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Toc343845787"/>
    <w:bookmarkStart w:id="1" w:name="_Toc345056757"/>
    <w:bookmarkStart w:id="2" w:name="_Toc349572653"/>
    <w:bookmarkStart w:id="3" w:name="_Toc17773595"/>
    <w:bookmarkStart w:id="4" w:name="_Toc119217233"/>
    <w:bookmarkStart w:id="5" w:name="_Toc158711230"/>
    <w:bookmarkStart w:id="6" w:name="_Hlk29026719"/>
    <w:p w14:paraId="1208770A" w14:textId="768B1087" w:rsidR="00F63259" w:rsidRPr="009F3946" w:rsidRDefault="002D59D7" w:rsidP="00F63259">
      <w:pPr>
        <w:autoSpaceDE w:val="0"/>
        <w:autoSpaceDN w:val="0"/>
        <w:adjustRightInd w:val="0"/>
        <w:spacing w:after="0" w:line="240" w:lineRule="auto"/>
        <w:rPr>
          <w:rFonts w:ascii="Arial" w:hAnsi="Arial" w:cs="Arial"/>
          <w:color w:val="000000"/>
          <w:sz w:val="24"/>
          <w:szCs w:val="24"/>
          <w:lang w:eastAsia="en-US"/>
        </w:rPr>
      </w:pPr>
      <w:r>
        <w:rPr>
          <w:noProof/>
        </w:rPr>
        <mc:AlternateContent>
          <mc:Choice Requires="wpg">
            <w:drawing>
              <wp:anchor distT="0" distB="0" distL="114300" distR="114300" simplePos="0" relativeHeight="251765760" behindDoc="1" locked="0" layoutInCell="1" allowOverlap="1" wp14:anchorId="50BB72EA" wp14:editId="1F5AB97F">
                <wp:simplePos x="0" y="0"/>
                <wp:positionH relativeFrom="page">
                  <wp:posOffset>54610</wp:posOffset>
                </wp:positionH>
                <wp:positionV relativeFrom="page">
                  <wp:align>top</wp:align>
                </wp:positionV>
                <wp:extent cx="7508240" cy="12370435"/>
                <wp:effectExtent l="0" t="0" r="0" b="0"/>
                <wp:wrapNone/>
                <wp:docPr id="263" name="Groupe 2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08240" cy="12370435"/>
                          <a:chOff x="1104" y="0"/>
                          <a:chExt cx="10796" cy="16831"/>
                        </a:xfrm>
                      </wpg:grpSpPr>
                      <wps:wsp>
                        <wps:cNvPr id="264" name="Line 24"/>
                        <wps:cNvCnPr>
                          <a:cxnSpLocks noChangeShapeType="1"/>
                        </wps:cNvCnPr>
                        <wps:spPr bwMode="auto">
                          <a:xfrm>
                            <a:off x="1104" y="15922"/>
                            <a:ext cx="6252" cy="0"/>
                          </a:xfrm>
                          <a:prstGeom prst="line">
                            <a:avLst/>
                          </a:prstGeom>
                          <a:noFill/>
                          <a:ln w="9144">
                            <a:solidFill>
                              <a:srgbClr val="000000"/>
                            </a:solidFill>
                            <a:prstDash val="solid"/>
                            <a:round/>
                            <a:headEnd/>
                            <a:tailEnd/>
                          </a:ln>
                        </wps:spPr>
                        <wps:bodyPr/>
                      </wps:wsp>
                      <pic:pic xmlns:pic="http://schemas.openxmlformats.org/drawingml/2006/picture">
                        <pic:nvPicPr>
                          <pic:cNvPr id="265" name="Picture 23"/>
                          <pic:cNvPicPr>
                            <a:picLocks noChangeAspect="1" noChangeArrowheads="1"/>
                          </pic:cNvPicPr>
                        </pic:nvPicPr>
                        <pic:blipFill>
                          <a:blip r:embed="rId9" cstate="email"/>
                          <a:srcRect/>
                          <a:stretch>
                            <a:fillRect/>
                          </a:stretch>
                        </pic:blipFill>
                        <pic:spPr bwMode="auto">
                          <a:xfrm>
                            <a:off x="7159" y="8"/>
                            <a:ext cx="197" cy="16816"/>
                          </a:xfrm>
                          <a:prstGeom prst="rect">
                            <a:avLst/>
                          </a:prstGeom>
                          <a:noFill/>
                          <a:ln>
                            <a:noFill/>
                          </a:ln>
                        </pic:spPr>
                      </pic:pic>
                      <wps:wsp>
                        <wps:cNvPr id="266" name="Rectangle 22"/>
                        <wps:cNvSpPr>
                          <a:spLocks noChangeArrowheads="1"/>
                        </wps:cNvSpPr>
                        <wps:spPr bwMode="auto">
                          <a:xfrm>
                            <a:off x="7356" y="0"/>
                            <a:ext cx="4544" cy="16831"/>
                          </a:xfrm>
                          <a:prstGeom prst="rect">
                            <a:avLst/>
                          </a:prstGeom>
                          <a:solidFill>
                            <a:srgbClr val="9BBB59"/>
                          </a:solidFill>
                          <a:ln>
                            <a:noFill/>
                          </a:ln>
                        </wps:spPr>
                        <wps:bodyPr rot="0" vert="horz" wrap="square" lIns="91440" tIns="45720" rIns="91440" bIns="45720" anchor="t" anchorCtr="0" upright="1">
                          <a:noAutofit/>
                        </wps:bodyPr>
                      </wps:wsp>
                      <pic:pic xmlns:pic="http://schemas.openxmlformats.org/drawingml/2006/picture">
                        <pic:nvPicPr>
                          <pic:cNvPr id="267" name="Picture 21"/>
                          <pic:cNvPicPr>
                            <a:picLocks noChangeAspect="1" noChangeArrowheads="1"/>
                          </pic:cNvPicPr>
                        </pic:nvPicPr>
                        <pic:blipFill>
                          <a:blip r:embed="rId10" cstate="email"/>
                          <a:srcRect/>
                          <a:stretch>
                            <a:fillRect/>
                          </a:stretch>
                        </pic:blipFill>
                        <pic:spPr bwMode="auto">
                          <a:xfrm>
                            <a:off x="7376" y="18"/>
                            <a:ext cx="200" cy="16813"/>
                          </a:xfrm>
                          <a:prstGeom prst="rect">
                            <a:avLst/>
                          </a:prstGeom>
                          <a:noFill/>
                          <a:ln>
                            <a:noFill/>
                          </a:ln>
                        </pic:spPr>
                      </pic:pic>
                      <wps:wsp>
                        <wps:cNvPr id="268" name="Rectangle 20"/>
                        <wps:cNvSpPr>
                          <a:spLocks noChangeArrowheads="1"/>
                        </wps:cNvSpPr>
                        <wps:spPr bwMode="auto">
                          <a:xfrm>
                            <a:off x="7376" y="32"/>
                            <a:ext cx="4366" cy="16799"/>
                          </a:xfrm>
                          <a:prstGeom prst="rect">
                            <a:avLst/>
                          </a:prstGeom>
                          <a:solidFill>
                            <a:srgbClr val="9BBB59"/>
                          </a:solidFill>
                          <a:ln>
                            <a:noFill/>
                          </a:ln>
                        </wps:spPr>
                        <wps:txbx>
                          <w:txbxContent>
                            <w:p w14:paraId="69B58B91" w14:textId="77777777" w:rsidR="00445BC4" w:rsidRDefault="00445BC4" w:rsidP="00C16E5B">
                              <w:pPr>
                                <w:jc w:val="center"/>
                              </w:pPr>
                              <w:bookmarkStart w:id="7" w:name="_Hlk70967251"/>
                              <w:bookmarkEnd w:id="7"/>
                            </w:p>
                            <w:p w14:paraId="74B82558" w14:textId="77777777" w:rsidR="00445BC4" w:rsidRDefault="00445BC4" w:rsidP="00C16E5B">
                              <w:pPr>
                                <w:jc w:val="center"/>
                              </w:pPr>
                            </w:p>
                            <w:p w14:paraId="577DA1D8" w14:textId="77777777" w:rsidR="00445BC4" w:rsidRPr="00F311FE" w:rsidRDefault="00445BC4" w:rsidP="00C16E5B">
                              <w:pPr>
                                <w:rPr>
                                  <w:b/>
                                  <w:sz w:val="24"/>
                                  <w:szCs w:val="24"/>
                                </w:rPr>
                              </w:pPr>
                              <w:r>
                                <w:t xml:space="preserve">                  </w:t>
                              </w:r>
                              <w:r w:rsidRPr="00F311FE">
                                <w:rPr>
                                  <w:b/>
                                  <w:sz w:val="24"/>
                                  <w:szCs w:val="24"/>
                                </w:rPr>
                                <w:t>BURKINA FASO</w:t>
                              </w:r>
                            </w:p>
                            <w:p w14:paraId="09B6C57F" w14:textId="77777777" w:rsidR="00445BC4" w:rsidRDefault="00445BC4" w:rsidP="00C16E5B">
                              <w:pPr>
                                <w:jc w:val="center"/>
                              </w:pPr>
                            </w:p>
                            <w:p w14:paraId="43C34D70" w14:textId="77777777" w:rsidR="00445BC4" w:rsidRDefault="00445BC4" w:rsidP="00C16E5B">
                              <w:pPr>
                                <w:jc w:val="center"/>
                              </w:pPr>
                            </w:p>
                            <w:p w14:paraId="367E9349" w14:textId="77777777" w:rsidR="00445BC4" w:rsidRDefault="00445BC4" w:rsidP="00C16E5B">
                              <w:pPr>
                                <w:jc w:val="center"/>
                              </w:pPr>
                            </w:p>
                            <w:p w14:paraId="30E529F1" w14:textId="77777777" w:rsidR="00445BC4" w:rsidRDefault="00445BC4" w:rsidP="00C16E5B">
                              <w:pPr>
                                <w:rPr>
                                  <w:b/>
                                  <w:bCs/>
                                  <w:sz w:val="24"/>
                                  <w:szCs w:val="24"/>
                                </w:rPr>
                              </w:pPr>
                              <w:r w:rsidRPr="00F81EA6">
                                <w:rPr>
                                  <w:b/>
                                  <w:bCs/>
                                  <w:sz w:val="24"/>
                                  <w:szCs w:val="24"/>
                                </w:rPr>
                                <w:t xml:space="preserve"> </w:t>
                              </w:r>
                              <w:r>
                                <w:rPr>
                                  <w:b/>
                                  <w:bCs/>
                                  <w:sz w:val="24"/>
                                  <w:szCs w:val="24"/>
                                </w:rPr>
                                <w:t xml:space="preserve">  </w:t>
                              </w:r>
                              <w:r w:rsidRPr="00F81EA6">
                                <w:rPr>
                                  <w:b/>
                                  <w:bCs/>
                                  <w:sz w:val="24"/>
                                  <w:szCs w:val="24"/>
                                </w:rPr>
                                <w:t xml:space="preserve">          </w:t>
                              </w:r>
                            </w:p>
                            <w:p w14:paraId="6286D4E5" w14:textId="77777777" w:rsidR="00445BC4" w:rsidRPr="00F311FE" w:rsidRDefault="00445BC4" w:rsidP="00C16E5B">
                              <w:pPr>
                                <w:rPr>
                                  <w:b/>
                                  <w:bCs/>
                                  <w:sz w:val="24"/>
                                  <w:szCs w:val="24"/>
                                </w:rPr>
                              </w:pPr>
                              <w:r>
                                <w:rPr>
                                  <w:b/>
                                  <w:bCs/>
                                  <w:sz w:val="24"/>
                                  <w:szCs w:val="24"/>
                                </w:rPr>
                                <w:t xml:space="preserve">              </w:t>
                              </w:r>
                              <w:r w:rsidRPr="00F311FE">
                                <w:rPr>
                                  <w:b/>
                                  <w:bCs/>
                                  <w:sz w:val="24"/>
                                  <w:szCs w:val="24"/>
                                </w:rPr>
                                <w:t>Unité Progrès Justice</w:t>
                              </w:r>
                            </w:p>
                          </w:txbxContent>
                        </wps:txbx>
                        <wps:bodyPr rot="0" vert="horz" wrap="square" lIns="91440" tIns="45720" rIns="91440" bIns="45720" anchor="t" anchorCtr="0" upright="1">
                          <a:noAutofit/>
                        </wps:bodyPr>
                      </wps:wsp>
                      <pic:pic xmlns:pic="http://schemas.openxmlformats.org/drawingml/2006/picture">
                        <pic:nvPicPr>
                          <pic:cNvPr id="269" name="Picture 19"/>
                          <pic:cNvPicPr>
                            <a:picLocks noChangeAspect="1" noChangeArrowheads="1"/>
                          </pic:cNvPicPr>
                        </pic:nvPicPr>
                        <pic:blipFill>
                          <a:blip r:embed="rId11" cstate="email"/>
                          <a:srcRect/>
                          <a:stretch>
                            <a:fillRect/>
                          </a:stretch>
                        </pic:blipFill>
                        <pic:spPr bwMode="auto">
                          <a:xfrm>
                            <a:off x="8504" y="1298"/>
                            <a:ext cx="1536" cy="1590"/>
                          </a:xfrm>
                          <a:prstGeom prst="rect">
                            <a:avLst/>
                          </a:prstGeom>
                          <a:noFill/>
                          <a:ln>
                            <a:noFill/>
                          </a:ln>
                        </pic:spPr>
                      </pic:pic>
                      <wps:wsp>
                        <wps:cNvPr id="270" name="Rectangle 18"/>
                        <wps:cNvSpPr>
                          <a:spLocks noChangeArrowheads="1"/>
                        </wps:cNvSpPr>
                        <wps:spPr bwMode="auto">
                          <a:xfrm>
                            <a:off x="2076" y="5976"/>
                            <a:ext cx="9165" cy="2564"/>
                          </a:xfrm>
                          <a:prstGeom prst="rect">
                            <a:avLst/>
                          </a:prstGeom>
                          <a:solidFill>
                            <a:srgbClr val="4F81BD"/>
                          </a:solidFill>
                          <a:ln>
                            <a:noFill/>
                          </a:ln>
                        </wps:spPr>
                        <wps:txbx>
                          <w:txbxContent>
                            <w:p w14:paraId="69A246EE" w14:textId="240FB1ED" w:rsidR="00445BC4" w:rsidRPr="00DF144D" w:rsidRDefault="00445BC4" w:rsidP="00C16E5B">
                              <w:pPr>
                                <w:autoSpaceDE w:val="0"/>
                                <w:autoSpaceDN w:val="0"/>
                                <w:adjustRightInd w:val="0"/>
                                <w:spacing w:after="0"/>
                                <w:jc w:val="center"/>
                                <w:rPr>
                                  <w:rFonts w:cs="Arial"/>
                                  <w:b/>
                                  <w:color w:val="FFFFFF"/>
                                  <w:sz w:val="36"/>
                                  <w:szCs w:val="36"/>
                                </w:rPr>
                              </w:pPr>
                              <w:r>
                                <w:rPr>
                                  <w:rFonts w:cs="Arial"/>
                                  <w:b/>
                                  <w:color w:val="FFFFFF"/>
                                  <w:sz w:val="36"/>
                                  <w:szCs w:val="36"/>
                                </w:rPr>
                                <w:t>Sous-p</w:t>
                              </w:r>
                              <w:r w:rsidRPr="00DF144D">
                                <w:rPr>
                                  <w:rFonts w:cs="Arial"/>
                                  <w:b/>
                                  <w:color w:val="FFFFFF"/>
                                  <w:sz w:val="36"/>
                                  <w:szCs w:val="36"/>
                                </w:rPr>
                                <w:t xml:space="preserve">rojet de construction </w:t>
                              </w:r>
                              <w:r w:rsidRPr="00F3002E">
                                <w:rPr>
                                  <w:b/>
                                  <w:color w:val="FFFFFF" w:themeColor="background1"/>
                                  <w:sz w:val="36"/>
                                  <w:szCs w:val="36"/>
                                </w:rPr>
                                <w:t xml:space="preserve">de la station météorologique synoptique </w:t>
                              </w:r>
                              <w:r>
                                <w:rPr>
                                  <w:b/>
                                  <w:color w:val="FFFFFF" w:themeColor="background1"/>
                                  <w:sz w:val="36"/>
                                  <w:szCs w:val="36"/>
                                </w:rPr>
                                <w:t xml:space="preserve">de Pô </w:t>
                              </w:r>
                              <w:r w:rsidRPr="00F3002E">
                                <w:rPr>
                                  <w:b/>
                                  <w:color w:val="FFFFFF" w:themeColor="background1"/>
                                  <w:sz w:val="36"/>
                                  <w:szCs w:val="36"/>
                                </w:rPr>
                                <w:t>au profit de l’Agence Nationale de la Météorologie</w:t>
                              </w:r>
                              <w:r w:rsidRPr="00F3002E">
                                <w:rPr>
                                  <w:rFonts w:ascii="Arial Narrow" w:hAnsi="Arial Narrow" w:cs="Tahoma"/>
                                  <w:b/>
                                  <w:color w:val="FFFFFF" w:themeColor="background1"/>
                                  <w:sz w:val="34"/>
                                  <w:szCs w:val="34"/>
                                </w:rPr>
                                <w:t xml:space="preserve"> </w:t>
                              </w:r>
                              <w:r w:rsidRPr="00F3002E">
                                <w:rPr>
                                  <w:rFonts w:cs="Arial"/>
                                  <w:b/>
                                  <w:color w:val="FFFFFF" w:themeColor="background1"/>
                                  <w:sz w:val="36"/>
                                  <w:szCs w:val="36"/>
                                </w:rPr>
                                <w:t>dans</w:t>
                              </w:r>
                              <w:r>
                                <w:rPr>
                                  <w:rFonts w:cs="Arial"/>
                                  <w:b/>
                                  <w:color w:val="FFFFFF"/>
                                  <w:sz w:val="36"/>
                                  <w:szCs w:val="36"/>
                                </w:rPr>
                                <w:t xml:space="preserve"> la commune de Pô, province du Nahouri, région du Centre-Sud</w:t>
                              </w:r>
                            </w:p>
                            <w:p w14:paraId="11880E54" w14:textId="1222AA89" w:rsidR="00445BC4" w:rsidRDefault="00445BC4" w:rsidP="00C16E5B">
                              <w:pPr>
                                <w:autoSpaceDE w:val="0"/>
                                <w:autoSpaceDN w:val="0"/>
                                <w:adjustRightInd w:val="0"/>
                                <w:spacing w:after="0" w:line="240" w:lineRule="auto"/>
                                <w:jc w:val="center"/>
                                <w:rPr>
                                  <w:rFonts w:cs="Arial"/>
                                  <w:b/>
                                  <w:color w:val="FFFFFF"/>
                                  <w:sz w:val="36"/>
                                  <w:szCs w:val="36"/>
                                </w:rPr>
                              </w:pPr>
                              <w:r w:rsidRPr="00DF144D">
                                <w:rPr>
                                  <w:rFonts w:cs="Arial"/>
                                  <w:b/>
                                  <w:color w:val="FFFFFF"/>
                                  <w:sz w:val="36"/>
                                  <w:szCs w:val="36"/>
                                </w:rPr>
                                <w:t>……………………………………</w:t>
                              </w:r>
                            </w:p>
                            <w:p w14:paraId="5AC65770" w14:textId="0F758DFB" w:rsidR="00445BC4" w:rsidRPr="00DF144D" w:rsidRDefault="00445BC4" w:rsidP="00C16E5B">
                              <w:pPr>
                                <w:autoSpaceDE w:val="0"/>
                                <w:autoSpaceDN w:val="0"/>
                                <w:adjustRightInd w:val="0"/>
                                <w:jc w:val="center"/>
                                <w:rPr>
                                  <w:rFonts w:cs="Arial"/>
                                  <w:b/>
                                  <w:color w:val="FFFFFF"/>
                                  <w:sz w:val="36"/>
                                  <w:szCs w:val="36"/>
                                </w:rPr>
                              </w:pPr>
                              <w:r>
                                <w:rPr>
                                  <w:rFonts w:cs="Arial"/>
                                  <w:b/>
                                  <w:color w:val="FFFFFF"/>
                                  <w:sz w:val="36"/>
                                  <w:szCs w:val="36"/>
                                </w:rPr>
                                <w:t>Notice d’impact environnemental et social</w:t>
                              </w:r>
                            </w:p>
                          </w:txbxContent>
                        </wps:txbx>
                        <wps:bodyPr rot="0" vert="horz" wrap="square" lIns="91440" tIns="45720" rIns="91440" bIns="45720" anchor="t" anchorCtr="0" upright="1">
                          <a:noAutofit/>
                        </wps:bodyPr>
                      </wps:wsp>
                      <wps:wsp>
                        <wps:cNvPr id="271" name="Rectangle 17"/>
                        <wps:cNvSpPr>
                          <a:spLocks noChangeArrowheads="1"/>
                        </wps:cNvSpPr>
                        <wps:spPr bwMode="auto">
                          <a:xfrm>
                            <a:off x="1495" y="6000"/>
                            <a:ext cx="9717" cy="2540"/>
                          </a:xfrm>
                          <a:prstGeom prst="rect">
                            <a:avLst/>
                          </a:prstGeom>
                          <a:noFill/>
                          <a:ln w="12700">
                            <a:solidFill>
                              <a:srgbClr val="FFFFFF"/>
                            </a:solidFill>
                            <a:prstDash val="solid"/>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0BB72EA" id="Groupe 263" o:spid="_x0000_s1026" style="position:absolute;margin-left:4.3pt;margin-top:0;width:591.2pt;height:974.05pt;z-index:-251550720;mso-position-horizontal-relative:page;mso-position-vertical:top;mso-position-vertical-relative:page" coordorigin="1104" coordsize="10796,1683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&#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">
                <v:line id="Line 24" o:spid="_x0000_s1027" style="position:absolute;visibility:visible;mso-wrap-style:square" from="1104,15922" to="7356,159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" strokeweight=".72pt"/>
                <v:shape id="Picture 23" o:spid="_x0000_s1028" type="#_x0000_t75" style="position:absolute;left:7159;top:8;width:197;height:168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">
                  <v:imagedata r:id="rId12" o:title=""/>
                </v:shape>
                <v:rect id="Rectangle 22" o:spid="_x0000_s1029" style="position:absolute;left:7356;width:4544;height:168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" fillcolor="#9bbb59" stroked="f"/>
                <v:shape id="Picture 21" o:spid="_x0000_s1030" type="#_x0000_t75" style="position:absolute;left:7376;top:18;width:200;height:16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">
                  <v:imagedata r:id="rId13" o:title=""/>
                </v:shape>
                <v:rect id="Rectangle 20" o:spid="_x0000_s1031" style="position:absolute;left:7376;top:32;width:4366;height:167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" fillcolor="#9bbb59" stroked="f">
                  <v:textbox>
                    <w:txbxContent>
                      <w:p w14:paraId="69B58B91" w14:textId="77777777" w:rsidR="00445BC4" w:rsidRDefault="00445BC4" w:rsidP="00C16E5B">
                        <w:pPr>
                          <w:jc w:val="center"/>
                        </w:pPr>
                        <w:bookmarkStart w:id="8" w:name="_Hlk70967251"/>
                        <w:bookmarkEnd w:id="8"/>
                      </w:p>
                      <w:p w14:paraId="74B82558" w14:textId="77777777" w:rsidR="00445BC4" w:rsidRDefault="00445BC4" w:rsidP="00C16E5B">
                        <w:pPr>
                          <w:jc w:val="center"/>
                        </w:pPr>
                      </w:p>
                      <w:p w14:paraId="577DA1D8" w14:textId="77777777" w:rsidR="00445BC4" w:rsidRPr="00F311FE" w:rsidRDefault="00445BC4" w:rsidP="00C16E5B">
                        <w:pPr>
                          <w:rPr>
                            <w:b/>
                            <w:sz w:val="24"/>
                            <w:szCs w:val="24"/>
                          </w:rPr>
                        </w:pPr>
                        <w:r>
                          <w:t xml:space="preserve">                  </w:t>
                        </w:r>
                        <w:r w:rsidRPr="00F311FE">
                          <w:rPr>
                            <w:b/>
                            <w:sz w:val="24"/>
                            <w:szCs w:val="24"/>
                          </w:rPr>
                          <w:t>BURKINA FASO</w:t>
                        </w:r>
                      </w:p>
                      <w:p w14:paraId="09B6C57F" w14:textId="77777777" w:rsidR="00445BC4" w:rsidRDefault="00445BC4" w:rsidP="00C16E5B">
                        <w:pPr>
                          <w:jc w:val="center"/>
                        </w:pPr>
                      </w:p>
                      <w:p w14:paraId="43C34D70" w14:textId="77777777" w:rsidR="00445BC4" w:rsidRDefault="00445BC4" w:rsidP="00C16E5B">
                        <w:pPr>
                          <w:jc w:val="center"/>
                        </w:pPr>
                      </w:p>
                      <w:p w14:paraId="367E9349" w14:textId="77777777" w:rsidR="00445BC4" w:rsidRDefault="00445BC4" w:rsidP="00C16E5B">
                        <w:pPr>
                          <w:jc w:val="center"/>
                        </w:pPr>
                      </w:p>
                      <w:p w14:paraId="30E529F1" w14:textId="77777777" w:rsidR="00445BC4" w:rsidRDefault="00445BC4" w:rsidP="00C16E5B">
                        <w:pPr>
                          <w:rPr>
                            <w:b/>
                            <w:bCs/>
                            <w:sz w:val="24"/>
                            <w:szCs w:val="24"/>
                          </w:rPr>
                        </w:pPr>
                        <w:r w:rsidRPr="00F81EA6">
                          <w:rPr>
                            <w:b/>
                            <w:bCs/>
                            <w:sz w:val="24"/>
                            <w:szCs w:val="24"/>
                          </w:rPr>
                          <w:t xml:space="preserve"> </w:t>
                        </w:r>
                        <w:r>
                          <w:rPr>
                            <w:b/>
                            <w:bCs/>
                            <w:sz w:val="24"/>
                            <w:szCs w:val="24"/>
                          </w:rPr>
                          <w:t xml:space="preserve">  </w:t>
                        </w:r>
                        <w:r w:rsidRPr="00F81EA6">
                          <w:rPr>
                            <w:b/>
                            <w:bCs/>
                            <w:sz w:val="24"/>
                            <w:szCs w:val="24"/>
                          </w:rPr>
                          <w:t xml:space="preserve">          </w:t>
                        </w:r>
                      </w:p>
                      <w:p w14:paraId="6286D4E5" w14:textId="77777777" w:rsidR="00445BC4" w:rsidRPr="00F311FE" w:rsidRDefault="00445BC4" w:rsidP="00C16E5B">
                        <w:pPr>
                          <w:rPr>
                            <w:b/>
                            <w:bCs/>
                            <w:sz w:val="24"/>
                            <w:szCs w:val="24"/>
                          </w:rPr>
                        </w:pPr>
                        <w:r>
                          <w:rPr>
                            <w:b/>
                            <w:bCs/>
                            <w:sz w:val="24"/>
                            <w:szCs w:val="24"/>
                          </w:rPr>
                          <w:t xml:space="preserve">              </w:t>
                        </w:r>
                        <w:r w:rsidRPr="00F311FE">
                          <w:rPr>
                            <w:b/>
                            <w:bCs/>
                            <w:sz w:val="24"/>
                            <w:szCs w:val="24"/>
                          </w:rPr>
                          <w:t>Unité Progrès Justice</w:t>
                        </w:r>
                      </w:p>
                    </w:txbxContent>
                  </v:textbox>
                </v:rect>
                <v:shape id="Picture 19" o:spid="_x0000_s1032" type="#_x0000_t75" style="position:absolute;left:8504;top:1298;width:1536;height:15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">
                  <v:imagedata r:id="rId14" o:title=""/>
                </v:shape>
                <v:rect id="Rectangle 18" o:spid="_x0000_s1033" style="position:absolute;left:2076;top:5976;width:9165;height:2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" fillcolor="#4f81bd" stroked="f">
                  <v:textbox>
                    <w:txbxContent>
                      <w:p w14:paraId="69A246EE" w14:textId="240FB1ED" w:rsidR="00445BC4" w:rsidRPr="00DF144D" w:rsidRDefault="00445BC4" w:rsidP="00C16E5B">
                        <w:pPr>
                          <w:autoSpaceDE w:val="0"/>
                          <w:autoSpaceDN w:val="0"/>
                          <w:adjustRightInd w:val="0"/>
                          <w:spacing w:after="0"/>
                          <w:jc w:val="center"/>
                          <w:rPr>
                            <w:rFonts w:cs="Arial"/>
                            <w:b/>
                            <w:color w:val="FFFFFF"/>
                            <w:sz w:val="36"/>
                            <w:szCs w:val="36"/>
                          </w:rPr>
                        </w:pPr>
                        <w:r>
                          <w:rPr>
                            <w:rFonts w:cs="Arial"/>
                            <w:b/>
                            <w:color w:val="FFFFFF"/>
                            <w:sz w:val="36"/>
                            <w:szCs w:val="36"/>
                          </w:rPr>
                          <w:t>Sous-p</w:t>
                        </w:r>
                        <w:r w:rsidRPr="00DF144D">
                          <w:rPr>
                            <w:rFonts w:cs="Arial"/>
                            <w:b/>
                            <w:color w:val="FFFFFF"/>
                            <w:sz w:val="36"/>
                            <w:szCs w:val="36"/>
                          </w:rPr>
                          <w:t xml:space="preserve">rojet de construction </w:t>
                        </w:r>
                        <w:r w:rsidRPr="00F3002E">
                          <w:rPr>
                            <w:b/>
                            <w:color w:val="FFFFFF" w:themeColor="background1"/>
                            <w:sz w:val="36"/>
                            <w:szCs w:val="36"/>
                          </w:rPr>
                          <w:t xml:space="preserve">de la station météorologique synoptique </w:t>
                        </w:r>
                        <w:r>
                          <w:rPr>
                            <w:b/>
                            <w:color w:val="FFFFFF" w:themeColor="background1"/>
                            <w:sz w:val="36"/>
                            <w:szCs w:val="36"/>
                          </w:rPr>
                          <w:t xml:space="preserve">de Pô </w:t>
                        </w:r>
                        <w:r w:rsidRPr="00F3002E">
                          <w:rPr>
                            <w:b/>
                            <w:color w:val="FFFFFF" w:themeColor="background1"/>
                            <w:sz w:val="36"/>
                            <w:szCs w:val="36"/>
                          </w:rPr>
                          <w:t>au profit de l’Agence Nationale de la Météorologie</w:t>
                        </w:r>
                        <w:r w:rsidRPr="00F3002E">
                          <w:rPr>
                            <w:rFonts w:ascii="Arial Narrow" w:hAnsi="Arial Narrow" w:cs="Tahoma"/>
                            <w:b/>
                            <w:color w:val="FFFFFF" w:themeColor="background1"/>
                            <w:sz w:val="34"/>
                            <w:szCs w:val="34"/>
                          </w:rPr>
                          <w:t xml:space="preserve"> </w:t>
                        </w:r>
                        <w:r w:rsidRPr="00F3002E">
                          <w:rPr>
                            <w:rFonts w:cs="Arial"/>
                            <w:b/>
                            <w:color w:val="FFFFFF" w:themeColor="background1"/>
                            <w:sz w:val="36"/>
                            <w:szCs w:val="36"/>
                          </w:rPr>
                          <w:t>dans</w:t>
                        </w:r>
                        <w:r>
                          <w:rPr>
                            <w:rFonts w:cs="Arial"/>
                            <w:b/>
                            <w:color w:val="FFFFFF"/>
                            <w:sz w:val="36"/>
                            <w:szCs w:val="36"/>
                          </w:rPr>
                          <w:t xml:space="preserve"> la commune de Pô, province du Nahouri, région du Centre-Sud</w:t>
                        </w:r>
                      </w:p>
                      <w:p w14:paraId="11880E54" w14:textId="1222AA89" w:rsidR="00445BC4" w:rsidRDefault="00445BC4" w:rsidP="00C16E5B">
                        <w:pPr>
                          <w:autoSpaceDE w:val="0"/>
                          <w:autoSpaceDN w:val="0"/>
                          <w:adjustRightInd w:val="0"/>
                          <w:spacing w:after="0" w:line="240" w:lineRule="auto"/>
                          <w:jc w:val="center"/>
                          <w:rPr>
                            <w:rFonts w:cs="Arial"/>
                            <w:b/>
                            <w:color w:val="FFFFFF"/>
                            <w:sz w:val="36"/>
                            <w:szCs w:val="36"/>
                          </w:rPr>
                        </w:pPr>
                        <w:r w:rsidRPr="00DF144D">
                          <w:rPr>
                            <w:rFonts w:cs="Arial"/>
                            <w:b/>
                            <w:color w:val="FFFFFF"/>
                            <w:sz w:val="36"/>
                            <w:szCs w:val="36"/>
                          </w:rPr>
                          <w:t>……………………………………</w:t>
                        </w:r>
                      </w:p>
                      <w:p w14:paraId="5AC65770" w14:textId="0F758DFB" w:rsidR="00445BC4" w:rsidRPr="00DF144D" w:rsidRDefault="00445BC4" w:rsidP="00C16E5B">
                        <w:pPr>
                          <w:autoSpaceDE w:val="0"/>
                          <w:autoSpaceDN w:val="0"/>
                          <w:adjustRightInd w:val="0"/>
                          <w:jc w:val="center"/>
                          <w:rPr>
                            <w:rFonts w:cs="Arial"/>
                            <w:b/>
                            <w:color w:val="FFFFFF"/>
                            <w:sz w:val="36"/>
                            <w:szCs w:val="36"/>
                          </w:rPr>
                        </w:pPr>
                        <w:r>
                          <w:rPr>
                            <w:rFonts w:cs="Arial"/>
                            <w:b/>
                            <w:color w:val="FFFFFF"/>
                            <w:sz w:val="36"/>
                            <w:szCs w:val="36"/>
                          </w:rPr>
                          <w:t>Notice d’impact environnemental et social</w:t>
                        </w:r>
                      </w:p>
                    </w:txbxContent>
                  </v:textbox>
                </v:rect>
                <v:rect id="Rectangle 17" o:spid="_x0000_s1034" style="position:absolute;left:1495;top:6000;width:9717;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" filled="f" strokecolor="white" strokeweight="1pt"/>
                <w10:wrap anchorx="page" anchory="page"/>
              </v:group>
            </w:pict>
          </mc:Fallback>
        </mc:AlternateContent>
      </w:r>
      <w:r>
        <w:rPr>
          <w:noProof/>
        </w:rPr>
        <mc:AlternateContent>
          <mc:Choice Requires="wps">
            <w:drawing>
              <wp:anchor distT="45720" distB="45720" distL="114300" distR="114300" simplePos="0" relativeHeight="251767808" behindDoc="0" locked="0" layoutInCell="1" allowOverlap="1" wp14:anchorId="2D6FDB1A" wp14:editId="774CD883">
                <wp:simplePos x="0" y="0"/>
                <wp:positionH relativeFrom="margin">
                  <wp:posOffset>-367030</wp:posOffset>
                </wp:positionH>
                <wp:positionV relativeFrom="paragraph">
                  <wp:posOffset>-848995</wp:posOffset>
                </wp:positionV>
                <wp:extent cx="3733800" cy="3042920"/>
                <wp:effectExtent l="0" t="0" r="0" b="5080"/>
                <wp:wrapNone/>
                <wp:docPr id="11" name="Zone de texte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3800" cy="3042920"/>
                        </a:xfrm>
                        <a:prstGeom prst="rect">
                          <a:avLst/>
                        </a:prstGeom>
                        <a:noFill/>
                        <a:ln w="19050">
                          <a:solidFill>
                            <a:srgbClr val="44546A"/>
                          </a:solidFill>
                          <a:miter lim="800000"/>
                          <a:headEnd/>
                          <a:tailEnd/>
                        </a:ln>
                      </wps:spPr>
                      <wps:txbx>
                        <w:txbxContent>
                          <w:p w14:paraId="60C34BF4" w14:textId="5446648A" w:rsidR="00445BC4" w:rsidRPr="007A4F79" w:rsidRDefault="00445BC4" w:rsidP="00546E33">
                            <w:pPr>
                              <w:spacing w:after="0" w:line="240" w:lineRule="auto"/>
                              <w:jc w:val="center"/>
                              <w:rPr>
                                <w:b/>
                                <w:bCs/>
                                <w:caps/>
                                <w:sz w:val="24"/>
                                <w:szCs w:val="24"/>
                              </w:rPr>
                            </w:pPr>
                            <w:r w:rsidRPr="007A4F79">
                              <w:rPr>
                                <w:b/>
                                <w:bCs/>
                                <w:caps/>
                                <w:sz w:val="24"/>
                                <w:szCs w:val="24"/>
                              </w:rPr>
                              <w:t>MINISTERE DES transports, DE LA MOBILITE URBAINE ET DE LA SECURITE ROUTIERE                                                 …………………………</w:t>
                            </w:r>
                          </w:p>
                          <w:p w14:paraId="3F45B2D9" w14:textId="77777777" w:rsidR="00445BC4" w:rsidRPr="007A4F79" w:rsidRDefault="00445BC4" w:rsidP="00D243C0">
                            <w:pPr>
                              <w:spacing w:after="0" w:line="240" w:lineRule="auto"/>
                              <w:jc w:val="center"/>
                              <w:rPr>
                                <w:b/>
                                <w:bCs/>
                                <w:caps/>
                                <w:sz w:val="24"/>
                                <w:szCs w:val="24"/>
                              </w:rPr>
                            </w:pPr>
                            <w:r w:rsidRPr="007A4F79">
                              <w:rPr>
                                <w:b/>
                                <w:bCs/>
                                <w:caps/>
                                <w:sz w:val="24"/>
                                <w:szCs w:val="24"/>
                              </w:rPr>
                              <w:t>SECRETARIAT GENERAL</w:t>
                            </w:r>
                          </w:p>
                          <w:p w14:paraId="00D311FC" w14:textId="60F506DE" w:rsidR="00445BC4" w:rsidRPr="007A4F79" w:rsidRDefault="00445BC4" w:rsidP="00546E33">
                            <w:pPr>
                              <w:spacing w:line="240" w:lineRule="auto"/>
                              <w:jc w:val="center"/>
                              <w:rPr>
                                <w:b/>
                                <w:bCs/>
                                <w:caps/>
                                <w:sz w:val="24"/>
                                <w:szCs w:val="24"/>
                              </w:rPr>
                            </w:pPr>
                            <w:r w:rsidRPr="007A4F79">
                              <w:rPr>
                                <w:b/>
                                <w:bCs/>
                                <w:caps/>
                                <w:sz w:val="24"/>
                                <w:szCs w:val="24"/>
                              </w:rPr>
                              <w:t>…………………                                                            PROGRAMME TRANSPORT ET METEOROLOGIE                                             …………………….                                                                  PROJET DE RENFORCEMENT DE LA RESILIENCE CLIMATIQUE (HYDROMET)</w:t>
                            </w:r>
                          </w:p>
                          <w:p w14:paraId="3C65AEF6" w14:textId="59E337F4" w:rsidR="00445BC4" w:rsidRPr="007A4F79" w:rsidRDefault="00445BC4" w:rsidP="00EF050A">
                            <w:pPr>
                              <w:jc w:val="center"/>
                              <w:rPr>
                                <w:rFonts w:cs="Arial"/>
                                <w:sz w:val="24"/>
                                <w:szCs w:val="24"/>
                              </w:rPr>
                            </w:pPr>
                            <w:r w:rsidRPr="007A4F79">
                              <w:rPr>
                                <w:rFonts w:cs="Arial"/>
                                <w:sz w:val="24"/>
                                <w:szCs w:val="24"/>
                              </w:rPr>
                              <w:t xml:space="preserve">Ouaga 2000, Ouagadougou, Burkina Faso                                                     Mobile : +226 25.37.47.84                                                                              Email : </w:t>
                            </w:r>
                            <w:hyperlink r:id="rId15" w:history="1">
                              <w:r w:rsidRPr="007A4F79">
                                <w:rPr>
                                  <w:rStyle w:val="Lienhypertexte"/>
                                  <w:rFonts w:cs="Arial"/>
                                  <w:sz w:val="24"/>
                                  <w:szCs w:val="24"/>
                                </w:rPr>
                                <w:t>contact@hydromet.bf</w:t>
                              </w:r>
                            </w:hyperlink>
                            <w:r w:rsidRPr="007A4F79">
                              <w:rPr>
                                <w:rFonts w:cs="Arial"/>
                                <w:sz w:val="24"/>
                                <w:szCs w:val="24"/>
                              </w:rPr>
                              <w:t xml:space="preserve">                                                                          Site web : </w:t>
                            </w:r>
                            <w:hyperlink r:id="rId16" w:history="1">
                              <w:r w:rsidRPr="007A4F79">
                                <w:rPr>
                                  <w:rStyle w:val="Lienhypertexte"/>
                                  <w:rFonts w:cs="Arial"/>
                                  <w:sz w:val="24"/>
                                  <w:szCs w:val="24"/>
                                </w:rPr>
                                <w:t>www.hydromet.bf</w:t>
                              </w:r>
                            </w:hyperlink>
                          </w:p>
                          <w:p w14:paraId="23F5F8F9" w14:textId="77777777" w:rsidR="00445BC4" w:rsidRDefault="00445BC4" w:rsidP="00C16E5B">
                            <w:pPr>
                              <w:jc w:val="center"/>
                              <w:rPr>
                                <w:rFonts w:ascii="Arial" w:hAnsi="Arial" w:cs="Arial"/>
                                <w:i/>
                                <w:iCs/>
                                <w:sz w:val="36"/>
                                <w:szCs w:val="36"/>
                              </w:rPr>
                            </w:pPr>
                            <w:r w:rsidRPr="00DD1A1D">
                              <w:rPr>
                                <w:rFonts w:ascii="Arial" w:hAnsi="Arial" w:cs="Arial"/>
                                <w:i/>
                                <w:iCs/>
                                <w:sz w:val="36"/>
                                <w:szCs w:val="36"/>
                              </w:rPr>
                              <w:t xml:space="preserve"> </w:t>
                            </w:r>
                          </w:p>
                          <w:p w14:paraId="2E5D3316" w14:textId="77777777" w:rsidR="00445BC4" w:rsidRPr="00DD1A1D" w:rsidRDefault="00445BC4" w:rsidP="00C16E5B">
                            <w:pPr>
                              <w:jc w:val="center"/>
                              <w:rPr>
                                <w:b/>
                                <w:noProof/>
                                <w:sz w:val="36"/>
                                <w:szCs w:val="36"/>
                              </w:rPr>
                            </w:pPr>
                            <w:r w:rsidRPr="00DD1A1D">
                              <w:rPr>
                                <w:rFonts w:ascii="Arial" w:hAnsi="Arial" w:cs="Arial"/>
                                <w:i/>
                                <w:iCs/>
                                <w:sz w:val="36"/>
                                <w:szCs w:val="36"/>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2D6FDB1A" id="_x0000_t202" coordsize="21600,21600" o:spt="202" path="m,l,21600r21600,l21600,xe">
                <v:stroke joinstyle="miter"/>
                <v:path gradientshapeok="t" o:connecttype="rect"/>
              </v:shapetype>
              <v:shape id="Zone de texte 11" o:spid="_x0000_s1035" type="#_x0000_t202" style="position:absolute;margin-left:-28.9pt;margin-top:-66.85pt;width:294pt;height:239.6pt;z-index:2517678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" filled="f" strokecolor="#44546a" strokeweight="1.5pt">
                <v:textbox>
                  <w:txbxContent>
                    <w:p w14:paraId="60C34BF4" w14:textId="5446648A" w:rsidR="00445BC4" w:rsidRPr="007A4F79" w:rsidRDefault="00445BC4" w:rsidP="00546E33">
                      <w:pPr>
                        <w:spacing w:after="0" w:line="240" w:lineRule="auto"/>
                        <w:jc w:val="center"/>
                        <w:rPr>
                          <w:b/>
                          <w:bCs/>
                          <w:caps/>
                          <w:sz w:val="24"/>
                          <w:szCs w:val="24"/>
                        </w:rPr>
                      </w:pPr>
                      <w:r w:rsidRPr="007A4F79">
                        <w:rPr>
                          <w:b/>
                          <w:bCs/>
                          <w:caps/>
                          <w:sz w:val="24"/>
                          <w:szCs w:val="24"/>
                        </w:rPr>
                        <w:t>MINISTERE DES transports, DE LA MOBILITE URBAINE ET DE LA SECURITE ROUTIERE                                                 …………………………</w:t>
                      </w:r>
                    </w:p>
                    <w:p w14:paraId="3F45B2D9" w14:textId="77777777" w:rsidR="00445BC4" w:rsidRPr="007A4F79" w:rsidRDefault="00445BC4" w:rsidP="00D243C0">
                      <w:pPr>
                        <w:spacing w:after="0" w:line="240" w:lineRule="auto"/>
                        <w:jc w:val="center"/>
                        <w:rPr>
                          <w:b/>
                          <w:bCs/>
                          <w:caps/>
                          <w:sz w:val="24"/>
                          <w:szCs w:val="24"/>
                        </w:rPr>
                      </w:pPr>
                      <w:r w:rsidRPr="007A4F79">
                        <w:rPr>
                          <w:b/>
                          <w:bCs/>
                          <w:caps/>
                          <w:sz w:val="24"/>
                          <w:szCs w:val="24"/>
                        </w:rPr>
                        <w:t>SECRETARIAT GENERAL</w:t>
                      </w:r>
                    </w:p>
                    <w:p w14:paraId="00D311FC" w14:textId="60F506DE" w:rsidR="00445BC4" w:rsidRPr="007A4F79" w:rsidRDefault="00445BC4" w:rsidP="00546E33">
                      <w:pPr>
                        <w:spacing w:line="240" w:lineRule="auto"/>
                        <w:jc w:val="center"/>
                        <w:rPr>
                          <w:b/>
                          <w:bCs/>
                          <w:caps/>
                          <w:sz w:val="24"/>
                          <w:szCs w:val="24"/>
                        </w:rPr>
                      </w:pPr>
                      <w:r w:rsidRPr="007A4F79">
                        <w:rPr>
                          <w:b/>
                          <w:bCs/>
                          <w:caps/>
                          <w:sz w:val="24"/>
                          <w:szCs w:val="24"/>
                        </w:rPr>
                        <w:t>…………………                                                            PROGRAMME TRANSPORT ET METEOROLOGIE                                             …………………….                                                                  PROJET DE RENFORCEMENT DE LA RESILIENCE CLIMATIQUE (HYDROMET)</w:t>
                      </w:r>
                    </w:p>
                    <w:p w14:paraId="3C65AEF6" w14:textId="59E337F4" w:rsidR="00445BC4" w:rsidRPr="007A4F79" w:rsidRDefault="00445BC4" w:rsidP="00EF050A">
                      <w:pPr>
                        <w:jc w:val="center"/>
                        <w:rPr>
                          <w:rFonts w:cs="Arial"/>
                          <w:sz w:val="24"/>
                          <w:szCs w:val="24"/>
                        </w:rPr>
                      </w:pPr>
                      <w:r w:rsidRPr="007A4F79">
                        <w:rPr>
                          <w:rFonts w:cs="Arial"/>
                          <w:sz w:val="24"/>
                          <w:szCs w:val="24"/>
                        </w:rPr>
                        <w:t xml:space="preserve">Ouaga 2000, Ouagadougou, Burkina Faso                                                     Mobile : +226 25.37.47.84                                                                              Email : </w:t>
                      </w:r>
                      <w:hyperlink r:id="rId17" w:history="1">
                        <w:r w:rsidRPr="007A4F79">
                          <w:rPr>
                            <w:rStyle w:val="Hyperlink"/>
                            <w:rFonts w:cs="Arial"/>
                            <w:sz w:val="24"/>
                            <w:szCs w:val="24"/>
                          </w:rPr>
                          <w:t>contact@hydromet.bf</w:t>
                        </w:r>
                      </w:hyperlink>
                      <w:r w:rsidRPr="007A4F79">
                        <w:rPr>
                          <w:rFonts w:cs="Arial"/>
                          <w:sz w:val="24"/>
                          <w:szCs w:val="24"/>
                        </w:rPr>
                        <w:t xml:space="preserve">                                                                          Site web : </w:t>
                      </w:r>
                      <w:hyperlink r:id="rId18" w:history="1">
                        <w:r w:rsidRPr="007A4F79">
                          <w:rPr>
                            <w:rStyle w:val="Hyperlink"/>
                            <w:rFonts w:cs="Arial"/>
                            <w:sz w:val="24"/>
                            <w:szCs w:val="24"/>
                          </w:rPr>
                          <w:t>www.hydromet.bf</w:t>
                        </w:r>
                      </w:hyperlink>
                    </w:p>
                    <w:p w14:paraId="23F5F8F9" w14:textId="77777777" w:rsidR="00445BC4" w:rsidRDefault="00445BC4" w:rsidP="00C16E5B">
                      <w:pPr>
                        <w:jc w:val="center"/>
                        <w:rPr>
                          <w:rFonts w:ascii="Arial" w:hAnsi="Arial" w:cs="Arial"/>
                          <w:i/>
                          <w:iCs/>
                          <w:sz w:val="36"/>
                          <w:szCs w:val="36"/>
                        </w:rPr>
                      </w:pPr>
                      <w:r w:rsidRPr="00DD1A1D">
                        <w:rPr>
                          <w:rFonts w:ascii="Arial" w:hAnsi="Arial" w:cs="Arial"/>
                          <w:i/>
                          <w:iCs/>
                          <w:sz w:val="36"/>
                          <w:szCs w:val="36"/>
                        </w:rPr>
                        <w:t xml:space="preserve"> </w:t>
                      </w:r>
                    </w:p>
                    <w:p w14:paraId="2E5D3316" w14:textId="77777777" w:rsidR="00445BC4" w:rsidRPr="00DD1A1D" w:rsidRDefault="00445BC4" w:rsidP="00C16E5B">
                      <w:pPr>
                        <w:jc w:val="center"/>
                        <w:rPr>
                          <w:b/>
                          <w:noProof/>
                          <w:sz w:val="36"/>
                          <w:szCs w:val="36"/>
                        </w:rPr>
                      </w:pPr>
                      <w:r w:rsidRPr="00DD1A1D">
                        <w:rPr>
                          <w:rFonts w:ascii="Arial" w:hAnsi="Arial" w:cs="Arial"/>
                          <w:i/>
                          <w:iCs/>
                          <w:sz w:val="36"/>
                          <w:szCs w:val="36"/>
                        </w:rPr>
                        <w:t xml:space="preserve">                                                                     </w:t>
                      </w:r>
                    </w:p>
                  </w:txbxContent>
                </v:textbox>
                <w10:wrap anchorx="margin"/>
              </v:shape>
            </w:pict>
          </mc:Fallback>
        </mc:AlternateContent>
      </w:r>
      <w:bookmarkStart w:id="8" w:name="_Hlk70962202"/>
      <w:bookmarkStart w:id="9" w:name="_Hlk70967255"/>
      <w:bookmarkEnd w:id="8"/>
      <w:bookmarkEnd w:id="9"/>
    </w:p>
    <w:p w14:paraId="28A3BA68" w14:textId="15CD6EAE" w:rsidR="00F63259" w:rsidRPr="009F3946" w:rsidRDefault="00F63259" w:rsidP="00F63259">
      <w:pPr>
        <w:pStyle w:val="Default"/>
        <w:rPr>
          <w:rFonts w:ascii="Arial" w:hAnsi="Arial" w:cs="Arial"/>
          <w:lang w:eastAsia="en-US"/>
        </w:rPr>
      </w:pPr>
    </w:p>
    <w:p w14:paraId="2C330119" w14:textId="0750DF81" w:rsidR="004D48AB" w:rsidRPr="003F639B" w:rsidRDefault="004D48AB" w:rsidP="009F3946">
      <w:pPr>
        <w:tabs>
          <w:tab w:val="left" w:pos="1540"/>
        </w:tabs>
        <w:spacing w:before="254" w:after="160" w:line="259" w:lineRule="auto"/>
        <w:rPr>
          <w:rFonts w:ascii="Georgia"/>
          <w:b/>
          <w:sz w:val="28"/>
          <w:szCs w:val="22"/>
          <w:lang w:eastAsia="en-US"/>
        </w:rPr>
      </w:pPr>
    </w:p>
    <w:p w14:paraId="3BBDE357" w14:textId="622467E6" w:rsidR="004D48AB" w:rsidRPr="003F639B" w:rsidRDefault="004D48AB" w:rsidP="004D48AB">
      <w:pPr>
        <w:spacing w:before="254" w:after="160" w:line="259" w:lineRule="auto"/>
        <w:rPr>
          <w:rFonts w:ascii="Georgia"/>
          <w:b/>
          <w:sz w:val="28"/>
          <w:szCs w:val="22"/>
          <w:lang w:eastAsia="en-US"/>
        </w:rPr>
      </w:pPr>
    </w:p>
    <w:p w14:paraId="7EC7507A" w14:textId="16CDEABA" w:rsidR="004D48AB" w:rsidRPr="003F639B" w:rsidRDefault="004D48AB" w:rsidP="004D48AB">
      <w:pPr>
        <w:spacing w:before="254" w:after="160" w:line="259" w:lineRule="auto"/>
        <w:rPr>
          <w:rFonts w:ascii="Georgia"/>
          <w:b/>
          <w:sz w:val="28"/>
          <w:szCs w:val="22"/>
          <w:lang w:eastAsia="en-US"/>
        </w:rPr>
      </w:pPr>
    </w:p>
    <w:p w14:paraId="5E1635FA" w14:textId="77777777" w:rsidR="00841856" w:rsidRDefault="00EA27D6" w:rsidP="004D48AB">
      <w:pPr>
        <w:spacing w:before="254" w:after="160" w:line="259" w:lineRule="auto"/>
        <w:rPr>
          <w:noProof/>
        </w:rPr>
      </w:pPr>
      <w:r>
        <w:rPr>
          <w:noProof/>
        </w:rPr>
        <w:t xml:space="preserve">           </w:t>
      </w:r>
    </w:p>
    <w:p w14:paraId="47674954" w14:textId="77777777" w:rsidR="00841856" w:rsidRDefault="00841856" w:rsidP="004D48AB">
      <w:pPr>
        <w:spacing w:before="254" w:after="160" w:line="259" w:lineRule="auto"/>
        <w:rPr>
          <w:noProof/>
        </w:rPr>
      </w:pPr>
    </w:p>
    <w:p w14:paraId="736F3269" w14:textId="77777777" w:rsidR="00C36B08" w:rsidRDefault="00841856" w:rsidP="009E3684">
      <w:pPr>
        <w:tabs>
          <w:tab w:val="left" w:pos="7860"/>
        </w:tabs>
        <w:spacing w:before="254" w:after="160" w:line="259" w:lineRule="auto"/>
        <w:rPr>
          <w:noProof/>
        </w:rPr>
      </w:pPr>
      <w:r>
        <w:rPr>
          <w:noProof/>
        </w:rPr>
        <w:t xml:space="preserve">                   </w:t>
      </w:r>
      <w:r w:rsidR="00EA27D6">
        <w:rPr>
          <w:noProof/>
        </w:rPr>
        <w:drawing>
          <wp:inline distT="0" distB="0" distL="0" distR="0" wp14:anchorId="7C3B8FFF" wp14:editId="125D9333">
            <wp:extent cx="1561310" cy="1113185"/>
            <wp:effectExtent l="0" t="0" r="1270" b="0"/>
            <wp:docPr id="26"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1605834" cy="1144930"/>
                    </a:xfrm>
                    <a:prstGeom prst="rect">
                      <a:avLst/>
                    </a:prstGeom>
                    <a:noFill/>
                  </pic:spPr>
                </pic:pic>
              </a:graphicData>
            </a:graphic>
          </wp:inline>
        </w:drawing>
      </w:r>
    </w:p>
    <w:p w14:paraId="3ED62B16" w14:textId="77777777" w:rsidR="00C36B08" w:rsidRDefault="00C36B08" w:rsidP="009E3684">
      <w:pPr>
        <w:tabs>
          <w:tab w:val="left" w:pos="7860"/>
        </w:tabs>
        <w:spacing w:before="254" w:after="160" w:line="259" w:lineRule="auto"/>
        <w:rPr>
          <w:noProof/>
        </w:rPr>
      </w:pPr>
    </w:p>
    <w:p w14:paraId="5B8C3249" w14:textId="77777777" w:rsidR="00C36B08" w:rsidRDefault="00C36B08" w:rsidP="009E3684">
      <w:pPr>
        <w:tabs>
          <w:tab w:val="left" w:pos="7860"/>
        </w:tabs>
        <w:spacing w:before="254" w:after="160" w:line="259" w:lineRule="auto"/>
        <w:rPr>
          <w:noProof/>
        </w:rPr>
      </w:pPr>
    </w:p>
    <w:p w14:paraId="2E24F7A7" w14:textId="77777777" w:rsidR="00C36B08" w:rsidRDefault="00C36B08" w:rsidP="009E3684">
      <w:pPr>
        <w:tabs>
          <w:tab w:val="left" w:pos="7860"/>
        </w:tabs>
        <w:spacing w:before="254" w:after="160" w:line="259" w:lineRule="auto"/>
        <w:rPr>
          <w:noProof/>
        </w:rPr>
      </w:pPr>
    </w:p>
    <w:p w14:paraId="0005460E" w14:textId="77777777" w:rsidR="002A2155" w:rsidRDefault="002A2155" w:rsidP="00C36B08">
      <w:pPr>
        <w:tabs>
          <w:tab w:val="left" w:pos="7860"/>
        </w:tabs>
        <w:spacing w:before="254" w:after="160" w:line="259" w:lineRule="auto"/>
        <w:rPr>
          <w:noProof/>
        </w:rPr>
      </w:pPr>
    </w:p>
    <w:p w14:paraId="7ACA5614" w14:textId="7C4B77A0" w:rsidR="00C36B08" w:rsidRDefault="002D59D7" w:rsidP="00C36B08">
      <w:pPr>
        <w:tabs>
          <w:tab w:val="left" w:pos="7860"/>
        </w:tabs>
        <w:spacing w:before="254" w:after="160" w:line="259" w:lineRule="auto"/>
        <w:rPr>
          <w:noProof/>
        </w:rPr>
      </w:pPr>
      <w:r>
        <w:rPr>
          <w:noProof/>
        </w:rPr>
        <mc:AlternateContent>
          <mc:Choice Requires="wps">
            <w:drawing>
              <wp:anchor distT="45720" distB="45720" distL="114300" distR="114300" simplePos="0" relativeHeight="251788288" behindDoc="0" locked="0" layoutInCell="1" allowOverlap="1" wp14:anchorId="1E89F3FD" wp14:editId="4B19F1ED">
                <wp:simplePos x="0" y="0"/>
                <wp:positionH relativeFrom="page">
                  <wp:posOffset>737870</wp:posOffset>
                </wp:positionH>
                <wp:positionV relativeFrom="paragraph">
                  <wp:posOffset>1101090</wp:posOffset>
                </wp:positionV>
                <wp:extent cx="6305550" cy="1905000"/>
                <wp:effectExtent l="19050" t="19050" r="0" b="0"/>
                <wp:wrapSquare wrapText="bothSides"/>
                <wp:docPr id="1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5550" cy="1905000"/>
                        </a:xfrm>
                        <a:prstGeom prst="rect">
                          <a:avLst/>
                        </a:prstGeom>
                        <a:solidFill>
                          <a:srgbClr val="FFFFFF"/>
                        </a:solidFill>
                        <a:ln w="28575">
                          <a:solidFill>
                            <a:srgbClr val="000000"/>
                          </a:solidFill>
                          <a:miter lim="800000"/>
                          <a:headEnd/>
                          <a:tailEnd/>
                        </a:ln>
                      </wps:spPr>
                      <wps:txbx>
                        <w:txbxContent>
                          <w:p w14:paraId="581F86D5" w14:textId="47BFE9F6" w:rsidR="00445BC4" w:rsidRDefault="00445BC4" w:rsidP="00327910">
                            <w:pPr>
                              <w:ind w:right="-181"/>
                            </w:pPr>
                            <w:r>
                              <w:t xml:space="preserve"> </w:t>
                            </w:r>
                            <w:r w:rsidRPr="00D37DD6">
                              <w:rPr>
                                <w:rFonts w:ascii="Arial Narrow" w:hAnsi="Arial Narrow" w:cs="Arial"/>
                                <w:b/>
                                <w:bCs/>
                                <w:noProof/>
                                <w:szCs w:val="24"/>
                              </w:rPr>
                              <w:drawing>
                                <wp:inline distT="0" distB="0" distL="0" distR="0" wp14:anchorId="4C846F19" wp14:editId="73858498">
                                  <wp:extent cx="2966338" cy="1696720"/>
                                  <wp:effectExtent l="0" t="0" r="5715" b="0"/>
                                  <wp:docPr id="15" name="Image 15" descr="C:\Users\user\Desktop\Projet hydromet\projet_UGP\Rapports\Rapport de mission\IMG-20200615-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Projet hydromet\projet_UGP\Rapports\Rapport de mission\IMG-20200615-WA0001.jpg"/>
                                          <pic:cNvPicPr>
                                            <a:picLocks noChangeAspect="1" noChangeArrowheads="1"/>
                                          </pic:cNvPicPr>
                                        </pic:nvPicPr>
                                        <pic:blipFill rotWithShape="1">
                                          <a:blip r:embed="rId20">
                                            <a:extLst>
                                              <a:ext uri="{28A0092B-C50C-407E-A947-70E740481C1C}">
                                                <a14:useLocalDpi xmlns:a14="http://schemas.microsoft.com/office/drawing/2010/main" val="0"/>
                                              </a:ext>
                                            </a:extLst>
                                          </a:blip>
                                          <a:srcRect l="1822" b="-106"/>
                                          <a:stretch/>
                                        </pic:blipFill>
                                        <pic:spPr bwMode="auto">
                                          <a:xfrm>
                                            <a:off x="0" y="0"/>
                                            <a:ext cx="3046585" cy="1742621"/>
                                          </a:xfrm>
                                          <a:prstGeom prst="rect">
                                            <a:avLst/>
                                          </a:prstGeom>
                                          <a:noFill/>
                                          <a:ln>
                                            <a:noFill/>
                                          </a:ln>
                                          <a:extLst>
                                            <a:ext uri="{53640926-AAD7-44D8-BBD7-CCE9431645EC}">
                                              <a14:shadowObscured xmlns:a14="http://schemas.microsoft.com/office/drawing/2010/main"/>
                                            </a:ext>
                                          </a:extLst>
                                        </pic:spPr>
                                      </pic:pic>
                                    </a:graphicData>
                                  </a:graphic>
                                </wp:inline>
                              </w:drawing>
                            </w:r>
                            <w:r w:rsidRPr="00085464">
                              <w:t xml:space="preserve"> </w:t>
                            </w:r>
                            <w:r>
                              <w:t xml:space="preserve">  </w:t>
                            </w:r>
                            <w:r>
                              <w:rPr>
                                <w:noProof/>
                              </w:rPr>
                              <w:drawing>
                                <wp:inline distT="0" distB="0" distL="0" distR="0" wp14:anchorId="0514A92B" wp14:editId="2DE8057F">
                                  <wp:extent cx="3082508" cy="1699260"/>
                                  <wp:effectExtent l="0" t="0" r="381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
                                            <a:extLst>
                                              <a:ext uri="{28A0092B-C50C-407E-A947-70E740481C1C}">
                                                <a14:useLocalDpi xmlns:a14="http://schemas.microsoft.com/office/drawing/2010/main" val="0"/>
                                              </a:ext>
                                            </a:extLst>
                                          </a:blip>
                                          <a:srcRect l="13009" r="5361"/>
                                          <a:stretch/>
                                        </pic:blipFill>
                                        <pic:spPr bwMode="auto">
                                          <a:xfrm>
                                            <a:off x="0" y="0"/>
                                            <a:ext cx="3102854" cy="1710476"/>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89F3FD" id="Zone de texte 2" o:spid="_x0000_s1036" type="#_x0000_t202" style="position:absolute;margin-left:58.1pt;margin-top:86.7pt;width:496.5pt;height:150pt;z-index:25178828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" strokeweight="2.25pt">
                <v:textbox>
                  <w:txbxContent>
                    <w:p w14:paraId="581F86D5" w14:textId="47BFE9F6" w:rsidR="00445BC4" w:rsidRDefault="00445BC4" w:rsidP="00327910">
                      <w:pPr>
                        <w:ind w:right="-181"/>
                      </w:pPr>
                      <w:r>
                        <w:t xml:space="preserve"> </w:t>
                      </w:r>
                      <w:r w:rsidRPr="00D37DD6">
                        <w:rPr>
                          <w:rFonts w:ascii="Arial Narrow" w:hAnsi="Arial Narrow" w:cs="Arial"/>
                          <w:b/>
                          <w:bCs/>
                          <w:noProof/>
                          <w:szCs w:val="24"/>
                        </w:rPr>
                        <w:drawing>
                          <wp:inline distT="0" distB="0" distL="0" distR="0" wp14:anchorId="4C846F19" wp14:editId="73858498">
                            <wp:extent cx="2966338" cy="1696720"/>
                            <wp:effectExtent l="0" t="0" r="5715" b="0"/>
                            <wp:docPr id="15" name="Image 15" descr="C:\Users\user\Desktop\Projet hydromet\projet_UGP\Rapports\Rapport de mission\IMG-20200615-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Projet hydromet\projet_UGP\Rapports\Rapport de mission\IMG-20200615-WA0001.jpg"/>
                                    <pic:cNvPicPr>
                                      <a:picLocks noChangeAspect="1" noChangeArrowheads="1"/>
                                    </pic:cNvPicPr>
                                  </pic:nvPicPr>
                                  <pic:blipFill rotWithShape="1">
                                    <a:blip r:embed="rId22">
                                      <a:extLst>
                                        <a:ext uri="{28A0092B-C50C-407E-A947-70E740481C1C}">
                                          <a14:useLocalDpi xmlns:a14="http://schemas.microsoft.com/office/drawing/2010/main" val="0"/>
                                        </a:ext>
                                      </a:extLst>
                                    </a:blip>
                                    <a:srcRect l="1822" b="-106"/>
                                    <a:stretch/>
                                  </pic:blipFill>
                                  <pic:spPr bwMode="auto">
                                    <a:xfrm>
                                      <a:off x="0" y="0"/>
                                      <a:ext cx="3046585" cy="1742621"/>
                                    </a:xfrm>
                                    <a:prstGeom prst="rect">
                                      <a:avLst/>
                                    </a:prstGeom>
                                    <a:noFill/>
                                    <a:ln>
                                      <a:noFill/>
                                    </a:ln>
                                    <a:extLst>
                                      <a:ext uri="{53640926-AAD7-44D8-BBD7-CCE9431645EC}">
                                        <a14:shadowObscured xmlns:a14="http://schemas.microsoft.com/office/drawing/2010/main"/>
                                      </a:ext>
                                    </a:extLst>
                                  </pic:spPr>
                                </pic:pic>
                              </a:graphicData>
                            </a:graphic>
                          </wp:inline>
                        </w:drawing>
                      </w:r>
                      <w:r w:rsidRPr="00085464">
                        <w:t xml:space="preserve"> </w:t>
                      </w:r>
                      <w:r>
                        <w:t xml:space="preserve">  </w:t>
                      </w:r>
                      <w:r>
                        <w:rPr>
                          <w:noProof/>
                        </w:rPr>
                        <w:drawing>
                          <wp:inline distT="0" distB="0" distL="0" distR="0" wp14:anchorId="0514A92B" wp14:editId="2DE8057F">
                            <wp:extent cx="3082508" cy="1699260"/>
                            <wp:effectExtent l="0" t="0" r="381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3">
                                      <a:extLst>
                                        <a:ext uri="{28A0092B-C50C-407E-A947-70E740481C1C}">
                                          <a14:useLocalDpi xmlns:a14="http://schemas.microsoft.com/office/drawing/2010/main" val="0"/>
                                        </a:ext>
                                      </a:extLst>
                                    </a:blip>
                                    <a:srcRect l="13009" r="5361"/>
                                    <a:stretch/>
                                  </pic:blipFill>
                                  <pic:spPr bwMode="auto">
                                    <a:xfrm>
                                      <a:off x="0" y="0"/>
                                      <a:ext cx="3102854" cy="1710476"/>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type="square" anchorx="page"/>
              </v:shape>
            </w:pict>
          </mc:Fallback>
        </mc:AlternateContent>
      </w:r>
      <w:r>
        <w:rPr>
          <w:noProof/>
        </w:rPr>
        <mc:AlternateContent>
          <mc:Choice Requires="wps">
            <w:drawing>
              <wp:anchor distT="0" distB="0" distL="114300" distR="114300" simplePos="0" relativeHeight="251790336" behindDoc="0" locked="0" layoutInCell="1" allowOverlap="1" wp14:anchorId="3B28945C" wp14:editId="7A1C7E7C">
                <wp:simplePos x="0" y="0"/>
                <wp:positionH relativeFrom="page">
                  <wp:posOffset>1913890</wp:posOffset>
                </wp:positionH>
                <wp:positionV relativeFrom="paragraph">
                  <wp:posOffset>548640</wp:posOffset>
                </wp:positionV>
                <wp:extent cx="2353945" cy="342900"/>
                <wp:effectExtent l="19050" t="19050" r="8255" b="0"/>
                <wp:wrapNone/>
                <wp:docPr id="2" name="Zone de texte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53945" cy="342900"/>
                        </a:xfrm>
                        <a:prstGeom prst="rect">
                          <a:avLst/>
                        </a:prstGeom>
                        <a:solidFill>
                          <a:sysClr val="window" lastClr="FFFFFF"/>
                        </a:solidFill>
                        <a:ln w="28575">
                          <a:solidFill>
                            <a:prstClr val="black"/>
                          </a:solidFill>
                        </a:ln>
                      </wps:spPr>
                      <wps:txbx>
                        <w:txbxContent>
                          <w:p w14:paraId="35E9C178" w14:textId="7D2809CC" w:rsidR="00445BC4" w:rsidRPr="00C16E5B" w:rsidRDefault="00445BC4" w:rsidP="002A2155">
                            <w:pPr>
                              <w:jc w:val="center"/>
                              <w:rPr>
                                <w:b/>
                                <w:bCs/>
                                <w:color w:val="FF0000"/>
                                <w:sz w:val="32"/>
                                <w:szCs w:val="32"/>
                              </w:rPr>
                            </w:pPr>
                            <w:r>
                              <w:rPr>
                                <w:b/>
                                <w:bCs/>
                                <w:color w:val="FF0000"/>
                                <w:sz w:val="32"/>
                                <w:szCs w:val="32"/>
                              </w:rPr>
                              <w:t xml:space="preserve">Version </w:t>
                            </w:r>
                            <w:r w:rsidR="008E4356">
                              <w:rPr>
                                <w:b/>
                                <w:bCs/>
                                <w:color w:val="FF0000"/>
                                <w:sz w:val="32"/>
                                <w:szCs w:val="32"/>
                              </w:rPr>
                              <w:t>finale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B28945C" id="_x0000_t202" coordsize="21600,21600" o:spt="202" path="m,l,21600r21600,l21600,xe">
                <v:stroke joinstyle="miter"/>
                <v:path gradientshapeok="t" o:connecttype="rect"/>
              </v:shapetype>
              <v:shape id="Zone de texte 8" o:spid="_x0000_s1037" type="#_x0000_t202" style="position:absolute;margin-left:150.7pt;margin-top:43.2pt;width:185.35pt;height:27pt;z-index:251790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" fillcolor="window" strokeweight="2.25pt">
                <v:path arrowok="t"/>
                <v:textbox>
                  <w:txbxContent>
                    <w:p w14:paraId="35E9C178" w14:textId="7D2809CC" w:rsidR="00445BC4" w:rsidRPr="00C16E5B" w:rsidRDefault="00445BC4" w:rsidP="002A2155">
                      <w:pPr>
                        <w:jc w:val="center"/>
                        <w:rPr>
                          <w:b/>
                          <w:bCs/>
                          <w:color w:val="FF0000"/>
                          <w:sz w:val="32"/>
                          <w:szCs w:val="32"/>
                        </w:rPr>
                      </w:pPr>
                      <w:r>
                        <w:rPr>
                          <w:b/>
                          <w:bCs/>
                          <w:color w:val="FF0000"/>
                          <w:sz w:val="32"/>
                          <w:szCs w:val="32"/>
                        </w:rPr>
                        <w:t xml:space="preserve">Version </w:t>
                      </w:r>
                      <w:r w:rsidR="008E4356">
                        <w:rPr>
                          <w:b/>
                          <w:bCs/>
                          <w:color w:val="FF0000"/>
                          <w:sz w:val="32"/>
                          <w:szCs w:val="32"/>
                        </w:rPr>
                        <w:t>finale</w:t>
                      </w:r>
                    </w:p>
                  </w:txbxContent>
                </v:textbox>
                <w10:wrap anchorx="page"/>
              </v:shape>
            </w:pict>
          </mc:Fallback>
        </mc:AlternateContent>
      </w:r>
    </w:p>
    <w:p w14:paraId="2CFD618A" w14:textId="77777777" w:rsidR="009876AD" w:rsidRPr="009876AD" w:rsidRDefault="009876AD" w:rsidP="009876AD"/>
    <w:p w14:paraId="30B3B041" w14:textId="77777777" w:rsidR="009876AD" w:rsidRPr="009876AD" w:rsidRDefault="009876AD" w:rsidP="009876AD"/>
    <w:p w14:paraId="00F65382" w14:textId="77777777" w:rsidR="009876AD" w:rsidRPr="009876AD" w:rsidRDefault="009876AD" w:rsidP="009876AD"/>
    <w:p w14:paraId="4763202A" w14:textId="7639400A" w:rsidR="009876AD" w:rsidRPr="009876AD" w:rsidRDefault="00B17B4D" w:rsidP="009876AD">
      <w:pPr>
        <w:tabs>
          <w:tab w:val="left" w:pos="5321"/>
        </w:tabs>
      </w:pPr>
      <w:r>
        <w:rPr>
          <w:noProof/>
        </w:rPr>
        <mc:AlternateContent>
          <mc:Choice Requires="wps">
            <w:drawing>
              <wp:anchor distT="0" distB="0" distL="114300" distR="114300" simplePos="0" relativeHeight="251792384" behindDoc="0" locked="0" layoutInCell="1" allowOverlap="1" wp14:anchorId="54C0B9C4" wp14:editId="00AE99EB">
                <wp:simplePos x="0" y="0"/>
                <wp:positionH relativeFrom="column">
                  <wp:posOffset>1198270</wp:posOffset>
                </wp:positionH>
                <wp:positionV relativeFrom="paragraph">
                  <wp:posOffset>484149</wp:posOffset>
                </wp:positionV>
                <wp:extent cx="1771600" cy="323850"/>
                <wp:effectExtent l="19050" t="19050" r="19685" b="19050"/>
                <wp:wrapNone/>
                <wp:docPr id="8" name="Zone de texte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71600" cy="323850"/>
                        </a:xfrm>
                        <a:prstGeom prst="rect">
                          <a:avLst/>
                        </a:prstGeom>
                        <a:solidFill>
                          <a:sysClr val="window" lastClr="FFFFFF"/>
                        </a:solidFill>
                        <a:ln w="28575">
                          <a:solidFill>
                            <a:prstClr val="black"/>
                          </a:solidFill>
                        </a:ln>
                      </wps:spPr>
                      <wps:txbx>
                        <w:txbxContent>
                          <w:p w14:paraId="23D3ADCD" w14:textId="45B39415" w:rsidR="00445BC4" w:rsidRPr="00B17B4D" w:rsidRDefault="00445BC4" w:rsidP="002A2155">
                            <w:pPr>
                              <w:jc w:val="center"/>
                              <w:rPr>
                                <w:b/>
                                <w:bCs/>
                                <w:color w:val="FF0000"/>
                                <w:sz w:val="28"/>
                                <w:szCs w:val="28"/>
                              </w:rPr>
                            </w:pPr>
                            <w:r>
                              <w:rPr>
                                <w:b/>
                                <w:bCs/>
                                <w:color w:val="FF0000"/>
                                <w:sz w:val="28"/>
                                <w:szCs w:val="28"/>
                              </w:rPr>
                              <w:t>Déc</w:t>
                            </w:r>
                            <w:r w:rsidRPr="00B17B4D">
                              <w:rPr>
                                <w:b/>
                                <w:bCs/>
                                <w:color w:val="FF0000"/>
                                <w:sz w:val="28"/>
                                <w:szCs w:val="28"/>
                              </w:rPr>
                              <w:t>embre 2021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C0B9C4" id="_x0000_s1038" type="#_x0000_t202" style="position:absolute;margin-left:94.35pt;margin-top:38.1pt;width:139.5pt;height:25.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" fillcolor="window" strokeweight="2.25pt">
                <v:path arrowok="t"/>
                <v:textbox>
                  <w:txbxContent>
                    <w:p w14:paraId="23D3ADCD" w14:textId="45B39415" w:rsidR="00445BC4" w:rsidRPr="00B17B4D" w:rsidRDefault="00445BC4" w:rsidP="002A2155">
                      <w:pPr>
                        <w:jc w:val="center"/>
                        <w:rPr>
                          <w:b/>
                          <w:bCs/>
                          <w:color w:val="FF0000"/>
                          <w:sz w:val="28"/>
                          <w:szCs w:val="28"/>
                        </w:rPr>
                      </w:pPr>
                      <w:r>
                        <w:rPr>
                          <w:b/>
                          <w:bCs/>
                          <w:color w:val="FF0000"/>
                          <w:sz w:val="28"/>
                          <w:szCs w:val="28"/>
                        </w:rPr>
                        <w:t>Déc</w:t>
                      </w:r>
                      <w:r w:rsidRPr="00B17B4D">
                        <w:rPr>
                          <w:b/>
                          <w:bCs/>
                          <w:color w:val="FF0000"/>
                          <w:sz w:val="28"/>
                          <w:szCs w:val="28"/>
                        </w:rPr>
                        <w:t>embre 2021</w:t>
                      </w:r>
                    </w:p>
                  </w:txbxContent>
                </v:textbox>
              </v:shape>
            </w:pict>
          </mc:Fallback>
        </mc:AlternateContent>
      </w:r>
      <w:r w:rsidR="009876AD">
        <w:tab/>
      </w:r>
    </w:p>
    <w:p w14:paraId="11892FE9" w14:textId="3CB80BBE" w:rsidR="009876AD" w:rsidRPr="009876AD" w:rsidRDefault="009876AD" w:rsidP="009876AD">
      <w:pPr>
        <w:sectPr w:rsidR="009876AD" w:rsidRPr="009876AD" w:rsidSect="009876AD">
          <w:headerReference w:type="default" r:id="rId24"/>
          <w:footerReference w:type="default" r:id="rId25"/>
          <w:headerReference w:type="first" r:id="rId26"/>
          <w:footerReference w:type="first" r:id="rId27"/>
          <w:pgSz w:w="11906" w:h="16838"/>
          <w:pgMar w:top="1418" w:right="1247" w:bottom="1418" w:left="1304" w:header="709" w:footer="709" w:gutter="0"/>
          <w:pgNumType w:fmt="lowerRoman" w:start="1"/>
          <w:cols w:space="708"/>
          <w:titlePg/>
          <w:docGrid w:linePitch="360"/>
        </w:sectPr>
      </w:pPr>
    </w:p>
    <w:p w14:paraId="6FE14314" w14:textId="07B4A909" w:rsidR="00E50AC3" w:rsidRPr="00C36B08" w:rsidRDefault="00C25AD7" w:rsidP="00C36B08">
      <w:pPr>
        <w:tabs>
          <w:tab w:val="left" w:pos="2520"/>
        </w:tabs>
        <w:spacing w:before="254" w:after="160" w:line="259" w:lineRule="auto"/>
        <w:rPr>
          <w:rFonts w:ascii="Georgia"/>
          <w:b/>
          <w:sz w:val="28"/>
          <w:szCs w:val="22"/>
          <w:lang w:eastAsia="en-US"/>
        </w:rPr>
      </w:pPr>
      <w:bookmarkStart w:id="10" w:name="_Toc363516202"/>
      <w:bookmarkStart w:id="11" w:name="_Toc504727726"/>
      <w:bookmarkStart w:id="12" w:name="_Toc521651514"/>
      <w:bookmarkStart w:id="13" w:name="_Toc525655800"/>
      <w:bookmarkEnd w:id="0"/>
      <w:bookmarkEnd w:id="1"/>
      <w:bookmarkEnd w:id="2"/>
      <w:bookmarkEnd w:id="3"/>
      <w:bookmarkEnd w:id="4"/>
      <w:bookmarkEnd w:id="5"/>
      <w:bookmarkEnd w:id="6"/>
      <w:r>
        <w:rPr>
          <w:rFonts w:ascii="Times New Roman Gras" w:hAnsi="Times New Roman Gras"/>
          <w:caps/>
        </w:rPr>
        <w:lastRenderedPageBreak/>
        <w:t>SOMMAIRE</w:t>
      </w:r>
    </w:p>
    <w:p w14:paraId="2E3D8A57" w14:textId="2F7524EF" w:rsidR="00C41E33" w:rsidRDefault="00123C97">
      <w:pPr>
        <w:pStyle w:val="TM1"/>
        <w:rPr>
          <w:rFonts w:asciiTheme="minorHAnsi" w:eastAsiaTheme="minorEastAsia" w:hAnsiTheme="minorHAnsi" w:cstheme="minorBidi"/>
          <w:b w:val="0"/>
          <w:bCs w:val="0"/>
          <w:iCs w:val="0"/>
          <w:caps w:val="0"/>
          <w:sz w:val="22"/>
          <w:szCs w:val="22"/>
          <w:lang w:val="en-US" w:eastAsia="en-US"/>
        </w:rPr>
      </w:pPr>
      <w:r>
        <w:fldChar w:fldCharType="begin"/>
      </w:r>
      <w:r>
        <w:instrText xml:space="preserve"> TOC \o "1-2" \h \z \u </w:instrText>
      </w:r>
      <w:r>
        <w:fldChar w:fldCharType="separate"/>
      </w:r>
      <w:hyperlink w:anchor="_Toc90882305" w:history="1">
        <w:r w:rsidR="00C41E33" w:rsidRPr="001D7ED2">
          <w:rPr>
            <w:rStyle w:val="Lienhypertexte"/>
            <w:rFonts w:ascii="Times New Roman Gras" w:hAnsi="Times New Roman Gras"/>
          </w:rPr>
          <w:t>Liste des abréviations, acronymes et sigles</w:t>
        </w:r>
        <w:r w:rsidR="00C41E33">
          <w:rPr>
            <w:webHidden/>
          </w:rPr>
          <w:tab/>
        </w:r>
        <w:r w:rsidR="00C41E33">
          <w:rPr>
            <w:webHidden/>
          </w:rPr>
          <w:fldChar w:fldCharType="begin"/>
        </w:r>
        <w:r w:rsidR="00C41E33">
          <w:rPr>
            <w:webHidden/>
          </w:rPr>
          <w:instrText xml:space="preserve"> PAGEREF _Toc90882305 \h </w:instrText>
        </w:r>
        <w:r w:rsidR="00C41E33">
          <w:rPr>
            <w:webHidden/>
          </w:rPr>
        </w:r>
        <w:r w:rsidR="00C41E33">
          <w:rPr>
            <w:webHidden/>
          </w:rPr>
          <w:fldChar w:fldCharType="separate"/>
        </w:r>
        <w:r w:rsidR="00C41E33">
          <w:rPr>
            <w:webHidden/>
          </w:rPr>
          <w:t>iii</w:t>
        </w:r>
        <w:r w:rsidR="00C41E33">
          <w:rPr>
            <w:webHidden/>
          </w:rPr>
          <w:fldChar w:fldCharType="end"/>
        </w:r>
      </w:hyperlink>
    </w:p>
    <w:p w14:paraId="09F0ECA6" w14:textId="4735BA78" w:rsidR="00C41E33" w:rsidRDefault="002F39D0">
      <w:pPr>
        <w:pStyle w:val="TM1"/>
        <w:rPr>
          <w:rFonts w:asciiTheme="minorHAnsi" w:eastAsiaTheme="minorEastAsia" w:hAnsiTheme="minorHAnsi" w:cstheme="minorBidi"/>
          <w:b w:val="0"/>
          <w:bCs w:val="0"/>
          <w:iCs w:val="0"/>
          <w:caps w:val="0"/>
          <w:sz w:val="22"/>
          <w:szCs w:val="22"/>
          <w:lang w:val="en-US" w:eastAsia="en-US"/>
        </w:rPr>
      </w:pPr>
      <w:hyperlink w:anchor="_Toc90882306" w:history="1">
        <w:r w:rsidR="00C41E33" w:rsidRPr="001D7ED2">
          <w:rPr>
            <w:rStyle w:val="Lienhypertexte"/>
          </w:rPr>
          <w:t>Liste des CARTES</w:t>
        </w:r>
        <w:r w:rsidR="00C41E33">
          <w:rPr>
            <w:webHidden/>
          </w:rPr>
          <w:tab/>
        </w:r>
        <w:r w:rsidR="00C41E33">
          <w:rPr>
            <w:webHidden/>
          </w:rPr>
          <w:fldChar w:fldCharType="begin"/>
        </w:r>
        <w:r w:rsidR="00C41E33">
          <w:rPr>
            <w:webHidden/>
          </w:rPr>
          <w:instrText xml:space="preserve"> PAGEREF _Toc90882306 \h </w:instrText>
        </w:r>
        <w:r w:rsidR="00C41E33">
          <w:rPr>
            <w:webHidden/>
          </w:rPr>
        </w:r>
        <w:r w:rsidR="00C41E33">
          <w:rPr>
            <w:webHidden/>
          </w:rPr>
          <w:fldChar w:fldCharType="separate"/>
        </w:r>
        <w:r w:rsidR="00C41E33">
          <w:rPr>
            <w:webHidden/>
          </w:rPr>
          <w:t>v</w:t>
        </w:r>
        <w:r w:rsidR="00C41E33">
          <w:rPr>
            <w:webHidden/>
          </w:rPr>
          <w:fldChar w:fldCharType="end"/>
        </w:r>
      </w:hyperlink>
    </w:p>
    <w:p w14:paraId="7AB342E4" w14:textId="68C35592" w:rsidR="00C41E33" w:rsidRDefault="002F39D0">
      <w:pPr>
        <w:pStyle w:val="TM1"/>
        <w:rPr>
          <w:rFonts w:asciiTheme="minorHAnsi" w:eastAsiaTheme="minorEastAsia" w:hAnsiTheme="minorHAnsi" w:cstheme="minorBidi"/>
          <w:b w:val="0"/>
          <w:bCs w:val="0"/>
          <w:iCs w:val="0"/>
          <w:caps w:val="0"/>
          <w:sz w:val="22"/>
          <w:szCs w:val="22"/>
          <w:lang w:val="en-US" w:eastAsia="en-US"/>
        </w:rPr>
      </w:pPr>
      <w:hyperlink w:anchor="_Toc90882307" w:history="1">
        <w:r w:rsidR="00C41E33" w:rsidRPr="001D7ED2">
          <w:rPr>
            <w:rStyle w:val="Lienhypertexte"/>
          </w:rPr>
          <w:t>Liste des PHOTOS</w:t>
        </w:r>
        <w:r w:rsidR="00C41E33">
          <w:rPr>
            <w:webHidden/>
          </w:rPr>
          <w:tab/>
        </w:r>
        <w:r w:rsidR="00C41E33">
          <w:rPr>
            <w:webHidden/>
          </w:rPr>
          <w:fldChar w:fldCharType="begin"/>
        </w:r>
        <w:r w:rsidR="00C41E33">
          <w:rPr>
            <w:webHidden/>
          </w:rPr>
          <w:instrText xml:space="preserve"> PAGEREF _Toc90882307 \h </w:instrText>
        </w:r>
        <w:r w:rsidR="00C41E33">
          <w:rPr>
            <w:webHidden/>
          </w:rPr>
        </w:r>
        <w:r w:rsidR="00C41E33">
          <w:rPr>
            <w:webHidden/>
          </w:rPr>
          <w:fldChar w:fldCharType="separate"/>
        </w:r>
        <w:r w:rsidR="00C41E33">
          <w:rPr>
            <w:webHidden/>
          </w:rPr>
          <w:t>v</w:t>
        </w:r>
        <w:r w:rsidR="00C41E33">
          <w:rPr>
            <w:webHidden/>
          </w:rPr>
          <w:fldChar w:fldCharType="end"/>
        </w:r>
      </w:hyperlink>
    </w:p>
    <w:p w14:paraId="4A1A1392" w14:textId="088D4F36" w:rsidR="00C41E33" w:rsidRDefault="002F39D0">
      <w:pPr>
        <w:pStyle w:val="TM1"/>
        <w:rPr>
          <w:rFonts w:asciiTheme="minorHAnsi" w:eastAsiaTheme="minorEastAsia" w:hAnsiTheme="minorHAnsi" w:cstheme="minorBidi"/>
          <w:b w:val="0"/>
          <w:bCs w:val="0"/>
          <w:iCs w:val="0"/>
          <w:caps w:val="0"/>
          <w:sz w:val="22"/>
          <w:szCs w:val="22"/>
          <w:lang w:val="en-US" w:eastAsia="en-US"/>
        </w:rPr>
      </w:pPr>
      <w:hyperlink w:anchor="_Toc90882308" w:history="1">
        <w:r w:rsidR="00C41E33" w:rsidRPr="001D7ED2">
          <w:rPr>
            <w:rStyle w:val="Lienhypertexte"/>
          </w:rPr>
          <w:t>Liste des FIGURES</w:t>
        </w:r>
        <w:r w:rsidR="00C41E33">
          <w:rPr>
            <w:webHidden/>
          </w:rPr>
          <w:tab/>
        </w:r>
        <w:r w:rsidR="00C41E33">
          <w:rPr>
            <w:webHidden/>
          </w:rPr>
          <w:fldChar w:fldCharType="begin"/>
        </w:r>
        <w:r w:rsidR="00C41E33">
          <w:rPr>
            <w:webHidden/>
          </w:rPr>
          <w:instrText xml:space="preserve"> PAGEREF _Toc90882308 \h </w:instrText>
        </w:r>
        <w:r w:rsidR="00C41E33">
          <w:rPr>
            <w:webHidden/>
          </w:rPr>
        </w:r>
        <w:r w:rsidR="00C41E33">
          <w:rPr>
            <w:webHidden/>
          </w:rPr>
          <w:fldChar w:fldCharType="separate"/>
        </w:r>
        <w:r w:rsidR="00C41E33">
          <w:rPr>
            <w:webHidden/>
          </w:rPr>
          <w:t>v</w:t>
        </w:r>
        <w:r w:rsidR="00C41E33">
          <w:rPr>
            <w:webHidden/>
          </w:rPr>
          <w:fldChar w:fldCharType="end"/>
        </w:r>
      </w:hyperlink>
    </w:p>
    <w:p w14:paraId="656DB3DC" w14:textId="7C469785" w:rsidR="00C41E33" w:rsidRDefault="002F39D0">
      <w:pPr>
        <w:pStyle w:val="TM1"/>
        <w:rPr>
          <w:rFonts w:asciiTheme="minorHAnsi" w:eastAsiaTheme="minorEastAsia" w:hAnsiTheme="minorHAnsi" w:cstheme="minorBidi"/>
          <w:b w:val="0"/>
          <w:bCs w:val="0"/>
          <w:iCs w:val="0"/>
          <w:caps w:val="0"/>
          <w:sz w:val="22"/>
          <w:szCs w:val="22"/>
          <w:lang w:val="en-US" w:eastAsia="en-US"/>
        </w:rPr>
      </w:pPr>
      <w:hyperlink w:anchor="_Toc90882309" w:history="1">
        <w:r w:rsidR="00C41E33" w:rsidRPr="001D7ED2">
          <w:rPr>
            <w:rStyle w:val="Lienhypertexte"/>
            <w:rFonts w:ascii="Times New Roman Gras" w:hAnsi="Times New Roman Gras"/>
          </w:rPr>
          <w:t>RESUME EXECUTIF</w:t>
        </w:r>
        <w:r w:rsidR="00C41E33">
          <w:rPr>
            <w:webHidden/>
          </w:rPr>
          <w:tab/>
        </w:r>
        <w:r w:rsidR="00C41E33">
          <w:rPr>
            <w:webHidden/>
          </w:rPr>
          <w:fldChar w:fldCharType="begin"/>
        </w:r>
        <w:r w:rsidR="00C41E33">
          <w:rPr>
            <w:webHidden/>
          </w:rPr>
          <w:instrText xml:space="preserve"> PAGEREF _Toc90882309 \h </w:instrText>
        </w:r>
        <w:r w:rsidR="00C41E33">
          <w:rPr>
            <w:webHidden/>
          </w:rPr>
        </w:r>
        <w:r w:rsidR="00C41E33">
          <w:rPr>
            <w:webHidden/>
          </w:rPr>
          <w:fldChar w:fldCharType="separate"/>
        </w:r>
        <w:r w:rsidR="00C41E33">
          <w:rPr>
            <w:webHidden/>
          </w:rPr>
          <w:t>vi</w:t>
        </w:r>
        <w:r w:rsidR="00C41E33">
          <w:rPr>
            <w:webHidden/>
          </w:rPr>
          <w:fldChar w:fldCharType="end"/>
        </w:r>
      </w:hyperlink>
    </w:p>
    <w:p w14:paraId="3C99E75F" w14:textId="27A98AD2" w:rsidR="00C41E33" w:rsidRDefault="002F39D0">
      <w:pPr>
        <w:pStyle w:val="TM1"/>
        <w:rPr>
          <w:rFonts w:asciiTheme="minorHAnsi" w:eastAsiaTheme="minorEastAsia" w:hAnsiTheme="minorHAnsi" w:cstheme="minorBidi"/>
          <w:b w:val="0"/>
          <w:bCs w:val="0"/>
          <w:iCs w:val="0"/>
          <w:caps w:val="0"/>
          <w:sz w:val="22"/>
          <w:szCs w:val="22"/>
          <w:lang w:val="en-US" w:eastAsia="en-US"/>
        </w:rPr>
      </w:pPr>
      <w:hyperlink w:anchor="_Toc90882310" w:history="1">
        <w:r w:rsidR="00C41E33" w:rsidRPr="001D7ED2">
          <w:rPr>
            <w:rStyle w:val="Lienhypertexte"/>
            <w:rFonts w:ascii="Times New Roman Gras" w:hAnsi="Times New Roman Gras"/>
            <w:lang w:val="en-US"/>
          </w:rPr>
          <w:t>Executive summary</w:t>
        </w:r>
        <w:r w:rsidR="00C41E33">
          <w:rPr>
            <w:webHidden/>
          </w:rPr>
          <w:tab/>
        </w:r>
        <w:r w:rsidR="00C41E33">
          <w:rPr>
            <w:webHidden/>
          </w:rPr>
          <w:fldChar w:fldCharType="begin"/>
        </w:r>
        <w:r w:rsidR="00C41E33">
          <w:rPr>
            <w:webHidden/>
          </w:rPr>
          <w:instrText xml:space="preserve"> PAGEREF _Toc90882310 \h </w:instrText>
        </w:r>
        <w:r w:rsidR="00C41E33">
          <w:rPr>
            <w:webHidden/>
          </w:rPr>
        </w:r>
        <w:r w:rsidR="00C41E33">
          <w:rPr>
            <w:webHidden/>
          </w:rPr>
          <w:fldChar w:fldCharType="separate"/>
        </w:r>
        <w:r w:rsidR="00C41E33">
          <w:rPr>
            <w:webHidden/>
          </w:rPr>
          <w:t>ix</w:t>
        </w:r>
        <w:r w:rsidR="00C41E33">
          <w:rPr>
            <w:webHidden/>
          </w:rPr>
          <w:fldChar w:fldCharType="end"/>
        </w:r>
      </w:hyperlink>
    </w:p>
    <w:p w14:paraId="774E094A" w14:textId="1DD9DDCB" w:rsidR="00C41E33" w:rsidRDefault="002F39D0">
      <w:pPr>
        <w:pStyle w:val="TM1"/>
        <w:tabs>
          <w:tab w:val="left" w:pos="440"/>
        </w:tabs>
        <w:rPr>
          <w:rFonts w:asciiTheme="minorHAnsi" w:eastAsiaTheme="minorEastAsia" w:hAnsiTheme="minorHAnsi" w:cstheme="minorBidi"/>
          <w:b w:val="0"/>
          <w:bCs w:val="0"/>
          <w:iCs w:val="0"/>
          <w:caps w:val="0"/>
          <w:sz w:val="22"/>
          <w:szCs w:val="22"/>
          <w:lang w:val="en-US" w:eastAsia="en-US"/>
        </w:rPr>
      </w:pPr>
      <w:hyperlink w:anchor="_Toc90882311" w:history="1">
        <w:r w:rsidR="00C41E33" w:rsidRPr="001D7ED2">
          <w:rPr>
            <w:rStyle w:val="Lienhypertexte"/>
          </w:rPr>
          <w:t>1</w:t>
        </w:r>
        <w:r w:rsidR="00C41E33">
          <w:rPr>
            <w:rFonts w:asciiTheme="minorHAnsi" w:eastAsiaTheme="minorEastAsia" w:hAnsiTheme="minorHAnsi" w:cstheme="minorBidi"/>
            <w:b w:val="0"/>
            <w:bCs w:val="0"/>
            <w:iCs w:val="0"/>
            <w:caps w:val="0"/>
            <w:sz w:val="22"/>
            <w:szCs w:val="22"/>
            <w:lang w:val="en-US" w:eastAsia="en-US"/>
          </w:rPr>
          <w:tab/>
        </w:r>
        <w:r w:rsidR="00C41E33" w:rsidRPr="001D7ED2">
          <w:rPr>
            <w:rStyle w:val="Lienhypertexte"/>
          </w:rPr>
          <w:t>INTRODUCTION</w:t>
        </w:r>
        <w:r w:rsidR="00C41E33">
          <w:rPr>
            <w:webHidden/>
          </w:rPr>
          <w:tab/>
        </w:r>
        <w:r w:rsidR="00C41E33">
          <w:rPr>
            <w:webHidden/>
          </w:rPr>
          <w:fldChar w:fldCharType="begin"/>
        </w:r>
        <w:r w:rsidR="00C41E33">
          <w:rPr>
            <w:webHidden/>
          </w:rPr>
          <w:instrText xml:space="preserve"> PAGEREF _Toc90882311 \h </w:instrText>
        </w:r>
        <w:r w:rsidR="00C41E33">
          <w:rPr>
            <w:webHidden/>
          </w:rPr>
        </w:r>
        <w:r w:rsidR="00C41E33">
          <w:rPr>
            <w:webHidden/>
          </w:rPr>
          <w:fldChar w:fldCharType="separate"/>
        </w:r>
        <w:r w:rsidR="00C41E33">
          <w:rPr>
            <w:webHidden/>
          </w:rPr>
          <w:t>1</w:t>
        </w:r>
        <w:r w:rsidR="00C41E33">
          <w:rPr>
            <w:webHidden/>
          </w:rPr>
          <w:fldChar w:fldCharType="end"/>
        </w:r>
      </w:hyperlink>
    </w:p>
    <w:p w14:paraId="07C75DAA" w14:textId="7A5F4582" w:rsidR="00C41E33" w:rsidRDefault="002F39D0">
      <w:pPr>
        <w:pStyle w:val="TM2"/>
        <w:rPr>
          <w:rFonts w:asciiTheme="minorHAnsi" w:eastAsiaTheme="minorEastAsia" w:hAnsiTheme="minorHAnsi" w:cstheme="minorBidi"/>
          <w:b w:val="0"/>
          <w:bCs w:val="0"/>
          <w:noProof/>
          <w:szCs w:val="22"/>
          <w:lang w:val="en-US" w:eastAsia="en-US"/>
        </w:rPr>
      </w:pPr>
      <w:hyperlink w:anchor="_Toc90882312" w:history="1">
        <w:r w:rsidR="00C41E33" w:rsidRPr="001D7ED2">
          <w:rPr>
            <w:rStyle w:val="Lienhypertexte"/>
            <w:noProof/>
          </w:rPr>
          <w:t>1.1</w:t>
        </w:r>
        <w:r w:rsidR="00C41E33">
          <w:rPr>
            <w:rFonts w:asciiTheme="minorHAnsi" w:eastAsiaTheme="minorEastAsia" w:hAnsiTheme="minorHAnsi" w:cstheme="minorBidi"/>
            <w:b w:val="0"/>
            <w:bCs w:val="0"/>
            <w:noProof/>
            <w:szCs w:val="22"/>
            <w:lang w:val="en-US" w:eastAsia="en-US"/>
          </w:rPr>
          <w:tab/>
        </w:r>
        <w:r w:rsidR="00C41E33" w:rsidRPr="001D7ED2">
          <w:rPr>
            <w:rStyle w:val="Lienhypertexte"/>
            <w:noProof/>
          </w:rPr>
          <w:t>Contexte et justification du sous-projet</w:t>
        </w:r>
        <w:r w:rsidR="00C41E33">
          <w:rPr>
            <w:noProof/>
            <w:webHidden/>
          </w:rPr>
          <w:tab/>
        </w:r>
        <w:r w:rsidR="00C41E33">
          <w:rPr>
            <w:noProof/>
            <w:webHidden/>
          </w:rPr>
          <w:fldChar w:fldCharType="begin"/>
        </w:r>
        <w:r w:rsidR="00C41E33">
          <w:rPr>
            <w:noProof/>
            <w:webHidden/>
          </w:rPr>
          <w:instrText xml:space="preserve"> PAGEREF _Toc90882312 \h </w:instrText>
        </w:r>
        <w:r w:rsidR="00C41E33">
          <w:rPr>
            <w:noProof/>
            <w:webHidden/>
          </w:rPr>
        </w:r>
        <w:r w:rsidR="00C41E33">
          <w:rPr>
            <w:noProof/>
            <w:webHidden/>
          </w:rPr>
          <w:fldChar w:fldCharType="separate"/>
        </w:r>
        <w:r w:rsidR="00C41E33">
          <w:rPr>
            <w:noProof/>
            <w:webHidden/>
          </w:rPr>
          <w:t>1</w:t>
        </w:r>
        <w:r w:rsidR="00C41E33">
          <w:rPr>
            <w:noProof/>
            <w:webHidden/>
          </w:rPr>
          <w:fldChar w:fldCharType="end"/>
        </w:r>
      </w:hyperlink>
    </w:p>
    <w:p w14:paraId="0660E6F4" w14:textId="0B0DAE9A" w:rsidR="00C41E33" w:rsidRDefault="002F39D0">
      <w:pPr>
        <w:pStyle w:val="TM2"/>
        <w:rPr>
          <w:rFonts w:asciiTheme="minorHAnsi" w:eastAsiaTheme="minorEastAsia" w:hAnsiTheme="minorHAnsi" w:cstheme="minorBidi"/>
          <w:b w:val="0"/>
          <w:bCs w:val="0"/>
          <w:noProof/>
          <w:szCs w:val="22"/>
          <w:lang w:val="en-US" w:eastAsia="en-US"/>
        </w:rPr>
      </w:pPr>
      <w:hyperlink w:anchor="_Toc90882313" w:history="1">
        <w:r w:rsidR="00C41E33" w:rsidRPr="001D7ED2">
          <w:rPr>
            <w:rStyle w:val="Lienhypertexte"/>
            <w:noProof/>
          </w:rPr>
          <w:t>1.2</w:t>
        </w:r>
        <w:r w:rsidR="00C41E33">
          <w:rPr>
            <w:rFonts w:asciiTheme="minorHAnsi" w:eastAsiaTheme="minorEastAsia" w:hAnsiTheme="minorHAnsi" w:cstheme="minorBidi"/>
            <w:b w:val="0"/>
            <w:bCs w:val="0"/>
            <w:noProof/>
            <w:szCs w:val="22"/>
            <w:lang w:val="en-US" w:eastAsia="en-US"/>
          </w:rPr>
          <w:tab/>
        </w:r>
        <w:r w:rsidR="00C41E33" w:rsidRPr="001D7ED2">
          <w:rPr>
            <w:rStyle w:val="Lienhypertexte"/>
            <w:noProof/>
          </w:rPr>
          <w:t>Objectifs de la NIES et résultats attendus</w:t>
        </w:r>
        <w:r w:rsidR="00C41E33">
          <w:rPr>
            <w:noProof/>
            <w:webHidden/>
          </w:rPr>
          <w:tab/>
        </w:r>
        <w:r w:rsidR="00C41E33">
          <w:rPr>
            <w:noProof/>
            <w:webHidden/>
          </w:rPr>
          <w:fldChar w:fldCharType="begin"/>
        </w:r>
        <w:r w:rsidR="00C41E33">
          <w:rPr>
            <w:noProof/>
            <w:webHidden/>
          </w:rPr>
          <w:instrText xml:space="preserve"> PAGEREF _Toc90882313 \h </w:instrText>
        </w:r>
        <w:r w:rsidR="00C41E33">
          <w:rPr>
            <w:noProof/>
            <w:webHidden/>
          </w:rPr>
        </w:r>
        <w:r w:rsidR="00C41E33">
          <w:rPr>
            <w:noProof/>
            <w:webHidden/>
          </w:rPr>
          <w:fldChar w:fldCharType="separate"/>
        </w:r>
        <w:r w:rsidR="00C41E33">
          <w:rPr>
            <w:noProof/>
            <w:webHidden/>
          </w:rPr>
          <w:t>1</w:t>
        </w:r>
        <w:r w:rsidR="00C41E33">
          <w:rPr>
            <w:noProof/>
            <w:webHidden/>
          </w:rPr>
          <w:fldChar w:fldCharType="end"/>
        </w:r>
      </w:hyperlink>
    </w:p>
    <w:p w14:paraId="4E88C7DA" w14:textId="348D0898" w:rsidR="00C41E33" w:rsidRDefault="002F39D0">
      <w:pPr>
        <w:pStyle w:val="TM2"/>
        <w:rPr>
          <w:rFonts w:asciiTheme="minorHAnsi" w:eastAsiaTheme="minorEastAsia" w:hAnsiTheme="minorHAnsi" w:cstheme="minorBidi"/>
          <w:b w:val="0"/>
          <w:bCs w:val="0"/>
          <w:noProof/>
          <w:szCs w:val="22"/>
          <w:lang w:val="en-US" w:eastAsia="en-US"/>
        </w:rPr>
      </w:pPr>
      <w:hyperlink w:anchor="_Toc90882314" w:history="1">
        <w:r w:rsidR="00C41E33" w:rsidRPr="001D7ED2">
          <w:rPr>
            <w:rStyle w:val="Lienhypertexte"/>
            <w:noProof/>
          </w:rPr>
          <w:t>1.3</w:t>
        </w:r>
        <w:r w:rsidR="00C41E33">
          <w:rPr>
            <w:rFonts w:asciiTheme="minorHAnsi" w:eastAsiaTheme="minorEastAsia" w:hAnsiTheme="minorHAnsi" w:cstheme="minorBidi"/>
            <w:b w:val="0"/>
            <w:bCs w:val="0"/>
            <w:noProof/>
            <w:szCs w:val="22"/>
            <w:lang w:val="en-US" w:eastAsia="en-US"/>
          </w:rPr>
          <w:tab/>
        </w:r>
        <w:r w:rsidR="00C41E33" w:rsidRPr="001D7ED2">
          <w:rPr>
            <w:rStyle w:val="Lienhypertexte"/>
            <w:noProof/>
          </w:rPr>
          <w:t>Démarche/ Approche méthodologique de l’élaboration de la NIES</w:t>
        </w:r>
        <w:r w:rsidR="00C41E33">
          <w:rPr>
            <w:noProof/>
            <w:webHidden/>
          </w:rPr>
          <w:tab/>
        </w:r>
        <w:r w:rsidR="00C41E33">
          <w:rPr>
            <w:noProof/>
            <w:webHidden/>
          </w:rPr>
          <w:fldChar w:fldCharType="begin"/>
        </w:r>
        <w:r w:rsidR="00C41E33">
          <w:rPr>
            <w:noProof/>
            <w:webHidden/>
          </w:rPr>
          <w:instrText xml:space="preserve"> PAGEREF _Toc90882314 \h </w:instrText>
        </w:r>
        <w:r w:rsidR="00C41E33">
          <w:rPr>
            <w:noProof/>
            <w:webHidden/>
          </w:rPr>
        </w:r>
        <w:r w:rsidR="00C41E33">
          <w:rPr>
            <w:noProof/>
            <w:webHidden/>
          </w:rPr>
          <w:fldChar w:fldCharType="separate"/>
        </w:r>
        <w:r w:rsidR="00C41E33">
          <w:rPr>
            <w:noProof/>
            <w:webHidden/>
          </w:rPr>
          <w:t>3</w:t>
        </w:r>
        <w:r w:rsidR="00C41E33">
          <w:rPr>
            <w:noProof/>
            <w:webHidden/>
          </w:rPr>
          <w:fldChar w:fldCharType="end"/>
        </w:r>
      </w:hyperlink>
    </w:p>
    <w:p w14:paraId="7067CC49" w14:textId="1D42416E" w:rsidR="00C41E33" w:rsidRDefault="002F39D0">
      <w:pPr>
        <w:pStyle w:val="TM1"/>
        <w:tabs>
          <w:tab w:val="left" w:pos="440"/>
        </w:tabs>
        <w:rPr>
          <w:rFonts w:asciiTheme="minorHAnsi" w:eastAsiaTheme="minorEastAsia" w:hAnsiTheme="minorHAnsi" w:cstheme="minorBidi"/>
          <w:b w:val="0"/>
          <w:bCs w:val="0"/>
          <w:iCs w:val="0"/>
          <w:caps w:val="0"/>
          <w:sz w:val="22"/>
          <w:szCs w:val="22"/>
          <w:lang w:val="en-US" w:eastAsia="en-US"/>
        </w:rPr>
      </w:pPr>
      <w:hyperlink w:anchor="_Toc90882315" w:history="1">
        <w:r w:rsidR="00C41E33" w:rsidRPr="001D7ED2">
          <w:rPr>
            <w:rStyle w:val="Lienhypertexte"/>
          </w:rPr>
          <w:t>2</w:t>
        </w:r>
        <w:r w:rsidR="00C41E33">
          <w:rPr>
            <w:rFonts w:asciiTheme="minorHAnsi" w:eastAsiaTheme="minorEastAsia" w:hAnsiTheme="minorHAnsi" w:cstheme="minorBidi"/>
            <w:b w:val="0"/>
            <w:bCs w:val="0"/>
            <w:iCs w:val="0"/>
            <w:caps w:val="0"/>
            <w:sz w:val="22"/>
            <w:szCs w:val="22"/>
            <w:lang w:val="en-US" w:eastAsia="en-US"/>
          </w:rPr>
          <w:tab/>
        </w:r>
        <w:r w:rsidR="00C41E33" w:rsidRPr="001D7ED2">
          <w:rPr>
            <w:rStyle w:val="Lienhypertexte"/>
          </w:rPr>
          <w:t>CADRE POLITIQUE, JURIDIQUE ET INSTITUTIONNEL</w:t>
        </w:r>
        <w:r w:rsidR="00C41E33">
          <w:rPr>
            <w:webHidden/>
          </w:rPr>
          <w:tab/>
        </w:r>
        <w:r w:rsidR="00C41E33">
          <w:rPr>
            <w:webHidden/>
          </w:rPr>
          <w:fldChar w:fldCharType="begin"/>
        </w:r>
        <w:r w:rsidR="00C41E33">
          <w:rPr>
            <w:webHidden/>
          </w:rPr>
          <w:instrText xml:space="preserve"> PAGEREF _Toc90882315 \h </w:instrText>
        </w:r>
        <w:r w:rsidR="00C41E33">
          <w:rPr>
            <w:webHidden/>
          </w:rPr>
        </w:r>
        <w:r w:rsidR="00C41E33">
          <w:rPr>
            <w:webHidden/>
          </w:rPr>
          <w:fldChar w:fldCharType="separate"/>
        </w:r>
        <w:r w:rsidR="00C41E33">
          <w:rPr>
            <w:webHidden/>
          </w:rPr>
          <w:t>5</w:t>
        </w:r>
        <w:r w:rsidR="00C41E33">
          <w:rPr>
            <w:webHidden/>
          </w:rPr>
          <w:fldChar w:fldCharType="end"/>
        </w:r>
      </w:hyperlink>
    </w:p>
    <w:p w14:paraId="59150168" w14:textId="4D589FDE" w:rsidR="00C41E33" w:rsidRDefault="002F39D0">
      <w:pPr>
        <w:pStyle w:val="TM2"/>
        <w:rPr>
          <w:rFonts w:asciiTheme="minorHAnsi" w:eastAsiaTheme="minorEastAsia" w:hAnsiTheme="minorHAnsi" w:cstheme="minorBidi"/>
          <w:b w:val="0"/>
          <w:bCs w:val="0"/>
          <w:noProof/>
          <w:szCs w:val="22"/>
          <w:lang w:val="en-US" w:eastAsia="en-US"/>
        </w:rPr>
      </w:pPr>
      <w:hyperlink w:anchor="_Toc90882316" w:history="1">
        <w:r w:rsidR="00C41E33" w:rsidRPr="001D7ED2">
          <w:rPr>
            <w:rStyle w:val="Lienhypertexte"/>
            <w:noProof/>
          </w:rPr>
          <w:t>2.1</w:t>
        </w:r>
        <w:r w:rsidR="00C41E33">
          <w:rPr>
            <w:rFonts w:asciiTheme="minorHAnsi" w:eastAsiaTheme="minorEastAsia" w:hAnsiTheme="minorHAnsi" w:cstheme="minorBidi"/>
            <w:b w:val="0"/>
            <w:bCs w:val="0"/>
            <w:noProof/>
            <w:szCs w:val="22"/>
            <w:lang w:val="en-US" w:eastAsia="en-US"/>
          </w:rPr>
          <w:tab/>
        </w:r>
        <w:r w:rsidR="00C41E33" w:rsidRPr="001D7ED2">
          <w:rPr>
            <w:rStyle w:val="Lienhypertexte"/>
            <w:noProof/>
          </w:rPr>
          <w:t>Cadre politique</w:t>
        </w:r>
        <w:r w:rsidR="00C41E33">
          <w:rPr>
            <w:noProof/>
            <w:webHidden/>
          </w:rPr>
          <w:tab/>
        </w:r>
        <w:r w:rsidR="00C41E33">
          <w:rPr>
            <w:noProof/>
            <w:webHidden/>
          </w:rPr>
          <w:fldChar w:fldCharType="begin"/>
        </w:r>
        <w:r w:rsidR="00C41E33">
          <w:rPr>
            <w:noProof/>
            <w:webHidden/>
          </w:rPr>
          <w:instrText xml:space="preserve"> PAGEREF _Toc90882316 \h </w:instrText>
        </w:r>
        <w:r w:rsidR="00C41E33">
          <w:rPr>
            <w:noProof/>
            <w:webHidden/>
          </w:rPr>
        </w:r>
        <w:r w:rsidR="00C41E33">
          <w:rPr>
            <w:noProof/>
            <w:webHidden/>
          </w:rPr>
          <w:fldChar w:fldCharType="separate"/>
        </w:r>
        <w:r w:rsidR="00C41E33">
          <w:rPr>
            <w:noProof/>
            <w:webHidden/>
          </w:rPr>
          <w:t>5</w:t>
        </w:r>
        <w:r w:rsidR="00C41E33">
          <w:rPr>
            <w:noProof/>
            <w:webHidden/>
          </w:rPr>
          <w:fldChar w:fldCharType="end"/>
        </w:r>
      </w:hyperlink>
    </w:p>
    <w:p w14:paraId="15E3DA69" w14:textId="550F583F" w:rsidR="00C41E33" w:rsidRDefault="002F39D0">
      <w:pPr>
        <w:pStyle w:val="TM2"/>
        <w:rPr>
          <w:rFonts w:asciiTheme="minorHAnsi" w:eastAsiaTheme="minorEastAsia" w:hAnsiTheme="minorHAnsi" w:cstheme="minorBidi"/>
          <w:b w:val="0"/>
          <w:bCs w:val="0"/>
          <w:noProof/>
          <w:szCs w:val="22"/>
          <w:lang w:val="en-US" w:eastAsia="en-US"/>
        </w:rPr>
      </w:pPr>
      <w:hyperlink w:anchor="_Toc90882317" w:history="1">
        <w:r w:rsidR="00C41E33" w:rsidRPr="001D7ED2">
          <w:rPr>
            <w:rStyle w:val="Lienhypertexte"/>
            <w:noProof/>
          </w:rPr>
          <w:t>2.2</w:t>
        </w:r>
        <w:r w:rsidR="00C41E33">
          <w:rPr>
            <w:rFonts w:asciiTheme="minorHAnsi" w:eastAsiaTheme="minorEastAsia" w:hAnsiTheme="minorHAnsi" w:cstheme="minorBidi"/>
            <w:b w:val="0"/>
            <w:bCs w:val="0"/>
            <w:noProof/>
            <w:szCs w:val="22"/>
            <w:lang w:val="en-US" w:eastAsia="en-US"/>
          </w:rPr>
          <w:tab/>
        </w:r>
        <w:r w:rsidR="00C41E33" w:rsidRPr="001D7ED2">
          <w:rPr>
            <w:rStyle w:val="Lienhypertexte"/>
            <w:noProof/>
          </w:rPr>
          <w:t>Cadre juridique</w:t>
        </w:r>
        <w:r w:rsidR="00C41E33">
          <w:rPr>
            <w:noProof/>
            <w:webHidden/>
          </w:rPr>
          <w:tab/>
        </w:r>
        <w:r w:rsidR="00C41E33">
          <w:rPr>
            <w:noProof/>
            <w:webHidden/>
          </w:rPr>
          <w:fldChar w:fldCharType="begin"/>
        </w:r>
        <w:r w:rsidR="00C41E33">
          <w:rPr>
            <w:noProof/>
            <w:webHidden/>
          </w:rPr>
          <w:instrText xml:space="preserve"> PAGEREF _Toc90882317 \h </w:instrText>
        </w:r>
        <w:r w:rsidR="00C41E33">
          <w:rPr>
            <w:noProof/>
            <w:webHidden/>
          </w:rPr>
        </w:r>
        <w:r w:rsidR="00C41E33">
          <w:rPr>
            <w:noProof/>
            <w:webHidden/>
          </w:rPr>
          <w:fldChar w:fldCharType="separate"/>
        </w:r>
        <w:r w:rsidR="00C41E33">
          <w:rPr>
            <w:noProof/>
            <w:webHidden/>
          </w:rPr>
          <w:t>9</w:t>
        </w:r>
        <w:r w:rsidR="00C41E33">
          <w:rPr>
            <w:noProof/>
            <w:webHidden/>
          </w:rPr>
          <w:fldChar w:fldCharType="end"/>
        </w:r>
      </w:hyperlink>
    </w:p>
    <w:p w14:paraId="613EA9A3" w14:textId="2BC08F95" w:rsidR="00C41E33" w:rsidRDefault="002F39D0">
      <w:pPr>
        <w:pStyle w:val="TM2"/>
        <w:rPr>
          <w:rFonts w:asciiTheme="minorHAnsi" w:eastAsiaTheme="minorEastAsia" w:hAnsiTheme="minorHAnsi" w:cstheme="minorBidi"/>
          <w:b w:val="0"/>
          <w:bCs w:val="0"/>
          <w:noProof/>
          <w:szCs w:val="22"/>
          <w:lang w:val="en-US" w:eastAsia="en-US"/>
        </w:rPr>
      </w:pPr>
      <w:hyperlink w:anchor="_Toc90882318" w:history="1">
        <w:r w:rsidR="00C41E33" w:rsidRPr="001D7ED2">
          <w:rPr>
            <w:rStyle w:val="Lienhypertexte"/>
            <w:noProof/>
          </w:rPr>
          <w:t>2.3</w:t>
        </w:r>
        <w:r w:rsidR="00C41E33">
          <w:rPr>
            <w:rFonts w:asciiTheme="minorHAnsi" w:eastAsiaTheme="minorEastAsia" w:hAnsiTheme="minorHAnsi" w:cstheme="minorBidi"/>
            <w:b w:val="0"/>
            <w:bCs w:val="0"/>
            <w:noProof/>
            <w:szCs w:val="22"/>
            <w:lang w:val="en-US" w:eastAsia="en-US"/>
          </w:rPr>
          <w:tab/>
        </w:r>
        <w:r w:rsidR="00C41E33" w:rsidRPr="001D7ED2">
          <w:rPr>
            <w:rStyle w:val="Lienhypertexte"/>
            <w:noProof/>
          </w:rPr>
          <w:t>Cadre institutionnel</w:t>
        </w:r>
        <w:r w:rsidR="00C41E33">
          <w:rPr>
            <w:noProof/>
            <w:webHidden/>
          </w:rPr>
          <w:tab/>
        </w:r>
        <w:r w:rsidR="00C41E33">
          <w:rPr>
            <w:noProof/>
            <w:webHidden/>
          </w:rPr>
          <w:fldChar w:fldCharType="begin"/>
        </w:r>
        <w:r w:rsidR="00C41E33">
          <w:rPr>
            <w:noProof/>
            <w:webHidden/>
          </w:rPr>
          <w:instrText xml:space="preserve"> PAGEREF _Toc90882318 \h </w:instrText>
        </w:r>
        <w:r w:rsidR="00C41E33">
          <w:rPr>
            <w:noProof/>
            <w:webHidden/>
          </w:rPr>
        </w:r>
        <w:r w:rsidR="00C41E33">
          <w:rPr>
            <w:noProof/>
            <w:webHidden/>
          </w:rPr>
          <w:fldChar w:fldCharType="separate"/>
        </w:r>
        <w:r w:rsidR="00C41E33">
          <w:rPr>
            <w:noProof/>
            <w:webHidden/>
          </w:rPr>
          <w:t>17</w:t>
        </w:r>
        <w:r w:rsidR="00C41E33">
          <w:rPr>
            <w:noProof/>
            <w:webHidden/>
          </w:rPr>
          <w:fldChar w:fldCharType="end"/>
        </w:r>
      </w:hyperlink>
    </w:p>
    <w:p w14:paraId="3BFEB499" w14:textId="7BEF2CCC" w:rsidR="00C41E33" w:rsidRDefault="002F39D0">
      <w:pPr>
        <w:pStyle w:val="TM1"/>
        <w:tabs>
          <w:tab w:val="left" w:pos="440"/>
        </w:tabs>
        <w:rPr>
          <w:rFonts w:asciiTheme="minorHAnsi" w:eastAsiaTheme="minorEastAsia" w:hAnsiTheme="minorHAnsi" w:cstheme="minorBidi"/>
          <w:b w:val="0"/>
          <w:bCs w:val="0"/>
          <w:iCs w:val="0"/>
          <w:caps w:val="0"/>
          <w:sz w:val="22"/>
          <w:szCs w:val="22"/>
          <w:lang w:val="en-US" w:eastAsia="en-US"/>
        </w:rPr>
      </w:pPr>
      <w:hyperlink w:anchor="_Toc90882319" w:history="1">
        <w:r w:rsidR="00C41E33" w:rsidRPr="001D7ED2">
          <w:rPr>
            <w:rStyle w:val="Lienhypertexte"/>
          </w:rPr>
          <w:t>3</w:t>
        </w:r>
        <w:r w:rsidR="00C41E33">
          <w:rPr>
            <w:rFonts w:asciiTheme="minorHAnsi" w:eastAsiaTheme="minorEastAsia" w:hAnsiTheme="minorHAnsi" w:cstheme="minorBidi"/>
            <w:b w:val="0"/>
            <w:bCs w:val="0"/>
            <w:iCs w:val="0"/>
            <w:caps w:val="0"/>
            <w:sz w:val="22"/>
            <w:szCs w:val="22"/>
            <w:lang w:val="en-US" w:eastAsia="en-US"/>
          </w:rPr>
          <w:tab/>
        </w:r>
        <w:r w:rsidR="00C41E33" w:rsidRPr="001D7ED2">
          <w:rPr>
            <w:rStyle w:val="Lienhypertexte"/>
          </w:rPr>
          <w:t>DESCRIPTION DU PROJET</w:t>
        </w:r>
        <w:r w:rsidR="00C41E33">
          <w:rPr>
            <w:webHidden/>
          </w:rPr>
          <w:tab/>
        </w:r>
        <w:r w:rsidR="00C41E33">
          <w:rPr>
            <w:webHidden/>
          </w:rPr>
          <w:fldChar w:fldCharType="begin"/>
        </w:r>
        <w:r w:rsidR="00C41E33">
          <w:rPr>
            <w:webHidden/>
          </w:rPr>
          <w:instrText xml:space="preserve"> PAGEREF _Toc90882319 \h </w:instrText>
        </w:r>
        <w:r w:rsidR="00C41E33">
          <w:rPr>
            <w:webHidden/>
          </w:rPr>
        </w:r>
        <w:r w:rsidR="00C41E33">
          <w:rPr>
            <w:webHidden/>
          </w:rPr>
          <w:fldChar w:fldCharType="separate"/>
        </w:r>
        <w:r w:rsidR="00C41E33">
          <w:rPr>
            <w:webHidden/>
          </w:rPr>
          <w:t>21</w:t>
        </w:r>
        <w:r w:rsidR="00C41E33">
          <w:rPr>
            <w:webHidden/>
          </w:rPr>
          <w:fldChar w:fldCharType="end"/>
        </w:r>
      </w:hyperlink>
    </w:p>
    <w:p w14:paraId="35631804" w14:textId="0F5A9408" w:rsidR="00C41E33" w:rsidRDefault="002F39D0">
      <w:pPr>
        <w:pStyle w:val="TM2"/>
        <w:rPr>
          <w:rFonts w:asciiTheme="minorHAnsi" w:eastAsiaTheme="minorEastAsia" w:hAnsiTheme="minorHAnsi" w:cstheme="minorBidi"/>
          <w:b w:val="0"/>
          <w:bCs w:val="0"/>
          <w:noProof/>
          <w:szCs w:val="22"/>
          <w:lang w:val="en-US" w:eastAsia="en-US"/>
        </w:rPr>
      </w:pPr>
      <w:hyperlink w:anchor="_Toc90882320" w:history="1">
        <w:r w:rsidR="00C41E33" w:rsidRPr="001D7ED2">
          <w:rPr>
            <w:rStyle w:val="Lienhypertexte"/>
            <w:noProof/>
          </w:rPr>
          <w:t>3.1</w:t>
        </w:r>
        <w:r w:rsidR="00C41E33">
          <w:rPr>
            <w:rFonts w:asciiTheme="minorHAnsi" w:eastAsiaTheme="minorEastAsia" w:hAnsiTheme="minorHAnsi" w:cstheme="minorBidi"/>
            <w:b w:val="0"/>
            <w:bCs w:val="0"/>
            <w:noProof/>
            <w:szCs w:val="22"/>
            <w:lang w:val="en-US" w:eastAsia="en-US"/>
          </w:rPr>
          <w:tab/>
        </w:r>
        <w:r w:rsidR="00C41E33" w:rsidRPr="001D7ED2">
          <w:rPr>
            <w:rStyle w:val="Lienhypertexte"/>
            <w:noProof/>
          </w:rPr>
          <w:t>Présentation du promoteur</w:t>
        </w:r>
        <w:r w:rsidR="00C41E33">
          <w:rPr>
            <w:noProof/>
            <w:webHidden/>
          </w:rPr>
          <w:tab/>
        </w:r>
        <w:r w:rsidR="00C41E33">
          <w:rPr>
            <w:noProof/>
            <w:webHidden/>
          </w:rPr>
          <w:fldChar w:fldCharType="begin"/>
        </w:r>
        <w:r w:rsidR="00C41E33">
          <w:rPr>
            <w:noProof/>
            <w:webHidden/>
          </w:rPr>
          <w:instrText xml:space="preserve"> PAGEREF _Toc90882320 \h </w:instrText>
        </w:r>
        <w:r w:rsidR="00C41E33">
          <w:rPr>
            <w:noProof/>
            <w:webHidden/>
          </w:rPr>
        </w:r>
        <w:r w:rsidR="00C41E33">
          <w:rPr>
            <w:noProof/>
            <w:webHidden/>
          </w:rPr>
          <w:fldChar w:fldCharType="separate"/>
        </w:r>
        <w:r w:rsidR="00C41E33">
          <w:rPr>
            <w:noProof/>
            <w:webHidden/>
          </w:rPr>
          <w:t>21</w:t>
        </w:r>
        <w:r w:rsidR="00C41E33">
          <w:rPr>
            <w:noProof/>
            <w:webHidden/>
          </w:rPr>
          <w:fldChar w:fldCharType="end"/>
        </w:r>
      </w:hyperlink>
    </w:p>
    <w:p w14:paraId="359D2167" w14:textId="2E2996E2" w:rsidR="00C41E33" w:rsidRDefault="002F39D0">
      <w:pPr>
        <w:pStyle w:val="TM2"/>
        <w:rPr>
          <w:rFonts w:asciiTheme="minorHAnsi" w:eastAsiaTheme="minorEastAsia" w:hAnsiTheme="minorHAnsi" w:cstheme="minorBidi"/>
          <w:b w:val="0"/>
          <w:bCs w:val="0"/>
          <w:noProof/>
          <w:szCs w:val="22"/>
          <w:lang w:val="en-US" w:eastAsia="en-US"/>
        </w:rPr>
      </w:pPr>
      <w:hyperlink w:anchor="_Toc90882321" w:history="1">
        <w:r w:rsidR="00C41E33" w:rsidRPr="001D7ED2">
          <w:rPr>
            <w:rStyle w:val="Lienhypertexte"/>
            <w:noProof/>
          </w:rPr>
          <w:t>3.2</w:t>
        </w:r>
        <w:r w:rsidR="00C41E33">
          <w:rPr>
            <w:rFonts w:asciiTheme="minorHAnsi" w:eastAsiaTheme="minorEastAsia" w:hAnsiTheme="minorHAnsi" w:cstheme="minorBidi"/>
            <w:b w:val="0"/>
            <w:bCs w:val="0"/>
            <w:noProof/>
            <w:szCs w:val="22"/>
            <w:lang w:val="en-US" w:eastAsia="en-US"/>
          </w:rPr>
          <w:tab/>
        </w:r>
        <w:r w:rsidR="00C41E33" w:rsidRPr="001D7ED2">
          <w:rPr>
            <w:rStyle w:val="Lienhypertexte"/>
            <w:noProof/>
          </w:rPr>
          <w:t>Présentation du sous-projet</w:t>
        </w:r>
        <w:r w:rsidR="00C41E33">
          <w:rPr>
            <w:noProof/>
            <w:webHidden/>
          </w:rPr>
          <w:tab/>
        </w:r>
        <w:r w:rsidR="00C41E33">
          <w:rPr>
            <w:noProof/>
            <w:webHidden/>
          </w:rPr>
          <w:fldChar w:fldCharType="begin"/>
        </w:r>
        <w:r w:rsidR="00C41E33">
          <w:rPr>
            <w:noProof/>
            <w:webHidden/>
          </w:rPr>
          <w:instrText xml:space="preserve"> PAGEREF _Toc90882321 \h </w:instrText>
        </w:r>
        <w:r w:rsidR="00C41E33">
          <w:rPr>
            <w:noProof/>
            <w:webHidden/>
          </w:rPr>
        </w:r>
        <w:r w:rsidR="00C41E33">
          <w:rPr>
            <w:noProof/>
            <w:webHidden/>
          </w:rPr>
          <w:fldChar w:fldCharType="separate"/>
        </w:r>
        <w:r w:rsidR="00C41E33">
          <w:rPr>
            <w:noProof/>
            <w:webHidden/>
          </w:rPr>
          <w:t>21</w:t>
        </w:r>
        <w:r w:rsidR="00C41E33">
          <w:rPr>
            <w:noProof/>
            <w:webHidden/>
          </w:rPr>
          <w:fldChar w:fldCharType="end"/>
        </w:r>
      </w:hyperlink>
    </w:p>
    <w:p w14:paraId="68173EFD" w14:textId="620D870D" w:rsidR="00C41E33" w:rsidRDefault="002F39D0">
      <w:pPr>
        <w:pStyle w:val="TM2"/>
        <w:rPr>
          <w:rFonts w:asciiTheme="minorHAnsi" w:eastAsiaTheme="minorEastAsia" w:hAnsiTheme="minorHAnsi" w:cstheme="minorBidi"/>
          <w:b w:val="0"/>
          <w:bCs w:val="0"/>
          <w:noProof/>
          <w:szCs w:val="22"/>
          <w:lang w:val="en-US" w:eastAsia="en-US"/>
        </w:rPr>
      </w:pPr>
      <w:hyperlink w:anchor="_Toc90882322" w:history="1">
        <w:r w:rsidR="00C41E33" w:rsidRPr="001D7ED2">
          <w:rPr>
            <w:rStyle w:val="Lienhypertexte"/>
            <w:noProof/>
          </w:rPr>
          <w:t>3.3</w:t>
        </w:r>
        <w:r w:rsidR="00C41E33">
          <w:rPr>
            <w:rFonts w:asciiTheme="minorHAnsi" w:eastAsiaTheme="minorEastAsia" w:hAnsiTheme="minorHAnsi" w:cstheme="minorBidi"/>
            <w:b w:val="0"/>
            <w:bCs w:val="0"/>
            <w:noProof/>
            <w:szCs w:val="22"/>
            <w:lang w:val="en-US" w:eastAsia="en-US"/>
          </w:rPr>
          <w:tab/>
        </w:r>
        <w:r w:rsidR="00C41E33" w:rsidRPr="001D7ED2">
          <w:rPr>
            <w:rStyle w:val="Lienhypertexte"/>
            <w:noProof/>
          </w:rPr>
          <w:t>Liste des infrastructures à réaliser</w:t>
        </w:r>
        <w:r w:rsidR="00C41E33">
          <w:rPr>
            <w:noProof/>
            <w:webHidden/>
          </w:rPr>
          <w:tab/>
        </w:r>
        <w:r w:rsidR="00C41E33">
          <w:rPr>
            <w:noProof/>
            <w:webHidden/>
          </w:rPr>
          <w:fldChar w:fldCharType="begin"/>
        </w:r>
        <w:r w:rsidR="00C41E33">
          <w:rPr>
            <w:noProof/>
            <w:webHidden/>
          </w:rPr>
          <w:instrText xml:space="preserve"> PAGEREF _Toc90882322 \h </w:instrText>
        </w:r>
        <w:r w:rsidR="00C41E33">
          <w:rPr>
            <w:noProof/>
            <w:webHidden/>
          </w:rPr>
        </w:r>
        <w:r w:rsidR="00C41E33">
          <w:rPr>
            <w:noProof/>
            <w:webHidden/>
          </w:rPr>
          <w:fldChar w:fldCharType="separate"/>
        </w:r>
        <w:r w:rsidR="00C41E33">
          <w:rPr>
            <w:noProof/>
            <w:webHidden/>
          </w:rPr>
          <w:t>22</w:t>
        </w:r>
        <w:r w:rsidR="00C41E33">
          <w:rPr>
            <w:noProof/>
            <w:webHidden/>
          </w:rPr>
          <w:fldChar w:fldCharType="end"/>
        </w:r>
      </w:hyperlink>
    </w:p>
    <w:p w14:paraId="5ED85031" w14:textId="1936FAF2" w:rsidR="00C41E33" w:rsidRDefault="002F39D0">
      <w:pPr>
        <w:pStyle w:val="TM2"/>
        <w:rPr>
          <w:rFonts w:asciiTheme="minorHAnsi" w:eastAsiaTheme="minorEastAsia" w:hAnsiTheme="minorHAnsi" w:cstheme="minorBidi"/>
          <w:b w:val="0"/>
          <w:bCs w:val="0"/>
          <w:noProof/>
          <w:szCs w:val="22"/>
          <w:lang w:val="en-US" w:eastAsia="en-US"/>
        </w:rPr>
      </w:pPr>
      <w:hyperlink w:anchor="_Toc90882323" w:history="1">
        <w:r w:rsidR="00C41E33" w:rsidRPr="001D7ED2">
          <w:rPr>
            <w:rStyle w:val="Lienhypertexte"/>
            <w:noProof/>
          </w:rPr>
          <w:t>3.4</w:t>
        </w:r>
        <w:r w:rsidR="00C41E33">
          <w:rPr>
            <w:rFonts w:asciiTheme="minorHAnsi" w:eastAsiaTheme="minorEastAsia" w:hAnsiTheme="minorHAnsi" w:cstheme="minorBidi"/>
            <w:b w:val="0"/>
            <w:bCs w:val="0"/>
            <w:noProof/>
            <w:szCs w:val="22"/>
            <w:lang w:val="en-US" w:eastAsia="en-US"/>
          </w:rPr>
          <w:tab/>
        </w:r>
        <w:r w:rsidR="00C41E33" w:rsidRPr="001D7ED2">
          <w:rPr>
            <w:rStyle w:val="Lienhypertexte"/>
            <w:noProof/>
          </w:rPr>
          <w:t>Liste des équipements</w:t>
        </w:r>
        <w:r w:rsidR="00C41E33">
          <w:rPr>
            <w:noProof/>
            <w:webHidden/>
          </w:rPr>
          <w:tab/>
        </w:r>
        <w:r w:rsidR="00C41E33">
          <w:rPr>
            <w:noProof/>
            <w:webHidden/>
          </w:rPr>
          <w:fldChar w:fldCharType="begin"/>
        </w:r>
        <w:r w:rsidR="00C41E33">
          <w:rPr>
            <w:noProof/>
            <w:webHidden/>
          </w:rPr>
          <w:instrText xml:space="preserve"> PAGEREF _Toc90882323 \h </w:instrText>
        </w:r>
        <w:r w:rsidR="00C41E33">
          <w:rPr>
            <w:noProof/>
            <w:webHidden/>
          </w:rPr>
        </w:r>
        <w:r w:rsidR="00C41E33">
          <w:rPr>
            <w:noProof/>
            <w:webHidden/>
          </w:rPr>
          <w:fldChar w:fldCharType="separate"/>
        </w:r>
        <w:r w:rsidR="00C41E33">
          <w:rPr>
            <w:noProof/>
            <w:webHidden/>
          </w:rPr>
          <w:t>23</w:t>
        </w:r>
        <w:r w:rsidR="00C41E33">
          <w:rPr>
            <w:noProof/>
            <w:webHidden/>
          </w:rPr>
          <w:fldChar w:fldCharType="end"/>
        </w:r>
      </w:hyperlink>
    </w:p>
    <w:p w14:paraId="2B89514D" w14:textId="202419FC" w:rsidR="00C41E33" w:rsidRDefault="002F39D0">
      <w:pPr>
        <w:pStyle w:val="TM2"/>
        <w:rPr>
          <w:rFonts w:asciiTheme="minorHAnsi" w:eastAsiaTheme="minorEastAsia" w:hAnsiTheme="minorHAnsi" w:cstheme="minorBidi"/>
          <w:b w:val="0"/>
          <w:bCs w:val="0"/>
          <w:noProof/>
          <w:szCs w:val="22"/>
          <w:lang w:val="en-US" w:eastAsia="en-US"/>
        </w:rPr>
      </w:pPr>
      <w:hyperlink w:anchor="_Toc90882324" w:history="1">
        <w:r w:rsidR="00C41E33" w:rsidRPr="001D7ED2">
          <w:rPr>
            <w:rStyle w:val="Lienhypertexte"/>
            <w:noProof/>
          </w:rPr>
          <w:t>3.5</w:t>
        </w:r>
        <w:r w:rsidR="00C41E33">
          <w:rPr>
            <w:rFonts w:asciiTheme="minorHAnsi" w:eastAsiaTheme="minorEastAsia" w:hAnsiTheme="minorHAnsi" w:cstheme="minorBidi"/>
            <w:b w:val="0"/>
            <w:bCs w:val="0"/>
            <w:noProof/>
            <w:szCs w:val="22"/>
            <w:lang w:val="en-US" w:eastAsia="en-US"/>
          </w:rPr>
          <w:tab/>
        </w:r>
        <w:r w:rsidR="00C41E33" w:rsidRPr="001D7ED2">
          <w:rPr>
            <w:rStyle w:val="Lienhypertexte"/>
            <w:noProof/>
          </w:rPr>
          <w:t>Situation géographique</w:t>
        </w:r>
        <w:r w:rsidR="00C41E33">
          <w:rPr>
            <w:noProof/>
            <w:webHidden/>
          </w:rPr>
          <w:tab/>
        </w:r>
        <w:r w:rsidR="00C41E33">
          <w:rPr>
            <w:noProof/>
            <w:webHidden/>
          </w:rPr>
          <w:fldChar w:fldCharType="begin"/>
        </w:r>
        <w:r w:rsidR="00C41E33">
          <w:rPr>
            <w:noProof/>
            <w:webHidden/>
          </w:rPr>
          <w:instrText xml:space="preserve"> PAGEREF _Toc90882324 \h </w:instrText>
        </w:r>
        <w:r w:rsidR="00C41E33">
          <w:rPr>
            <w:noProof/>
            <w:webHidden/>
          </w:rPr>
        </w:r>
        <w:r w:rsidR="00C41E33">
          <w:rPr>
            <w:noProof/>
            <w:webHidden/>
          </w:rPr>
          <w:fldChar w:fldCharType="separate"/>
        </w:r>
        <w:r w:rsidR="00C41E33">
          <w:rPr>
            <w:noProof/>
            <w:webHidden/>
          </w:rPr>
          <w:t>23</w:t>
        </w:r>
        <w:r w:rsidR="00C41E33">
          <w:rPr>
            <w:noProof/>
            <w:webHidden/>
          </w:rPr>
          <w:fldChar w:fldCharType="end"/>
        </w:r>
      </w:hyperlink>
    </w:p>
    <w:p w14:paraId="4E00C738" w14:textId="74856B0F" w:rsidR="00C41E33" w:rsidRDefault="002F39D0">
      <w:pPr>
        <w:pStyle w:val="TM1"/>
        <w:tabs>
          <w:tab w:val="left" w:pos="440"/>
        </w:tabs>
        <w:rPr>
          <w:rFonts w:asciiTheme="minorHAnsi" w:eastAsiaTheme="minorEastAsia" w:hAnsiTheme="minorHAnsi" w:cstheme="minorBidi"/>
          <w:b w:val="0"/>
          <w:bCs w:val="0"/>
          <w:iCs w:val="0"/>
          <w:caps w:val="0"/>
          <w:sz w:val="22"/>
          <w:szCs w:val="22"/>
          <w:lang w:val="en-US" w:eastAsia="en-US"/>
        </w:rPr>
      </w:pPr>
      <w:hyperlink w:anchor="_Toc90882325" w:history="1">
        <w:r w:rsidR="00C41E33" w:rsidRPr="001D7ED2">
          <w:rPr>
            <w:rStyle w:val="Lienhypertexte"/>
          </w:rPr>
          <w:t>4</w:t>
        </w:r>
        <w:r w:rsidR="00C41E33">
          <w:rPr>
            <w:rFonts w:asciiTheme="minorHAnsi" w:eastAsiaTheme="minorEastAsia" w:hAnsiTheme="minorHAnsi" w:cstheme="minorBidi"/>
            <w:b w:val="0"/>
            <w:bCs w:val="0"/>
            <w:iCs w:val="0"/>
            <w:caps w:val="0"/>
            <w:sz w:val="22"/>
            <w:szCs w:val="22"/>
            <w:lang w:val="en-US" w:eastAsia="en-US"/>
          </w:rPr>
          <w:tab/>
        </w:r>
        <w:r w:rsidR="00C41E33" w:rsidRPr="001D7ED2">
          <w:rPr>
            <w:rStyle w:val="Lienhypertexte"/>
          </w:rPr>
          <w:t>DESCRIPTION DE L’ETAT INITIAL DE L’ENVIRONNEMENT</w:t>
        </w:r>
        <w:r w:rsidR="00C41E33">
          <w:rPr>
            <w:webHidden/>
          </w:rPr>
          <w:tab/>
        </w:r>
        <w:r w:rsidR="00C41E33">
          <w:rPr>
            <w:webHidden/>
          </w:rPr>
          <w:fldChar w:fldCharType="begin"/>
        </w:r>
        <w:r w:rsidR="00C41E33">
          <w:rPr>
            <w:webHidden/>
          </w:rPr>
          <w:instrText xml:space="preserve"> PAGEREF _Toc90882325 \h </w:instrText>
        </w:r>
        <w:r w:rsidR="00C41E33">
          <w:rPr>
            <w:webHidden/>
          </w:rPr>
        </w:r>
        <w:r w:rsidR="00C41E33">
          <w:rPr>
            <w:webHidden/>
          </w:rPr>
          <w:fldChar w:fldCharType="separate"/>
        </w:r>
        <w:r w:rsidR="00C41E33">
          <w:rPr>
            <w:webHidden/>
          </w:rPr>
          <w:t>27</w:t>
        </w:r>
        <w:r w:rsidR="00C41E33">
          <w:rPr>
            <w:webHidden/>
          </w:rPr>
          <w:fldChar w:fldCharType="end"/>
        </w:r>
      </w:hyperlink>
    </w:p>
    <w:p w14:paraId="0EE79DCB" w14:textId="5824AFAE" w:rsidR="00C41E33" w:rsidRDefault="002F39D0">
      <w:pPr>
        <w:pStyle w:val="TM2"/>
        <w:rPr>
          <w:rFonts w:asciiTheme="minorHAnsi" w:eastAsiaTheme="minorEastAsia" w:hAnsiTheme="minorHAnsi" w:cstheme="minorBidi"/>
          <w:b w:val="0"/>
          <w:bCs w:val="0"/>
          <w:noProof/>
          <w:szCs w:val="22"/>
          <w:lang w:val="en-US" w:eastAsia="en-US"/>
        </w:rPr>
      </w:pPr>
      <w:hyperlink w:anchor="_Toc90882326" w:history="1">
        <w:r w:rsidR="00C41E33" w:rsidRPr="001D7ED2">
          <w:rPr>
            <w:rStyle w:val="Lienhypertexte"/>
            <w:noProof/>
          </w:rPr>
          <w:t>4.1</w:t>
        </w:r>
        <w:r w:rsidR="00C41E33">
          <w:rPr>
            <w:rFonts w:asciiTheme="minorHAnsi" w:eastAsiaTheme="minorEastAsia" w:hAnsiTheme="minorHAnsi" w:cstheme="minorBidi"/>
            <w:b w:val="0"/>
            <w:bCs w:val="0"/>
            <w:noProof/>
            <w:szCs w:val="22"/>
            <w:lang w:val="en-US" w:eastAsia="en-US"/>
          </w:rPr>
          <w:tab/>
        </w:r>
        <w:r w:rsidR="00C41E33" w:rsidRPr="001D7ED2">
          <w:rPr>
            <w:rStyle w:val="Lienhypertexte"/>
            <w:noProof/>
          </w:rPr>
          <w:t>Identification de la zone d’influence du sous-projet</w:t>
        </w:r>
        <w:r w:rsidR="00C41E33">
          <w:rPr>
            <w:noProof/>
            <w:webHidden/>
          </w:rPr>
          <w:tab/>
        </w:r>
        <w:r w:rsidR="00C41E33">
          <w:rPr>
            <w:noProof/>
            <w:webHidden/>
          </w:rPr>
          <w:fldChar w:fldCharType="begin"/>
        </w:r>
        <w:r w:rsidR="00C41E33">
          <w:rPr>
            <w:noProof/>
            <w:webHidden/>
          </w:rPr>
          <w:instrText xml:space="preserve"> PAGEREF _Toc90882326 \h </w:instrText>
        </w:r>
        <w:r w:rsidR="00C41E33">
          <w:rPr>
            <w:noProof/>
            <w:webHidden/>
          </w:rPr>
        </w:r>
        <w:r w:rsidR="00C41E33">
          <w:rPr>
            <w:noProof/>
            <w:webHidden/>
          </w:rPr>
          <w:fldChar w:fldCharType="separate"/>
        </w:r>
        <w:r w:rsidR="00C41E33">
          <w:rPr>
            <w:noProof/>
            <w:webHidden/>
          </w:rPr>
          <w:t>27</w:t>
        </w:r>
        <w:r w:rsidR="00C41E33">
          <w:rPr>
            <w:noProof/>
            <w:webHidden/>
          </w:rPr>
          <w:fldChar w:fldCharType="end"/>
        </w:r>
      </w:hyperlink>
    </w:p>
    <w:p w14:paraId="669D1E2E" w14:textId="2320FC22" w:rsidR="00C41E33" w:rsidRDefault="002F39D0">
      <w:pPr>
        <w:pStyle w:val="TM2"/>
        <w:rPr>
          <w:rFonts w:asciiTheme="minorHAnsi" w:eastAsiaTheme="minorEastAsia" w:hAnsiTheme="minorHAnsi" w:cstheme="minorBidi"/>
          <w:b w:val="0"/>
          <w:bCs w:val="0"/>
          <w:noProof/>
          <w:szCs w:val="22"/>
          <w:lang w:val="en-US" w:eastAsia="en-US"/>
        </w:rPr>
      </w:pPr>
      <w:hyperlink w:anchor="_Toc90882327" w:history="1">
        <w:r w:rsidR="00C41E33" w:rsidRPr="001D7ED2">
          <w:rPr>
            <w:rStyle w:val="Lienhypertexte"/>
            <w:noProof/>
          </w:rPr>
          <w:t>4.2</w:t>
        </w:r>
        <w:r w:rsidR="00C41E33">
          <w:rPr>
            <w:rFonts w:asciiTheme="minorHAnsi" w:eastAsiaTheme="minorEastAsia" w:hAnsiTheme="minorHAnsi" w:cstheme="minorBidi"/>
            <w:b w:val="0"/>
            <w:bCs w:val="0"/>
            <w:noProof/>
            <w:szCs w:val="22"/>
            <w:lang w:val="en-US" w:eastAsia="en-US"/>
          </w:rPr>
          <w:tab/>
        </w:r>
        <w:r w:rsidR="00C41E33" w:rsidRPr="001D7ED2">
          <w:rPr>
            <w:rStyle w:val="Lienhypertexte"/>
            <w:noProof/>
          </w:rPr>
          <w:t>Description du milieu biophysique</w:t>
        </w:r>
        <w:r w:rsidR="00C41E33">
          <w:rPr>
            <w:noProof/>
            <w:webHidden/>
          </w:rPr>
          <w:tab/>
        </w:r>
        <w:r w:rsidR="00C41E33">
          <w:rPr>
            <w:noProof/>
            <w:webHidden/>
          </w:rPr>
          <w:fldChar w:fldCharType="begin"/>
        </w:r>
        <w:r w:rsidR="00C41E33">
          <w:rPr>
            <w:noProof/>
            <w:webHidden/>
          </w:rPr>
          <w:instrText xml:space="preserve"> PAGEREF _Toc90882327 \h </w:instrText>
        </w:r>
        <w:r w:rsidR="00C41E33">
          <w:rPr>
            <w:noProof/>
            <w:webHidden/>
          </w:rPr>
        </w:r>
        <w:r w:rsidR="00C41E33">
          <w:rPr>
            <w:noProof/>
            <w:webHidden/>
          </w:rPr>
          <w:fldChar w:fldCharType="separate"/>
        </w:r>
        <w:r w:rsidR="00C41E33">
          <w:rPr>
            <w:noProof/>
            <w:webHidden/>
          </w:rPr>
          <w:t>27</w:t>
        </w:r>
        <w:r w:rsidR="00C41E33">
          <w:rPr>
            <w:noProof/>
            <w:webHidden/>
          </w:rPr>
          <w:fldChar w:fldCharType="end"/>
        </w:r>
      </w:hyperlink>
    </w:p>
    <w:p w14:paraId="349BB5B6" w14:textId="71214F44" w:rsidR="00C41E33" w:rsidRDefault="002F39D0">
      <w:pPr>
        <w:pStyle w:val="TM2"/>
        <w:rPr>
          <w:rFonts w:asciiTheme="minorHAnsi" w:eastAsiaTheme="minorEastAsia" w:hAnsiTheme="minorHAnsi" w:cstheme="minorBidi"/>
          <w:b w:val="0"/>
          <w:bCs w:val="0"/>
          <w:noProof/>
          <w:szCs w:val="22"/>
          <w:lang w:val="en-US" w:eastAsia="en-US"/>
        </w:rPr>
      </w:pPr>
      <w:hyperlink w:anchor="_Toc90882328" w:history="1">
        <w:r w:rsidR="00C41E33" w:rsidRPr="001D7ED2">
          <w:rPr>
            <w:rStyle w:val="Lienhypertexte"/>
            <w:noProof/>
          </w:rPr>
          <w:t>4.3</w:t>
        </w:r>
        <w:r w:rsidR="00C41E33">
          <w:rPr>
            <w:rFonts w:asciiTheme="minorHAnsi" w:eastAsiaTheme="minorEastAsia" w:hAnsiTheme="minorHAnsi" w:cstheme="minorBidi"/>
            <w:b w:val="0"/>
            <w:bCs w:val="0"/>
            <w:noProof/>
            <w:szCs w:val="22"/>
            <w:lang w:val="en-US" w:eastAsia="en-US"/>
          </w:rPr>
          <w:tab/>
        </w:r>
        <w:r w:rsidR="00C41E33" w:rsidRPr="001D7ED2">
          <w:rPr>
            <w:rStyle w:val="Lienhypertexte"/>
            <w:noProof/>
          </w:rPr>
          <w:t>Description du milieu humain</w:t>
        </w:r>
        <w:r w:rsidR="00C41E33">
          <w:rPr>
            <w:noProof/>
            <w:webHidden/>
          </w:rPr>
          <w:tab/>
        </w:r>
        <w:r w:rsidR="00C41E33">
          <w:rPr>
            <w:noProof/>
            <w:webHidden/>
          </w:rPr>
          <w:fldChar w:fldCharType="begin"/>
        </w:r>
        <w:r w:rsidR="00C41E33">
          <w:rPr>
            <w:noProof/>
            <w:webHidden/>
          </w:rPr>
          <w:instrText xml:space="preserve"> PAGEREF _Toc90882328 \h </w:instrText>
        </w:r>
        <w:r w:rsidR="00C41E33">
          <w:rPr>
            <w:noProof/>
            <w:webHidden/>
          </w:rPr>
        </w:r>
        <w:r w:rsidR="00C41E33">
          <w:rPr>
            <w:noProof/>
            <w:webHidden/>
          </w:rPr>
          <w:fldChar w:fldCharType="separate"/>
        </w:r>
        <w:r w:rsidR="00C41E33">
          <w:rPr>
            <w:noProof/>
            <w:webHidden/>
          </w:rPr>
          <w:t>35</w:t>
        </w:r>
        <w:r w:rsidR="00C41E33">
          <w:rPr>
            <w:noProof/>
            <w:webHidden/>
          </w:rPr>
          <w:fldChar w:fldCharType="end"/>
        </w:r>
      </w:hyperlink>
    </w:p>
    <w:p w14:paraId="5496C947" w14:textId="49DABB18" w:rsidR="00C41E33" w:rsidRDefault="002F39D0">
      <w:pPr>
        <w:pStyle w:val="TM1"/>
        <w:tabs>
          <w:tab w:val="left" w:pos="440"/>
        </w:tabs>
        <w:rPr>
          <w:rFonts w:asciiTheme="minorHAnsi" w:eastAsiaTheme="minorEastAsia" w:hAnsiTheme="minorHAnsi" w:cstheme="minorBidi"/>
          <w:b w:val="0"/>
          <w:bCs w:val="0"/>
          <w:iCs w:val="0"/>
          <w:caps w:val="0"/>
          <w:sz w:val="22"/>
          <w:szCs w:val="22"/>
          <w:lang w:val="en-US" w:eastAsia="en-US"/>
        </w:rPr>
      </w:pPr>
      <w:hyperlink w:anchor="_Toc90882329" w:history="1">
        <w:r w:rsidR="00C41E33" w:rsidRPr="001D7ED2">
          <w:rPr>
            <w:rStyle w:val="Lienhypertexte"/>
          </w:rPr>
          <w:t>5</w:t>
        </w:r>
        <w:r w:rsidR="00C41E33">
          <w:rPr>
            <w:rFonts w:asciiTheme="minorHAnsi" w:eastAsiaTheme="minorEastAsia" w:hAnsiTheme="minorHAnsi" w:cstheme="minorBidi"/>
            <w:b w:val="0"/>
            <w:bCs w:val="0"/>
            <w:iCs w:val="0"/>
            <w:caps w:val="0"/>
            <w:sz w:val="22"/>
            <w:szCs w:val="22"/>
            <w:lang w:val="en-US" w:eastAsia="en-US"/>
          </w:rPr>
          <w:tab/>
        </w:r>
        <w:r w:rsidR="00C41E33" w:rsidRPr="001D7ED2">
          <w:rPr>
            <w:rStyle w:val="Lienhypertexte"/>
          </w:rPr>
          <w:t>ANALYSE DES VARIANTES DANS LE CADRE DU PROJET</w:t>
        </w:r>
        <w:r w:rsidR="00C41E33">
          <w:rPr>
            <w:webHidden/>
          </w:rPr>
          <w:tab/>
        </w:r>
        <w:r w:rsidR="00C41E33">
          <w:rPr>
            <w:webHidden/>
          </w:rPr>
          <w:fldChar w:fldCharType="begin"/>
        </w:r>
        <w:r w:rsidR="00C41E33">
          <w:rPr>
            <w:webHidden/>
          </w:rPr>
          <w:instrText xml:space="preserve"> PAGEREF _Toc90882329 \h </w:instrText>
        </w:r>
        <w:r w:rsidR="00C41E33">
          <w:rPr>
            <w:webHidden/>
          </w:rPr>
        </w:r>
        <w:r w:rsidR="00C41E33">
          <w:rPr>
            <w:webHidden/>
          </w:rPr>
          <w:fldChar w:fldCharType="separate"/>
        </w:r>
        <w:r w:rsidR="00C41E33">
          <w:rPr>
            <w:webHidden/>
          </w:rPr>
          <w:t>40</w:t>
        </w:r>
        <w:r w:rsidR="00C41E33">
          <w:rPr>
            <w:webHidden/>
          </w:rPr>
          <w:fldChar w:fldCharType="end"/>
        </w:r>
      </w:hyperlink>
    </w:p>
    <w:p w14:paraId="37B4918B" w14:textId="60C92FEC" w:rsidR="00C41E33" w:rsidRDefault="002F39D0">
      <w:pPr>
        <w:pStyle w:val="TM1"/>
        <w:tabs>
          <w:tab w:val="left" w:pos="440"/>
        </w:tabs>
        <w:rPr>
          <w:rFonts w:asciiTheme="minorHAnsi" w:eastAsiaTheme="minorEastAsia" w:hAnsiTheme="minorHAnsi" w:cstheme="minorBidi"/>
          <w:b w:val="0"/>
          <w:bCs w:val="0"/>
          <w:iCs w:val="0"/>
          <w:caps w:val="0"/>
          <w:sz w:val="22"/>
          <w:szCs w:val="22"/>
          <w:lang w:val="en-US" w:eastAsia="en-US"/>
        </w:rPr>
      </w:pPr>
      <w:hyperlink w:anchor="_Toc90882330" w:history="1">
        <w:r w:rsidR="00C41E33" w:rsidRPr="001D7ED2">
          <w:rPr>
            <w:rStyle w:val="Lienhypertexte"/>
          </w:rPr>
          <w:t>6</w:t>
        </w:r>
        <w:r w:rsidR="00C41E33">
          <w:rPr>
            <w:rFonts w:asciiTheme="minorHAnsi" w:eastAsiaTheme="minorEastAsia" w:hAnsiTheme="minorHAnsi" w:cstheme="minorBidi"/>
            <w:b w:val="0"/>
            <w:bCs w:val="0"/>
            <w:iCs w:val="0"/>
            <w:caps w:val="0"/>
            <w:sz w:val="22"/>
            <w:szCs w:val="22"/>
            <w:lang w:val="en-US" w:eastAsia="en-US"/>
          </w:rPr>
          <w:tab/>
        </w:r>
        <w:r w:rsidR="00C41E33" w:rsidRPr="001D7ED2">
          <w:rPr>
            <w:rStyle w:val="Lienhypertexte"/>
          </w:rPr>
          <w:t>IMPACTS DU SOUS-PROJET SUR LES DIFFERENTS DOMAINES DE L’ENVIRONNEMENT</w:t>
        </w:r>
        <w:r w:rsidR="00C41E33">
          <w:rPr>
            <w:webHidden/>
          </w:rPr>
          <w:tab/>
        </w:r>
        <w:r w:rsidR="00C41E33">
          <w:rPr>
            <w:webHidden/>
          </w:rPr>
          <w:fldChar w:fldCharType="begin"/>
        </w:r>
        <w:r w:rsidR="00C41E33">
          <w:rPr>
            <w:webHidden/>
          </w:rPr>
          <w:instrText xml:space="preserve"> PAGEREF _Toc90882330 \h </w:instrText>
        </w:r>
        <w:r w:rsidR="00C41E33">
          <w:rPr>
            <w:webHidden/>
          </w:rPr>
        </w:r>
        <w:r w:rsidR="00C41E33">
          <w:rPr>
            <w:webHidden/>
          </w:rPr>
          <w:fldChar w:fldCharType="separate"/>
        </w:r>
        <w:r w:rsidR="00C41E33">
          <w:rPr>
            <w:webHidden/>
          </w:rPr>
          <w:t>43</w:t>
        </w:r>
        <w:r w:rsidR="00C41E33">
          <w:rPr>
            <w:webHidden/>
          </w:rPr>
          <w:fldChar w:fldCharType="end"/>
        </w:r>
      </w:hyperlink>
    </w:p>
    <w:p w14:paraId="254058CA" w14:textId="1BB8D0D7" w:rsidR="00C41E33" w:rsidRDefault="002F39D0">
      <w:pPr>
        <w:pStyle w:val="TM2"/>
        <w:rPr>
          <w:rFonts w:asciiTheme="minorHAnsi" w:eastAsiaTheme="minorEastAsia" w:hAnsiTheme="minorHAnsi" w:cstheme="minorBidi"/>
          <w:b w:val="0"/>
          <w:bCs w:val="0"/>
          <w:noProof/>
          <w:szCs w:val="22"/>
          <w:lang w:val="en-US" w:eastAsia="en-US"/>
        </w:rPr>
      </w:pPr>
      <w:hyperlink w:anchor="_Toc90882331" w:history="1">
        <w:r w:rsidR="00C41E33" w:rsidRPr="001D7ED2">
          <w:rPr>
            <w:rStyle w:val="Lienhypertexte"/>
            <w:rFonts w:eastAsia="Times New Roman"/>
            <w:iCs/>
            <w:noProof/>
          </w:rPr>
          <w:t>6.1</w:t>
        </w:r>
        <w:r w:rsidR="00C41E33">
          <w:rPr>
            <w:rFonts w:asciiTheme="minorHAnsi" w:eastAsiaTheme="minorEastAsia" w:hAnsiTheme="minorHAnsi" w:cstheme="minorBidi"/>
            <w:b w:val="0"/>
            <w:bCs w:val="0"/>
            <w:noProof/>
            <w:szCs w:val="22"/>
            <w:lang w:val="en-US" w:eastAsia="en-US"/>
          </w:rPr>
          <w:tab/>
        </w:r>
        <w:r w:rsidR="00C41E33" w:rsidRPr="001D7ED2">
          <w:rPr>
            <w:rStyle w:val="Lienhypertexte"/>
            <w:rFonts w:eastAsiaTheme="majorEastAsia"/>
            <w:iCs/>
            <w:noProof/>
            <w:lang w:eastAsia="en-US"/>
          </w:rPr>
          <w:t>Enjeux environnementaux et sociaux</w:t>
        </w:r>
        <w:r w:rsidR="00C41E33">
          <w:rPr>
            <w:noProof/>
            <w:webHidden/>
          </w:rPr>
          <w:tab/>
        </w:r>
        <w:r w:rsidR="00C41E33">
          <w:rPr>
            <w:noProof/>
            <w:webHidden/>
          </w:rPr>
          <w:fldChar w:fldCharType="begin"/>
        </w:r>
        <w:r w:rsidR="00C41E33">
          <w:rPr>
            <w:noProof/>
            <w:webHidden/>
          </w:rPr>
          <w:instrText xml:space="preserve"> PAGEREF _Toc90882331 \h </w:instrText>
        </w:r>
        <w:r w:rsidR="00C41E33">
          <w:rPr>
            <w:noProof/>
            <w:webHidden/>
          </w:rPr>
        </w:r>
        <w:r w:rsidR="00C41E33">
          <w:rPr>
            <w:noProof/>
            <w:webHidden/>
          </w:rPr>
          <w:fldChar w:fldCharType="separate"/>
        </w:r>
        <w:r w:rsidR="00C41E33">
          <w:rPr>
            <w:noProof/>
            <w:webHidden/>
          </w:rPr>
          <w:t>43</w:t>
        </w:r>
        <w:r w:rsidR="00C41E33">
          <w:rPr>
            <w:noProof/>
            <w:webHidden/>
          </w:rPr>
          <w:fldChar w:fldCharType="end"/>
        </w:r>
      </w:hyperlink>
    </w:p>
    <w:p w14:paraId="309B0850" w14:textId="283C3AC8" w:rsidR="00C41E33" w:rsidRDefault="002F39D0">
      <w:pPr>
        <w:pStyle w:val="TM2"/>
        <w:rPr>
          <w:rFonts w:asciiTheme="minorHAnsi" w:eastAsiaTheme="minorEastAsia" w:hAnsiTheme="minorHAnsi" w:cstheme="minorBidi"/>
          <w:b w:val="0"/>
          <w:bCs w:val="0"/>
          <w:noProof/>
          <w:szCs w:val="22"/>
          <w:lang w:val="en-US" w:eastAsia="en-US"/>
        </w:rPr>
      </w:pPr>
      <w:hyperlink w:anchor="_Toc90882332" w:history="1">
        <w:r w:rsidR="00C41E33" w:rsidRPr="001D7ED2">
          <w:rPr>
            <w:rStyle w:val="Lienhypertexte"/>
            <w:rFonts w:eastAsia="Times New Roman"/>
            <w:iCs/>
            <w:noProof/>
          </w:rPr>
          <w:t>6.2</w:t>
        </w:r>
        <w:r w:rsidR="00C41E33">
          <w:rPr>
            <w:rFonts w:asciiTheme="minorHAnsi" w:eastAsiaTheme="minorEastAsia" w:hAnsiTheme="minorHAnsi" w:cstheme="minorBidi"/>
            <w:b w:val="0"/>
            <w:bCs w:val="0"/>
            <w:noProof/>
            <w:szCs w:val="22"/>
            <w:lang w:val="en-US" w:eastAsia="en-US"/>
          </w:rPr>
          <w:tab/>
        </w:r>
        <w:r w:rsidR="00C41E33" w:rsidRPr="001D7ED2">
          <w:rPr>
            <w:rStyle w:val="Lienhypertexte"/>
            <w:rFonts w:eastAsia="Times New Roman"/>
            <w:iCs/>
            <w:noProof/>
          </w:rPr>
          <w:t>Méthodologie d’identification et d’évaluation des impacts</w:t>
        </w:r>
        <w:r w:rsidR="00C41E33">
          <w:rPr>
            <w:noProof/>
            <w:webHidden/>
          </w:rPr>
          <w:tab/>
        </w:r>
        <w:r w:rsidR="00C41E33">
          <w:rPr>
            <w:noProof/>
            <w:webHidden/>
          </w:rPr>
          <w:fldChar w:fldCharType="begin"/>
        </w:r>
        <w:r w:rsidR="00C41E33">
          <w:rPr>
            <w:noProof/>
            <w:webHidden/>
          </w:rPr>
          <w:instrText xml:space="preserve"> PAGEREF _Toc90882332 \h </w:instrText>
        </w:r>
        <w:r w:rsidR="00C41E33">
          <w:rPr>
            <w:noProof/>
            <w:webHidden/>
          </w:rPr>
        </w:r>
        <w:r w:rsidR="00C41E33">
          <w:rPr>
            <w:noProof/>
            <w:webHidden/>
          </w:rPr>
          <w:fldChar w:fldCharType="separate"/>
        </w:r>
        <w:r w:rsidR="00C41E33">
          <w:rPr>
            <w:noProof/>
            <w:webHidden/>
          </w:rPr>
          <w:t>43</w:t>
        </w:r>
        <w:r w:rsidR="00C41E33">
          <w:rPr>
            <w:noProof/>
            <w:webHidden/>
          </w:rPr>
          <w:fldChar w:fldCharType="end"/>
        </w:r>
      </w:hyperlink>
    </w:p>
    <w:p w14:paraId="469AB11D" w14:textId="3374156B" w:rsidR="00C41E33" w:rsidRDefault="002F39D0">
      <w:pPr>
        <w:pStyle w:val="TM2"/>
        <w:rPr>
          <w:rFonts w:asciiTheme="minorHAnsi" w:eastAsiaTheme="minorEastAsia" w:hAnsiTheme="minorHAnsi" w:cstheme="minorBidi"/>
          <w:b w:val="0"/>
          <w:bCs w:val="0"/>
          <w:noProof/>
          <w:szCs w:val="22"/>
          <w:lang w:val="en-US" w:eastAsia="en-US"/>
        </w:rPr>
      </w:pPr>
      <w:hyperlink w:anchor="_Toc90882333" w:history="1">
        <w:r w:rsidR="00C41E33" w:rsidRPr="001D7ED2">
          <w:rPr>
            <w:rStyle w:val="Lienhypertexte"/>
            <w:rFonts w:eastAsia="Times New Roman"/>
            <w:iCs/>
            <w:noProof/>
          </w:rPr>
          <w:t>6.3</w:t>
        </w:r>
        <w:r w:rsidR="00C41E33">
          <w:rPr>
            <w:rFonts w:asciiTheme="minorHAnsi" w:eastAsiaTheme="minorEastAsia" w:hAnsiTheme="minorHAnsi" w:cstheme="minorBidi"/>
            <w:b w:val="0"/>
            <w:bCs w:val="0"/>
            <w:noProof/>
            <w:szCs w:val="22"/>
            <w:lang w:val="en-US" w:eastAsia="en-US"/>
          </w:rPr>
          <w:tab/>
        </w:r>
        <w:r w:rsidR="00C41E33" w:rsidRPr="001D7ED2">
          <w:rPr>
            <w:rStyle w:val="Lienhypertexte"/>
            <w:rFonts w:eastAsia="Times New Roman"/>
            <w:iCs/>
            <w:noProof/>
          </w:rPr>
          <w:t>Détermination des sources d’impacts</w:t>
        </w:r>
        <w:r w:rsidR="00C41E33">
          <w:rPr>
            <w:noProof/>
            <w:webHidden/>
          </w:rPr>
          <w:tab/>
        </w:r>
        <w:r w:rsidR="00C41E33">
          <w:rPr>
            <w:noProof/>
            <w:webHidden/>
          </w:rPr>
          <w:fldChar w:fldCharType="begin"/>
        </w:r>
        <w:r w:rsidR="00C41E33">
          <w:rPr>
            <w:noProof/>
            <w:webHidden/>
          </w:rPr>
          <w:instrText xml:space="preserve"> PAGEREF _Toc90882333 \h </w:instrText>
        </w:r>
        <w:r w:rsidR="00C41E33">
          <w:rPr>
            <w:noProof/>
            <w:webHidden/>
          </w:rPr>
        </w:r>
        <w:r w:rsidR="00C41E33">
          <w:rPr>
            <w:noProof/>
            <w:webHidden/>
          </w:rPr>
          <w:fldChar w:fldCharType="separate"/>
        </w:r>
        <w:r w:rsidR="00C41E33">
          <w:rPr>
            <w:noProof/>
            <w:webHidden/>
          </w:rPr>
          <w:t>48</w:t>
        </w:r>
        <w:r w:rsidR="00C41E33">
          <w:rPr>
            <w:noProof/>
            <w:webHidden/>
          </w:rPr>
          <w:fldChar w:fldCharType="end"/>
        </w:r>
      </w:hyperlink>
    </w:p>
    <w:p w14:paraId="37898D63" w14:textId="0CBA2345" w:rsidR="00C41E33" w:rsidRDefault="002F39D0">
      <w:pPr>
        <w:pStyle w:val="TM2"/>
        <w:rPr>
          <w:rFonts w:asciiTheme="minorHAnsi" w:eastAsiaTheme="minorEastAsia" w:hAnsiTheme="minorHAnsi" w:cstheme="minorBidi"/>
          <w:b w:val="0"/>
          <w:bCs w:val="0"/>
          <w:noProof/>
          <w:szCs w:val="22"/>
          <w:lang w:val="en-US" w:eastAsia="en-US"/>
        </w:rPr>
      </w:pPr>
      <w:hyperlink w:anchor="_Toc90882334" w:history="1">
        <w:r w:rsidR="00C41E33" w:rsidRPr="001D7ED2">
          <w:rPr>
            <w:rStyle w:val="Lienhypertexte"/>
            <w:rFonts w:eastAsia="Times New Roman"/>
            <w:iCs/>
            <w:noProof/>
          </w:rPr>
          <w:t>6.4</w:t>
        </w:r>
        <w:r w:rsidR="00C41E33">
          <w:rPr>
            <w:rFonts w:asciiTheme="minorHAnsi" w:eastAsiaTheme="minorEastAsia" w:hAnsiTheme="minorHAnsi" w:cstheme="minorBidi"/>
            <w:b w:val="0"/>
            <w:bCs w:val="0"/>
            <w:noProof/>
            <w:szCs w:val="22"/>
            <w:lang w:val="en-US" w:eastAsia="en-US"/>
          </w:rPr>
          <w:tab/>
        </w:r>
        <w:r w:rsidR="00C41E33" w:rsidRPr="001D7ED2">
          <w:rPr>
            <w:rStyle w:val="Lienhypertexte"/>
            <w:rFonts w:eastAsia="Times New Roman"/>
            <w:iCs/>
            <w:noProof/>
          </w:rPr>
          <w:t>Identification des récepteurs</w:t>
        </w:r>
        <w:r w:rsidR="00C41E33">
          <w:rPr>
            <w:noProof/>
            <w:webHidden/>
          </w:rPr>
          <w:tab/>
        </w:r>
        <w:r w:rsidR="00C41E33">
          <w:rPr>
            <w:noProof/>
            <w:webHidden/>
          </w:rPr>
          <w:fldChar w:fldCharType="begin"/>
        </w:r>
        <w:r w:rsidR="00C41E33">
          <w:rPr>
            <w:noProof/>
            <w:webHidden/>
          </w:rPr>
          <w:instrText xml:space="preserve"> PAGEREF _Toc90882334 \h </w:instrText>
        </w:r>
        <w:r w:rsidR="00C41E33">
          <w:rPr>
            <w:noProof/>
            <w:webHidden/>
          </w:rPr>
        </w:r>
        <w:r w:rsidR="00C41E33">
          <w:rPr>
            <w:noProof/>
            <w:webHidden/>
          </w:rPr>
          <w:fldChar w:fldCharType="separate"/>
        </w:r>
        <w:r w:rsidR="00C41E33">
          <w:rPr>
            <w:noProof/>
            <w:webHidden/>
          </w:rPr>
          <w:t>49</w:t>
        </w:r>
        <w:r w:rsidR="00C41E33">
          <w:rPr>
            <w:noProof/>
            <w:webHidden/>
          </w:rPr>
          <w:fldChar w:fldCharType="end"/>
        </w:r>
      </w:hyperlink>
    </w:p>
    <w:p w14:paraId="3301DF5D" w14:textId="28811111" w:rsidR="00C41E33" w:rsidRDefault="002F39D0">
      <w:pPr>
        <w:pStyle w:val="TM2"/>
        <w:rPr>
          <w:rFonts w:asciiTheme="minorHAnsi" w:eastAsiaTheme="minorEastAsia" w:hAnsiTheme="minorHAnsi" w:cstheme="minorBidi"/>
          <w:b w:val="0"/>
          <w:bCs w:val="0"/>
          <w:noProof/>
          <w:szCs w:val="22"/>
          <w:lang w:val="en-US" w:eastAsia="en-US"/>
        </w:rPr>
      </w:pPr>
      <w:hyperlink w:anchor="_Toc90882335" w:history="1">
        <w:r w:rsidR="00C41E33" w:rsidRPr="001D7ED2">
          <w:rPr>
            <w:rStyle w:val="Lienhypertexte"/>
            <w:rFonts w:eastAsia="Times New Roman"/>
            <w:iCs/>
            <w:noProof/>
          </w:rPr>
          <w:t>6.5</w:t>
        </w:r>
        <w:r w:rsidR="00C41E33">
          <w:rPr>
            <w:rFonts w:asciiTheme="minorHAnsi" w:eastAsiaTheme="minorEastAsia" w:hAnsiTheme="minorHAnsi" w:cstheme="minorBidi"/>
            <w:b w:val="0"/>
            <w:bCs w:val="0"/>
            <w:noProof/>
            <w:szCs w:val="22"/>
            <w:lang w:val="en-US" w:eastAsia="en-US"/>
          </w:rPr>
          <w:tab/>
        </w:r>
        <w:r w:rsidR="00C41E33" w:rsidRPr="001D7ED2">
          <w:rPr>
            <w:rStyle w:val="Lienhypertexte"/>
            <w:rFonts w:eastAsia="Times New Roman"/>
            <w:iCs/>
            <w:noProof/>
          </w:rPr>
          <w:t>Résultats de l’identification des impacts</w:t>
        </w:r>
        <w:r w:rsidR="00C41E33">
          <w:rPr>
            <w:noProof/>
            <w:webHidden/>
          </w:rPr>
          <w:tab/>
        </w:r>
        <w:r w:rsidR="00C41E33">
          <w:rPr>
            <w:noProof/>
            <w:webHidden/>
          </w:rPr>
          <w:fldChar w:fldCharType="begin"/>
        </w:r>
        <w:r w:rsidR="00C41E33">
          <w:rPr>
            <w:noProof/>
            <w:webHidden/>
          </w:rPr>
          <w:instrText xml:space="preserve"> PAGEREF _Toc90882335 \h </w:instrText>
        </w:r>
        <w:r w:rsidR="00C41E33">
          <w:rPr>
            <w:noProof/>
            <w:webHidden/>
          </w:rPr>
        </w:r>
        <w:r w:rsidR="00C41E33">
          <w:rPr>
            <w:noProof/>
            <w:webHidden/>
          </w:rPr>
          <w:fldChar w:fldCharType="separate"/>
        </w:r>
        <w:r w:rsidR="00C41E33">
          <w:rPr>
            <w:noProof/>
            <w:webHidden/>
          </w:rPr>
          <w:t>50</w:t>
        </w:r>
        <w:r w:rsidR="00C41E33">
          <w:rPr>
            <w:noProof/>
            <w:webHidden/>
          </w:rPr>
          <w:fldChar w:fldCharType="end"/>
        </w:r>
      </w:hyperlink>
    </w:p>
    <w:p w14:paraId="69E2C8CD" w14:textId="6BEA30F9" w:rsidR="00C41E33" w:rsidRDefault="002F39D0">
      <w:pPr>
        <w:pStyle w:val="TM2"/>
        <w:rPr>
          <w:rFonts w:asciiTheme="minorHAnsi" w:eastAsiaTheme="minorEastAsia" w:hAnsiTheme="minorHAnsi" w:cstheme="minorBidi"/>
          <w:b w:val="0"/>
          <w:bCs w:val="0"/>
          <w:noProof/>
          <w:szCs w:val="22"/>
          <w:lang w:val="en-US" w:eastAsia="en-US"/>
        </w:rPr>
      </w:pPr>
      <w:hyperlink w:anchor="_Toc90882336" w:history="1">
        <w:r w:rsidR="00C41E33" w:rsidRPr="001D7ED2">
          <w:rPr>
            <w:rStyle w:val="Lienhypertexte"/>
            <w:rFonts w:eastAsia="Times New Roman"/>
            <w:iCs/>
            <w:noProof/>
          </w:rPr>
          <w:t>6.6</w:t>
        </w:r>
        <w:r w:rsidR="00C41E33">
          <w:rPr>
            <w:rFonts w:asciiTheme="minorHAnsi" w:eastAsiaTheme="minorEastAsia" w:hAnsiTheme="minorHAnsi" w:cstheme="minorBidi"/>
            <w:b w:val="0"/>
            <w:bCs w:val="0"/>
            <w:noProof/>
            <w:szCs w:val="22"/>
            <w:lang w:val="en-US" w:eastAsia="en-US"/>
          </w:rPr>
          <w:tab/>
        </w:r>
        <w:r w:rsidR="00C41E33" w:rsidRPr="001D7ED2">
          <w:rPr>
            <w:rStyle w:val="Lienhypertexte"/>
            <w:rFonts w:eastAsia="Times New Roman"/>
            <w:iCs/>
            <w:noProof/>
          </w:rPr>
          <w:t>Résultats de l’analyse et de l’évaluation des impacts</w:t>
        </w:r>
        <w:r w:rsidR="00C41E33">
          <w:rPr>
            <w:noProof/>
            <w:webHidden/>
          </w:rPr>
          <w:tab/>
        </w:r>
        <w:r w:rsidR="00C41E33">
          <w:rPr>
            <w:noProof/>
            <w:webHidden/>
          </w:rPr>
          <w:fldChar w:fldCharType="begin"/>
        </w:r>
        <w:r w:rsidR="00C41E33">
          <w:rPr>
            <w:noProof/>
            <w:webHidden/>
          </w:rPr>
          <w:instrText xml:space="preserve"> PAGEREF _Toc90882336 \h </w:instrText>
        </w:r>
        <w:r w:rsidR="00C41E33">
          <w:rPr>
            <w:noProof/>
            <w:webHidden/>
          </w:rPr>
        </w:r>
        <w:r w:rsidR="00C41E33">
          <w:rPr>
            <w:noProof/>
            <w:webHidden/>
          </w:rPr>
          <w:fldChar w:fldCharType="separate"/>
        </w:r>
        <w:r w:rsidR="00C41E33">
          <w:rPr>
            <w:noProof/>
            <w:webHidden/>
          </w:rPr>
          <w:t>54</w:t>
        </w:r>
        <w:r w:rsidR="00C41E33">
          <w:rPr>
            <w:noProof/>
            <w:webHidden/>
          </w:rPr>
          <w:fldChar w:fldCharType="end"/>
        </w:r>
      </w:hyperlink>
    </w:p>
    <w:p w14:paraId="3C3E4E65" w14:textId="7244B589" w:rsidR="00C41E33" w:rsidRDefault="002F39D0">
      <w:pPr>
        <w:pStyle w:val="TM1"/>
        <w:tabs>
          <w:tab w:val="left" w:pos="440"/>
        </w:tabs>
        <w:rPr>
          <w:rFonts w:asciiTheme="minorHAnsi" w:eastAsiaTheme="minorEastAsia" w:hAnsiTheme="minorHAnsi" w:cstheme="minorBidi"/>
          <w:b w:val="0"/>
          <w:bCs w:val="0"/>
          <w:iCs w:val="0"/>
          <w:caps w:val="0"/>
          <w:sz w:val="22"/>
          <w:szCs w:val="22"/>
          <w:lang w:val="en-US" w:eastAsia="en-US"/>
        </w:rPr>
      </w:pPr>
      <w:hyperlink w:anchor="_Toc90882337" w:history="1">
        <w:r w:rsidR="00C41E33" w:rsidRPr="001D7ED2">
          <w:rPr>
            <w:rStyle w:val="Lienhypertexte"/>
            <w:rFonts w:eastAsia="Times New Roman"/>
            <w:kern w:val="32"/>
          </w:rPr>
          <w:t>7</w:t>
        </w:r>
        <w:r w:rsidR="00C41E33">
          <w:rPr>
            <w:rFonts w:asciiTheme="minorHAnsi" w:eastAsiaTheme="minorEastAsia" w:hAnsiTheme="minorHAnsi" w:cstheme="minorBidi"/>
            <w:b w:val="0"/>
            <w:bCs w:val="0"/>
            <w:iCs w:val="0"/>
            <w:caps w:val="0"/>
            <w:sz w:val="22"/>
            <w:szCs w:val="22"/>
            <w:lang w:val="en-US" w:eastAsia="en-US"/>
          </w:rPr>
          <w:tab/>
        </w:r>
        <w:r w:rsidR="00C41E33" w:rsidRPr="001D7ED2">
          <w:rPr>
            <w:rStyle w:val="Lienhypertexte"/>
            <w:rFonts w:eastAsia="Times New Roman"/>
            <w:kern w:val="32"/>
          </w:rPr>
          <w:t>EVALUATION DES RISQUES</w:t>
        </w:r>
        <w:r w:rsidR="00C41E33">
          <w:rPr>
            <w:webHidden/>
          </w:rPr>
          <w:tab/>
        </w:r>
        <w:r w:rsidR="00C41E33">
          <w:rPr>
            <w:webHidden/>
          </w:rPr>
          <w:fldChar w:fldCharType="begin"/>
        </w:r>
        <w:r w:rsidR="00C41E33">
          <w:rPr>
            <w:webHidden/>
          </w:rPr>
          <w:instrText xml:space="preserve"> PAGEREF _Toc90882337 \h </w:instrText>
        </w:r>
        <w:r w:rsidR="00C41E33">
          <w:rPr>
            <w:webHidden/>
          </w:rPr>
        </w:r>
        <w:r w:rsidR="00C41E33">
          <w:rPr>
            <w:webHidden/>
          </w:rPr>
          <w:fldChar w:fldCharType="separate"/>
        </w:r>
        <w:r w:rsidR="00C41E33">
          <w:rPr>
            <w:webHidden/>
          </w:rPr>
          <w:t>64</w:t>
        </w:r>
        <w:r w:rsidR="00C41E33">
          <w:rPr>
            <w:webHidden/>
          </w:rPr>
          <w:fldChar w:fldCharType="end"/>
        </w:r>
      </w:hyperlink>
    </w:p>
    <w:p w14:paraId="3D523E13" w14:textId="47B6DE15" w:rsidR="00C41E33" w:rsidRDefault="002F39D0">
      <w:pPr>
        <w:pStyle w:val="TM2"/>
        <w:rPr>
          <w:rFonts w:asciiTheme="minorHAnsi" w:eastAsiaTheme="minorEastAsia" w:hAnsiTheme="minorHAnsi" w:cstheme="minorBidi"/>
          <w:b w:val="0"/>
          <w:bCs w:val="0"/>
          <w:noProof/>
          <w:szCs w:val="22"/>
          <w:lang w:val="en-US" w:eastAsia="en-US"/>
        </w:rPr>
      </w:pPr>
      <w:hyperlink w:anchor="_Toc90882338" w:history="1">
        <w:r w:rsidR="00C41E33" w:rsidRPr="001D7ED2">
          <w:rPr>
            <w:rStyle w:val="Lienhypertexte"/>
            <w:rFonts w:eastAsia="Times New Roman"/>
            <w:iCs/>
            <w:noProof/>
          </w:rPr>
          <w:t>7.1</w:t>
        </w:r>
        <w:r w:rsidR="00C41E33">
          <w:rPr>
            <w:rFonts w:asciiTheme="minorHAnsi" w:eastAsiaTheme="minorEastAsia" w:hAnsiTheme="minorHAnsi" w:cstheme="minorBidi"/>
            <w:b w:val="0"/>
            <w:bCs w:val="0"/>
            <w:noProof/>
            <w:szCs w:val="22"/>
            <w:lang w:val="en-US" w:eastAsia="en-US"/>
          </w:rPr>
          <w:tab/>
        </w:r>
        <w:r w:rsidR="00C41E33" w:rsidRPr="001D7ED2">
          <w:rPr>
            <w:rStyle w:val="Lienhypertexte"/>
            <w:rFonts w:eastAsia="Times New Roman"/>
            <w:iCs/>
            <w:noProof/>
          </w:rPr>
          <w:t>Objectifs de l’évaluation des risques</w:t>
        </w:r>
        <w:r w:rsidR="00C41E33">
          <w:rPr>
            <w:noProof/>
            <w:webHidden/>
          </w:rPr>
          <w:tab/>
        </w:r>
        <w:r w:rsidR="00C41E33">
          <w:rPr>
            <w:noProof/>
            <w:webHidden/>
          </w:rPr>
          <w:fldChar w:fldCharType="begin"/>
        </w:r>
        <w:r w:rsidR="00C41E33">
          <w:rPr>
            <w:noProof/>
            <w:webHidden/>
          </w:rPr>
          <w:instrText xml:space="preserve"> PAGEREF _Toc90882338 \h </w:instrText>
        </w:r>
        <w:r w:rsidR="00C41E33">
          <w:rPr>
            <w:noProof/>
            <w:webHidden/>
          </w:rPr>
        </w:r>
        <w:r w:rsidR="00C41E33">
          <w:rPr>
            <w:noProof/>
            <w:webHidden/>
          </w:rPr>
          <w:fldChar w:fldCharType="separate"/>
        </w:r>
        <w:r w:rsidR="00C41E33">
          <w:rPr>
            <w:noProof/>
            <w:webHidden/>
          </w:rPr>
          <w:t>64</w:t>
        </w:r>
        <w:r w:rsidR="00C41E33">
          <w:rPr>
            <w:noProof/>
            <w:webHidden/>
          </w:rPr>
          <w:fldChar w:fldCharType="end"/>
        </w:r>
      </w:hyperlink>
    </w:p>
    <w:p w14:paraId="17244063" w14:textId="5EC5D9CB" w:rsidR="00C41E33" w:rsidRDefault="002F39D0">
      <w:pPr>
        <w:pStyle w:val="TM2"/>
        <w:rPr>
          <w:rFonts w:asciiTheme="minorHAnsi" w:eastAsiaTheme="minorEastAsia" w:hAnsiTheme="minorHAnsi" w:cstheme="minorBidi"/>
          <w:b w:val="0"/>
          <w:bCs w:val="0"/>
          <w:noProof/>
          <w:szCs w:val="22"/>
          <w:lang w:val="en-US" w:eastAsia="en-US"/>
        </w:rPr>
      </w:pPr>
      <w:hyperlink w:anchor="_Toc90882339" w:history="1">
        <w:r w:rsidR="00C41E33" w:rsidRPr="001D7ED2">
          <w:rPr>
            <w:rStyle w:val="Lienhypertexte"/>
            <w:rFonts w:eastAsia="Times New Roman"/>
            <w:iCs/>
            <w:noProof/>
          </w:rPr>
          <w:t>7.2</w:t>
        </w:r>
        <w:r w:rsidR="00C41E33">
          <w:rPr>
            <w:rFonts w:asciiTheme="minorHAnsi" w:eastAsiaTheme="minorEastAsia" w:hAnsiTheme="minorHAnsi" w:cstheme="minorBidi"/>
            <w:b w:val="0"/>
            <w:bCs w:val="0"/>
            <w:noProof/>
            <w:szCs w:val="22"/>
            <w:lang w:val="en-US" w:eastAsia="en-US"/>
          </w:rPr>
          <w:tab/>
        </w:r>
        <w:r w:rsidR="00C41E33" w:rsidRPr="001D7ED2">
          <w:rPr>
            <w:rStyle w:val="Lienhypertexte"/>
            <w:rFonts w:eastAsia="Times New Roman"/>
            <w:iCs/>
            <w:noProof/>
          </w:rPr>
          <w:t>Démarche méthodologique d’évaluation des risques et dangers</w:t>
        </w:r>
        <w:r w:rsidR="00C41E33">
          <w:rPr>
            <w:noProof/>
            <w:webHidden/>
          </w:rPr>
          <w:tab/>
        </w:r>
        <w:r w:rsidR="00C41E33">
          <w:rPr>
            <w:noProof/>
            <w:webHidden/>
          </w:rPr>
          <w:fldChar w:fldCharType="begin"/>
        </w:r>
        <w:r w:rsidR="00C41E33">
          <w:rPr>
            <w:noProof/>
            <w:webHidden/>
          </w:rPr>
          <w:instrText xml:space="preserve"> PAGEREF _Toc90882339 \h </w:instrText>
        </w:r>
        <w:r w:rsidR="00C41E33">
          <w:rPr>
            <w:noProof/>
            <w:webHidden/>
          </w:rPr>
        </w:r>
        <w:r w:rsidR="00C41E33">
          <w:rPr>
            <w:noProof/>
            <w:webHidden/>
          </w:rPr>
          <w:fldChar w:fldCharType="separate"/>
        </w:r>
        <w:r w:rsidR="00C41E33">
          <w:rPr>
            <w:noProof/>
            <w:webHidden/>
          </w:rPr>
          <w:t>64</w:t>
        </w:r>
        <w:r w:rsidR="00C41E33">
          <w:rPr>
            <w:noProof/>
            <w:webHidden/>
          </w:rPr>
          <w:fldChar w:fldCharType="end"/>
        </w:r>
      </w:hyperlink>
    </w:p>
    <w:p w14:paraId="64C6D581" w14:textId="0C25C2DD" w:rsidR="00C41E33" w:rsidRDefault="002F39D0">
      <w:pPr>
        <w:pStyle w:val="TM2"/>
        <w:rPr>
          <w:rFonts w:asciiTheme="minorHAnsi" w:eastAsiaTheme="minorEastAsia" w:hAnsiTheme="minorHAnsi" w:cstheme="minorBidi"/>
          <w:b w:val="0"/>
          <w:bCs w:val="0"/>
          <w:noProof/>
          <w:szCs w:val="22"/>
          <w:lang w:val="en-US" w:eastAsia="en-US"/>
        </w:rPr>
      </w:pPr>
      <w:hyperlink w:anchor="_Toc90882340" w:history="1">
        <w:r w:rsidR="00C41E33" w:rsidRPr="001D7ED2">
          <w:rPr>
            <w:rStyle w:val="Lienhypertexte"/>
            <w:rFonts w:eastAsia="Times New Roman"/>
            <w:iCs/>
            <w:noProof/>
          </w:rPr>
          <w:t>7.3</w:t>
        </w:r>
        <w:r w:rsidR="00C41E33">
          <w:rPr>
            <w:rFonts w:asciiTheme="minorHAnsi" w:eastAsiaTheme="minorEastAsia" w:hAnsiTheme="minorHAnsi" w:cstheme="minorBidi"/>
            <w:b w:val="0"/>
            <w:bCs w:val="0"/>
            <w:noProof/>
            <w:szCs w:val="22"/>
            <w:lang w:val="en-US" w:eastAsia="en-US"/>
          </w:rPr>
          <w:tab/>
        </w:r>
        <w:r w:rsidR="00C41E33" w:rsidRPr="001D7ED2">
          <w:rPr>
            <w:rStyle w:val="Lienhypertexte"/>
            <w:rFonts w:eastAsia="Times New Roman"/>
            <w:iCs/>
            <w:noProof/>
          </w:rPr>
          <w:t>Identification des principaux risques liés au sous-projet</w:t>
        </w:r>
        <w:r w:rsidR="00C41E33">
          <w:rPr>
            <w:noProof/>
            <w:webHidden/>
          </w:rPr>
          <w:tab/>
        </w:r>
        <w:r w:rsidR="00C41E33">
          <w:rPr>
            <w:noProof/>
            <w:webHidden/>
          </w:rPr>
          <w:fldChar w:fldCharType="begin"/>
        </w:r>
        <w:r w:rsidR="00C41E33">
          <w:rPr>
            <w:noProof/>
            <w:webHidden/>
          </w:rPr>
          <w:instrText xml:space="preserve"> PAGEREF _Toc90882340 \h </w:instrText>
        </w:r>
        <w:r w:rsidR="00C41E33">
          <w:rPr>
            <w:noProof/>
            <w:webHidden/>
          </w:rPr>
        </w:r>
        <w:r w:rsidR="00C41E33">
          <w:rPr>
            <w:noProof/>
            <w:webHidden/>
          </w:rPr>
          <w:fldChar w:fldCharType="separate"/>
        </w:r>
        <w:r w:rsidR="00C41E33">
          <w:rPr>
            <w:noProof/>
            <w:webHidden/>
          </w:rPr>
          <w:t>65</w:t>
        </w:r>
        <w:r w:rsidR="00C41E33">
          <w:rPr>
            <w:noProof/>
            <w:webHidden/>
          </w:rPr>
          <w:fldChar w:fldCharType="end"/>
        </w:r>
      </w:hyperlink>
    </w:p>
    <w:p w14:paraId="3AF990E7" w14:textId="4B8C6993" w:rsidR="00C41E33" w:rsidRDefault="002F39D0">
      <w:pPr>
        <w:pStyle w:val="TM2"/>
        <w:rPr>
          <w:rFonts w:asciiTheme="minorHAnsi" w:eastAsiaTheme="minorEastAsia" w:hAnsiTheme="minorHAnsi" w:cstheme="minorBidi"/>
          <w:b w:val="0"/>
          <w:bCs w:val="0"/>
          <w:noProof/>
          <w:szCs w:val="22"/>
          <w:lang w:val="en-US" w:eastAsia="en-US"/>
        </w:rPr>
      </w:pPr>
      <w:hyperlink w:anchor="_Toc90882341" w:history="1">
        <w:r w:rsidR="00C41E33" w:rsidRPr="001D7ED2">
          <w:rPr>
            <w:rStyle w:val="Lienhypertexte"/>
            <w:rFonts w:eastAsia="Times New Roman"/>
            <w:iCs/>
            <w:noProof/>
            <w:lang w:eastAsia="en-US"/>
          </w:rPr>
          <w:t>7.4</w:t>
        </w:r>
        <w:r w:rsidR="00C41E33">
          <w:rPr>
            <w:rFonts w:asciiTheme="minorHAnsi" w:eastAsiaTheme="minorEastAsia" w:hAnsiTheme="minorHAnsi" w:cstheme="minorBidi"/>
            <w:b w:val="0"/>
            <w:bCs w:val="0"/>
            <w:noProof/>
            <w:szCs w:val="22"/>
            <w:lang w:val="en-US" w:eastAsia="en-US"/>
          </w:rPr>
          <w:tab/>
        </w:r>
        <w:r w:rsidR="00C41E33" w:rsidRPr="001D7ED2">
          <w:rPr>
            <w:rStyle w:val="Lienhypertexte"/>
            <w:rFonts w:eastAsia="Times New Roman"/>
            <w:iCs/>
            <w:noProof/>
            <w:lang w:eastAsia="en-US"/>
          </w:rPr>
          <w:t>Evaluation des principaux risques identifiés</w:t>
        </w:r>
        <w:r w:rsidR="00C41E33">
          <w:rPr>
            <w:noProof/>
            <w:webHidden/>
          </w:rPr>
          <w:tab/>
        </w:r>
        <w:r w:rsidR="00C41E33">
          <w:rPr>
            <w:noProof/>
            <w:webHidden/>
          </w:rPr>
          <w:fldChar w:fldCharType="begin"/>
        </w:r>
        <w:r w:rsidR="00C41E33">
          <w:rPr>
            <w:noProof/>
            <w:webHidden/>
          </w:rPr>
          <w:instrText xml:space="preserve"> PAGEREF _Toc90882341 \h </w:instrText>
        </w:r>
        <w:r w:rsidR="00C41E33">
          <w:rPr>
            <w:noProof/>
            <w:webHidden/>
          </w:rPr>
        </w:r>
        <w:r w:rsidR="00C41E33">
          <w:rPr>
            <w:noProof/>
            <w:webHidden/>
          </w:rPr>
          <w:fldChar w:fldCharType="separate"/>
        </w:r>
        <w:r w:rsidR="00C41E33">
          <w:rPr>
            <w:noProof/>
            <w:webHidden/>
          </w:rPr>
          <w:t>68</w:t>
        </w:r>
        <w:r w:rsidR="00C41E33">
          <w:rPr>
            <w:noProof/>
            <w:webHidden/>
          </w:rPr>
          <w:fldChar w:fldCharType="end"/>
        </w:r>
      </w:hyperlink>
    </w:p>
    <w:p w14:paraId="1338BBFF" w14:textId="61DE4A21" w:rsidR="00C41E33" w:rsidRDefault="002F39D0">
      <w:pPr>
        <w:pStyle w:val="TM2"/>
        <w:rPr>
          <w:rFonts w:asciiTheme="minorHAnsi" w:eastAsiaTheme="minorEastAsia" w:hAnsiTheme="minorHAnsi" w:cstheme="minorBidi"/>
          <w:b w:val="0"/>
          <w:bCs w:val="0"/>
          <w:noProof/>
          <w:szCs w:val="22"/>
          <w:lang w:val="en-US" w:eastAsia="en-US"/>
        </w:rPr>
      </w:pPr>
      <w:hyperlink w:anchor="_Toc90882342" w:history="1">
        <w:r w:rsidR="00C41E33" w:rsidRPr="001D7ED2">
          <w:rPr>
            <w:rStyle w:val="Lienhypertexte"/>
            <w:rFonts w:eastAsia="Times New Roman"/>
            <w:iCs/>
            <w:noProof/>
          </w:rPr>
          <w:t>7.5</w:t>
        </w:r>
        <w:r w:rsidR="00C41E33">
          <w:rPr>
            <w:rFonts w:asciiTheme="minorHAnsi" w:eastAsiaTheme="minorEastAsia" w:hAnsiTheme="minorHAnsi" w:cstheme="minorBidi"/>
            <w:b w:val="0"/>
            <w:bCs w:val="0"/>
            <w:noProof/>
            <w:szCs w:val="22"/>
            <w:lang w:val="en-US" w:eastAsia="en-US"/>
          </w:rPr>
          <w:tab/>
        </w:r>
        <w:r w:rsidR="00C41E33" w:rsidRPr="001D7ED2">
          <w:rPr>
            <w:rStyle w:val="Lienhypertexte"/>
            <w:rFonts w:eastAsia="Times New Roman"/>
            <w:iCs/>
            <w:noProof/>
            <w:shd w:val="clear" w:color="auto" w:fill="FFFFFF"/>
          </w:rPr>
          <w:t>Plan de gestion des risques</w:t>
        </w:r>
        <w:r w:rsidR="00C41E33">
          <w:rPr>
            <w:noProof/>
            <w:webHidden/>
          </w:rPr>
          <w:tab/>
        </w:r>
        <w:r w:rsidR="00C41E33">
          <w:rPr>
            <w:noProof/>
            <w:webHidden/>
          </w:rPr>
          <w:fldChar w:fldCharType="begin"/>
        </w:r>
        <w:r w:rsidR="00C41E33">
          <w:rPr>
            <w:noProof/>
            <w:webHidden/>
          </w:rPr>
          <w:instrText xml:space="preserve"> PAGEREF _Toc90882342 \h </w:instrText>
        </w:r>
        <w:r w:rsidR="00C41E33">
          <w:rPr>
            <w:noProof/>
            <w:webHidden/>
          </w:rPr>
        </w:r>
        <w:r w:rsidR="00C41E33">
          <w:rPr>
            <w:noProof/>
            <w:webHidden/>
          </w:rPr>
          <w:fldChar w:fldCharType="separate"/>
        </w:r>
        <w:r w:rsidR="00C41E33">
          <w:rPr>
            <w:noProof/>
            <w:webHidden/>
          </w:rPr>
          <w:t>70</w:t>
        </w:r>
        <w:r w:rsidR="00C41E33">
          <w:rPr>
            <w:noProof/>
            <w:webHidden/>
          </w:rPr>
          <w:fldChar w:fldCharType="end"/>
        </w:r>
      </w:hyperlink>
    </w:p>
    <w:p w14:paraId="0290E375" w14:textId="4C8084C7" w:rsidR="00C41E33" w:rsidRDefault="002F39D0">
      <w:pPr>
        <w:pStyle w:val="TM1"/>
        <w:tabs>
          <w:tab w:val="left" w:pos="440"/>
        </w:tabs>
        <w:rPr>
          <w:rFonts w:asciiTheme="minorHAnsi" w:eastAsiaTheme="minorEastAsia" w:hAnsiTheme="minorHAnsi" w:cstheme="minorBidi"/>
          <w:b w:val="0"/>
          <w:bCs w:val="0"/>
          <w:iCs w:val="0"/>
          <w:caps w:val="0"/>
          <w:sz w:val="22"/>
          <w:szCs w:val="22"/>
          <w:lang w:val="en-US" w:eastAsia="en-US"/>
        </w:rPr>
      </w:pPr>
      <w:hyperlink w:anchor="_Toc90882343" w:history="1">
        <w:r w:rsidR="00C41E33" w:rsidRPr="001D7ED2">
          <w:rPr>
            <w:rStyle w:val="Lienhypertexte"/>
            <w:rFonts w:eastAsia="Times New Roman"/>
            <w:kern w:val="32"/>
          </w:rPr>
          <w:t>8</w:t>
        </w:r>
        <w:r w:rsidR="00C41E33">
          <w:rPr>
            <w:rFonts w:asciiTheme="minorHAnsi" w:eastAsiaTheme="minorEastAsia" w:hAnsiTheme="minorHAnsi" w:cstheme="minorBidi"/>
            <w:b w:val="0"/>
            <w:bCs w:val="0"/>
            <w:iCs w:val="0"/>
            <w:caps w:val="0"/>
            <w:sz w:val="22"/>
            <w:szCs w:val="22"/>
            <w:lang w:val="en-US" w:eastAsia="en-US"/>
          </w:rPr>
          <w:tab/>
        </w:r>
        <w:r w:rsidR="00C41E33" w:rsidRPr="001D7ED2">
          <w:rPr>
            <w:rStyle w:val="Lienhypertexte"/>
            <w:rFonts w:eastAsia="Times New Roman"/>
            <w:kern w:val="32"/>
          </w:rPr>
          <w:t>PLAN DE GESTION ENVIRONNEMENTALE ET SOCIALE</w:t>
        </w:r>
        <w:r w:rsidR="00C41E33">
          <w:rPr>
            <w:webHidden/>
          </w:rPr>
          <w:tab/>
        </w:r>
        <w:r w:rsidR="00C41E33">
          <w:rPr>
            <w:webHidden/>
          </w:rPr>
          <w:fldChar w:fldCharType="begin"/>
        </w:r>
        <w:r w:rsidR="00C41E33">
          <w:rPr>
            <w:webHidden/>
          </w:rPr>
          <w:instrText xml:space="preserve"> PAGEREF _Toc90882343 \h </w:instrText>
        </w:r>
        <w:r w:rsidR="00C41E33">
          <w:rPr>
            <w:webHidden/>
          </w:rPr>
        </w:r>
        <w:r w:rsidR="00C41E33">
          <w:rPr>
            <w:webHidden/>
          </w:rPr>
          <w:fldChar w:fldCharType="separate"/>
        </w:r>
        <w:r w:rsidR="00C41E33">
          <w:rPr>
            <w:webHidden/>
          </w:rPr>
          <w:t>75</w:t>
        </w:r>
        <w:r w:rsidR="00C41E33">
          <w:rPr>
            <w:webHidden/>
          </w:rPr>
          <w:fldChar w:fldCharType="end"/>
        </w:r>
      </w:hyperlink>
    </w:p>
    <w:p w14:paraId="0B72AD5D" w14:textId="533D5B79" w:rsidR="00C41E33" w:rsidRDefault="002F39D0">
      <w:pPr>
        <w:pStyle w:val="TM2"/>
        <w:rPr>
          <w:rFonts w:asciiTheme="minorHAnsi" w:eastAsiaTheme="minorEastAsia" w:hAnsiTheme="minorHAnsi" w:cstheme="minorBidi"/>
          <w:b w:val="0"/>
          <w:bCs w:val="0"/>
          <w:noProof/>
          <w:szCs w:val="22"/>
          <w:lang w:val="en-US" w:eastAsia="en-US"/>
        </w:rPr>
      </w:pPr>
      <w:hyperlink w:anchor="_Toc90882344" w:history="1">
        <w:r w:rsidR="00C41E33" w:rsidRPr="001D7ED2">
          <w:rPr>
            <w:rStyle w:val="Lienhypertexte"/>
            <w:rFonts w:eastAsia="Times New Roman"/>
            <w:iCs/>
            <w:noProof/>
          </w:rPr>
          <w:t>8.1</w:t>
        </w:r>
        <w:r w:rsidR="00C41E33">
          <w:rPr>
            <w:rFonts w:asciiTheme="minorHAnsi" w:eastAsiaTheme="minorEastAsia" w:hAnsiTheme="minorHAnsi" w:cstheme="minorBidi"/>
            <w:b w:val="0"/>
            <w:bCs w:val="0"/>
            <w:noProof/>
            <w:szCs w:val="22"/>
            <w:lang w:val="en-US" w:eastAsia="en-US"/>
          </w:rPr>
          <w:tab/>
        </w:r>
        <w:r w:rsidR="00C41E33" w:rsidRPr="001D7ED2">
          <w:rPr>
            <w:rStyle w:val="Lienhypertexte"/>
            <w:rFonts w:eastAsia="Times New Roman"/>
            <w:iCs/>
            <w:noProof/>
          </w:rPr>
          <w:t>Programme de mise en œuvre des mesures d’atténuation, de compensation et de bonification des impacts</w:t>
        </w:r>
        <w:r w:rsidR="00C41E33">
          <w:rPr>
            <w:noProof/>
            <w:webHidden/>
          </w:rPr>
          <w:tab/>
        </w:r>
        <w:r w:rsidR="00C41E33">
          <w:rPr>
            <w:noProof/>
            <w:webHidden/>
          </w:rPr>
          <w:fldChar w:fldCharType="begin"/>
        </w:r>
        <w:r w:rsidR="00C41E33">
          <w:rPr>
            <w:noProof/>
            <w:webHidden/>
          </w:rPr>
          <w:instrText xml:space="preserve"> PAGEREF _Toc90882344 \h </w:instrText>
        </w:r>
        <w:r w:rsidR="00C41E33">
          <w:rPr>
            <w:noProof/>
            <w:webHidden/>
          </w:rPr>
        </w:r>
        <w:r w:rsidR="00C41E33">
          <w:rPr>
            <w:noProof/>
            <w:webHidden/>
          </w:rPr>
          <w:fldChar w:fldCharType="separate"/>
        </w:r>
        <w:r w:rsidR="00C41E33">
          <w:rPr>
            <w:noProof/>
            <w:webHidden/>
          </w:rPr>
          <w:t>75</w:t>
        </w:r>
        <w:r w:rsidR="00C41E33">
          <w:rPr>
            <w:noProof/>
            <w:webHidden/>
          </w:rPr>
          <w:fldChar w:fldCharType="end"/>
        </w:r>
      </w:hyperlink>
    </w:p>
    <w:p w14:paraId="4971828F" w14:textId="7D4F4156" w:rsidR="00C41E33" w:rsidRDefault="002F39D0">
      <w:pPr>
        <w:pStyle w:val="TM2"/>
        <w:rPr>
          <w:rFonts w:asciiTheme="minorHAnsi" w:eastAsiaTheme="minorEastAsia" w:hAnsiTheme="minorHAnsi" w:cstheme="minorBidi"/>
          <w:b w:val="0"/>
          <w:bCs w:val="0"/>
          <w:noProof/>
          <w:szCs w:val="22"/>
          <w:lang w:val="en-US" w:eastAsia="en-US"/>
        </w:rPr>
      </w:pPr>
      <w:hyperlink w:anchor="_Toc90882345" w:history="1">
        <w:r w:rsidR="00C41E33" w:rsidRPr="001D7ED2">
          <w:rPr>
            <w:rStyle w:val="Lienhypertexte"/>
            <w:rFonts w:eastAsia="Times New Roman"/>
            <w:iCs/>
            <w:noProof/>
          </w:rPr>
          <w:t>8.2</w:t>
        </w:r>
        <w:r w:rsidR="00C41E33">
          <w:rPr>
            <w:rFonts w:asciiTheme="minorHAnsi" w:eastAsiaTheme="minorEastAsia" w:hAnsiTheme="minorHAnsi" w:cstheme="minorBidi"/>
            <w:b w:val="0"/>
            <w:bCs w:val="0"/>
            <w:noProof/>
            <w:szCs w:val="22"/>
            <w:lang w:val="en-US" w:eastAsia="en-US"/>
          </w:rPr>
          <w:tab/>
        </w:r>
        <w:r w:rsidR="00C41E33" w:rsidRPr="001D7ED2">
          <w:rPr>
            <w:rStyle w:val="Lienhypertexte"/>
            <w:rFonts w:eastAsia="Times New Roman"/>
            <w:iCs/>
            <w:noProof/>
          </w:rPr>
          <w:t>Autres plans complémentaires</w:t>
        </w:r>
        <w:r w:rsidR="00C41E33">
          <w:rPr>
            <w:noProof/>
            <w:webHidden/>
          </w:rPr>
          <w:tab/>
        </w:r>
        <w:r w:rsidR="00C41E33">
          <w:rPr>
            <w:noProof/>
            <w:webHidden/>
          </w:rPr>
          <w:fldChar w:fldCharType="begin"/>
        </w:r>
        <w:r w:rsidR="00C41E33">
          <w:rPr>
            <w:noProof/>
            <w:webHidden/>
          </w:rPr>
          <w:instrText xml:space="preserve"> PAGEREF _Toc90882345 \h </w:instrText>
        </w:r>
        <w:r w:rsidR="00C41E33">
          <w:rPr>
            <w:noProof/>
            <w:webHidden/>
          </w:rPr>
        </w:r>
        <w:r w:rsidR="00C41E33">
          <w:rPr>
            <w:noProof/>
            <w:webHidden/>
          </w:rPr>
          <w:fldChar w:fldCharType="separate"/>
        </w:r>
        <w:r w:rsidR="00C41E33">
          <w:rPr>
            <w:noProof/>
            <w:webHidden/>
          </w:rPr>
          <w:t>81</w:t>
        </w:r>
        <w:r w:rsidR="00C41E33">
          <w:rPr>
            <w:noProof/>
            <w:webHidden/>
          </w:rPr>
          <w:fldChar w:fldCharType="end"/>
        </w:r>
      </w:hyperlink>
    </w:p>
    <w:p w14:paraId="22AA7425" w14:textId="64B5D12E" w:rsidR="00C41E33" w:rsidRDefault="002F39D0">
      <w:pPr>
        <w:pStyle w:val="TM2"/>
        <w:rPr>
          <w:rFonts w:asciiTheme="minorHAnsi" w:eastAsiaTheme="minorEastAsia" w:hAnsiTheme="minorHAnsi" w:cstheme="minorBidi"/>
          <w:b w:val="0"/>
          <w:bCs w:val="0"/>
          <w:noProof/>
          <w:szCs w:val="22"/>
          <w:lang w:val="en-US" w:eastAsia="en-US"/>
        </w:rPr>
      </w:pPr>
      <w:hyperlink w:anchor="_Toc90882346" w:history="1">
        <w:r w:rsidR="00C41E33" w:rsidRPr="001D7ED2">
          <w:rPr>
            <w:rStyle w:val="Lienhypertexte"/>
            <w:rFonts w:eastAsia="Times New Roman"/>
            <w:iCs/>
            <w:noProof/>
          </w:rPr>
          <w:t>8.3</w:t>
        </w:r>
        <w:r w:rsidR="00C41E33">
          <w:rPr>
            <w:rFonts w:asciiTheme="minorHAnsi" w:eastAsiaTheme="minorEastAsia" w:hAnsiTheme="minorHAnsi" w:cstheme="minorBidi"/>
            <w:b w:val="0"/>
            <w:bCs w:val="0"/>
            <w:noProof/>
            <w:szCs w:val="22"/>
            <w:lang w:val="en-US" w:eastAsia="en-US"/>
          </w:rPr>
          <w:tab/>
        </w:r>
        <w:r w:rsidR="00C41E33" w:rsidRPr="001D7ED2">
          <w:rPr>
            <w:rStyle w:val="Lienhypertexte"/>
            <w:rFonts w:eastAsia="Times New Roman"/>
            <w:iCs/>
            <w:noProof/>
          </w:rPr>
          <w:t>Programme de surveillance et de suivi environnementaux</w:t>
        </w:r>
        <w:r w:rsidR="00C41E33">
          <w:rPr>
            <w:noProof/>
            <w:webHidden/>
          </w:rPr>
          <w:tab/>
        </w:r>
        <w:r w:rsidR="00C41E33">
          <w:rPr>
            <w:noProof/>
            <w:webHidden/>
          </w:rPr>
          <w:fldChar w:fldCharType="begin"/>
        </w:r>
        <w:r w:rsidR="00C41E33">
          <w:rPr>
            <w:noProof/>
            <w:webHidden/>
          </w:rPr>
          <w:instrText xml:space="preserve"> PAGEREF _Toc90882346 \h </w:instrText>
        </w:r>
        <w:r w:rsidR="00C41E33">
          <w:rPr>
            <w:noProof/>
            <w:webHidden/>
          </w:rPr>
        </w:r>
        <w:r w:rsidR="00C41E33">
          <w:rPr>
            <w:noProof/>
            <w:webHidden/>
          </w:rPr>
          <w:fldChar w:fldCharType="separate"/>
        </w:r>
        <w:r w:rsidR="00C41E33">
          <w:rPr>
            <w:noProof/>
            <w:webHidden/>
          </w:rPr>
          <w:t>84</w:t>
        </w:r>
        <w:r w:rsidR="00C41E33">
          <w:rPr>
            <w:noProof/>
            <w:webHidden/>
          </w:rPr>
          <w:fldChar w:fldCharType="end"/>
        </w:r>
      </w:hyperlink>
    </w:p>
    <w:p w14:paraId="00366F96" w14:textId="07853CF3" w:rsidR="00C41E33" w:rsidRDefault="002F39D0">
      <w:pPr>
        <w:pStyle w:val="TM2"/>
        <w:rPr>
          <w:rFonts w:asciiTheme="minorHAnsi" w:eastAsiaTheme="minorEastAsia" w:hAnsiTheme="minorHAnsi" w:cstheme="minorBidi"/>
          <w:b w:val="0"/>
          <w:bCs w:val="0"/>
          <w:noProof/>
          <w:szCs w:val="22"/>
          <w:lang w:val="en-US" w:eastAsia="en-US"/>
        </w:rPr>
      </w:pPr>
      <w:hyperlink w:anchor="_Toc90882347" w:history="1">
        <w:r w:rsidR="00C41E33" w:rsidRPr="001D7ED2">
          <w:rPr>
            <w:rStyle w:val="Lienhypertexte"/>
            <w:rFonts w:eastAsia="Times New Roman"/>
            <w:iCs/>
            <w:noProof/>
          </w:rPr>
          <w:t>8.4</w:t>
        </w:r>
        <w:r w:rsidR="00C41E33">
          <w:rPr>
            <w:rFonts w:asciiTheme="minorHAnsi" w:eastAsiaTheme="minorEastAsia" w:hAnsiTheme="minorHAnsi" w:cstheme="minorBidi"/>
            <w:b w:val="0"/>
            <w:bCs w:val="0"/>
            <w:noProof/>
            <w:szCs w:val="22"/>
            <w:lang w:val="en-US" w:eastAsia="en-US"/>
          </w:rPr>
          <w:tab/>
        </w:r>
        <w:r w:rsidR="00C41E33" w:rsidRPr="001D7ED2">
          <w:rPr>
            <w:rStyle w:val="Lienhypertexte"/>
            <w:rFonts w:eastAsia="Times New Roman"/>
            <w:iCs/>
            <w:noProof/>
          </w:rPr>
          <w:t>Programme de renforcement des capacités</w:t>
        </w:r>
        <w:r w:rsidR="00C41E33">
          <w:rPr>
            <w:noProof/>
            <w:webHidden/>
          </w:rPr>
          <w:tab/>
        </w:r>
        <w:r w:rsidR="00C41E33">
          <w:rPr>
            <w:noProof/>
            <w:webHidden/>
          </w:rPr>
          <w:fldChar w:fldCharType="begin"/>
        </w:r>
        <w:r w:rsidR="00C41E33">
          <w:rPr>
            <w:noProof/>
            <w:webHidden/>
          </w:rPr>
          <w:instrText xml:space="preserve"> PAGEREF _Toc90882347 \h </w:instrText>
        </w:r>
        <w:r w:rsidR="00C41E33">
          <w:rPr>
            <w:noProof/>
            <w:webHidden/>
          </w:rPr>
        </w:r>
        <w:r w:rsidR="00C41E33">
          <w:rPr>
            <w:noProof/>
            <w:webHidden/>
          </w:rPr>
          <w:fldChar w:fldCharType="separate"/>
        </w:r>
        <w:r w:rsidR="00C41E33">
          <w:rPr>
            <w:noProof/>
            <w:webHidden/>
          </w:rPr>
          <w:t>89</w:t>
        </w:r>
        <w:r w:rsidR="00C41E33">
          <w:rPr>
            <w:noProof/>
            <w:webHidden/>
          </w:rPr>
          <w:fldChar w:fldCharType="end"/>
        </w:r>
      </w:hyperlink>
    </w:p>
    <w:p w14:paraId="43636D30" w14:textId="464DD4FC" w:rsidR="00C41E33" w:rsidRDefault="002F39D0">
      <w:pPr>
        <w:pStyle w:val="TM2"/>
        <w:rPr>
          <w:rFonts w:asciiTheme="minorHAnsi" w:eastAsiaTheme="minorEastAsia" w:hAnsiTheme="minorHAnsi" w:cstheme="minorBidi"/>
          <w:b w:val="0"/>
          <w:bCs w:val="0"/>
          <w:noProof/>
          <w:szCs w:val="22"/>
          <w:lang w:val="en-US" w:eastAsia="en-US"/>
        </w:rPr>
      </w:pPr>
      <w:hyperlink w:anchor="_Toc90882348" w:history="1">
        <w:r w:rsidR="00C41E33" w:rsidRPr="001D7ED2">
          <w:rPr>
            <w:rStyle w:val="Lienhypertexte"/>
            <w:rFonts w:eastAsia="Times New Roman"/>
            <w:iCs/>
            <w:noProof/>
          </w:rPr>
          <w:t>8.5</w:t>
        </w:r>
        <w:r w:rsidR="00C41E33">
          <w:rPr>
            <w:rFonts w:asciiTheme="minorHAnsi" w:eastAsiaTheme="minorEastAsia" w:hAnsiTheme="minorHAnsi" w:cstheme="minorBidi"/>
            <w:b w:val="0"/>
            <w:bCs w:val="0"/>
            <w:noProof/>
            <w:szCs w:val="22"/>
            <w:lang w:val="en-US" w:eastAsia="en-US"/>
          </w:rPr>
          <w:tab/>
        </w:r>
        <w:r w:rsidR="00C41E33" w:rsidRPr="001D7ED2">
          <w:rPr>
            <w:rStyle w:val="Lienhypertexte"/>
            <w:rFonts w:eastAsia="Times New Roman"/>
            <w:iCs/>
            <w:noProof/>
          </w:rPr>
          <w:t>Estimation des coûts des différents programmes du PGES</w:t>
        </w:r>
        <w:r w:rsidR="00C41E33">
          <w:rPr>
            <w:noProof/>
            <w:webHidden/>
          </w:rPr>
          <w:tab/>
        </w:r>
        <w:r w:rsidR="00C41E33">
          <w:rPr>
            <w:noProof/>
            <w:webHidden/>
          </w:rPr>
          <w:fldChar w:fldCharType="begin"/>
        </w:r>
        <w:r w:rsidR="00C41E33">
          <w:rPr>
            <w:noProof/>
            <w:webHidden/>
          </w:rPr>
          <w:instrText xml:space="preserve"> PAGEREF _Toc90882348 \h </w:instrText>
        </w:r>
        <w:r w:rsidR="00C41E33">
          <w:rPr>
            <w:noProof/>
            <w:webHidden/>
          </w:rPr>
        </w:r>
        <w:r w:rsidR="00C41E33">
          <w:rPr>
            <w:noProof/>
            <w:webHidden/>
          </w:rPr>
          <w:fldChar w:fldCharType="separate"/>
        </w:r>
        <w:r w:rsidR="00C41E33">
          <w:rPr>
            <w:noProof/>
            <w:webHidden/>
          </w:rPr>
          <w:t>90</w:t>
        </w:r>
        <w:r w:rsidR="00C41E33">
          <w:rPr>
            <w:noProof/>
            <w:webHidden/>
          </w:rPr>
          <w:fldChar w:fldCharType="end"/>
        </w:r>
      </w:hyperlink>
    </w:p>
    <w:p w14:paraId="58609DE8" w14:textId="7D4AD2A1" w:rsidR="00C41E33" w:rsidRDefault="002F39D0">
      <w:pPr>
        <w:pStyle w:val="TM2"/>
        <w:rPr>
          <w:rFonts w:asciiTheme="minorHAnsi" w:eastAsiaTheme="minorEastAsia" w:hAnsiTheme="minorHAnsi" w:cstheme="minorBidi"/>
          <w:b w:val="0"/>
          <w:bCs w:val="0"/>
          <w:noProof/>
          <w:szCs w:val="22"/>
          <w:lang w:val="en-US" w:eastAsia="en-US"/>
        </w:rPr>
      </w:pPr>
      <w:hyperlink w:anchor="_Toc90882349" w:history="1">
        <w:r w:rsidR="00C41E33" w:rsidRPr="001D7ED2">
          <w:rPr>
            <w:rStyle w:val="Lienhypertexte"/>
            <w:rFonts w:eastAsia="Times New Roman"/>
            <w:iCs/>
            <w:noProof/>
          </w:rPr>
          <w:t>8.6</w:t>
        </w:r>
        <w:r w:rsidR="00C41E33">
          <w:rPr>
            <w:rFonts w:asciiTheme="minorHAnsi" w:eastAsiaTheme="minorEastAsia" w:hAnsiTheme="minorHAnsi" w:cstheme="minorBidi"/>
            <w:b w:val="0"/>
            <w:bCs w:val="0"/>
            <w:noProof/>
            <w:szCs w:val="22"/>
            <w:lang w:val="en-US" w:eastAsia="en-US"/>
          </w:rPr>
          <w:tab/>
        </w:r>
        <w:r w:rsidR="00C41E33" w:rsidRPr="001D7ED2">
          <w:rPr>
            <w:rStyle w:val="Lienhypertexte"/>
            <w:rFonts w:eastAsia="Times New Roman"/>
            <w:iCs/>
            <w:noProof/>
          </w:rPr>
          <w:t>Stratégie de mise en œuvre du PGES</w:t>
        </w:r>
        <w:r w:rsidR="00C41E33">
          <w:rPr>
            <w:noProof/>
            <w:webHidden/>
          </w:rPr>
          <w:tab/>
        </w:r>
        <w:r w:rsidR="00C41E33">
          <w:rPr>
            <w:noProof/>
            <w:webHidden/>
          </w:rPr>
          <w:fldChar w:fldCharType="begin"/>
        </w:r>
        <w:r w:rsidR="00C41E33">
          <w:rPr>
            <w:noProof/>
            <w:webHidden/>
          </w:rPr>
          <w:instrText xml:space="preserve"> PAGEREF _Toc90882349 \h </w:instrText>
        </w:r>
        <w:r w:rsidR="00C41E33">
          <w:rPr>
            <w:noProof/>
            <w:webHidden/>
          </w:rPr>
        </w:r>
        <w:r w:rsidR="00C41E33">
          <w:rPr>
            <w:noProof/>
            <w:webHidden/>
          </w:rPr>
          <w:fldChar w:fldCharType="separate"/>
        </w:r>
        <w:r w:rsidR="00C41E33">
          <w:rPr>
            <w:noProof/>
            <w:webHidden/>
          </w:rPr>
          <w:t>90</w:t>
        </w:r>
        <w:r w:rsidR="00C41E33">
          <w:rPr>
            <w:noProof/>
            <w:webHidden/>
          </w:rPr>
          <w:fldChar w:fldCharType="end"/>
        </w:r>
      </w:hyperlink>
    </w:p>
    <w:p w14:paraId="0D96C2D9" w14:textId="61452A0D" w:rsidR="00C41E33" w:rsidRDefault="002F39D0">
      <w:pPr>
        <w:pStyle w:val="TM1"/>
        <w:tabs>
          <w:tab w:val="left" w:pos="440"/>
        </w:tabs>
        <w:rPr>
          <w:rFonts w:asciiTheme="minorHAnsi" w:eastAsiaTheme="minorEastAsia" w:hAnsiTheme="minorHAnsi" w:cstheme="minorBidi"/>
          <w:b w:val="0"/>
          <w:bCs w:val="0"/>
          <w:iCs w:val="0"/>
          <w:caps w:val="0"/>
          <w:sz w:val="22"/>
          <w:szCs w:val="22"/>
          <w:lang w:val="en-US" w:eastAsia="en-US"/>
        </w:rPr>
      </w:pPr>
      <w:hyperlink w:anchor="_Toc90882350" w:history="1">
        <w:r w:rsidR="00C41E33" w:rsidRPr="001D7ED2">
          <w:rPr>
            <w:rStyle w:val="Lienhypertexte"/>
          </w:rPr>
          <w:t>9</w:t>
        </w:r>
        <w:r w:rsidR="00C41E33">
          <w:rPr>
            <w:rFonts w:asciiTheme="minorHAnsi" w:eastAsiaTheme="minorEastAsia" w:hAnsiTheme="minorHAnsi" w:cstheme="minorBidi"/>
            <w:b w:val="0"/>
            <w:bCs w:val="0"/>
            <w:iCs w:val="0"/>
            <w:caps w:val="0"/>
            <w:sz w:val="22"/>
            <w:szCs w:val="22"/>
            <w:lang w:val="en-US" w:eastAsia="en-US"/>
          </w:rPr>
          <w:tab/>
        </w:r>
        <w:r w:rsidR="00C41E33" w:rsidRPr="001D7ED2">
          <w:rPr>
            <w:rStyle w:val="Lienhypertexte"/>
          </w:rPr>
          <w:t>MODALITE DE CONSULTATION ET DE PARTICIPATION DU PUBLIC</w:t>
        </w:r>
        <w:r w:rsidR="00C41E33">
          <w:rPr>
            <w:webHidden/>
          </w:rPr>
          <w:tab/>
        </w:r>
        <w:r w:rsidR="00C41E33">
          <w:rPr>
            <w:webHidden/>
          </w:rPr>
          <w:fldChar w:fldCharType="begin"/>
        </w:r>
        <w:r w:rsidR="00C41E33">
          <w:rPr>
            <w:webHidden/>
          </w:rPr>
          <w:instrText xml:space="preserve"> PAGEREF _Toc90882350 \h </w:instrText>
        </w:r>
        <w:r w:rsidR="00C41E33">
          <w:rPr>
            <w:webHidden/>
          </w:rPr>
        </w:r>
        <w:r w:rsidR="00C41E33">
          <w:rPr>
            <w:webHidden/>
          </w:rPr>
          <w:fldChar w:fldCharType="separate"/>
        </w:r>
        <w:r w:rsidR="00C41E33">
          <w:rPr>
            <w:webHidden/>
          </w:rPr>
          <w:t>92</w:t>
        </w:r>
        <w:r w:rsidR="00C41E33">
          <w:rPr>
            <w:webHidden/>
          </w:rPr>
          <w:fldChar w:fldCharType="end"/>
        </w:r>
      </w:hyperlink>
    </w:p>
    <w:p w14:paraId="6BBDB215" w14:textId="58356B8B" w:rsidR="00C41E33" w:rsidRDefault="002F39D0">
      <w:pPr>
        <w:pStyle w:val="TM2"/>
        <w:rPr>
          <w:rFonts w:asciiTheme="minorHAnsi" w:eastAsiaTheme="minorEastAsia" w:hAnsiTheme="minorHAnsi" w:cstheme="minorBidi"/>
          <w:b w:val="0"/>
          <w:bCs w:val="0"/>
          <w:noProof/>
          <w:szCs w:val="22"/>
          <w:lang w:val="en-US" w:eastAsia="en-US"/>
        </w:rPr>
      </w:pPr>
      <w:hyperlink w:anchor="_Toc90882351" w:history="1">
        <w:r w:rsidR="00C41E33" w:rsidRPr="001D7ED2">
          <w:rPr>
            <w:rStyle w:val="Lienhypertexte"/>
            <w:noProof/>
          </w:rPr>
          <w:t>9.1</w:t>
        </w:r>
        <w:r w:rsidR="00C41E33">
          <w:rPr>
            <w:rFonts w:asciiTheme="minorHAnsi" w:eastAsiaTheme="minorEastAsia" w:hAnsiTheme="minorHAnsi" w:cstheme="minorBidi"/>
            <w:b w:val="0"/>
            <w:bCs w:val="0"/>
            <w:noProof/>
            <w:szCs w:val="22"/>
            <w:lang w:val="en-US" w:eastAsia="en-US"/>
          </w:rPr>
          <w:tab/>
        </w:r>
        <w:r w:rsidR="00C41E33" w:rsidRPr="001D7ED2">
          <w:rPr>
            <w:rStyle w:val="Lienhypertexte"/>
            <w:noProof/>
          </w:rPr>
          <w:t>Objectifs de la consultation</w:t>
        </w:r>
        <w:r w:rsidR="00C41E33">
          <w:rPr>
            <w:noProof/>
            <w:webHidden/>
          </w:rPr>
          <w:tab/>
        </w:r>
        <w:r w:rsidR="00C41E33">
          <w:rPr>
            <w:noProof/>
            <w:webHidden/>
          </w:rPr>
          <w:fldChar w:fldCharType="begin"/>
        </w:r>
        <w:r w:rsidR="00C41E33">
          <w:rPr>
            <w:noProof/>
            <w:webHidden/>
          </w:rPr>
          <w:instrText xml:space="preserve"> PAGEREF _Toc90882351 \h </w:instrText>
        </w:r>
        <w:r w:rsidR="00C41E33">
          <w:rPr>
            <w:noProof/>
            <w:webHidden/>
          </w:rPr>
        </w:r>
        <w:r w:rsidR="00C41E33">
          <w:rPr>
            <w:noProof/>
            <w:webHidden/>
          </w:rPr>
          <w:fldChar w:fldCharType="separate"/>
        </w:r>
        <w:r w:rsidR="00C41E33">
          <w:rPr>
            <w:noProof/>
            <w:webHidden/>
          </w:rPr>
          <w:t>92</w:t>
        </w:r>
        <w:r w:rsidR="00C41E33">
          <w:rPr>
            <w:noProof/>
            <w:webHidden/>
          </w:rPr>
          <w:fldChar w:fldCharType="end"/>
        </w:r>
      </w:hyperlink>
    </w:p>
    <w:p w14:paraId="6765B2C2" w14:textId="7B22B21A" w:rsidR="00C41E33" w:rsidRDefault="002F39D0">
      <w:pPr>
        <w:pStyle w:val="TM2"/>
        <w:rPr>
          <w:rFonts w:asciiTheme="minorHAnsi" w:eastAsiaTheme="minorEastAsia" w:hAnsiTheme="minorHAnsi" w:cstheme="minorBidi"/>
          <w:b w:val="0"/>
          <w:bCs w:val="0"/>
          <w:noProof/>
          <w:szCs w:val="22"/>
          <w:lang w:val="en-US" w:eastAsia="en-US"/>
        </w:rPr>
      </w:pPr>
      <w:hyperlink w:anchor="_Toc90882352" w:history="1">
        <w:r w:rsidR="00C41E33" w:rsidRPr="001D7ED2">
          <w:rPr>
            <w:rStyle w:val="Lienhypertexte"/>
            <w:noProof/>
          </w:rPr>
          <w:t>9.2</w:t>
        </w:r>
        <w:r w:rsidR="00C41E33">
          <w:rPr>
            <w:rFonts w:asciiTheme="minorHAnsi" w:eastAsiaTheme="minorEastAsia" w:hAnsiTheme="minorHAnsi" w:cstheme="minorBidi"/>
            <w:b w:val="0"/>
            <w:bCs w:val="0"/>
            <w:noProof/>
            <w:szCs w:val="22"/>
            <w:lang w:val="en-US" w:eastAsia="en-US"/>
          </w:rPr>
          <w:tab/>
        </w:r>
        <w:r w:rsidR="00C41E33" w:rsidRPr="001D7ED2">
          <w:rPr>
            <w:rStyle w:val="Lienhypertexte"/>
            <w:noProof/>
          </w:rPr>
          <w:t>Méthodologie de la consultation publique</w:t>
        </w:r>
        <w:r w:rsidR="00C41E33">
          <w:rPr>
            <w:noProof/>
            <w:webHidden/>
          </w:rPr>
          <w:tab/>
        </w:r>
        <w:r w:rsidR="00C41E33">
          <w:rPr>
            <w:noProof/>
            <w:webHidden/>
          </w:rPr>
          <w:fldChar w:fldCharType="begin"/>
        </w:r>
        <w:r w:rsidR="00C41E33">
          <w:rPr>
            <w:noProof/>
            <w:webHidden/>
          </w:rPr>
          <w:instrText xml:space="preserve"> PAGEREF _Toc90882352 \h </w:instrText>
        </w:r>
        <w:r w:rsidR="00C41E33">
          <w:rPr>
            <w:noProof/>
            <w:webHidden/>
          </w:rPr>
        </w:r>
        <w:r w:rsidR="00C41E33">
          <w:rPr>
            <w:noProof/>
            <w:webHidden/>
          </w:rPr>
          <w:fldChar w:fldCharType="separate"/>
        </w:r>
        <w:r w:rsidR="00C41E33">
          <w:rPr>
            <w:noProof/>
            <w:webHidden/>
          </w:rPr>
          <w:t>92</w:t>
        </w:r>
        <w:r w:rsidR="00C41E33">
          <w:rPr>
            <w:noProof/>
            <w:webHidden/>
          </w:rPr>
          <w:fldChar w:fldCharType="end"/>
        </w:r>
      </w:hyperlink>
    </w:p>
    <w:p w14:paraId="4387A24E" w14:textId="6366EF73" w:rsidR="00C41E33" w:rsidRDefault="002F39D0">
      <w:pPr>
        <w:pStyle w:val="TM2"/>
        <w:rPr>
          <w:rFonts w:asciiTheme="minorHAnsi" w:eastAsiaTheme="minorEastAsia" w:hAnsiTheme="minorHAnsi" w:cstheme="minorBidi"/>
          <w:b w:val="0"/>
          <w:bCs w:val="0"/>
          <w:noProof/>
          <w:szCs w:val="22"/>
          <w:lang w:val="en-US" w:eastAsia="en-US"/>
        </w:rPr>
      </w:pPr>
      <w:hyperlink w:anchor="_Toc90882353" w:history="1">
        <w:r w:rsidR="00C41E33" w:rsidRPr="001D7ED2">
          <w:rPr>
            <w:rStyle w:val="Lienhypertexte"/>
            <w:noProof/>
          </w:rPr>
          <w:t>9.3</w:t>
        </w:r>
        <w:r w:rsidR="00C41E33">
          <w:rPr>
            <w:rFonts w:asciiTheme="minorHAnsi" w:eastAsiaTheme="minorEastAsia" w:hAnsiTheme="minorHAnsi" w:cstheme="minorBidi"/>
            <w:b w:val="0"/>
            <w:bCs w:val="0"/>
            <w:noProof/>
            <w:szCs w:val="22"/>
            <w:lang w:val="en-US" w:eastAsia="en-US"/>
          </w:rPr>
          <w:tab/>
        </w:r>
        <w:r w:rsidR="00C41E33" w:rsidRPr="001D7ED2">
          <w:rPr>
            <w:rStyle w:val="Lienhypertexte"/>
            <w:noProof/>
          </w:rPr>
          <w:t>Synthèse de la consultation du public</w:t>
        </w:r>
        <w:r w:rsidR="00C41E33">
          <w:rPr>
            <w:noProof/>
            <w:webHidden/>
          </w:rPr>
          <w:tab/>
        </w:r>
        <w:r w:rsidR="00C41E33">
          <w:rPr>
            <w:noProof/>
            <w:webHidden/>
          </w:rPr>
          <w:fldChar w:fldCharType="begin"/>
        </w:r>
        <w:r w:rsidR="00C41E33">
          <w:rPr>
            <w:noProof/>
            <w:webHidden/>
          </w:rPr>
          <w:instrText xml:space="preserve"> PAGEREF _Toc90882353 \h </w:instrText>
        </w:r>
        <w:r w:rsidR="00C41E33">
          <w:rPr>
            <w:noProof/>
            <w:webHidden/>
          </w:rPr>
        </w:r>
        <w:r w:rsidR="00C41E33">
          <w:rPr>
            <w:noProof/>
            <w:webHidden/>
          </w:rPr>
          <w:fldChar w:fldCharType="separate"/>
        </w:r>
        <w:r w:rsidR="00C41E33">
          <w:rPr>
            <w:noProof/>
            <w:webHidden/>
          </w:rPr>
          <w:t>92</w:t>
        </w:r>
        <w:r w:rsidR="00C41E33">
          <w:rPr>
            <w:noProof/>
            <w:webHidden/>
          </w:rPr>
          <w:fldChar w:fldCharType="end"/>
        </w:r>
      </w:hyperlink>
    </w:p>
    <w:p w14:paraId="456A5E68" w14:textId="74A6380F" w:rsidR="00C41E33" w:rsidRDefault="002F39D0">
      <w:pPr>
        <w:pStyle w:val="TM1"/>
        <w:tabs>
          <w:tab w:val="left" w:pos="660"/>
        </w:tabs>
        <w:rPr>
          <w:rFonts w:asciiTheme="minorHAnsi" w:eastAsiaTheme="minorEastAsia" w:hAnsiTheme="minorHAnsi" w:cstheme="minorBidi"/>
          <w:b w:val="0"/>
          <w:bCs w:val="0"/>
          <w:iCs w:val="0"/>
          <w:caps w:val="0"/>
          <w:sz w:val="22"/>
          <w:szCs w:val="22"/>
          <w:lang w:val="en-US" w:eastAsia="en-US"/>
        </w:rPr>
      </w:pPr>
      <w:hyperlink w:anchor="_Toc90882354" w:history="1">
        <w:r w:rsidR="00C41E33" w:rsidRPr="001D7ED2">
          <w:rPr>
            <w:rStyle w:val="Lienhypertexte"/>
          </w:rPr>
          <w:t>10</w:t>
        </w:r>
        <w:r w:rsidR="00C41E33">
          <w:rPr>
            <w:rFonts w:asciiTheme="minorHAnsi" w:eastAsiaTheme="minorEastAsia" w:hAnsiTheme="minorHAnsi" w:cstheme="minorBidi"/>
            <w:b w:val="0"/>
            <w:bCs w:val="0"/>
            <w:iCs w:val="0"/>
            <w:caps w:val="0"/>
            <w:sz w:val="22"/>
            <w:szCs w:val="22"/>
            <w:lang w:val="en-US" w:eastAsia="en-US"/>
          </w:rPr>
          <w:tab/>
        </w:r>
        <w:r w:rsidR="00C41E33" w:rsidRPr="001D7ED2">
          <w:rPr>
            <w:rStyle w:val="Lienhypertexte"/>
          </w:rPr>
          <w:t>MECANISME DE GESTION DES PLAINTES</w:t>
        </w:r>
        <w:r w:rsidR="00C41E33">
          <w:rPr>
            <w:webHidden/>
          </w:rPr>
          <w:tab/>
        </w:r>
        <w:r w:rsidR="00C41E33">
          <w:rPr>
            <w:webHidden/>
          </w:rPr>
          <w:fldChar w:fldCharType="begin"/>
        </w:r>
        <w:r w:rsidR="00C41E33">
          <w:rPr>
            <w:webHidden/>
          </w:rPr>
          <w:instrText xml:space="preserve"> PAGEREF _Toc90882354 \h </w:instrText>
        </w:r>
        <w:r w:rsidR="00C41E33">
          <w:rPr>
            <w:webHidden/>
          </w:rPr>
        </w:r>
        <w:r w:rsidR="00C41E33">
          <w:rPr>
            <w:webHidden/>
          </w:rPr>
          <w:fldChar w:fldCharType="separate"/>
        </w:r>
        <w:r w:rsidR="00C41E33">
          <w:rPr>
            <w:webHidden/>
          </w:rPr>
          <w:t>97</w:t>
        </w:r>
        <w:r w:rsidR="00C41E33">
          <w:rPr>
            <w:webHidden/>
          </w:rPr>
          <w:fldChar w:fldCharType="end"/>
        </w:r>
      </w:hyperlink>
    </w:p>
    <w:p w14:paraId="1CB48DFB" w14:textId="4B8A7E05" w:rsidR="00C41E33" w:rsidRDefault="002F39D0">
      <w:pPr>
        <w:pStyle w:val="TM2"/>
        <w:rPr>
          <w:rFonts w:asciiTheme="minorHAnsi" w:eastAsiaTheme="minorEastAsia" w:hAnsiTheme="minorHAnsi" w:cstheme="minorBidi"/>
          <w:b w:val="0"/>
          <w:bCs w:val="0"/>
          <w:noProof/>
          <w:szCs w:val="22"/>
          <w:lang w:val="en-US" w:eastAsia="en-US"/>
        </w:rPr>
      </w:pPr>
      <w:hyperlink w:anchor="_Toc90882355" w:history="1">
        <w:r w:rsidR="00C41E33" w:rsidRPr="001D7ED2">
          <w:rPr>
            <w:rStyle w:val="Lienhypertexte"/>
            <w:rFonts w:eastAsia="Arial Narrow"/>
            <w:noProof/>
          </w:rPr>
          <w:t>10.1</w:t>
        </w:r>
        <w:r w:rsidR="00C41E33">
          <w:rPr>
            <w:rFonts w:asciiTheme="minorHAnsi" w:eastAsiaTheme="minorEastAsia" w:hAnsiTheme="minorHAnsi" w:cstheme="minorBidi"/>
            <w:b w:val="0"/>
            <w:bCs w:val="0"/>
            <w:noProof/>
            <w:szCs w:val="22"/>
            <w:lang w:val="en-US" w:eastAsia="en-US"/>
          </w:rPr>
          <w:tab/>
        </w:r>
        <w:r w:rsidR="00C41E33" w:rsidRPr="001D7ED2">
          <w:rPr>
            <w:rStyle w:val="Lienhypertexte"/>
            <w:rFonts w:eastAsia="Arial Narrow"/>
            <w:noProof/>
          </w:rPr>
          <w:t>Objectifs visés par le mécanisme de gestion des plaintes</w:t>
        </w:r>
        <w:r w:rsidR="00C41E33">
          <w:rPr>
            <w:noProof/>
            <w:webHidden/>
          </w:rPr>
          <w:tab/>
        </w:r>
        <w:r w:rsidR="00C41E33">
          <w:rPr>
            <w:noProof/>
            <w:webHidden/>
          </w:rPr>
          <w:fldChar w:fldCharType="begin"/>
        </w:r>
        <w:r w:rsidR="00C41E33">
          <w:rPr>
            <w:noProof/>
            <w:webHidden/>
          </w:rPr>
          <w:instrText xml:space="preserve"> PAGEREF _Toc90882355 \h </w:instrText>
        </w:r>
        <w:r w:rsidR="00C41E33">
          <w:rPr>
            <w:noProof/>
            <w:webHidden/>
          </w:rPr>
        </w:r>
        <w:r w:rsidR="00C41E33">
          <w:rPr>
            <w:noProof/>
            <w:webHidden/>
          </w:rPr>
          <w:fldChar w:fldCharType="separate"/>
        </w:r>
        <w:r w:rsidR="00C41E33">
          <w:rPr>
            <w:noProof/>
            <w:webHidden/>
          </w:rPr>
          <w:t>97</w:t>
        </w:r>
        <w:r w:rsidR="00C41E33">
          <w:rPr>
            <w:noProof/>
            <w:webHidden/>
          </w:rPr>
          <w:fldChar w:fldCharType="end"/>
        </w:r>
      </w:hyperlink>
    </w:p>
    <w:p w14:paraId="55B793A0" w14:textId="69F90413" w:rsidR="00C41E33" w:rsidRDefault="002F39D0">
      <w:pPr>
        <w:pStyle w:val="TM2"/>
        <w:rPr>
          <w:rFonts w:asciiTheme="minorHAnsi" w:eastAsiaTheme="minorEastAsia" w:hAnsiTheme="minorHAnsi" w:cstheme="minorBidi"/>
          <w:b w:val="0"/>
          <w:bCs w:val="0"/>
          <w:noProof/>
          <w:szCs w:val="22"/>
          <w:lang w:val="en-US" w:eastAsia="en-US"/>
        </w:rPr>
      </w:pPr>
      <w:hyperlink w:anchor="_Toc90882356" w:history="1">
        <w:r w:rsidR="00C41E33" w:rsidRPr="001D7ED2">
          <w:rPr>
            <w:rStyle w:val="Lienhypertexte"/>
            <w:rFonts w:eastAsia="Arial Narrow"/>
            <w:noProof/>
          </w:rPr>
          <w:t>10.2</w:t>
        </w:r>
        <w:r w:rsidR="00C41E33">
          <w:rPr>
            <w:rFonts w:asciiTheme="minorHAnsi" w:eastAsiaTheme="minorEastAsia" w:hAnsiTheme="minorHAnsi" w:cstheme="minorBidi"/>
            <w:b w:val="0"/>
            <w:bCs w:val="0"/>
            <w:noProof/>
            <w:szCs w:val="22"/>
            <w:lang w:val="en-US" w:eastAsia="en-US"/>
          </w:rPr>
          <w:tab/>
        </w:r>
        <w:r w:rsidR="00C41E33" w:rsidRPr="001D7ED2">
          <w:rPr>
            <w:rStyle w:val="Lienhypertexte"/>
            <w:rFonts w:eastAsia="Arial Narrow"/>
            <w:noProof/>
          </w:rPr>
          <w:t>Composition, rôles et fonctionnement des organes du MGP</w:t>
        </w:r>
        <w:r w:rsidR="00C41E33">
          <w:rPr>
            <w:noProof/>
            <w:webHidden/>
          </w:rPr>
          <w:tab/>
        </w:r>
        <w:r w:rsidR="00C41E33">
          <w:rPr>
            <w:noProof/>
            <w:webHidden/>
          </w:rPr>
          <w:fldChar w:fldCharType="begin"/>
        </w:r>
        <w:r w:rsidR="00C41E33">
          <w:rPr>
            <w:noProof/>
            <w:webHidden/>
          </w:rPr>
          <w:instrText xml:space="preserve"> PAGEREF _Toc90882356 \h </w:instrText>
        </w:r>
        <w:r w:rsidR="00C41E33">
          <w:rPr>
            <w:noProof/>
            <w:webHidden/>
          </w:rPr>
        </w:r>
        <w:r w:rsidR="00C41E33">
          <w:rPr>
            <w:noProof/>
            <w:webHidden/>
          </w:rPr>
          <w:fldChar w:fldCharType="separate"/>
        </w:r>
        <w:r w:rsidR="00C41E33">
          <w:rPr>
            <w:noProof/>
            <w:webHidden/>
          </w:rPr>
          <w:t>97</w:t>
        </w:r>
        <w:r w:rsidR="00C41E33">
          <w:rPr>
            <w:noProof/>
            <w:webHidden/>
          </w:rPr>
          <w:fldChar w:fldCharType="end"/>
        </w:r>
      </w:hyperlink>
    </w:p>
    <w:p w14:paraId="7EA738DD" w14:textId="75630DCB" w:rsidR="00C41E33" w:rsidRDefault="002F39D0">
      <w:pPr>
        <w:pStyle w:val="TM2"/>
        <w:rPr>
          <w:rFonts w:asciiTheme="minorHAnsi" w:eastAsiaTheme="minorEastAsia" w:hAnsiTheme="minorHAnsi" w:cstheme="minorBidi"/>
          <w:b w:val="0"/>
          <w:bCs w:val="0"/>
          <w:noProof/>
          <w:szCs w:val="22"/>
          <w:lang w:val="en-US" w:eastAsia="en-US"/>
        </w:rPr>
      </w:pPr>
      <w:hyperlink w:anchor="_Toc90882357" w:history="1">
        <w:r w:rsidR="00C41E33" w:rsidRPr="001D7ED2">
          <w:rPr>
            <w:rStyle w:val="Lienhypertexte"/>
            <w:rFonts w:eastAsia="Arial Narrow"/>
            <w:noProof/>
          </w:rPr>
          <w:t>10.3</w:t>
        </w:r>
        <w:r w:rsidR="00C41E33">
          <w:rPr>
            <w:rFonts w:asciiTheme="minorHAnsi" w:eastAsiaTheme="minorEastAsia" w:hAnsiTheme="minorHAnsi" w:cstheme="minorBidi"/>
            <w:b w:val="0"/>
            <w:bCs w:val="0"/>
            <w:noProof/>
            <w:szCs w:val="22"/>
            <w:lang w:val="en-US" w:eastAsia="en-US"/>
          </w:rPr>
          <w:tab/>
        </w:r>
        <w:r w:rsidR="00C41E33" w:rsidRPr="001D7ED2">
          <w:rPr>
            <w:rStyle w:val="Lienhypertexte"/>
            <w:rFonts w:eastAsia="Arial Narrow"/>
            <w:noProof/>
          </w:rPr>
          <w:t>Types de plaintes à traiter</w:t>
        </w:r>
        <w:r w:rsidR="00C41E33">
          <w:rPr>
            <w:noProof/>
            <w:webHidden/>
          </w:rPr>
          <w:tab/>
        </w:r>
        <w:r w:rsidR="00C41E33">
          <w:rPr>
            <w:noProof/>
            <w:webHidden/>
          </w:rPr>
          <w:fldChar w:fldCharType="begin"/>
        </w:r>
        <w:r w:rsidR="00C41E33">
          <w:rPr>
            <w:noProof/>
            <w:webHidden/>
          </w:rPr>
          <w:instrText xml:space="preserve"> PAGEREF _Toc90882357 \h </w:instrText>
        </w:r>
        <w:r w:rsidR="00C41E33">
          <w:rPr>
            <w:noProof/>
            <w:webHidden/>
          </w:rPr>
        </w:r>
        <w:r w:rsidR="00C41E33">
          <w:rPr>
            <w:noProof/>
            <w:webHidden/>
          </w:rPr>
          <w:fldChar w:fldCharType="separate"/>
        </w:r>
        <w:r w:rsidR="00C41E33">
          <w:rPr>
            <w:noProof/>
            <w:webHidden/>
          </w:rPr>
          <w:t>99</w:t>
        </w:r>
        <w:r w:rsidR="00C41E33">
          <w:rPr>
            <w:noProof/>
            <w:webHidden/>
          </w:rPr>
          <w:fldChar w:fldCharType="end"/>
        </w:r>
      </w:hyperlink>
    </w:p>
    <w:p w14:paraId="703D6B05" w14:textId="7CE0595A" w:rsidR="00C41E33" w:rsidRDefault="002F39D0">
      <w:pPr>
        <w:pStyle w:val="TM2"/>
        <w:rPr>
          <w:rFonts w:asciiTheme="minorHAnsi" w:eastAsiaTheme="minorEastAsia" w:hAnsiTheme="minorHAnsi" w:cstheme="minorBidi"/>
          <w:b w:val="0"/>
          <w:bCs w:val="0"/>
          <w:noProof/>
          <w:szCs w:val="22"/>
          <w:lang w:val="en-US" w:eastAsia="en-US"/>
        </w:rPr>
      </w:pPr>
      <w:hyperlink w:anchor="_Toc90882358" w:history="1">
        <w:r w:rsidR="00C41E33" w:rsidRPr="001D7ED2">
          <w:rPr>
            <w:rStyle w:val="Lienhypertexte"/>
            <w:rFonts w:eastAsia="Arial Narrow"/>
            <w:noProof/>
          </w:rPr>
          <w:t>10.4</w:t>
        </w:r>
        <w:r w:rsidR="00C41E33">
          <w:rPr>
            <w:rFonts w:asciiTheme="minorHAnsi" w:eastAsiaTheme="minorEastAsia" w:hAnsiTheme="minorHAnsi" w:cstheme="minorBidi"/>
            <w:b w:val="0"/>
            <w:bCs w:val="0"/>
            <w:noProof/>
            <w:szCs w:val="22"/>
            <w:lang w:val="en-US" w:eastAsia="en-US"/>
          </w:rPr>
          <w:tab/>
        </w:r>
        <w:r w:rsidR="00C41E33" w:rsidRPr="001D7ED2">
          <w:rPr>
            <w:rStyle w:val="Lienhypertexte"/>
            <w:rFonts w:eastAsia="Arial Narrow"/>
            <w:noProof/>
          </w:rPr>
          <w:t>Procédures de gestion des plaintes</w:t>
        </w:r>
        <w:r w:rsidR="00C41E33">
          <w:rPr>
            <w:noProof/>
            <w:webHidden/>
          </w:rPr>
          <w:tab/>
        </w:r>
        <w:r w:rsidR="00C41E33">
          <w:rPr>
            <w:noProof/>
            <w:webHidden/>
          </w:rPr>
          <w:fldChar w:fldCharType="begin"/>
        </w:r>
        <w:r w:rsidR="00C41E33">
          <w:rPr>
            <w:noProof/>
            <w:webHidden/>
          </w:rPr>
          <w:instrText xml:space="preserve"> PAGEREF _Toc90882358 \h </w:instrText>
        </w:r>
        <w:r w:rsidR="00C41E33">
          <w:rPr>
            <w:noProof/>
            <w:webHidden/>
          </w:rPr>
        </w:r>
        <w:r w:rsidR="00C41E33">
          <w:rPr>
            <w:noProof/>
            <w:webHidden/>
          </w:rPr>
          <w:fldChar w:fldCharType="separate"/>
        </w:r>
        <w:r w:rsidR="00C41E33">
          <w:rPr>
            <w:noProof/>
            <w:webHidden/>
          </w:rPr>
          <w:t>99</w:t>
        </w:r>
        <w:r w:rsidR="00C41E33">
          <w:rPr>
            <w:noProof/>
            <w:webHidden/>
          </w:rPr>
          <w:fldChar w:fldCharType="end"/>
        </w:r>
      </w:hyperlink>
    </w:p>
    <w:p w14:paraId="7F3F9F04" w14:textId="09371C1F" w:rsidR="00C41E33" w:rsidRDefault="002F39D0">
      <w:pPr>
        <w:pStyle w:val="TM1"/>
        <w:tabs>
          <w:tab w:val="left" w:pos="660"/>
        </w:tabs>
        <w:rPr>
          <w:rFonts w:asciiTheme="minorHAnsi" w:eastAsiaTheme="minorEastAsia" w:hAnsiTheme="minorHAnsi" w:cstheme="minorBidi"/>
          <w:b w:val="0"/>
          <w:bCs w:val="0"/>
          <w:iCs w:val="0"/>
          <w:caps w:val="0"/>
          <w:sz w:val="22"/>
          <w:szCs w:val="22"/>
          <w:lang w:val="en-US" w:eastAsia="en-US"/>
        </w:rPr>
      </w:pPr>
      <w:hyperlink w:anchor="_Toc90882359" w:history="1">
        <w:r w:rsidR="00C41E33" w:rsidRPr="001D7ED2">
          <w:rPr>
            <w:rStyle w:val="Lienhypertexte"/>
          </w:rPr>
          <w:t>11</w:t>
        </w:r>
        <w:r w:rsidR="00C41E33">
          <w:rPr>
            <w:rFonts w:asciiTheme="minorHAnsi" w:eastAsiaTheme="minorEastAsia" w:hAnsiTheme="minorHAnsi" w:cstheme="minorBidi"/>
            <w:b w:val="0"/>
            <w:bCs w:val="0"/>
            <w:iCs w:val="0"/>
            <w:caps w:val="0"/>
            <w:sz w:val="22"/>
            <w:szCs w:val="22"/>
            <w:lang w:val="en-US" w:eastAsia="en-US"/>
          </w:rPr>
          <w:tab/>
        </w:r>
        <w:r w:rsidR="00C41E33" w:rsidRPr="001D7ED2">
          <w:rPr>
            <w:rStyle w:val="Lienhypertexte"/>
          </w:rPr>
          <w:t>SYSTEME DE GESTION DES DECHETS</w:t>
        </w:r>
        <w:r w:rsidR="00C41E33">
          <w:rPr>
            <w:webHidden/>
          </w:rPr>
          <w:tab/>
        </w:r>
        <w:r w:rsidR="00C41E33">
          <w:rPr>
            <w:webHidden/>
          </w:rPr>
          <w:fldChar w:fldCharType="begin"/>
        </w:r>
        <w:r w:rsidR="00C41E33">
          <w:rPr>
            <w:webHidden/>
          </w:rPr>
          <w:instrText xml:space="preserve"> PAGEREF _Toc90882359 \h </w:instrText>
        </w:r>
        <w:r w:rsidR="00C41E33">
          <w:rPr>
            <w:webHidden/>
          </w:rPr>
        </w:r>
        <w:r w:rsidR="00C41E33">
          <w:rPr>
            <w:webHidden/>
          </w:rPr>
          <w:fldChar w:fldCharType="separate"/>
        </w:r>
        <w:r w:rsidR="00C41E33">
          <w:rPr>
            <w:webHidden/>
          </w:rPr>
          <w:t>101</w:t>
        </w:r>
        <w:r w:rsidR="00C41E33">
          <w:rPr>
            <w:webHidden/>
          </w:rPr>
          <w:fldChar w:fldCharType="end"/>
        </w:r>
      </w:hyperlink>
    </w:p>
    <w:p w14:paraId="46C45490" w14:textId="6A99E19D" w:rsidR="00C41E33" w:rsidRDefault="002F39D0">
      <w:pPr>
        <w:pStyle w:val="TM1"/>
        <w:tabs>
          <w:tab w:val="left" w:pos="660"/>
        </w:tabs>
        <w:rPr>
          <w:rFonts w:asciiTheme="minorHAnsi" w:eastAsiaTheme="minorEastAsia" w:hAnsiTheme="minorHAnsi" w:cstheme="minorBidi"/>
          <w:b w:val="0"/>
          <w:bCs w:val="0"/>
          <w:iCs w:val="0"/>
          <w:caps w:val="0"/>
          <w:sz w:val="22"/>
          <w:szCs w:val="22"/>
          <w:lang w:val="en-US" w:eastAsia="en-US"/>
        </w:rPr>
      </w:pPr>
      <w:hyperlink w:anchor="_Toc90882360" w:history="1">
        <w:r w:rsidR="00C41E33" w:rsidRPr="001D7ED2">
          <w:rPr>
            <w:rStyle w:val="Lienhypertexte"/>
          </w:rPr>
          <w:t>12</w:t>
        </w:r>
        <w:r w:rsidR="00C41E33">
          <w:rPr>
            <w:rFonts w:asciiTheme="minorHAnsi" w:eastAsiaTheme="minorEastAsia" w:hAnsiTheme="minorHAnsi" w:cstheme="minorBidi"/>
            <w:b w:val="0"/>
            <w:bCs w:val="0"/>
            <w:iCs w:val="0"/>
            <w:caps w:val="0"/>
            <w:sz w:val="22"/>
            <w:szCs w:val="22"/>
            <w:lang w:val="en-US" w:eastAsia="en-US"/>
          </w:rPr>
          <w:tab/>
        </w:r>
        <w:r w:rsidR="00C41E33" w:rsidRPr="001D7ED2">
          <w:rPr>
            <w:rStyle w:val="Lienhypertexte"/>
          </w:rPr>
          <w:t>PLAN DE FERMETURE/REHABILIATION</w:t>
        </w:r>
        <w:r w:rsidR="00C41E33">
          <w:rPr>
            <w:webHidden/>
          </w:rPr>
          <w:tab/>
        </w:r>
        <w:r w:rsidR="00C41E33">
          <w:rPr>
            <w:webHidden/>
          </w:rPr>
          <w:fldChar w:fldCharType="begin"/>
        </w:r>
        <w:r w:rsidR="00C41E33">
          <w:rPr>
            <w:webHidden/>
          </w:rPr>
          <w:instrText xml:space="preserve"> PAGEREF _Toc90882360 \h </w:instrText>
        </w:r>
        <w:r w:rsidR="00C41E33">
          <w:rPr>
            <w:webHidden/>
          </w:rPr>
        </w:r>
        <w:r w:rsidR="00C41E33">
          <w:rPr>
            <w:webHidden/>
          </w:rPr>
          <w:fldChar w:fldCharType="separate"/>
        </w:r>
        <w:r w:rsidR="00C41E33">
          <w:rPr>
            <w:webHidden/>
          </w:rPr>
          <w:t>103</w:t>
        </w:r>
        <w:r w:rsidR="00C41E33">
          <w:rPr>
            <w:webHidden/>
          </w:rPr>
          <w:fldChar w:fldCharType="end"/>
        </w:r>
      </w:hyperlink>
    </w:p>
    <w:p w14:paraId="74ECF8BE" w14:textId="04D5D84B" w:rsidR="00C41E33" w:rsidRDefault="002F39D0">
      <w:pPr>
        <w:pStyle w:val="TM1"/>
        <w:rPr>
          <w:rFonts w:asciiTheme="minorHAnsi" w:eastAsiaTheme="minorEastAsia" w:hAnsiTheme="minorHAnsi" w:cstheme="minorBidi"/>
          <w:b w:val="0"/>
          <w:bCs w:val="0"/>
          <w:iCs w:val="0"/>
          <w:caps w:val="0"/>
          <w:sz w:val="22"/>
          <w:szCs w:val="22"/>
          <w:lang w:val="en-US" w:eastAsia="en-US"/>
        </w:rPr>
      </w:pPr>
      <w:hyperlink w:anchor="_Toc90882361" w:history="1">
        <w:r w:rsidR="00C41E33" w:rsidRPr="001D7ED2">
          <w:rPr>
            <w:rStyle w:val="Lienhypertexte"/>
          </w:rPr>
          <w:t>CONCLUSION</w:t>
        </w:r>
        <w:r w:rsidR="00C41E33">
          <w:rPr>
            <w:webHidden/>
          </w:rPr>
          <w:tab/>
        </w:r>
        <w:r w:rsidR="00C41E33">
          <w:rPr>
            <w:webHidden/>
          </w:rPr>
          <w:fldChar w:fldCharType="begin"/>
        </w:r>
        <w:r w:rsidR="00C41E33">
          <w:rPr>
            <w:webHidden/>
          </w:rPr>
          <w:instrText xml:space="preserve"> PAGEREF _Toc90882361 \h </w:instrText>
        </w:r>
        <w:r w:rsidR="00C41E33">
          <w:rPr>
            <w:webHidden/>
          </w:rPr>
        </w:r>
        <w:r w:rsidR="00C41E33">
          <w:rPr>
            <w:webHidden/>
          </w:rPr>
          <w:fldChar w:fldCharType="separate"/>
        </w:r>
        <w:r w:rsidR="00C41E33">
          <w:rPr>
            <w:webHidden/>
          </w:rPr>
          <w:t>104</w:t>
        </w:r>
        <w:r w:rsidR="00C41E33">
          <w:rPr>
            <w:webHidden/>
          </w:rPr>
          <w:fldChar w:fldCharType="end"/>
        </w:r>
      </w:hyperlink>
    </w:p>
    <w:p w14:paraId="420F8876" w14:textId="3809FBC0" w:rsidR="00C41E33" w:rsidRDefault="002F39D0">
      <w:pPr>
        <w:pStyle w:val="TM1"/>
        <w:rPr>
          <w:rFonts w:asciiTheme="minorHAnsi" w:eastAsiaTheme="minorEastAsia" w:hAnsiTheme="minorHAnsi" w:cstheme="minorBidi"/>
          <w:b w:val="0"/>
          <w:bCs w:val="0"/>
          <w:iCs w:val="0"/>
          <w:caps w:val="0"/>
          <w:sz w:val="22"/>
          <w:szCs w:val="22"/>
          <w:lang w:val="en-US" w:eastAsia="en-US"/>
        </w:rPr>
      </w:pPr>
      <w:hyperlink w:anchor="_Toc90882362" w:history="1">
        <w:r w:rsidR="00C41E33" w:rsidRPr="001D7ED2">
          <w:rPr>
            <w:rStyle w:val="Lienhypertexte"/>
          </w:rPr>
          <w:t>BIBLIOGRAPHIE</w:t>
        </w:r>
        <w:r w:rsidR="00C41E33">
          <w:rPr>
            <w:webHidden/>
          </w:rPr>
          <w:tab/>
        </w:r>
        <w:r w:rsidR="00C41E33">
          <w:rPr>
            <w:webHidden/>
          </w:rPr>
          <w:fldChar w:fldCharType="begin"/>
        </w:r>
        <w:r w:rsidR="00C41E33">
          <w:rPr>
            <w:webHidden/>
          </w:rPr>
          <w:instrText xml:space="preserve"> PAGEREF _Toc90882362 \h </w:instrText>
        </w:r>
        <w:r w:rsidR="00C41E33">
          <w:rPr>
            <w:webHidden/>
          </w:rPr>
        </w:r>
        <w:r w:rsidR="00C41E33">
          <w:rPr>
            <w:webHidden/>
          </w:rPr>
          <w:fldChar w:fldCharType="separate"/>
        </w:r>
        <w:r w:rsidR="00C41E33">
          <w:rPr>
            <w:webHidden/>
          </w:rPr>
          <w:t>105</w:t>
        </w:r>
        <w:r w:rsidR="00C41E33">
          <w:rPr>
            <w:webHidden/>
          </w:rPr>
          <w:fldChar w:fldCharType="end"/>
        </w:r>
      </w:hyperlink>
    </w:p>
    <w:p w14:paraId="68F2DF05" w14:textId="2FC2A00E" w:rsidR="00C41E33" w:rsidRDefault="002F39D0">
      <w:pPr>
        <w:pStyle w:val="TM1"/>
        <w:rPr>
          <w:rFonts w:asciiTheme="minorHAnsi" w:eastAsiaTheme="minorEastAsia" w:hAnsiTheme="minorHAnsi" w:cstheme="minorBidi"/>
          <w:b w:val="0"/>
          <w:bCs w:val="0"/>
          <w:iCs w:val="0"/>
          <w:caps w:val="0"/>
          <w:sz w:val="22"/>
          <w:szCs w:val="22"/>
          <w:lang w:val="en-US" w:eastAsia="en-US"/>
        </w:rPr>
      </w:pPr>
      <w:hyperlink w:anchor="_Toc90882363" w:history="1">
        <w:r w:rsidR="00C41E33" w:rsidRPr="001D7ED2">
          <w:rPr>
            <w:rStyle w:val="Lienhypertexte"/>
          </w:rPr>
          <w:t>ANNEXES</w:t>
        </w:r>
        <w:r w:rsidR="00C41E33">
          <w:rPr>
            <w:webHidden/>
          </w:rPr>
          <w:tab/>
        </w:r>
        <w:r w:rsidR="00C41E33">
          <w:rPr>
            <w:webHidden/>
          </w:rPr>
          <w:fldChar w:fldCharType="begin"/>
        </w:r>
        <w:r w:rsidR="00C41E33">
          <w:rPr>
            <w:webHidden/>
          </w:rPr>
          <w:instrText xml:space="preserve"> PAGEREF _Toc90882363 \h </w:instrText>
        </w:r>
        <w:r w:rsidR="00C41E33">
          <w:rPr>
            <w:webHidden/>
          </w:rPr>
        </w:r>
        <w:r w:rsidR="00C41E33">
          <w:rPr>
            <w:webHidden/>
          </w:rPr>
          <w:fldChar w:fldCharType="separate"/>
        </w:r>
        <w:r w:rsidR="00C41E33">
          <w:rPr>
            <w:webHidden/>
          </w:rPr>
          <w:t>xiii</w:t>
        </w:r>
        <w:r w:rsidR="00C41E33">
          <w:rPr>
            <w:webHidden/>
          </w:rPr>
          <w:fldChar w:fldCharType="end"/>
        </w:r>
      </w:hyperlink>
    </w:p>
    <w:p w14:paraId="4862BFF2" w14:textId="7CCCA2CC" w:rsidR="00C41E33" w:rsidRDefault="002F39D0">
      <w:pPr>
        <w:pStyle w:val="TM1"/>
        <w:rPr>
          <w:rFonts w:asciiTheme="minorHAnsi" w:eastAsiaTheme="minorEastAsia" w:hAnsiTheme="minorHAnsi" w:cstheme="minorBidi"/>
          <w:b w:val="0"/>
          <w:bCs w:val="0"/>
          <w:iCs w:val="0"/>
          <w:caps w:val="0"/>
          <w:sz w:val="22"/>
          <w:szCs w:val="22"/>
          <w:lang w:val="en-US" w:eastAsia="en-US"/>
        </w:rPr>
      </w:pPr>
      <w:hyperlink w:anchor="_Toc90882364" w:history="1">
        <w:r w:rsidR="00C41E33" w:rsidRPr="001D7ED2">
          <w:rPr>
            <w:rStyle w:val="Lienhypertexte"/>
          </w:rPr>
          <w:t>ANNEXE 1 : TDR DE L’ETUDE</w:t>
        </w:r>
        <w:r w:rsidR="00C41E33">
          <w:rPr>
            <w:webHidden/>
          </w:rPr>
          <w:tab/>
        </w:r>
        <w:r w:rsidR="00C41E33">
          <w:rPr>
            <w:webHidden/>
          </w:rPr>
          <w:fldChar w:fldCharType="begin"/>
        </w:r>
        <w:r w:rsidR="00C41E33">
          <w:rPr>
            <w:webHidden/>
          </w:rPr>
          <w:instrText xml:space="preserve"> PAGEREF _Toc90882364 \h </w:instrText>
        </w:r>
        <w:r w:rsidR="00C41E33">
          <w:rPr>
            <w:webHidden/>
          </w:rPr>
        </w:r>
        <w:r w:rsidR="00C41E33">
          <w:rPr>
            <w:webHidden/>
          </w:rPr>
          <w:fldChar w:fldCharType="separate"/>
        </w:r>
        <w:r w:rsidR="00C41E33">
          <w:rPr>
            <w:webHidden/>
          </w:rPr>
          <w:t>xiv</w:t>
        </w:r>
        <w:r w:rsidR="00C41E33">
          <w:rPr>
            <w:webHidden/>
          </w:rPr>
          <w:fldChar w:fldCharType="end"/>
        </w:r>
      </w:hyperlink>
    </w:p>
    <w:p w14:paraId="0F6A8DCB" w14:textId="48FB5C20" w:rsidR="00C41E33" w:rsidRDefault="002F39D0">
      <w:pPr>
        <w:pStyle w:val="TM1"/>
        <w:rPr>
          <w:rFonts w:asciiTheme="minorHAnsi" w:eastAsiaTheme="minorEastAsia" w:hAnsiTheme="minorHAnsi" w:cstheme="minorBidi"/>
          <w:b w:val="0"/>
          <w:bCs w:val="0"/>
          <w:iCs w:val="0"/>
          <w:caps w:val="0"/>
          <w:sz w:val="22"/>
          <w:szCs w:val="22"/>
          <w:lang w:val="en-US" w:eastAsia="en-US"/>
        </w:rPr>
      </w:pPr>
      <w:hyperlink w:anchor="_Toc90882365" w:history="1">
        <w:r w:rsidR="00C41E33" w:rsidRPr="001D7ED2">
          <w:rPr>
            <w:rStyle w:val="Lienhypertexte"/>
          </w:rPr>
          <w:t>Annexe 2 : plan cadastral de la station de Pô</w:t>
        </w:r>
        <w:r w:rsidR="00C41E33">
          <w:rPr>
            <w:webHidden/>
          </w:rPr>
          <w:tab/>
        </w:r>
        <w:r w:rsidR="00C41E33">
          <w:rPr>
            <w:webHidden/>
          </w:rPr>
          <w:fldChar w:fldCharType="begin"/>
        </w:r>
        <w:r w:rsidR="00C41E33">
          <w:rPr>
            <w:webHidden/>
          </w:rPr>
          <w:instrText xml:space="preserve"> PAGEREF _Toc90882365 \h </w:instrText>
        </w:r>
        <w:r w:rsidR="00C41E33">
          <w:rPr>
            <w:webHidden/>
          </w:rPr>
        </w:r>
        <w:r w:rsidR="00C41E33">
          <w:rPr>
            <w:webHidden/>
          </w:rPr>
          <w:fldChar w:fldCharType="separate"/>
        </w:r>
        <w:r w:rsidR="00C41E33">
          <w:rPr>
            <w:webHidden/>
          </w:rPr>
          <w:t>xxxvi</w:t>
        </w:r>
        <w:r w:rsidR="00C41E33">
          <w:rPr>
            <w:webHidden/>
          </w:rPr>
          <w:fldChar w:fldCharType="end"/>
        </w:r>
      </w:hyperlink>
    </w:p>
    <w:p w14:paraId="05CE6749" w14:textId="6ED1090D" w:rsidR="00C41E33" w:rsidRDefault="002F39D0">
      <w:pPr>
        <w:pStyle w:val="TM1"/>
        <w:rPr>
          <w:rFonts w:asciiTheme="minorHAnsi" w:eastAsiaTheme="minorEastAsia" w:hAnsiTheme="minorHAnsi" w:cstheme="minorBidi"/>
          <w:b w:val="0"/>
          <w:bCs w:val="0"/>
          <w:iCs w:val="0"/>
          <w:caps w:val="0"/>
          <w:sz w:val="22"/>
          <w:szCs w:val="22"/>
          <w:lang w:val="en-US" w:eastAsia="en-US"/>
        </w:rPr>
      </w:pPr>
      <w:hyperlink w:anchor="_Toc90882366" w:history="1">
        <w:r w:rsidR="00C41E33" w:rsidRPr="001D7ED2">
          <w:rPr>
            <w:rStyle w:val="Lienhypertexte"/>
          </w:rPr>
          <w:t>Annexe 3 : Aperçu sur les ressources forestières de la région du Centre-Sud</w:t>
        </w:r>
        <w:r w:rsidR="00C41E33">
          <w:rPr>
            <w:webHidden/>
          </w:rPr>
          <w:tab/>
        </w:r>
        <w:r w:rsidR="00C41E33">
          <w:rPr>
            <w:webHidden/>
          </w:rPr>
          <w:fldChar w:fldCharType="begin"/>
        </w:r>
        <w:r w:rsidR="00C41E33">
          <w:rPr>
            <w:webHidden/>
          </w:rPr>
          <w:instrText xml:space="preserve"> PAGEREF _Toc90882366 \h </w:instrText>
        </w:r>
        <w:r w:rsidR="00C41E33">
          <w:rPr>
            <w:webHidden/>
          </w:rPr>
        </w:r>
        <w:r w:rsidR="00C41E33">
          <w:rPr>
            <w:webHidden/>
          </w:rPr>
          <w:fldChar w:fldCharType="separate"/>
        </w:r>
        <w:r w:rsidR="00C41E33">
          <w:rPr>
            <w:webHidden/>
          </w:rPr>
          <w:t>xxxvii</w:t>
        </w:r>
        <w:r w:rsidR="00C41E33">
          <w:rPr>
            <w:webHidden/>
          </w:rPr>
          <w:fldChar w:fldCharType="end"/>
        </w:r>
      </w:hyperlink>
    </w:p>
    <w:p w14:paraId="5A5D1A62" w14:textId="44508B58" w:rsidR="00C41E33" w:rsidRDefault="002F39D0">
      <w:pPr>
        <w:pStyle w:val="TM1"/>
        <w:rPr>
          <w:rFonts w:asciiTheme="minorHAnsi" w:eastAsiaTheme="minorEastAsia" w:hAnsiTheme="minorHAnsi" w:cstheme="minorBidi"/>
          <w:b w:val="0"/>
          <w:bCs w:val="0"/>
          <w:iCs w:val="0"/>
          <w:caps w:val="0"/>
          <w:sz w:val="22"/>
          <w:szCs w:val="22"/>
          <w:lang w:val="en-US" w:eastAsia="en-US"/>
        </w:rPr>
      </w:pPr>
      <w:hyperlink w:anchor="_Toc90882367" w:history="1">
        <w:r w:rsidR="00C41E33" w:rsidRPr="001D7ED2">
          <w:rPr>
            <w:rStyle w:val="Lienhypertexte"/>
          </w:rPr>
          <w:t>Annexe 4 : Détail des consultations</w:t>
        </w:r>
        <w:r w:rsidR="00C41E33">
          <w:rPr>
            <w:webHidden/>
          </w:rPr>
          <w:tab/>
        </w:r>
        <w:r w:rsidR="00C41E33">
          <w:rPr>
            <w:webHidden/>
          </w:rPr>
          <w:fldChar w:fldCharType="begin"/>
        </w:r>
        <w:r w:rsidR="00C41E33">
          <w:rPr>
            <w:webHidden/>
          </w:rPr>
          <w:instrText xml:space="preserve"> PAGEREF _Toc90882367 \h </w:instrText>
        </w:r>
        <w:r w:rsidR="00C41E33">
          <w:rPr>
            <w:webHidden/>
          </w:rPr>
        </w:r>
        <w:r w:rsidR="00C41E33">
          <w:rPr>
            <w:webHidden/>
          </w:rPr>
          <w:fldChar w:fldCharType="separate"/>
        </w:r>
        <w:r w:rsidR="00C41E33">
          <w:rPr>
            <w:webHidden/>
          </w:rPr>
          <w:t>xxxix</w:t>
        </w:r>
        <w:r w:rsidR="00C41E33">
          <w:rPr>
            <w:webHidden/>
          </w:rPr>
          <w:fldChar w:fldCharType="end"/>
        </w:r>
      </w:hyperlink>
    </w:p>
    <w:p w14:paraId="40CA0AA7" w14:textId="0856C19B" w:rsidR="00C41E33" w:rsidRDefault="002F39D0">
      <w:pPr>
        <w:pStyle w:val="TM1"/>
        <w:rPr>
          <w:rFonts w:asciiTheme="minorHAnsi" w:eastAsiaTheme="minorEastAsia" w:hAnsiTheme="minorHAnsi" w:cstheme="minorBidi"/>
          <w:b w:val="0"/>
          <w:bCs w:val="0"/>
          <w:iCs w:val="0"/>
          <w:caps w:val="0"/>
          <w:sz w:val="22"/>
          <w:szCs w:val="22"/>
          <w:lang w:val="en-US" w:eastAsia="en-US"/>
        </w:rPr>
      </w:pPr>
      <w:hyperlink w:anchor="_Toc90882368" w:history="1">
        <w:r w:rsidR="00C41E33" w:rsidRPr="001D7ED2">
          <w:rPr>
            <w:rStyle w:val="Lienhypertexte"/>
          </w:rPr>
          <w:t>Annexe 5 : Grille de contrôle environnemental et social</w:t>
        </w:r>
        <w:r w:rsidR="00C41E33">
          <w:rPr>
            <w:webHidden/>
          </w:rPr>
          <w:tab/>
        </w:r>
        <w:r w:rsidR="00C41E33">
          <w:rPr>
            <w:webHidden/>
          </w:rPr>
          <w:fldChar w:fldCharType="begin"/>
        </w:r>
        <w:r w:rsidR="00C41E33">
          <w:rPr>
            <w:webHidden/>
          </w:rPr>
          <w:instrText xml:space="preserve"> PAGEREF _Toc90882368 \h </w:instrText>
        </w:r>
        <w:r w:rsidR="00C41E33">
          <w:rPr>
            <w:webHidden/>
          </w:rPr>
        </w:r>
        <w:r w:rsidR="00C41E33">
          <w:rPr>
            <w:webHidden/>
          </w:rPr>
          <w:fldChar w:fldCharType="separate"/>
        </w:r>
        <w:r w:rsidR="00C41E33">
          <w:rPr>
            <w:webHidden/>
          </w:rPr>
          <w:t>xli</w:t>
        </w:r>
        <w:r w:rsidR="00C41E33">
          <w:rPr>
            <w:webHidden/>
          </w:rPr>
          <w:fldChar w:fldCharType="end"/>
        </w:r>
      </w:hyperlink>
    </w:p>
    <w:p w14:paraId="22077579" w14:textId="0A48D4D2" w:rsidR="00C41E33" w:rsidRDefault="002F39D0">
      <w:pPr>
        <w:pStyle w:val="TM1"/>
        <w:rPr>
          <w:rFonts w:asciiTheme="minorHAnsi" w:eastAsiaTheme="minorEastAsia" w:hAnsiTheme="minorHAnsi" w:cstheme="minorBidi"/>
          <w:b w:val="0"/>
          <w:bCs w:val="0"/>
          <w:iCs w:val="0"/>
          <w:caps w:val="0"/>
          <w:sz w:val="22"/>
          <w:szCs w:val="22"/>
          <w:lang w:val="en-US" w:eastAsia="en-US"/>
        </w:rPr>
      </w:pPr>
      <w:hyperlink w:anchor="_Toc90882369" w:history="1">
        <w:r w:rsidR="00C41E33" w:rsidRPr="001D7ED2">
          <w:rPr>
            <w:rStyle w:val="Lienhypertexte"/>
          </w:rPr>
          <w:t>Annexe 6 : Clauses environnementales et sociales</w:t>
        </w:r>
        <w:r w:rsidR="00C41E33">
          <w:rPr>
            <w:webHidden/>
          </w:rPr>
          <w:tab/>
        </w:r>
        <w:r w:rsidR="00C41E33">
          <w:rPr>
            <w:webHidden/>
          </w:rPr>
          <w:fldChar w:fldCharType="begin"/>
        </w:r>
        <w:r w:rsidR="00C41E33">
          <w:rPr>
            <w:webHidden/>
          </w:rPr>
          <w:instrText xml:space="preserve"> PAGEREF _Toc90882369 \h </w:instrText>
        </w:r>
        <w:r w:rsidR="00C41E33">
          <w:rPr>
            <w:webHidden/>
          </w:rPr>
        </w:r>
        <w:r w:rsidR="00C41E33">
          <w:rPr>
            <w:webHidden/>
          </w:rPr>
          <w:fldChar w:fldCharType="separate"/>
        </w:r>
        <w:r w:rsidR="00C41E33">
          <w:rPr>
            <w:webHidden/>
          </w:rPr>
          <w:t>xlvi</w:t>
        </w:r>
        <w:r w:rsidR="00C41E33">
          <w:rPr>
            <w:webHidden/>
          </w:rPr>
          <w:fldChar w:fldCharType="end"/>
        </w:r>
      </w:hyperlink>
    </w:p>
    <w:p w14:paraId="13325D67" w14:textId="76BF6F67" w:rsidR="00C41E33" w:rsidRDefault="002F39D0">
      <w:pPr>
        <w:pStyle w:val="TM1"/>
        <w:rPr>
          <w:rFonts w:asciiTheme="minorHAnsi" w:eastAsiaTheme="minorEastAsia" w:hAnsiTheme="minorHAnsi" w:cstheme="minorBidi"/>
          <w:b w:val="0"/>
          <w:bCs w:val="0"/>
          <w:iCs w:val="0"/>
          <w:caps w:val="0"/>
          <w:sz w:val="22"/>
          <w:szCs w:val="22"/>
          <w:lang w:val="en-US" w:eastAsia="en-US"/>
        </w:rPr>
      </w:pPr>
      <w:hyperlink w:anchor="_Toc90882370" w:history="1">
        <w:r w:rsidR="00C41E33" w:rsidRPr="001D7ED2">
          <w:rPr>
            <w:rStyle w:val="Lienhypertexte"/>
          </w:rPr>
          <w:t>Annexe 7 : Plan de Rédaction du PGES-Chantier</w:t>
        </w:r>
        <w:r w:rsidR="00C41E33">
          <w:rPr>
            <w:webHidden/>
          </w:rPr>
          <w:tab/>
        </w:r>
        <w:r w:rsidR="00C41E33">
          <w:rPr>
            <w:webHidden/>
          </w:rPr>
          <w:fldChar w:fldCharType="begin"/>
        </w:r>
        <w:r w:rsidR="00C41E33">
          <w:rPr>
            <w:webHidden/>
          </w:rPr>
          <w:instrText xml:space="preserve"> PAGEREF _Toc90882370 \h </w:instrText>
        </w:r>
        <w:r w:rsidR="00C41E33">
          <w:rPr>
            <w:webHidden/>
          </w:rPr>
        </w:r>
        <w:r w:rsidR="00C41E33">
          <w:rPr>
            <w:webHidden/>
          </w:rPr>
          <w:fldChar w:fldCharType="separate"/>
        </w:r>
        <w:r w:rsidR="00C41E33">
          <w:rPr>
            <w:webHidden/>
          </w:rPr>
          <w:t>li</w:t>
        </w:r>
        <w:r w:rsidR="00C41E33">
          <w:rPr>
            <w:webHidden/>
          </w:rPr>
          <w:fldChar w:fldCharType="end"/>
        </w:r>
      </w:hyperlink>
    </w:p>
    <w:p w14:paraId="0E3605F9" w14:textId="5CE86DB2" w:rsidR="00C41E33" w:rsidRDefault="002F39D0">
      <w:pPr>
        <w:pStyle w:val="TM1"/>
        <w:rPr>
          <w:rFonts w:asciiTheme="minorHAnsi" w:eastAsiaTheme="minorEastAsia" w:hAnsiTheme="minorHAnsi" w:cstheme="minorBidi"/>
          <w:b w:val="0"/>
          <w:bCs w:val="0"/>
          <w:iCs w:val="0"/>
          <w:caps w:val="0"/>
          <w:sz w:val="22"/>
          <w:szCs w:val="22"/>
          <w:lang w:val="en-US" w:eastAsia="en-US"/>
        </w:rPr>
      </w:pPr>
      <w:hyperlink w:anchor="_Toc90882371" w:history="1">
        <w:r w:rsidR="00C41E33" w:rsidRPr="001D7ED2">
          <w:rPr>
            <w:rStyle w:val="Lienhypertexte"/>
          </w:rPr>
          <w:t>Annexe 8 : Plan HSE et d’évacuation d’urgence de l’entreprise</w:t>
        </w:r>
        <w:r w:rsidR="00C41E33">
          <w:rPr>
            <w:webHidden/>
          </w:rPr>
          <w:tab/>
        </w:r>
        <w:r w:rsidR="00C41E33">
          <w:rPr>
            <w:webHidden/>
          </w:rPr>
          <w:fldChar w:fldCharType="begin"/>
        </w:r>
        <w:r w:rsidR="00C41E33">
          <w:rPr>
            <w:webHidden/>
          </w:rPr>
          <w:instrText xml:space="preserve"> PAGEREF _Toc90882371 \h </w:instrText>
        </w:r>
        <w:r w:rsidR="00C41E33">
          <w:rPr>
            <w:webHidden/>
          </w:rPr>
        </w:r>
        <w:r w:rsidR="00C41E33">
          <w:rPr>
            <w:webHidden/>
          </w:rPr>
          <w:fldChar w:fldCharType="separate"/>
        </w:r>
        <w:r w:rsidR="00C41E33">
          <w:rPr>
            <w:webHidden/>
          </w:rPr>
          <w:t>lii</w:t>
        </w:r>
        <w:r w:rsidR="00C41E33">
          <w:rPr>
            <w:webHidden/>
          </w:rPr>
          <w:fldChar w:fldCharType="end"/>
        </w:r>
      </w:hyperlink>
    </w:p>
    <w:p w14:paraId="498FD4DC" w14:textId="32426828" w:rsidR="00C41E33" w:rsidRDefault="002F39D0">
      <w:pPr>
        <w:pStyle w:val="TM1"/>
        <w:rPr>
          <w:rFonts w:asciiTheme="minorHAnsi" w:eastAsiaTheme="minorEastAsia" w:hAnsiTheme="minorHAnsi" w:cstheme="minorBidi"/>
          <w:b w:val="0"/>
          <w:bCs w:val="0"/>
          <w:iCs w:val="0"/>
          <w:caps w:val="0"/>
          <w:sz w:val="22"/>
          <w:szCs w:val="22"/>
          <w:lang w:val="en-US" w:eastAsia="en-US"/>
        </w:rPr>
      </w:pPr>
      <w:hyperlink w:anchor="_Toc90882372" w:history="1">
        <w:r w:rsidR="00C41E33" w:rsidRPr="001D7ED2">
          <w:rPr>
            <w:rStyle w:val="Lienhypertexte"/>
          </w:rPr>
          <w:t>Annexe 9 : Code de Bonne Conduite de l’entreprise</w:t>
        </w:r>
        <w:r w:rsidR="00C41E33">
          <w:rPr>
            <w:webHidden/>
          </w:rPr>
          <w:tab/>
        </w:r>
        <w:r w:rsidR="00C41E33">
          <w:rPr>
            <w:webHidden/>
          </w:rPr>
          <w:fldChar w:fldCharType="begin"/>
        </w:r>
        <w:r w:rsidR="00C41E33">
          <w:rPr>
            <w:webHidden/>
          </w:rPr>
          <w:instrText xml:space="preserve"> PAGEREF _Toc90882372 \h </w:instrText>
        </w:r>
        <w:r w:rsidR="00C41E33">
          <w:rPr>
            <w:webHidden/>
          </w:rPr>
        </w:r>
        <w:r w:rsidR="00C41E33">
          <w:rPr>
            <w:webHidden/>
          </w:rPr>
          <w:fldChar w:fldCharType="separate"/>
        </w:r>
        <w:r w:rsidR="00C41E33">
          <w:rPr>
            <w:webHidden/>
          </w:rPr>
          <w:t>liv</w:t>
        </w:r>
        <w:r w:rsidR="00C41E33">
          <w:rPr>
            <w:webHidden/>
          </w:rPr>
          <w:fldChar w:fldCharType="end"/>
        </w:r>
      </w:hyperlink>
    </w:p>
    <w:p w14:paraId="2DE5C6A0" w14:textId="2A83128F" w:rsidR="00C41E33" w:rsidRDefault="002F39D0">
      <w:pPr>
        <w:pStyle w:val="TM1"/>
        <w:rPr>
          <w:rFonts w:asciiTheme="minorHAnsi" w:eastAsiaTheme="minorEastAsia" w:hAnsiTheme="minorHAnsi" w:cstheme="minorBidi"/>
          <w:b w:val="0"/>
          <w:bCs w:val="0"/>
          <w:iCs w:val="0"/>
          <w:caps w:val="0"/>
          <w:sz w:val="22"/>
          <w:szCs w:val="22"/>
          <w:lang w:val="en-US" w:eastAsia="en-US"/>
        </w:rPr>
      </w:pPr>
      <w:hyperlink w:anchor="_Toc90882373" w:history="1">
        <w:r w:rsidR="00C41E33" w:rsidRPr="001D7ED2">
          <w:rPr>
            <w:rStyle w:val="Lienhypertexte"/>
          </w:rPr>
          <w:t>Annexe 10 : PV de consultation du public</w:t>
        </w:r>
        <w:r w:rsidR="00C41E33">
          <w:rPr>
            <w:webHidden/>
          </w:rPr>
          <w:tab/>
        </w:r>
        <w:r w:rsidR="00C41E33">
          <w:rPr>
            <w:webHidden/>
          </w:rPr>
          <w:fldChar w:fldCharType="begin"/>
        </w:r>
        <w:r w:rsidR="00C41E33">
          <w:rPr>
            <w:webHidden/>
          </w:rPr>
          <w:instrText xml:space="preserve"> PAGEREF _Toc90882373 \h </w:instrText>
        </w:r>
        <w:r w:rsidR="00C41E33">
          <w:rPr>
            <w:webHidden/>
          </w:rPr>
        </w:r>
        <w:r w:rsidR="00C41E33">
          <w:rPr>
            <w:webHidden/>
          </w:rPr>
          <w:fldChar w:fldCharType="separate"/>
        </w:r>
        <w:r w:rsidR="00C41E33">
          <w:rPr>
            <w:webHidden/>
          </w:rPr>
          <w:t>lv</w:t>
        </w:r>
        <w:r w:rsidR="00C41E33">
          <w:rPr>
            <w:webHidden/>
          </w:rPr>
          <w:fldChar w:fldCharType="end"/>
        </w:r>
      </w:hyperlink>
    </w:p>
    <w:p w14:paraId="6301C5A2" w14:textId="3339A897" w:rsidR="00C41E33" w:rsidRDefault="002F39D0">
      <w:pPr>
        <w:pStyle w:val="TM1"/>
        <w:rPr>
          <w:rFonts w:asciiTheme="minorHAnsi" w:eastAsiaTheme="minorEastAsia" w:hAnsiTheme="minorHAnsi" w:cstheme="minorBidi"/>
          <w:b w:val="0"/>
          <w:bCs w:val="0"/>
          <w:iCs w:val="0"/>
          <w:caps w:val="0"/>
          <w:sz w:val="22"/>
          <w:szCs w:val="22"/>
          <w:lang w:val="en-US" w:eastAsia="en-US"/>
        </w:rPr>
      </w:pPr>
      <w:hyperlink w:anchor="_Toc90882374" w:history="1">
        <w:r w:rsidR="00C41E33" w:rsidRPr="001D7ED2">
          <w:rPr>
            <w:rStyle w:val="Lienhypertexte"/>
          </w:rPr>
          <w:t>Annexe 11 : Liste des personnes rencontrées</w:t>
        </w:r>
        <w:r w:rsidR="00C41E33">
          <w:rPr>
            <w:webHidden/>
          </w:rPr>
          <w:tab/>
        </w:r>
        <w:r w:rsidR="00C41E33">
          <w:rPr>
            <w:webHidden/>
          </w:rPr>
          <w:fldChar w:fldCharType="begin"/>
        </w:r>
        <w:r w:rsidR="00C41E33">
          <w:rPr>
            <w:webHidden/>
          </w:rPr>
          <w:instrText xml:space="preserve"> PAGEREF _Toc90882374 \h </w:instrText>
        </w:r>
        <w:r w:rsidR="00C41E33">
          <w:rPr>
            <w:webHidden/>
          </w:rPr>
        </w:r>
        <w:r w:rsidR="00C41E33">
          <w:rPr>
            <w:webHidden/>
          </w:rPr>
          <w:fldChar w:fldCharType="separate"/>
        </w:r>
        <w:r w:rsidR="00C41E33">
          <w:rPr>
            <w:webHidden/>
          </w:rPr>
          <w:t>lvii</w:t>
        </w:r>
        <w:r w:rsidR="00C41E33">
          <w:rPr>
            <w:webHidden/>
          </w:rPr>
          <w:fldChar w:fldCharType="end"/>
        </w:r>
      </w:hyperlink>
    </w:p>
    <w:p w14:paraId="5607CC10" w14:textId="264EE415" w:rsidR="00C41E33" w:rsidRDefault="002F39D0">
      <w:pPr>
        <w:pStyle w:val="TM1"/>
        <w:rPr>
          <w:rFonts w:asciiTheme="minorHAnsi" w:eastAsiaTheme="minorEastAsia" w:hAnsiTheme="minorHAnsi" w:cstheme="minorBidi"/>
          <w:b w:val="0"/>
          <w:bCs w:val="0"/>
          <w:iCs w:val="0"/>
          <w:caps w:val="0"/>
          <w:sz w:val="22"/>
          <w:szCs w:val="22"/>
          <w:lang w:val="en-US" w:eastAsia="en-US"/>
        </w:rPr>
      </w:pPr>
      <w:hyperlink w:anchor="_Toc90882375" w:history="1">
        <w:r w:rsidR="00C41E33" w:rsidRPr="001D7ED2">
          <w:rPr>
            <w:rStyle w:val="Lienhypertexte"/>
          </w:rPr>
          <w:t>ANNEXE 12 : Fiche de Prescription environnementale</w:t>
        </w:r>
        <w:r w:rsidR="00C41E33">
          <w:rPr>
            <w:webHidden/>
          </w:rPr>
          <w:tab/>
        </w:r>
        <w:r w:rsidR="00C41E33">
          <w:rPr>
            <w:webHidden/>
          </w:rPr>
          <w:fldChar w:fldCharType="begin"/>
        </w:r>
        <w:r w:rsidR="00C41E33">
          <w:rPr>
            <w:webHidden/>
          </w:rPr>
          <w:instrText xml:space="preserve"> PAGEREF _Toc90882375 \h </w:instrText>
        </w:r>
        <w:r w:rsidR="00C41E33">
          <w:rPr>
            <w:webHidden/>
          </w:rPr>
        </w:r>
        <w:r w:rsidR="00C41E33">
          <w:rPr>
            <w:webHidden/>
          </w:rPr>
          <w:fldChar w:fldCharType="separate"/>
        </w:r>
        <w:r w:rsidR="00C41E33">
          <w:rPr>
            <w:webHidden/>
          </w:rPr>
          <w:t>lix</w:t>
        </w:r>
        <w:r w:rsidR="00C41E33">
          <w:rPr>
            <w:webHidden/>
          </w:rPr>
          <w:fldChar w:fldCharType="end"/>
        </w:r>
      </w:hyperlink>
    </w:p>
    <w:p w14:paraId="042C7774" w14:textId="7E532A0E" w:rsidR="00C41E33" w:rsidRDefault="002F39D0">
      <w:pPr>
        <w:pStyle w:val="TM1"/>
        <w:rPr>
          <w:rFonts w:asciiTheme="minorHAnsi" w:eastAsiaTheme="minorEastAsia" w:hAnsiTheme="minorHAnsi" w:cstheme="minorBidi"/>
          <w:b w:val="0"/>
          <w:bCs w:val="0"/>
          <w:iCs w:val="0"/>
          <w:caps w:val="0"/>
          <w:sz w:val="22"/>
          <w:szCs w:val="22"/>
          <w:lang w:val="en-US" w:eastAsia="en-US"/>
        </w:rPr>
      </w:pPr>
      <w:hyperlink w:anchor="_Toc90882376" w:history="1">
        <w:r w:rsidR="00C41E33" w:rsidRPr="001D7ED2">
          <w:rPr>
            <w:rStyle w:val="Lienhypertexte"/>
          </w:rPr>
          <w:t>ANNEXE 13 : PROTOCOLE DE CONTRÔLE DES INFECTIONS ET DE PRÉVENTION DE LA COVID 19</w:t>
        </w:r>
        <w:r w:rsidR="00C41E33">
          <w:rPr>
            <w:webHidden/>
          </w:rPr>
          <w:tab/>
        </w:r>
        <w:r w:rsidR="00C41E33">
          <w:rPr>
            <w:webHidden/>
          </w:rPr>
          <w:fldChar w:fldCharType="begin"/>
        </w:r>
        <w:r w:rsidR="00C41E33">
          <w:rPr>
            <w:webHidden/>
          </w:rPr>
          <w:instrText xml:space="preserve"> PAGEREF _Toc90882376 \h </w:instrText>
        </w:r>
        <w:r w:rsidR="00C41E33">
          <w:rPr>
            <w:webHidden/>
          </w:rPr>
        </w:r>
        <w:r w:rsidR="00C41E33">
          <w:rPr>
            <w:webHidden/>
          </w:rPr>
          <w:fldChar w:fldCharType="separate"/>
        </w:r>
        <w:r w:rsidR="00C41E33">
          <w:rPr>
            <w:webHidden/>
          </w:rPr>
          <w:t>lxii</w:t>
        </w:r>
        <w:r w:rsidR="00C41E33">
          <w:rPr>
            <w:webHidden/>
          </w:rPr>
          <w:fldChar w:fldCharType="end"/>
        </w:r>
      </w:hyperlink>
    </w:p>
    <w:p w14:paraId="38EF575C" w14:textId="5829300E" w:rsidR="00C41E33" w:rsidRDefault="002F39D0">
      <w:pPr>
        <w:pStyle w:val="TM1"/>
        <w:rPr>
          <w:rFonts w:asciiTheme="minorHAnsi" w:eastAsiaTheme="minorEastAsia" w:hAnsiTheme="minorHAnsi" w:cstheme="minorBidi"/>
          <w:b w:val="0"/>
          <w:bCs w:val="0"/>
          <w:iCs w:val="0"/>
          <w:caps w:val="0"/>
          <w:sz w:val="22"/>
          <w:szCs w:val="22"/>
          <w:lang w:val="en-US" w:eastAsia="en-US"/>
        </w:rPr>
      </w:pPr>
      <w:hyperlink w:anchor="_Toc90882377" w:history="1">
        <w:r w:rsidR="00C41E33" w:rsidRPr="001D7ED2">
          <w:rPr>
            <w:rStyle w:val="Lienhypertexte"/>
          </w:rPr>
          <w:t>TABLE DES MATIERES</w:t>
        </w:r>
        <w:r w:rsidR="00C41E33">
          <w:rPr>
            <w:webHidden/>
          </w:rPr>
          <w:tab/>
        </w:r>
        <w:r w:rsidR="00C41E33">
          <w:rPr>
            <w:webHidden/>
          </w:rPr>
          <w:fldChar w:fldCharType="begin"/>
        </w:r>
        <w:r w:rsidR="00C41E33">
          <w:rPr>
            <w:webHidden/>
          </w:rPr>
          <w:instrText xml:space="preserve"> PAGEREF _Toc90882377 \h </w:instrText>
        </w:r>
        <w:r w:rsidR="00C41E33">
          <w:rPr>
            <w:webHidden/>
          </w:rPr>
        </w:r>
        <w:r w:rsidR="00C41E33">
          <w:rPr>
            <w:webHidden/>
          </w:rPr>
          <w:fldChar w:fldCharType="separate"/>
        </w:r>
        <w:r w:rsidR="00C41E33">
          <w:rPr>
            <w:webHidden/>
          </w:rPr>
          <w:t>lxiv</w:t>
        </w:r>
        <w:r w:rsidR="00C41E33">
          <w:rPr>
            <w:webHidden/>
          </w:rPr>
          <w:fldChar w:fldCharType="end"/>
        </w:r>
      </w:hyperlink>
    </w:p>
    <w:p w14:paraId="10C2A406" w14:textId="08187B44" w:rsidR="00750301" w:rsidRDefault="00123C97" w:rsidP="00750301">
      <w:r>
        <w:fldChar w:fldCharType="end"/>
      </w:r>
    </w:p>
    <w:p w14:paraId="3E4C8DD3" w14:textId="0D4E2793" w:rsidR="00750301" w:rsidRDefault="00750301" w:rsidP="00750301"/>
    <w:p w14:paraId="0A50FA7D" w14:textId="5FA636D8" w:rsidR="005D7673" w:rsidRDefault="005D7673" w:rsidP="00750301"/>
    <w:p w14:paraId="0692E778" w14:textId="77777777" w:rsidR="005D7673" w:rsidRDefault="005D7673" w:rsidP="00750301"/>
    <w:p w14:paraId="58E3196B" w14:textId="2B8DCFB2" w:rsidR="00EE427A" w:rsidRDefault="00EE427A" w:rsidP="00AC65AF"/>
    <w:p w14:paraId="7A65A6FE" w14:textId="28C45B7B" w:rsidR="00BD447D" w:rsidRDefault="00BD447D" w:rsidP="00AC65AF"/>
    <w:p w14:paraId="0FF6453E" w14:textId="61132FD1" w:rsidR="00BD447D" w:rsidRDefault="00BD447D" w:rsidP="00AC65AF"/>
    <w:p w14:paraId="063C7AFC" w14:textId="7D4C3C58" w:rsidR="00BD447D" w:rsidRDefault="00BD447D" w:rsidP="00AC65AF"/>
    <w:p w14:paraId="4A1A109A" w14:textId="09D94AD5" w:rsidR="00E85A75" w:rsidRPr="005C20D8" w:rsidRDefault="00F3252F" w:rsidP="00445BC4">
      <w:pPr>
        <w:pStyle w:val="Titre1"/>
        <w:numPr>
          <w:ilvl w:val="0"/>
          <w:numId w:val="0"/>
        </w:numPr>
        <w:spacing w:before="240" w:after="120"/>
        <w:jc w:val="both"/>
        <w:rPr>
          <w:rFonts w:ascii="Times New Roman Gras" w:hAnsi="Times New Roman Gras"/>
          <w:caps/>
          <w:szCs w:val="24"/>
        </w:rPr>
      </w:pPr>
      <w:bookmarkStart w:id="14" w:name="_Toc70100753"/>
      <w:bookmarkStart w:id="15" w:name="_Toc70303778"/>
      <w:bookmarkStart w:id="16" w:name="_Toc70341691"/>
      <w:bookmarkStart w:id="17" w:name="_Toc70341931"/>
      <w:bookmarkStart w:id="18" w:name="_Toc73995469"/>
      <w:bookmarkStart w:id="19" w:name="_Toc90882183"/>
      <w:bookmarkStart w:id="20" w:name="_Toc90882305"/>
      <w:r w:rsidRPr="005C20D8">
        <w:rPr>
          <w:rFonts w:ascii="Times New Roman Gras" w:hAnsi="Times New Roman Gras"/>
          <w:caps/>
          <w:szCs w:val="24"/>
        </w:rPr>
        <w:lastRenderedPageBreak/>
        <w:t>Liste des abréviations, acronymes et sigles</w:t>
      </w:r>
      <w:bookmarkEnd w:id="14"/>
      <w:bookmarkEnd w:id="15"/>
      <w:bookmarkEnd w:id="16"/>
      <w:bookmarkEnd w:id="17"/>
      <w:bookmarkEnd w:id="18"/>
      <w:bookmarkEnd w:id="19"/>
      <w:bookmarkEnd w:id="20"/>
    </w:p>
    <w:tbl>
      <w:tblPr>
        <w:tblW w:w="9497" w:type="dxa"/>
        <w:jc w:val="center"/>
        <w:tblCellMar>
          <w:left w:w="70" w:type="dxa"/>
          <w:right w:w="70" w:type="dxa"/>
        </w:tblCellMar>
        <w:tblLook w:val="04A0" w:firstRow="1" w:lastRow="0" w:firstColumn="1" w:lastColumn="0" w:noHBand="0" w:noVBand="1"/>
      </w:tblPr>
      <w:tblGrid>
        <w:gridCol w:w="1192"/>
        <w:gridCol w:w="231"/>
        <w:gridCol w:w="8074"/>
      </w:tblGrid>
      <w:tr w:rsidR="00D62C86" w:rsidRPr="005C20D8" w14:paraId="1BC3CA40" w14:textId="77777777" w:rsidTr="00445BC4">
        <w:trPr>
          <w:trHeight w:val="345"/>
          <w:jc w:val="center"/>
        </w:trPr>
        <w:tc>
          <w:tcPr>
            <w:tcW w:w="863" w:type="dxa"/>
            <w:shd w:val="clear" w:color="auto" w:fill="auto"/>
            <w:noWrap/>
          </w:tcPr>
          <w:p w14:paraId="1BD96923" w14:textId="77777777" w:rsidR="00D62C86" w:rsidRPr="005C20D8" w:rsidRDefault="00D62C86" w:rsidP="008153BE">
            <w:pPr>
              <w:spacing w:after="0" w:line="240" w:lineRule="auto"/>
              <w:rPr>
                <w:rFonts w:eastAsia="Times New Roman"/>
                <w:b/>
                <w:bCs/>
                <w:color w:val="000000"/>
                <w:sz w:val="22"/>
                <w:szCs w:val="22"/>
              </w:rPr>
            </w:pPr>
            <w:bookmarkStart w:id="21" w:name="_Hlk74526326"/>
            <w:bookmarkEnd w:id="10"/>
            <w:bookmarkEnd w:id="11"/>
            <w:bookmarkEnd w:id="12"/>
            <w:bookmarkEnd w:id="13"/>
            <w:r w:rsidRPr="005C20D8">
              <w:rPr>
                <w:rFonts w:eastAsia="Times New Roman"/>
                <w:b/>
                <w:bCs/>
                <w:color w:val="000000"/>
                <w:sz w:val="22"/>
                <w:szCs w:val="22"/>
              </w:rPr>
              <w:t>AID</w:t>
            </w:r>
          </w:p>
        </w:tc>
        <w:tc>
          <w:tcPr>
            <w:tcW w:w="560" w:type="dxa"/>
            <w:shd w:val="clear" w:color="auto" w:fill="auto"/>
          </w:tcPr>
          <w:p w14:paraId="7EA31AC9" w14:textId="77777777" w:rsidR="00D62C86" w:rsidRPr="005C20D8" w:rsidRDefault="00D62C86" w:rsidP="008153BE">
            <w:pPr>
              <w:spacing w:after="0" w:line="240" w:lineRule="auto"/>
              <w:rPr>
                <w:rFonts w:eastAsia="Times New Roman"/>
                <w:b/>
                <w:bCs/>
                <w:color w:val="000000"/>
                <w:sz w:val="22"/>
                <w:szCs w:val="22"/>
              </w:rPr>
            </w:pPr>
            <w:r w:rsidRPr="005C20D8">
              <w:rPr>
                <w:rFonts w:eastAsia="Times New Roman"/>
                <w:b/>
                <w:bCs/>
                <w:color w:val="000000"/>
                <w:sz w:val="22"/>
                <w:szCs w:val="22"/>
              </w:rPr>
              <w:t>:</w:t>
            </w:r>
          </w:p>
        </w:tc>
        <w:tc>
          <w:tcPr>
            <w:tcW w:w="8074" w:type="dxa"/>
            <w:shd w:val="clear" w:color="auto" w:fill="auto"/>
            <w:noWrap/>
          </w:tcPr>
          <w:p w14:paraId="52477E44" w14:textId="77777777" w:rsidR="00D62C86" w:rsidRPr="005C20D8" w:rsidRDefault="00D62C86" w:rsidP="00D62C86">
            <w:pPr>
              <w:spacing w:after="0" w:line="240" w:lineRule="auto"/>
              <w:rPr>
                <w:rFonts w:eastAsia="Times New Roman"/>
                <w:color w:val="000000"/>
                <w:sz w:val="22"/>
                <w:szCs w:val="22"/>
              </w:rPr>
            </w:pPr>
            <w:r w:rsidRPr="005C20D8">
              <w:rPr>
                <w:rFonts w:eastAsia="Times New Roman"/>
                <w:color w:val="000000"/>
                <w:sz w:val="22"/>
                <w:szCs w:val="22"/>
              </w:rPr>
              <w:t>Association Internationale de Développement</w:t>
            </w:r>
          </w:p>
        </w:tc>
      </w:tr>
      <w:tr w:rsidR="00D62C86" w:rsidRPr="005C20D8" w14:paraId="4632D22F" w14:textId="77777777" w:rsidTr="00445BC4">
        <w:trPr>
          <w:trHeight w:val="345"/>
          <w:jc w:val="center"/>
        </w:trPr>
        <w:tc>
          <w:tcPr>
            <w:tcW w:w="863" w:type="dxa"/>
            <w:shd w:val="clear" w:color="auto" w:fill="auto"/>
            <w:noWrap/>
          </w:tcPr>
          <w:p w14:paraId="4132C108" w14:textId="77777777" w:rsidR="00D62C86" w:rsidRPr="005C20D8" w:rsidRDefault="00D62C86" w:rsidP="008153BE">
            <w:pPr>
              <w:spacing w:after="0" w:line="240" w:lineRule="auto"/>
              <w:rPr>
                <w:rFonts w:eastAsia="Times New Roman"/>
                <w:b/>
                <w:bCs/>
                <w:color w:val="000000"/>
                <w:sz w:val="22"/>
                <w:szCs w:val="22"/>
              </w:rPr>
            </w:pPr>
            <w:r w:rsidRPr="005C20D8">
              <w:rPr>
                <w:rFonts w:eastAsia="Times New Roman"/>
                <w:b/>
                <w:bCs/>
                <w:color w:val="000000"/>
                <w:sz w:val="22"/>
                <w:szCs w:val="22"/>
              </w:rPr>
              <w:t>AN </w:t>
            </w:r>
          </w:p>
        </w:tc>
        <w:tc>
          <w:tcPr>
            <w:tcW w:w="560" w:type="dxa"/>
            <w:shd w:val="clear" w:color="auto" w:fill="auto"/>
          </w:tcPr>
          <w:p w14:paraId="53242A32" w14:textId="77777777" w:rsidR="00D62C86" w:rsidRPr="005C20D8" w:rsidRDefault="00D62C86" w:rsidP="008153BE">
            <w:pPr>
              <w:spacing w:after="0" w:line="240" w:lineRule="auto"/>
              <w:rPr>
                <w:rFonts w:eastAsia="Times New Roman"/>
                <w:b/>
                <w:bCs/>
                <w:color w:val="000000"/>
                <w:sz w:val="22"/>
                <w:szCs w:val="22"/>
              </w:rPr>
            </w:pPr>
            <w:r w:rsidRPr="005C20D8">
              <w:rPr>
                <w:rFonts w:eastAsia="Times New Roman"/>
                <w:b/>
                <w:bCs/>
                <w:color w:val="000000"/>
                <w:sz w:val="22"/>
                <w:szCs w:val="22"/>
              </w:rPr>
              <w:t>:</w:t>
            </w:r>
          </w:p>
        </w:tc>
        <w:tc>
          <w:tcPr>
            <w:tcW w:w="8074" w:type="dxa"/>
            <w:shd w:val="clear" w:color="auto" w:fill="auto"/>
            <w:noWrap/>
          </w:tcPr>
          <w:p w14:paraId="2D739549" w14:textId="77777777" w:rsidR="00D62C86" w:rsidRPr="005C20D8" w:rsidRDefault="00D62C86" w:rsidP="00D62C86">
            <w:pPr>
              <w:spacing w:after="0" w:line="240" w:lineRule="auto"/>
              <w:rPr>
                <w:rFonts w:eastAsia="Times New Roman"/>
                <w:color w:val="000000"/>
                <w:sz w:val="22"/>
                <w:szCs w:val="22"/>
              </w:rPr>
            </w:pPr>
            <w:r w:rsidRPr="005C20D8">
              <w:rPr>
                <w:rFonts w:eastAsia="Times New Roman"/>
                <w:color w:val="000000"/>
                <w:sz w:val="22"/>
                <w:szCs w:val="22"/>
              </w:rPr>
              <w:t>Assemblée Nationale</w:t>
            </w:r>
          </w:p>
        </w:tc>
      </w:tr>
      <w:tr w:rsidR="00D62C86" w:rsidRPr="005C20D8" w14:paraId="72FDCCD2" w14:textId="77777777" w:rsidTr="00445BC4">
        <w:trPr>
          <w:trHeight w:val="345"/>
          <w:jc w:val="center"/>
        </w:trPr>
        <w:tc>
          <w:tcPr>
            <w:tcW w:w="863" w:type="dxa"/>
            <w:shd w:val="clear" w:color="auto" w:fill="auto"/>
            <w:noWrap/>
          </w:tcPr>
          <w:p w14:paraId="26B6258D" w14:textId="77777777" w:rsidR="00D62C86" w:rsidRPr="005C20D8" w:rsidRDefault="00D62C86" w:rsidP="008153BE">
            <w:pPr>
              <w:spacing w:after="0" w:line="240" w:lineRule="auto"/>
              <w:rPr>
                <w:rFonts w:eastAsia="Times New Roman"/>
                <w:b/>
                <w:bCs/>
                <w:color w:val="000000"/>
                <w:sz w:val="22"/>
                <w:szCs w:val="22"/>
              </w:rPr>
            </w:pPr>
            <w:r w:rsidRPr="005C20D8">
              <w:rPr>
                <w:rFonts w:eastAsia="Times New Roman"/>
                <w:b/>
                <w:bCs/>
                <w:color w:val="000000"/>
                <w:sz w:val="22"/>
                <w:szCs w:val="22"/>
              </w:rPr>
              <w:t>ANAM</w:t>
            </w:r>
          </w:p>
        </w:tc>
        <w:tc>
          <w:tcPr>
            <w:tcW w:w="560" w:type="dxa"/>
            <w:shd w:val="clear" w:color="auto" w:fill="auto"/>
          </w:tcPr>
          <w:p w14:paraId="34CB48D9" w14:textId="77777777" w:rsidR="00D62C86" w:rsidRPr="005C20D8" w:rsidRDefault="00D62C86" w:rsidP="008153BE">
            <w:pPr>
              <w:spacing w:after="0" w:line="240" w:lineRule="auto"/>
              <w:rPr>
                <w:rFonts w:eastAsia="Times New Roman"/>
                <w:b/>
                <w:bCs/>
                <w:color w:val="000000"/>
                <w:sz w:val="22"/>
                <w:szCs w:val="22"/>
              </w:rPr>
            </w:pPr>
            <w:r w:rsidRPr="005C20D8">
              <w:rPr>
                <w:rFonts w:eastAsia="Times New Roman"/>
                <w:b/>
                <w:bCs/>
                <w:color w:val="000000"/>
                <w:sz w:val="22"/>
                <w:szCs w:val="22"/>
              </w:rPr>
              <w:t>:</w:t>
            </w:r>
          </w:p>
        </w:tc>
        <w:tc>
          <w:tcPr>
            <w:tcW w:w="8074" w:type="dxa"/>
            <w:shd w:val="clear" w:color="auto" w:fill="auto"/>
            <w:noWrap/>
          </w:tcPr>
          <w:p w14:paraId="75B67044" w14:textId="77777777" w:rsidR="00D62C86" w:rsidRPr="005C20D8" w:rsidRDefault="00D62C86" w:rsidP="00D62C86">
            <w:pPr>
              <w:spacing w:after="0" w:line="240" w:lineRule="auto"/>
              <w:rPr>
                <w:rFonts w:eastAsia="Times New Roman"/>
                <w:color w:val="000000"/>
                <w:sz w:val="22"/>
                <w:szCs w:val="22"/>
              </w:rPr>
            </w:pPr>
            <w:r w:rsidRPr="005C20D8">
              <w:rPr>
                <w:rFonts w:eastAsia="Times New Roman"/>
                <w:color w:val="000000"/>
                <w:sz w:val="22"/>
                <w:szCs w:val="22"/>
              </w:rPr>
              <w:t xml:space="preserve">Agence Nationale de la Météorologie </w:t>
            </w:r>
          </w:p>
        </w:tc>
      </w:tr>
      <w:tr w:rsidR="00D62C86" w:rsidRPr="005C20D8" w14:paraId="79478774" w14:textId="77777777" w:rsidTr="00445BC4">
        <w:trPr>
          <w:trHeight w:val="345"/>
          <w:jc w:val="center"/>
        </w:trPr>
        <w:tc>
          <w:tcPr>
            <w:tcW w:w="863" w:type="dxa"/>
            <w:shd w:val="clear" w:color="auto" w:fill="auto"/>
            <w:noWrap/>
          </w:tcPr>
          <w:p w14:paraId="0DA798B1" w14:textId="77777777" w:rsidR="00D62C86" w:rsidRPr="005C20D8" w:rsidRDefault="00D62C86" w:rsidP="008153BE">
            <w:pPr>
              <w:spacing w:after="0" w:line="240" w:lineRule="auto"/>
              <w:rPr>
                <w:rFonts w:eastAsia="Times New Roman"/>
                <w:b/>
                <w:bCs/>
                <w:color w:val="000000"/>
                <w:sz w:val="22"/>
                <w:szCs w:val="22"/>
              </w:rPr>
            </w:pPr>
            <w:r w:rsidRPr="005C20D8">
              <w:rPr>
                <w:rFonts w:eastAsia="Times New Roman"/>
                <w:b/>
                <w:bCs/>
                <w:color w:val="000000"/>
                <w:sz w:val="22"/>
                <w:szCs w:val="22"/>
              </w:rPr>
              <w:t>ANEVE</w:t>
            </w:r>
          </w:p>
        </w:tc>
        <w:tc>
          <w:tcPr>
            <w:tcW w:w="560" w:type="dxa"/>
            <w:shd w:val="clear" w:color="auto" w:fill="auto"/>
          </w:tcPr>
          <w:p w14:paraId="71997046" w14:textId="77777777" w:rsidR="00D62C86" w:rsidRPr="005C20D8" w:rsidRDefault="00D62C86" w:rsidP="008153BE">
            <w:pPr>
              <w:spacing w:after="0" w:line="240" w:lineRule="auto"/>
              <w:rPr>
                <w:rFonts w:eastAsia="Times New Roman"/>
                <w:b/>
                <w:bCs/>
                <w:color w:val="000000"/>
                <w:sz w:val="22"/>
                <w:szCs w:val="22"/>
              </w:rPr>
            </w:pPr>
            <w:r w:rsidRPr="005C20D8">
              <w:rPr>
                <w:rFonts w:eastAsia="Times New Roman"/>
                <w:b/>
                <w:bCs/>
                <w:color w:val="000000"/>
                <w:sz w:val="22"/>
                <w:szCs w:val="22"/>
              </w:rPr>
              <w:t>:</w:t>
            </w:r>
          </w:p>
        </w:tc>
        <w:tc>
          <w:tcPr>
            <w:tcW w:w="8074" w:type="dxa"/>
            <w:shd w:val="clear" w:color="auto" w:fill="auto"/>
            <w:noWrap/>
          </w:tcPr>
          <w:p w14:paraId="2675338E" w14:textId="77777777" w:rsidR="00D62C86" w:rsidRPr="005C20D8" w:rsidRDefault="00D62C86" w:rsidP="00D62C86">
            <w:pPr>
              <w:spacing w:after="0" w:line="240" w:lineRule="auto"/>
              <w:rPr>
                <w:rFonts w:eastAsia="Times New Roman"/>
                <w:color w:val="000000"/>
                <w:sz w:val="22"/>
                <w:szCs w:val="22"/>
              </w:rPr>
            </w:pPr>
            <w:r w:rsidRPr="005C20D8">
              <w:rPr>
                <w:rFonts w:eastAsia="Times New Roman"/>
                <w:color w:val="000000"/>
                <w:sz w:val="22"/>
                <w:szCs w:val="22"/>
              </w:rPr>
              <w:t>Agence Nationale des Evaluations Environnementales</w:t>
            </w:r>
          </w:p>
        </w:tc>
      </w:tr>
      <w:tr w:rsidR="00D62C86" w:rsidRPr="005C20D8" w14:paraId="6CD3541B" w14:textId="77777777" w:rsidTr="00445BC4">
        <w:trPr>
          <w:trHeight w:val="345"/>
          <w:jc w:val="center"/>
        </w:trPr>
        <w:tc>
          <w:tcPr>
            <w:tcW w:w="863" w:type="dxa"/>
            <w:shd w:val="clear" w:color="auto" w:fill="auto"/>
            <w:noWrap/>
          </w:tcPr>
          <w:p w14:paraId="4824682C" w14:textId="77777777" w:rsidR="00D62C86" w:rsidRPr="005C20D8" w:rsidRDefault="00D62C86" w:rsidP="008153BE">
            <w:pPr>
              <w:spacing w:after="0" w:line="240" w:lineRule="auto"/>
              <w:rPr>
                <w:rFonts w:eastAsia="Times New Roman"/>
                <w:b/>
                <w:bCs/>
                <w:color w:val="000000"/>
                <w:sz w:val="22"/>
                <w:szCs w:val="22"/>
              </w:rPr>
            </w:pPr>
            <w:r w:rsidRPr="005C20D8">
              <w:rPr>
                <w:rFonts w:eastAsia="Times New Roman"/>
                <w:b/>
                <w:bCs/>
                <w:color w:val="000000"/>
                <w:sz w:val="22"/>
                <w:szCs w:val="22"/>
              </w:rPr>
              <w:t>APR</w:t>
            </w:r>
          </w:p>
        </w:tc>
        <w:tc>
          <w:tcPr>
            <w:tcW w:w="560" w:type="dxa"/>
            <w:shd w:val="clear" w:color="auto" w:fill="auto"/>
          </w:tcPr>
          <w:p w14:paraId="37BD43B7" w14:textId="77777777" w:rsidR="00D62C86" w:rsidRPr="005C20D8" w:rsidRDefault="00D62C86" w:rsidP="008153BE">
            <w:pPr>
              <w:spacing w:after="0" w:line="240" w:lineRule="auto"/>
              <w:rPr>
                <w:rFonts w:eastAsia="Times New Roman"/>
                <w:b/>
                <w:bCs/>
                <w:color w:val="000000"/>
                <w:sz w:val="22"/>
                <w:szCs w:val="22"/>
              </w:rPr>
            </w:pPr>
            <w:r w:rsidRPr="005C20D8">
              <w:rPr>
                <w:rFonts w:eastAsia="Times New Roman"/>
                <w:b/>
                <w:bCs/>
                <w:color w:val="000000"/>
                <w:sz w:val="22"/>
                <w:szCs w:val="22"/>
              </w:rPr>
              <w:t>:</w:t>
            </w:r>
          </w:p>
        </w:tc>
        <w:tc>
          <w:tcPr>
            <w:tcW w:w="8074" w:type="dxa"/>
            <w:shd w:val="clear" w:color="auto" w:fill="auto"/>
            <w:noWrap/>
          </w:tcPr>
          <w:p w14:paraId="72DB9440" w14:textId="77777777" w:rsidR="00D62C86" w:rsidRPr="005C20D8" w:rsidRDefault="00D62C86" w:rsidP="00D62C86">
            <w:pPr>
              <w:spacing w:after="0" w:line="240" w:lineRule="auto"/>
              <w:rPr>
                <w:rFonts w:eastAsia="Times New Roman"/>
                <w:color w:val="000000"/>
                <w:sz w:val="22"/>
                <w:szCs w:val="22"/>
              </w:rPr>
            </w:pPr>
            <w:r w:rsidRPr="005C20D8">
              <w:rPr>
                <w:rFonts w:eastAsia="Times New Roman"/>
                <w:color w:val="000000"/>
                <w:sz w:val="22"/>
                <w:szCs w:val="22"/>
              </w:rPr>
              <w:t xml:space="preserve">Analyse Préliminaire des Risques </w:t>
            </w:r>
          </w:p>
        </w:tc>
      </w:tr>
      <w:tr w:rsidR="00D62C86" w:rsidRPr="005C20D8" w14:paraId="5F324D70" w14:textId="77777777" w:rsidTr="00445BC4">
        <w:trPr>
          <w:trHeight w:val="345"/>
          <w:jc w:val="center"/>
        </w:trPr>
        <w:tc>
          <w:tcPr>
            <w:tcW w:w="863" w:type="dxa"/>
            <w:shd w:val="clear" w:color="auto" w:fill="auto"/>
            <w:noWrap/>
          </w:tcPr>
          <w:p w14:paraId="4742D26F" w14:textId="77777777" w:rsidR="00D62C86" w:rsidRPr="005C20D8" w:rsidRDefault="00D62C86" w:rsidP="008153BE">
            <w:pPr>
              <w:spacing w:after="0" w:line="240" w:lineRule="auto"/>
              <w:rPr>
                <w:rFonts w:eastAsia="Times New Roman"/>
                <w:b/>
                <w:bCs/>
                <w:color w:val="000000"/>
                <w:sz w:val="22"/>
                <w:szCs w:val="22"/>
              </w:rPr>
            </w:pPr>
            <w:r w:rsidRPr="005C20D8">
              <w:rPr>
                <w:rFonts w:eastAsia="Times New Roman"/>
                <w:b/>
                <w:bCs/>
                <w:color w:val="000000"/>
                <w:sz w:val="22"/>
                <w:szCs w:val="22"/>
              </w:rPr>
              <w:t>DGPC</w:t>
            </w:r>
          </w:p>
        </w:tc>
        <w:tc>
          <w:tcPr>
            <w:tcW w:w="560" w:type="dxa"/>
            <w:shd w:val="clear" w:color="auto" w:fill="auto"/>
          </w:tcPr>
          <w:p w14:paraId="698FBE38" w14:textId="77777777" w:rsidR="00D62C86" w:rsidRPr="005C20D8" w:rsidRDefault="00D62C86" w:rsidP="008153BE">
            <w:pPr>
              <w:spacing w:after="0" w:line="240" w:lineRule="auto"/>
              <w:rPr>
                <w:rFonts w:eastAsia="Times New Roman"/>
                <w:b/>
                <w:bCs/>
                <w:color w:val="000000"/>
                <w:sz w:val="22"/>
                <w:szCs w:val="22"/>
              </w:rPr>
            </w:pPr>
            <w:r w:rsidRPr="005C20D8">
              <w:rPr>
                <w:rFonts w:eastAsia="Times New Roman"/>
                <w:b/>
                <w:bCs/>
                <w:color w:val="000000"/>
                <w:sz w:val="22"/>
                <w:szCs w:val="22"/>
              </w:rPr>
              <w:t>:</w:t>
            </w:r>
          </w:p>
        </w:tc>
        <w:tc>
          <w:tcPr>
            <w:tcW w:w="8074" w:type="dxa"/>
            <w:shd w:val="clear" w:color="auto" w:fill="auto"/>
            <w:noWrap/>
          </w:tcPr>
          <w:p w14:paraId="4A8158A3" w14:textId="77777777" w:rsidR="00D62C86" w:rsidRPr="005C20D8" w:rsidRDefault="00D62C86" w:rsidP="00D62C86">
            <w:pPr>
              <w:spacing w:after="0" w:line="240" w:lineRule="auto"/>
              <w:rPr>
                <w:rFonts w:eastAsia="Times New Roman"/>
                <w:color w:val="000000"/>
                <w:sz w:val="22"/>
                <w:szCs w:val="22"/>
              </w:rPr>
            </w:pPr>
            <w:r w:rsidRPr="005C20D8">
              <w:rPr>
                <w:rFonts w:eastAsia="Times New Roman"/>
                <w:color w:val="000000"/>
                <w:sz w:val="22"/>
                <w:szCs w:val="22"/>
              </w:rPr>
              <w:t xml:space="preserve">Direction Générale de la Protection Civile </w:t>
            </w:r>
          </w:p>
        </w:tc>
      </w:tr>
      <w:tr w:rsidR="00D62C86" w:rsidRPr="005C20D8" w14:paraId="1562956A" w14:textId="77777777" w:rsidTr="00445BC4">
        <w:trPr>
          <w:trHeight w:val="345"/>
          <w:jc w:val="center"/>
        </w:trPr>
        <w:tc>
          <w:tcPr>
            <w:tcW w:w="863" w:type="dxa"/>
            <w:shd w:val="clear" w:color="auto" w:fill="auto"/>
            <w:noWrap/>
          </w:tcPr>
          <w:p w14:paraId="1B64CB01" w14:textId="77777777" w:rsidR="00D62C86" w:rsidRPr="005C20D8" w:rsidRDefault="00D62C86" w:rsidP="008153BE">
            <w:pPr>
              <w:spacing w:after="0" w:line="240" w:lineRule="auto"/>
              <w:rPr>
                <w:rFonts w:eastAsia="Times New Roman"/>
                <w:b/>
                <w:bCs/>
                <w:color w:val="000000"/>
                <w:sz w:val="22"/>
                <w:szCs w:val="22"/>
              </w:rPr>
            </w:pPr>
            <w:r w:rsidRPr="005C20D8">
              <w:rPr>
                <w:rFonts w:eastAsia="Times New Roman"/>
                <w:b/>
                <w:bCs/>
                <w:color w:val="000000"/>
                <w:sz w:val="22"/>
                <w:szCs w:val="22"/>
              </w:rPr>
              <w:t>EAS</w:t>
            </w:r>
          </w:p>
        </w:tc>
        <w:tc>
          <w:tcPr>
            <w:tcW w:w="560" w:type="dxa"/>
            <w:shd w:val="clear" w:color="auto" w:fill="auto"/>
          </w:tcPr>
          <w:p w14:paraId="04CCAE46" w14:textId="77777777" w:rsidR="00D62C86" w:rsidRPr="005C20D8" w:rsidRDefault="00D62C86" w:rsidP="008153BE">
            <w:pPr>
              <w:spacing w:after="0" w:line="240" w:lineRule="auto"/>
              <w:rPr>
                <w:rFonts w:eastAsia="Times New Roman"/>
                <w:b/>
                <w:bCs/>
                <w:color w:val="000000"/>
                <w:sz w:val="22"/>
                <w:szCs w:val="22"/>
              </w:rPr>
            </w:pPr>
            <w:r w:rsidRPr="005C20D8">
              <w:rPr>
                <w:rFonts w:eastAsia="Times New Roman"/>
                <w:b/>
                <w:bCs/>
                <w:color w:val="000000"/>
                <w:sz w:val="22"/>
                <w:szCs w:val="22"/>
              </w:rPr>
              <w:t>:</w:t>
            </w:r>
          </w:p>
        </w:tc>
        <w:tc>
          <w:tcPr>
            <w:tcW w:w="8074" w:type="dxa"/>
            <w:shd w:val="clear" w:color="auto" w:fill="auto"/>
            <w:noWrap/>
          </w:tcPr>
          <w:p w14:paraId="3B465CCA" w14:textId="77777777" w:rsidR="00D62C86" w:rsidRPr="005C20D8" w:rsidRDefault="00D62C86" w:rsidP="00D62C86">
            <w:pPr>
              <w:spacing w:after="0" w:line="240" w:lineRule="auto"/>
              <w:rPr>
                <w:rFonts w:eastAsia="Times New Roman"/>
                <w:color w:val="000000"/>
                <w:sz w:val="22"/>
                <w:szCs w:val="22"/>
              </w:rPr>
            </w:pPr>
            <w:r w:rsidRPr="005C20D8">
              <w:rPr>
                <w:rFonts w:eastAsia="Times New Roman"/>
                <w:color w:val="000000"/>
                <w:sz w:val="22"/>
                <w:szCs w:val="22"/>
              </w:rPr>
              <w:t xml:space="preserve">Exploitation et Abus Sexuel </w:t>
            </w:r>
          </w:p>
        </w:tc>
      </w:tr>
      <w:tr w:rsidR="00D62C86" w:rsidRPr="005C20D8" w14:paraId="1CDE687F" w14:textId="77777777" w:rsidTr="00445BC4">
        <w:trPr>
          <w:trHeight w:val="345"/>
          <w:jc w:val="center"/>
        </w:trPr>
        <w:tc>
          <w:tcPr>
            <w:tcW w:w="863" w:type="dxa"/>
            <w:shd w:val="clear" w:color="auto" w:fill="auto"/>
            <w:noWrap/>
          </w:tcPr>
          <w:p w14:paraId="020AC9CB" w14:textId="77777777" w:rsidR="00D62C86" w:rsidRPr="005C20D8" w:rsidRDefault="00D62C86" w:rsidP="008153BE">
            <w:pPr>
              <w:spacing w:after="0" w:line="240" w:lineRule="auto"/>
              <w:rPr>
                <w:rFonts w:eastAsia="Times New Roman"/>
                <w:b/>
                <w:bCs/>
                <w:color w:val="000000"/>
                <w:sz w:val="22"/>
                <w:szCs w:val="22"/>
              </w:rPr>
            </w:pPr>
            <w:r w:rsidRPr="005C20D8">
              <w:rPr>
                <w:rFonts w:eastAsia="Times New Roman"/>
                <w:b/>
                <w:bCs/>
                <w:color w:val="000000"/>
                <w:sz w:val="22"/>
                <w:szCs w:val="22"/>
              </w:rPr>
              <w:t>EPI</w:t>
            </w:r>
          </w:p>
        </w:tc>
        <w:tc>
          <w:tcPr>
            <w:tcW w:w="560" w:type="dxa"/>
            <w:shd w:val="clear" w:color="auto" w:fill="auto"/>
          </w:tcPr>
          <w:p w14:paraId="72EC32C1" w14:textId="77777777" w:rsidR="00D62C86" w:rsidRPr="005C20D8" w:rsidRDefault="00D62C86" w:rsidP="008153BE">
            <w:pPr>
              <w:spacing w:after="0" w:line="240" w:lineRule="auto"/>
              <w:rPr>
                <w:rFonts w:eastAsia="Times New Roman"/>
                <w:b/>
                <w:bCs/>
                <w:color w:val="000000"/>
                <w:sz w:val="22"/>
                <w:szCs w:val="22"/>
              </w:rPr>
            </w:pPr>
            <w:r w:rsidRPr="005C20D8">
              <w:rPr>
                <w:rFonts w:eastAsia="Times New Roman"/>
                <w:b/>
                <w:bCs/>
                <w:color w:val="000000"/>
                <w:sz w:val="22"/>
                <w:szCs w:val="22"/>
              </w:rPr>
              <w:t>:</w:t>
            </w:r>
          </w:p>
        </w:tc>
        <w:tc>
          <w:tcPr>
            <w:tcW w:w="8074" w:type="dxa"/>
            <w:shd w:val="clear" w:color="auto" w:fill="auto"/>
            <w:noWrap/>
          </w:tcPr>
          <w:p w14:paraId="6A64174A" w14:textId="77777777" w:rsidR="00D62C86" w:rsidRPr="005C20D8" w:rsidRDefault="00D62C86" w:rsidP="00D62C86">
            <w:pPr>
              <w:spacing w:after="0" w:line="240" w:lineRule="auto"/>
              <w:rPr>
                <w:rFonts w:eastAsia="Times New Roman"/>
                <w:color w:val="000000"/>
                <w:sz w:val="22"/>
                <w:szCs w:val="22"/>
              </w:rPr>
            </w:pPr>
            <w:r w:rsidRPr="005C20D8">
              <w:rPr>
                <w:rFonts w:eastAsia="Times New Roman"/>
                <w:color w:val="000000"/>
                <w:sz w:val="22"/>
                <w:szCs w:val="22"/>
              </w:rPr>
              <w:t xml:space="preserve">Equipements de Protection Individuels </w:t>
            </w:r>
          </w:p>
        </w:tc>
      </w:tr>
      <w:tr w:rsidR="00D62C86" w:rsidRPr="005C20D8" w14:paraId="3F2A9D6D" w14:textId="77777777" w:rsidTr="00445BC4">
        <w:trPr>
          <w:trHeight w:val="345"/>
          <w:jc w:val="center"/>
        </w:trPr>
        <w:tc>
          <w:tcPr>
            <w:tcW w:w="863" w:type="dxa"/>
            <w:shd w:val="clear" w:color="auto" w:fill="auto"/>
            <w:noWrap/>
          </w:tcPr>
          <w:p w14:paraId="1B5B9838" w14:textId="77777777" w:rsidR="00D62C86" w:rsidRPr="005C20D8" w:rsidRDefault="00D62C86" w:rsidP="008153BE">
            <w:pPr>
              <w:spacing w:after="0" w:line="240" w:lineRule="auto"/>
              <w:rPr>
                <w:rFonts w:eastAsia="Times New Roman"/>
                <w:b/>
                <w:bCs/>
                <w:color w:val="000000"/>
                <w:sz w:val="22"/>
                <w:szCs w:val="22"/>
              </w:rPr>
            </w:pPr>
            <w:r w:rsidRPr="005C20D8">
              <w:rPr>
                <w:rFonts w:eastAsia="Times New Roman"/>
                <w:b/>
                <w:bCs/>
                <w:color w:val="000000"/>
                <w:sz w:val="22"/>
                <w:szCs w:val="22"/>
              </w:rPr>
              <w:t>FVC</w:t>
            </w:r>
          </w:p>
        </w:tc>
        <w:tc>
          <w:tcPr>
            <w:tcW w:w="560" w:type="dxa"/>
            <w:shd w:val="clear" w:color="auto" w:fill="auto"/>
          </w:tcPr>
          <w:p w14:paraId="23EB6C25" w14:textId="77777777" w:rsidR="00D62C86" w:rsidRPr="005C20D8" w:rsidRDefault="00D62C86" w:rsidP="008153BE">
            <w:pPr>
              <w:spacing w:after="0" w:line="240" w:lineRule="auto"/>
              <w:rPr>
                <w:rFonts w:eastAsia="Times New Roman"/>
                <w:b/>
                <w:bCs/>
                <w:color w:val="000000"/>
                <w:sz w:val="22"/>
                <w:szCs w:val="22"/>
              </w:rPr>
            </w:pPr>
            <w:r w:rsidRPr="005C20D8">
              <w:rPr>
                <w:rFonts w:eastAsia="Times New Roman"/>
                <w:b/>
                <w:bCs/>
                <w:color w:val="000000"/>
                <w:sz w:val="22"/>
                <w:szCs w:val="22"/>
              </w:rPr>
              <w:t>:</w:t>
            </w:r>
          </w:p>
        </w:tc>
        <w:tc>
          <w:tcPr>
            <w:tcW w:w="8074" w:type="dxa"/>
            <w:shd w:val="clear" w:color="auto" w:fill="auto"/>
            <w:noWrap/>
          </w:tcPr>
          <w:p w14:paraId="19A08C14" w14:textId="77777777" w:rsidR="00D62C86" w:rsidRPr="005C20D8" w:rsidRDefault="00D62C86" w:rsidP="00D62C86">
            <w:pPr>
              <w:spacing w:after="0" w:line="240" w:lineRule="auto"/>
              <w:rPr>
                <w:rFonts w:eastAsia="Times New Roman"/>
                <w:color w:val="000000"/>
                <w:sz w:val="22"/>
                <w:szCs w:val="22"/>
              </w:rPr>
            </w:pPr>
            <w:r w:rsidRPr="005C20D8">
              <w:rPr>
                <w:rFonts w:eastAsia="Times New Roman"/>
                <w:color w:val="000000"/>
                <w:sz w:val="22"/>
                <w:szCs w:val="22"/>
              </w:rPr>
              <w:t xml:space="preserve">Fonds Vert pour le Climat </w:t>
            </w:r>
          </w:p>
        </w:tc>
      </w:tr>
      <w:tr w:rsidR="00D62C86" w:rsidRPr="005C20D8" w14:paraId="6B662E23" w14:textId="77777777" w:rsidTr="00445BC4">
        <w:trPr>
          <w:trHeight w:val="345"/>
          <w:jc w:val="center"/>
        </w:trPr>
        <w:tc>
          <w:tcPr>
            <w:tcW w:w="863" w:type="dxa"/>
            <w:shd w:val="clear" w:color="auto" w:fill="auto"/>
            <w:noWrap/>
          </w:tcPr>
          <w:p w14:paraId="60E64759" w14:textId="77777777" w:rsidR="00D62C86" w:rsidRPr="005C20D8" w:rsidRDefault="00D62C86" w:rsidP="008153BE">
            <w:pPr>
              <w:spacing w:after="0" w:line="240" w:lineRule="auto"/>
              <w:rPr>
                <w:rFonts w:eastAsia="Times New Roman"/>
                <w:b/>
                <w:bCs/>
                <w:color w:val="000000"/>
                <w:sz w:val="22"/>
                <w:szCs w:val="22"/>
              </w:rPr>
            </w:pPr>
            <w:r w:rsidRPr="005C20D8">
              <w:rPr>
                <w:rFonts w:eastAsia="Times New Roman"/>
                <w:b/>
                <w:bCs/>
                <w:color w:val="000000"/>
                <w:sz w:val="22"/>
                <w:szCs w:val="22"/>
              </w:rPr>
              <w:t>GES</w:t>
            </w:r>
          </w:p>
        </w:tc>
        <w:tc>
          <w:tcPr>
            <w:tcW w:w="560" w:type="dxa"/>
            <w:shd w:val="clear" w:color="auto" w:fill="auto"/>
          </w:tcPr>
          <w:p w14:paraId="7D4BF89F" w14:textId="77777777" w:rsidR="00D62C86" w:rsidRPr="005C20D8" w:rsidRDefault="00D62C86" w:rsidP="008153BE">
            <w:pPr>
              <w:spacing w:after="0" w:line="240" w:lineRule="auto"/>
              <w:rPr>
                <w:rFonts w:eastAsia="Times New Roman"/>
                <w:b/>
                <w:bCs/>
                <w:color w:val="000000"/>
                <w:sz w:val="22"/>
                <w:szCs w:val="22"/>
              </w:rPr>
            </w:pPr>
            <w:r w:rsidRPr="005C20D8">
              <w:rPr>
                <w:rFonts w:eastAsia="Times New Roman"/>
                <w:b/>
                <w:bCs/>
                <w:color w:val="000000"/>
                <w:sz w:val="22"/>
                <w:szCs w:val="22"/>
              </w:rPr>
              <w:t>:</w:t>
            </w:r>
          </w:p>
        </w:tc>
        <w:tc>
          <w:tcPr>
            <w:tcW w:w="8074" w:type="dxa"/>
            <w:shd w:val="clear" w:color="auto" w:fill="auto"/>
            <w:noWrap/>
          </w:tcPr>
          <w:p w14:paraId="668DDD0D" w14:textId="77777777" w:rsidR="00D62C86" w:rsidRPr="005C20D8" w:rsidRDefault="00D62C86" w:rsidP="00D62C86">
            <w:pPr>
              <w:spacing w:after="0" w:line="240" w:lineRule="auto"/>
              <w:rPr>
                <w:rFonts w:eastAsia="Times New Roman"/>
                <w:color w:val="000000"/>
                <w:sz w:val="22"/>
                <w:szCs w:val="22"/>
              </w:rPr>
            </w:pPr>
            <w:r w:rsidRPr="005C20D8">
              <w:rPr>
                <w:rFonts w:eastAsia="Times New Roman"/>
                <w:color w:val="000000"/>
                <w:sz w:val="22"/>
                <w:szCs w:val="22"/>
              </w:rPr>
              <w:t>Gaz à Effet de Serre</w:t>
            </w:r>
          </w:p>
        </w:tc>
      </w:tr>
      <w:tr w:rsidR="00D62C86" w:rsidRPr="005C20D8" w14:paraId="35F99E13" w14:textId="77777777" w:rsidTr="00445BC4">
        <w:trPr>
          <w:trHeight w:val="345"/>
          <w:jc w:val="center"/>
        </w:trPr>
        <w:tc>
          <w:tcPr>
            <w:tcW w:w="863" w:type="dxa"/>
            <w:shd w:val="clear" w:color="auto" w:fill="auto"/>
            <w:noWrap/>
          </w:tcPr>
          <w:p w14:paraId="4A04DC91" w14:textId="77777777" w:rsidR="00D62C86" w:rsidRPr="005C20D8" w:rsidRDefault="00D62C86" w:rsidP="008153BE">
            <w:pPr>
              <w:spacing w:after="0" w:line="240" w:lineRule="auto"/>
              <w:rPr>
                <w:rFonts w:eastAsia="Times New Roman"/>
                <w:b/>
                <w:bCs/>
                <w:color w:val="000000"/>
                <w:sz w:val="22"/>
                <w:szCs w:val="22"/>
              </w:rPr>
            </w:pPr>
            <w:r w:rsidRPr="005C20D8">
              <w:rPr>
                <w:rFonts w:eastAsia="Times New Roman"/>
                <w:b/>
                <w:bCs/>
                <w:color w:val="000000"/>
                <w:sz w:val="22"/>
                <w:szCs w:val="22"/>
              </w:rPr>
              <w:t>HS</w:t>
            </w:r>
          </w:p>
        </w:tc>
        <w:tc>
          <w:tcPr>
            <w:tcW w:w="560" w:type="dxa"/>
            <w:shd w:val="clear" w:color="auto" w:fill="auto"/>
          </w:tcPr>
          <w:p w14:paraId="378E7739" w14:textId="77777777" w:rsidR="00D62C86" w:rsidRPr="005C20D8" w:rsidRDefault="00D62C86" w:rsidP="008153BE">
            <w:pPr>
              <w:spacing w:after="0" w:line="240" w:lineRule="auto"/>
              <w:rPr>
                <w:rFonts w:eastAsia="Times New Roman"/>
                <w:b/>
                <w:bCs/>
                <w:color w:val="000000"/>
                <w:sz w:val="22"/>
                <w:szCs w:val="22"/>
              </w:rPr>
            </w:pPr>
            <w:r w:rsidRPr="005C20D8">
              <w:rPr>
                <w:rFonts w:eastAsia="Times New Roman"/>
                <w:b/>
                <w:bCs/>
                <w:color w:val="000000"/>
                <w:sz w:val="22"/>
                <w:szCs w:val="22"/>
              </w:rPr>
              <w:t>:</w:t>
            </w:r>
          </w:p>
        </w:tc>
        <w:tc>
          <w:tcPr>
            <w:tcW w:w="8074" w:type="dxa"/>
            <w:shd w:val="clear" w:color="auto" w:fill="auto"/>
            <w:noWrap/>
          </w:tcPr>
          <w:p w14:paraId="6F80A9A9" w14:textId="77777777" w:rsidR="00D62C86" w:rsidRPr="005C20D8" w:rsidRDefault="00D62C86" w:rsidP="00D62C86">
            <w:pPr>
              <w:spacing w:after="0" w:line="240" w:lineRule="auto"/>
              <w:rPr>
                <w:rFonts w:eastAsia="Times New Roman"/>
                <w:color w:val="000000"/>
                <w:sz w:val="22"/>
                <w:szCs w:val="22"/>
              </w:rPr>
            </w:pPr>
            <w:r w:rsidRPr="005C20D8">
              <w:rPr>
                <w:rFonts w:eastAsia="Times New Roman"/>
                <w:color w:val="000000"/>
                <w:sz w:val="22"/>
                <w:szCs w:val="22"/>
              </w:rPr>
              <w:t xml:space="preserve">Harcèlement Sexuel </w:t>
            </w:r>
          </w:p>
        </w:tc>
      </w:tr>
      <w:tr w:rsidR="00D62C86" w:rsidRPr="005C20D8" w14:paraId="3AFC1230" w14:textId="77777777" w:rsidTr="00445BC4">
        <w:trPr>
          <w:trHeight w:val="345"/>
          <w:jc w:val="center"/>
        </w:trPr>
        <w:tc>
          <w:tcPr>
            <w:tcW w:w="863" w:type="dxa"/>
            <w:shd w:val="clear" w:color="auto" w:fill="auto"/>
            <w:noWrap/>
          </w:tcPr>
          <w:p w14:paraId="4432051C" w14:textId="77777777" w:rsidR="00D62C86" w:rsidRPr="005C20D8" w:rsidRDefault="00D62C86" w:rsidP="008153BE">
            <w:pPr>
              <w:spacing w:after="0" w:line="240" w:lineRule="auto"/>
              <w:rPr>
                <w:rFonts w:eastAsia="Times New Roman"/>
                <w:b/>
                <w:bCs/>
                <w:color w:val="000000"/>
                <w:sz w:val="22"/>
                <w:szCs w:val="22"/>
              </w:rPr>
            </w:pPr>
            <w:r w:rsidRPr="005C20D8">
              <w:rPr>
                <w:rFonts w:eastAsia="Times New Roman"/>
                <w:b/>
                <w:bCs/>
                <w:color w:val="000000"/>
                <w:sz w:val="22"/>
                <w:szCs w:val="22"/>
              </w:rPr>
              <w:t>HSE</w:t>
            </w:r>
          </w:p>
        </w:tc>
        <w:tc>
          <w:tcPr>
            <w:tcW w:w="560" w:type="dxa"/>
            <w:shd w:val="clear" w:color="auto" w:fill="auto"/>
          </w:tcPr>
          <w:p w14:paraId="4DFAE494" w14:textId="77777777" w:rsidR="00D62C86" w:rsidRPr="005C20D8" w:rsidRDefault="00D62C86" w:rsidP="008153BE">
            <w:pPr>
              <w:spacing w:after="0" w:line="240" w:lineRule="auto"/>
              <w:rPr>
                <w:rFonts w:eastAsia="Times New Roman"/>
                <w:b/>
                <w:bCs/>
                <w:color w:val="000000"/>
                <w:sz w:val="22"/>
                <w:szCs w:val="22"/>
              </w:rPr>
            </w:pPr>
            <w:r w:rsidRPr="005C20D8">
              <w:rPr>
                <w:rFonts w:eastAsia="Times New Roman"/>
                <w:b/>
                <w:bCs/>
                <w:color w:val="000000"/>
                <w:sz w:val="22"/>
                <w:szCs w:val="22"/>
              </w:rPr>
              <w:t>:</w:t>
            </w:r>
          </w:p>
        </w:tc>
        <w:tc>
          <w:tcPr>
            <w:tcW w:w="8074" w:type="dxa"/>
            <w:shd w:val="clear" w:color="auto" w:fill="auto"/>
            <w:noWrap/>
          </w:tcPr>
          <w:p w14:paraId="2D1FE0B4" w14:textId="77777777" w:rsidR="00D62C86" w:rsidRPr="005C20D8" w:rsidRDefault="00D62C86" w:rsidP="00D62C86">
            <w:pPr>
              <w:spacing w:after="0" w:line="240" w:lineRule="auto"/>
              <w:rPr>
                <w:rFonts w:eastAsia="Times New Roman"/>
                <w:color w:val="000000"/>
                <w:sz w:val="22"/>
                <w:szCs w:val="22"/>
              </w:rPr>
            </w:pPr>
            <w:r w:rsidRPr="005C20D8">
              <w:rPr>
                <w:rFonts w:eastAsia="Times New Roman"/>
                <w:color w:val="000000"/>
                <w:sz w:val="22"/>
                <w:szCs w:val="22"/>
              </w:rPr>
              <w:t xml:space="preserve">Hygiène Sécurité et Environnement </w:t>
            </w:r>
          </w:p>
        </w:tc>
      </w:tr>
      <w:tr w:rsidR="00D62C86" w:rsidRPr="005C20D8" w14:paraId="62A3DD23" w14:textId="77777777" w:rsidTr="00445BC4">
        <w:trPr>
          <w:trHeight w:val="345"/>
          <w:jc w:val="center"/>
        </w:trPr>
        <w:tc>
          <w:tcPr>
            <w:tcW w:w="863" w:type="dxa"/>
            <w:shd w:val="clear" w:color="auto" w:fill="auto"/>
            <w:noWrap/>
          </w:tcPr>
          <w:p w14:paraId="73528923" w14:textId="77777777" w:rsidR="00D62C86" w:rsidRPr="005C20D8" w:rsidRDefault="00D62C86" w:rsidP="008153BE">
            <w:pPr>
              <w:spacing w:after="0" w:line="240" w:lineRule="auto"/>
              <w:rPr>
                <w:rFonts w:eastAsia="Times New Roman"/>
                <w:b/>
                <w:bCs/>
                <w:color w:val="000000"/>
                <w:sz w:val="22"/>
                <w:szCs w:val="22"/>
              </w:rPr>
            </w:pPr>
            <w:r w:rsidRPr="005C20D8">
              <w:rPr>
                <w:rFonts w:eastAsia="Times New Roman"/>
                <w:b/>
                <w:bCs/>
                <w:color w:val="000000"/>
                <w:sz w:val="22"/>
                <w:szCs w:val="22"/>
              </w:rPr>
              <w:t>IEC</w:t>
            </w:r>
          </w:p>
        </w:tc>
        <w:tc>
          <w:tcPr>
            <w:tcW w:w="560" w:type="dxa"/>
            <w:shd w:val="clear" w:color="auto" w:fill="auto"/>
          </w:tcPr>
          <w:p w14:paraId="4063EB6A" w14:textId="77777777" w:rsidR="00D62C86" w:rsidRPr="005C20D8" w:rsidRDefault="00D62C86" w:rsidP="008153BE">
            <w:pPr>
              <w:spacing w:after="0" w:line="240" w:lineRule="auto"/>
              <w:rPr>
                <w:rFonts w:eastAsia="Times New Roman"/>
                <w:b/>
                <w:bCs/>
                <w:color w:val="000000"/>
                <w:sz w:val="22"/>
                <w:szCs w:val="22"/>
              </w:rPr>
            </w:pPr>
            <w:r w:rsidRPr="005C20D8">
              <w:rPr>
                <w:rFonts w:eastAsia="Times New Roman"/>
                <w:b/>
                <w:bCs/>
                <w:color w:val="000000"/>
                <w:sz w:val="22"/>
                <w:szCs w:val="22"/>
              </w:rPr>
              <w:t>:</w:t>
            </w:r>
          </w:p>
        </w:tc>
        <w:tc>
          <w:tcPr>
            <w:tcW w:w="8074" w:type="dxa"/>
            <w:shd w:val="clear" w:color="auto" w:fill="auto"/>
            <w:noWrap/>
          </w:tcPr>
          <w:p w14:paraId="544B2A55" w14:textId="77777777" w:rsidR="00D62C86" w:rsidRPr="005C20D8" w:rsidRDefault="00D62C86" w:rsidP="00D62C86">
            <w:pPr>
              <w:spacing w:after="0" w:line="240" w:lineRule="auto"/>
              <w:rPr>
                <w:rFonts w:eastAsia="Times New Roman"/>
                <w:color w:val="000000"/>
                <w:sz w:val="22"/>
                <w:szCs w:val="22"/>
              </w:rPr>
            </w:pPr>
            <w:r w:rsidRPr="005C20D8">
              <w:rPr>
                <w:rFonts w:eastAsia="Times New Roman"/>
                <w:color w:val="000000"/>
                <w:sz w:val="22"/>
                <w:szCs w:val="22"/>
              </w:rPr>
              <w:t>Information, Education, Communication</w:t>
            </w:r>
          </w:p>
        </w:tc>
      </w:tr>
      <w:tr w:rsidR="00D62C86" w:rsidRPr="005C20D8" w14:paraId="4E5BE7C3" w14:textId="77777777" w:rsidTr="00445BC4">
        <w:trPr>
          <w:trHeight w:val="345"/>
          <w:jc w:val="center"/>
        </w:trPr>
        <w:tc>
          <w:tcPr>
            <w:tcW w:w="863" w:type="dxa"/>
            <w:shd w:val="clear" w:color="auto" w:fill="auto"/>
            <w:noWrap/>
          </w:tcPr>
          <w:p w14:paraId="436774E3" w14:textId="77777777" w:rsidR="00D62C86" w:rsidRPr="005C20D8" w:rsidRDefault="00D62C86" w:rsidP="008153BE">
            <w:pPr>
              <w:spacing w:after="0" w:line="240" w:lineRule="auto"/>
              <w:rPr>
                <w:rFonts w:eastAsia="Times New Roman"/>
                <w:b/>
                <w:bCs/>
                <w:color w:val="000000"/>
                <w:sz w:val="22"/>
                <w:szCs w:val="22"/>
              </w:rPr>
            </w:pPr>
            <w:r w:rsidRPr="005C20D8">
              <w:rPr>
                <w:rFonts w:eastAsia="Times New Roman"/>
                <w:b/>
                <w:bCs/>
                <w:color w:val="000000"/>
                <w:sz w:val="22"/>
                <w:szCs w:val="22"/>
              </w:rPr>
              <w:t>MATD</w:t>
            </w:r>
          </w:p>
        </w:tc>
        <w:tc>
          <w:tcPr>
            <w:tcW w:w="560" w:type="dxa"/>
            <w:shd w:val="clear" w:color="auto" w:fill="auto"/>
          </w:tcPr>
          <w:p w14:paraId="72FBF4E4" w14:textId="77777777" w:rsidR="00D62C86" w:rsidRPr="005C20D8" w:rsidRDefault="00D62C86" w:rsidP="008153BE">
            <w:pPr>
              <w:spacing w:after="0" w:line="240" w:lineRule="auto"/>
              <w:rPr>
                <w:rFonts w:eastAsia="Times New Roman"/>
                <w:b/>
                <w:bCs/>
                <w:color w:val="000000"/>
                <w:sz w:val="22"/>
                <w:szCs w:val="22"/>
              </w:rPr>
            </w:pPr>
            <w:r w:rsidRPr="005C20D8">
              <w:rPr>
                <w:rFonts w:eastAsia="Times New Roman"/>
                <w:b/>
                <w:bCs/>
                <w:color w:val="000000"/>
                <w:sz w:val="22"/>
                <w:szCs w:val="22"/>
              </w:rPr>
              <w:t>:</w:t>
            </w:r>
          </w:p>
        </w:tc>
        <w:tc>
          <w:tcPr>
            <w:tcW w:w="8074" w:type="dxa"/>
            <w:shd w:val="clear" w:color="auto" w:fill="auto"/>
            <w:noWrap/>
          </w:tcPr>
          <w:p w14:paraId="46EEB328" w14:textId="77777777" w:rsidR="00D62C86" w:rsidRPr="005C20D8" w:rsidRDefault="00D62C86" w:rsidP="00D62C86">
            <w:pPr>
              <w:spacing w:after="0" w:line="240" w:lineRule="auto"/>
              <w:rPr>
                <w:rFonts w:eastAsia="Times New Roman"/>
                <w:color w:val="000000"/>
                <w:sz w:val="22"/>
                <w:szCs w:val="22"/>
              </w:rPr>
            </w:pPr>
            <w:r w:rsidRPr="005C20D8">
              <w:rPr>
                <w:rFonts w:eastAsia="Times New Roman"/>
                <w:color w:val="000000"/>
                <w:sz w:val="22"/>
                <w:szCs w:val="22"/>
              </w:rPr>
              <w:t>Ministère de l’Administration Territoriale et de la Décentralisation</w:t>
            </w:r>
          </w:p>
        </w:tc>
      </w:tr>
      <w:tr w:rsidR="00D62C86" w:rsidRPr="005C20D8" w14:paraId="79F31D95" w14:textId="77777777" w:rsidTr="00445BC4">
        <w:trPr>
          <w:trHeight w:val="345"/>
          <w:jc w:val="center"/>
        </w:trPr>
        <w:tc>
          <w:tcPr>
            <w:tcW w:w="863" w:type="dxa"/>
            <w:shd w:val="clear" w:color="auto" w:fill="auto"/>
            <w:noWrap/>
          </w:tcPr>
          <w:p w14:paraId="36D702B3" w14:textId="77777777" w:rsidR="00D62C86" w:rsidRPr="005C20D8" w:rsidRDefault="00D62C86" w:rsidP="008153BE">
            <w:pPr>
              <w:spacing w:after="0" w:line="240" w:lineRule="auto"/>
              <w:rPr>
                <w:rFonts w:eastAsia="Times New Roman"/>
                <w:b/>
                <w:bCs/>
                <w:color w:val="000000"/>
                <w:sz w:val="22"/>
                <w:szCs w:val="22"/>
              </w:rPr>
            </w:pPr>
            <w:r w:rsidRPr="005C20D8">
              <w:rPr>
                <w:rFonts w:eastAsia="Times New Roman"/>
                <w:b/>
                <w:bCs/>
                <w:color w:val="000000"/>
                <w:sz w:val="22"/>
                <w:szCs w:val="22"/>
              </w:rPr>
              <w:t>MEEVCC</w:t>
            </w:r>
          </w:p>
        </w:tc>
        <w:tc>
          <w:tcPr>
            <w:tcW w:w="560" w:type="dxa"/>
            <w:shd w:val="clear" w:color="auto" w:fill="auto"/>
          </w:tcPr>
          <w:p w14:paraId="718F6537" w14:textId="77777777" w:rsidR="00D62C86" w:rsidRPr="005C20D8" w:rsidRDefault="00D62C86" w:rsidP="008153BE">
            <w:pPr>
              <w:spacing w:after="0" w:line="240" w:lineRule="auto"/>
              <w:rPr>
                <w:rFonts w:eastAsia="Times New Roman"/>
                <w:b/>
                <w:bCs/>
                <w:color w:val="000000"/>
                <w:sz w:val="22"/>
                <w:szCs w:val="22"/>
              </w:rPr>
            </w:pPr>
            <w:r w:rsidRPr="005C20D8">
              <w:rPr>
                <w:rFonts w:eastAsia="Times New Roman"/>
                <w:b/>
                <w:bCs/>
                <w:color w:val="000000"/>
                <w:sz w:val="22"/>
                <w:szCs w:val="22"/>
              </w:rPr>
              <w:t>:</w:t>
            </w:r>
          </w:p>
        </w:tc>
        <w:tc>
          <w:tcPr>
            <w:tcW w:w="8074" w:type="dxa"/>
            <w:shd w:val="clear" w:color="auto" w:fill="auto"/>
            <w:noWrap/>
          </w:tcPr>
          <w:p w14:paraId="252AE72B" w14:textId="02B4BBFC" w:rsidR="00D62C86" w:rsidRPr="005C20D8" w:rsidRDefault="00D62C86" w:rsidP="00D62C86">
            <w:pPr>
              <w:spacing w:after="0" w:line="240" w:lineRule="auto"/>
              <w:rPr>
                <w:rFonts w:eastAsia="Times New Roman"/>
                <w:color w:val="000000"/>
                <w:sz w:val="22"/>
                <w:szCs w:val="22"/>
              </w:rPr>
            </w:pPr>
            <w:r w:rsidRPr="005C20D8">
              <w:rPr>
                <w:rFonts w:eastAsia="Times New Roman"/>
                <w:color w:val="000000"/>
                <w:sz w:val="22"/>
                <w:szCs w:val="22"/>
              </w:rPr>
              <w:t xml:space="preserve">Ministère de l’Environnement, de l’Economie Verte et du Changement </w:t>
            </w:r>
            <w:r w:rsidR="00CC4AD5">
              <w:rPr>
                <w:rFonts w:eastAsia="Times New Roman"/>
                <w:color w:val="000000"/>
                <w:sz w:val="22"/>
                <w:szCs w:val="22"/>
              </w:rPr>
              <w:t>C</w:t>
            </w:r>
            <w:r w:rsidRPr="005C20D8">
              <w:rPr>
                <w:rFonts w:eastAsia="Times New Roman"/>
                <w:color w:val="000000"/>
                <w:sz w:val="22"/>
                <w:szCs w:val="22"/>
              </w:rPr>
              <w:t>limatique</w:t>
            </w:r>
          </w:p>
        </w:tc>
      </w:tr>
      <w:tr w:rsidR="00D62C86" w:rsidRPr="005C20D8" w14:paraId="6885A42D" w14:textId="77777777" w:rsidTr="00445BC4">
        <w:trPr>
          <w:trHeight w:val="345"/>
          <w:jc w:val="center"/>
        </w:trPr>
        <w:tc>
          <w:tcPr>
            <w:tcW w:w="863" w:type="dxa"/>
            <w:shd w:val="clear" w:color="auto" w:fill="auto"/>
            <w:noWrap/>
          </w:tcPr>
          <w:p w14:paraId="7EC2C979" w14:textId="77777777" w:rsidR="00D62C86" w:rsidRPr="005C20D8" w:rsidRDefault="00D62C86" w:rsidP="008153BE">
            <w:pPr>
              <w:spacing w:after="0" w:line="240" w:lineRule="auto"/>
              <w:rPr>
                <w:rFonts w:eastAsia="Times New Roman"/>
                <w:b/>
                <w:bCs/>
                <w:color w:val="000000"/>
                <w:sz w:val="22"/>
                <w:szCs w:val="22"/>
              </w:rPr>
            </w:pPr>
            <w:r w:rsidRPr="005C20D8">
              <w:rPr>
                <w:rFonts w:eastAsia="Times New Roman"/>
                <w:b/>
                <w:bCs/>
                <w:color w:val="000000"/>
                <w:sz w:val="22"/>
                <w:szCs w:val="22"/>
              </w:rPr>
              <w:t>MTMUSR</w:t>
            </w:r>
          </w:p>
        </w:tc>
        <w:tc>
          <w:tcPr>
            <w:tcW w:w="560" w:type="dxa"/>
            <w:shd w:val="clear" w:color="auto" w:fill="auto"/>
          </w:tcPr>
          <w:p w14:paraId="11B819FA" w14:textId="77777777" w:rsidR="00D62C86" w:rsidRPr="005C20D8" w:rsidRDefault="00D62C86" w:rsidP="008153BE">
            <w:pPr>
              <w:spacing w:after="0" w:line="240" w:lineRule="auto"/>
              <w:rPr>
                <w:rFonts w:eastAsia="Times New Roman"/>
                <w:b/>
                <w:bCs/>
                <w:color w:val="000000"/>
                <w:sz w:val="22"/>
                <w:szCs w:val="22"/>
              </w:rPr>
            </w:pPr>
            <w:r w:rsidRPr="005C20D8">
              <w:rPr>
                <w:rFonts w:eastAsia="Times New Roman"/>
                <w:b/>
                <w:bCs/>
                <w:color w:val="000000"/>
                <w:sz w:val="22"/>
                <w:szCs w:val="22"/>
              </w:rPr>
              <w:t>:</w:t>
            </w:r>
          </w:p>
        </w:tc>
        <w:tc>
          <w:tcPr>
            <w:tcW w:w="8074" w:type="dxa"/>
            <w:shd w:val="clear" w:color="auto" w:fill="auto"/>
            <w:noWrap/>
          </w:tcPr>
          <w:p w14:paraId="5EC93867" w14:textId="77777777" w:rsidR="00D62C86" w:rsidRPr="005C20D8" w:rsidRDefault="00D62C86" w:rsidP="00D62C86">
            <w:pPr>
              <w:spacing w:after="0" w:line="240" w:lineRule="auto"/>
              <w:rPr>
                <w:rFonts w:eastAsia="Times New Roman"/>
                <w:color w:val="000000"/>
                <w:sz w:val="22"/>
                <w:szCs w:val="22"/>
              </w:rPr>
            </w:pPr>
            <w:r w:rsidRPr="005C20D8">
              <w:rPr>
                <w:rFonts w:eastAsia="Times New Roman"/>
                <w:color w:val="000000"/>
                <w:sz w:val="22"/>
                <w:szCs w:val="22"/>
              </w:rPr>
              <w:t xml:space="preserve">Ministère des Transports, de la Mobilité Urbaine et de la Sécurité Routière </w:t>
            </w:r>
          </w:p>
        </w:tc>
      </w:tr>
      <w:tr w:rsidR="00D62C86" w:rsidRPr="005C20D8" w14:paraId="350F530C" w14:textId="77777777" w:rsidTr="00445BC4">
        <w:trPr>
          <w:trHeight w:val="345"/>
          <w:jc w:val="center"/>
        </w:trPr>
        <w:tc>
          <w:tcPr>
            <w:tcW w:w="863" w:type="dxa"/>
            <w:shd w:val="clear" w:color="auto" w:fill="auto"/>
            <w:noWrap/>
          </w:tcPr>
          <w:p w14:paraId="69F84D9A" w14:textId="77777777" w:rsidR="00D62C86" w:rsidRPr="005C20D8" w:rsidRDefault="00D62C86" w:rsidP="008153BE">
            <w:pPr>
              <w:spacing w:after="0" w:line="240" w:lineRule="auto"/>
              <w:rPr>
                <w:rFonts w:eastAsia="Times New Roman"/>
                <w:b/>
                <w:bCs/>
                <w:color w:val="000000"/>
                <w:sz w:val="22"/>
                <w:szCs w:val="22"/>
              </w:rPr>
            </w:pPr>
            <w:r w:rsidRPr="005C20D8">
              <w:rPr>
                <w:rFonts w:eastAsia="Times New Roman"/>
                <w:b/>
                <w:bCs/>
                <w:color w:val="000000"/>
                <w:sz w:val="22"/>
                <w:szCs w:val="22"/>
              </w:rPr>
              <w:t xml:space="preserve">NIES          </w:t>
            </w:r>
          </w:p>
        </w:tc>
        <w:tc>
          <w:tcPr>
            <w:tcW w:w="560" w:type="dxa"/>
            <w:shd w:val="clear" w:color="auto" w:fill="auto"/>
          </w:tcPr>
          <w:p w14:paraId="75C6056D" w14:textId="77777777" w:rsidR="00D62C86" w:rsidRPr="005C20D8" w:rsidRDefault="00D62C86" w:rsidP="008153BE">
            <w:pPr>
              <w:spacing w:after="0" w:line="240" w:lineRule="auto"/>
              <w:rPr>
                <w:rFonts w:eastAsia="Times New Roman"/>
                <w:b/>
                <w:bCs/>
                <w:color w:val="000000"/>
                <w:sz w:val="22"/>
                <w:szCs w:val="22"/>
              </w:rPr>
            </w:pPr>
            <w:r w:rsidRPr="005C20D8">
              <w:rPr>
                <w:rFonts w:eastAsia="Times New Roman"/>
                <w:b/>
                <w:bCs/>
                <w:color w:val="000000"/>
                <w:sz w:val="22"/>
                <w:szCs w:val="22"/>
              </w:rPr>
              <w:t>:</w:t>
            </w:r>
          </w:p>
        </w:tc>
        <w:tc>
          <w:tcPr>
            <w:tcW w:w="8074" w:type="dxa"/>
            <w:shd w:val="clear" w:color="auto" w:fill="auto"/>
            <w:noWrap/>
          </w:tcPr>
          <w:p w14:paraId="48CB29CC" w14:textId="77777777" w:rsidR="00D62C86" w:rsidRPr="005C20D8" w:rsidRDefault="00D62C86" w:rsidP="00D62C86">
            <w:pPr>
              <w:spacing w:after="0" w:line="240" w:lineRule="auto"/>
              <w:rPr>
                <w:rFonts w:eastAsia="Times New Roman"/>
                <w:color w:val="000000"/>
                <w:sz w:val="22"/>
                <w:szCs w:val="22"/>
              </w:rPr>
            </w:pPr>
            <w:r w:rsidRPr="005C20D8">
              <w:rPr>
                <w:rFonts w:eastAsia="Times New Roman"/>
                <w:color w:val="000000"/>
                <w:sz w:val="22"/>
                <w:szCs w:val="22"/>
              </w:rPr>
              <w:t>Notice d’Impact Environnemental et Social</w:t>
            </w:r>
          </w:p>
        </w:tc>
      </w:tr>
      <w:tr w:rsidR="00D62C86" w:rsidRPr="005C20D8" w14:paraId="34DEB86B" w14:textId="77777777" w:rsidTr="00445BC4">
        <w:trPr>
          <w:trHeight w:val="345"/>
          <w:jc w:val="center"/>
        </w:trPr>
        <w:tc>
          <w:tcPr>
            <w:tcW w:w="863" w:type="dxa"/>
            <w:shd w:val="clear" w:color="auto" w:fill="auto"/>
            <w:noWrap/>
          </w:tcPr>
          <w:p w14:paraId="27F1C854" w14:textId="77777777" w:rsidR="00D62C86" w:rsidRPr="005C20D8" w:rsidRDefault="00D62C86" w:rsidP="008153BE">
            <w:pPr>
              <w:spacing w:after="0" w:line="240" w:lineRule="auto"/>
              <w:rPr>
                <w:rFonts w:eastAsia="Times New Roman"/>
                <w:b/>
                <w:bCs/>
                <w:color w:val="000000"/>
                <w:sz w:val="22"/>
                <w:szCs w:val="22"/>
              </w:rPr>
            </w:pPr>
            <w:r w:rsidRPr="005C20D8">
              <w:rPr>
                <w:rFonts w:eastAsia="Times New Roman"/>
                <w:b/>
                <w:bCs/>
                <w:color w:val="000000"/>
                <w:sz w:val="22"/>
                <w:szCs w:val="22"/>
              </w:rPr>
              <w:t>ONEA</w:t>
            </w:r>
          </w:p>
        </w:tc>
        <w:tc>
          <w:tcPr>
            <w:tcW w:w="560" w:type="dxa"/>
            <w:shd w:val="clear" w:color="auto" w:fill="auto"/>
          </w:tcPr>
          <w:p w14:paraId="019F179C" w14:textId="77777777" w:rsidR="00D62C86" w:rsidRPr="005C20D8" w:rsidRDefault="00D62C86" w:rsidP="008153BE">
            <w:pPr>
              <w:spacing w:after="0" w:line="240" w:lineRule="auto"/>
              <w:rPr>
                <w:rFonts w:eastAsia="Times New Roman"/>
                <w:b/>
                <w:bCs/>
                <w:color w:val="000000"/>
                <w:sz w:val="22"/>
                <w:szCs w:val="22"/>
              </w:rPr>
            </w:pPr>
            <w:r w:rsidRPr="005C20D8">
              <w:rPr>
                <w:rFonts w:eastAsia="Times New Roman"/>
                <w:b/>
                <w:bCs/>
                <w:color w:val="000000"/>
                <w:sz w:val="22"/>
                <w:szCs w:val="22"/>
              </w:rPr>
              <w:t>:</w:t>
            </w:r>
          </w:p>
        </w:tc>
        <w:tc>
          <w:tcPr>
            <w:tcW w:w="8074" w:type="dxa"/>
            <w:shd w:val="clear" w:color="auto" w:fill="auto"/>
            <w:noWrap/>
          </w:tcPr>
          <w:p w14:paraId="4F596E06" w14:textId="6A9C57DC" w:rsidR="00D62C86" w:rsidRPr="005C20D8" w:rsidRDefault="00D62C86" w:rsidP="00D62C86">
            <w:pPr>
              <w:spacing w:after="0" w:line="240" w:lineRule="auto"/>
              <w:rPr>
                <w:rFonts w:eastAsia="Times New Roman"/>
                <w:color w:val="000000"/>
                <w:sz w:val="22"/>
                <w:szCs w:val="22"/>
              </w:rPr>
            </w:pPr>
            <w:r w:rsidRPr="005C20D8">
              <w:rPr>
                <w:rFonts w:eastAsia="Times New Roman"/>
                <w:color w:val="000000"/>
                <w:sz w:val="22"/>
                <w:szCs w:val="22"/>
              </w:rPr>
              <w:t>Office National de l’Eau et de l’Assainissement</w:t>
            </w:r>
          </w:p>
        </w:tc>
      </w:tr>
      <w:tr w:rsidR="00D62C86" w:rsidRPr="005C20D8" w14:paraId="6D39C6AF" w14:textId="77777777" w:rsidTr="00445BC4">
        <w:trPr>
          <w:trHeight w:val="345"/>
          <w:jc w:val="center"/>
        </w:trPr>
        <w:tc>
          <w:tcPr>
            <w:tcW w:w="863" w:type="dxa"/>
            <w:shd w:val="clear" w:color="auto" w:fill="auto"/>
            <w:noWrap/>
          </w:tcPr>
          <w:p w14:paraId="5F55B6D0" w14:textId="77777777" w:rsidR="00D62C86" w:rsidRPr="005C20D8" w:rsidRDefault="00D62C86" w:rsidP="008153BE">
            <w:pPr>
              <w:spacing w:after="0" w:line="240" w:lineRule="auto"/>
              <w:rPr>
                <w:rFonts w:eastAsia="Times New Roman"/>
                <w:b/>
                <w:bCs/>
                <w:color w:val="000000"/>
                <w:sz w:val="22"/>
                <w:szCs w:val="22"/>
              </w:rPr>
            </w:pPr>
            <w:r w:rsidRPr="005C20D8">
              <w:rPr>
                <w:rFonts w:eastAsia="Times New Roman"/>
                <w:b/>
                <w:bCs/>
                <w:color w:val="000000"/>
                <w:sz w:val="22"/>
                <w:szCs w:val="22"/>
              </w:rPr>
              <w:t>ODD</w:t>
            </w:r>
          </w:p>
        </w:tc>
        <w:tc>
          <w:tcPr>
            <w:tcW w:w="560" w:type="dxa"/>
            <w:shd w:val="clear" w:color="auto" w:fill="auto"/>
          </w:tcPr>
          <w:p w14:paraId="76533083" w14:textId="77777777" w:rsidR="00D62C86" w:rsidRPr="005C20D8" w:rsidRDefault="00D62C86" w:rsidP="008153BE">
            <w:pPr>
              <w:spacing w:after="0" w:line="240" w:lineRule="auto"/>
              <w:rPr>
                <w:rFonts w:eastAsia="Times New Roman"/>
                <w:b/>
                <w:bCs/>
                <w:color w:val="000000"/>
                <w:sz w:val="22"/>
                <w:szCs w:val="22"/>
              </w:rPr>
            </w:pPr>
            <w:r w:rsidRPr="005C20D8">
              <w:rPr>
                <w:rFonts w:eastAsia="Times New Roman"/>
                <w:b/>
                <w:bCs/>
                <w:color w:val="000000"/>
                <w:sz w:val="22"/>
                <w:szCs w:val="22"/>
              </w:rPr>
              <w:t>:</w:t>
            </w:r>
          </w:p>
        </w:tc>
        <w:tc>
          <w:tcPr>
            <w:tcW w:w="8074" w:type="dxa"/>
            <w:shd w:val="clear" w:color="auto" w:fill="auto"/>
            <w:noWrap/>
          </w:tcPr>
          <w:p w14:paraId="70790175" w14:textId="77777777" w:rsidR="00D62C86" w:rsidRPr="005C20D8" w:rsidRDefault="00D62C86" w:rsidP="00D62C86">
            <w:pPr>
              <w:spacing w:after="0" w:line="240" w:lineRule="auto"/>
              <w:rPr>
                <w:rFonts w:eastAsia="Times New Roman"/>
                <w:color w:val="000000"/>
                <w:sz w:val="22"/>
                <w:szCs w:val="22"/>
              </w:rPr>
            </w:pPr>
            <w:r w:rsidRPr="005C20D8">
              <w:rPr>
                <w:rFonts w:eastAsia="Times New Roman"/>
                <w:color w:val="000000"/>
                <w:sz w:val="22"/>
                <w:szCs w:val="22"/>
              </w:rPr>
              <w:t>Objectifs de Développement Durable</w:t>
            </w:r>
          </w:p>
        </w:tc>
      </w:tr>
      <w:tr w:rsidR="00D62C86" w:rsidRPr="005C20D8" w14:paraId="5A9B19CC" w14:textId="77777777" w:rsidTr="00445BC4">
        <w:trPr>
          <w:trHeight w:val="345"/>
          <w:jc w:val="center"/>
        </w:trPr>
        <w:tc>
          <w:tcPr>
            <w:tcW w:w="863" w:type="dxa"/>
            <w:shd w:val="clear" w:color="auto" w:fill="auto"/>
            <w:noWrap/>
          </w:tcPr>
          <w:p w14:paraId="5C88180A" w14:textId="77777777" w:rsidR="00D62C86" w:rsidRPr="005C20D8" w:rsidRDefault="00D62C86" w:rsidP="008153BE">
            <w:pPr>
              <w:spacing w:after="0" w:line="240" w:lineRule="auto"/>
              <w:rPr>
                <w:rFonts w:eastAsia="Times New Roman"/>
                <w:b/>
                <w:bCs/>
                <w:color w:val="000000"/>
                <w:sz w:val="22"/>
                <w:szCs w:val="22"/>
              </w:rPr>
            </w:pPr>
            <w:r w:rsidRPr="005C20D8">
              <w:rPr>
                <w:rFonts w:eastAsia="Times New Roman"/>
                <w:b/>
                <w:bCs/>
                <w:color w:val="000000"/>
                <w:sz w:val="22"/>
                <w:szCs w:val="22"/>
              </w:rPr>
              <w:t>ONG</w:t>
            </w:r>
          </w:p>
        </w:tc>
        <w:tc>
          <w:tcPr>
            <w:tcW w:w="560" w:type="dxa"/>
            <w:shd w:val="clear" w:color="auto" w:fill="auto"/>
          </w:tcPr>
          <w:p w14:paraId="6C0F2A32" w14:textId="77777777" w:rsidR="00D62C86" w:rsidRPr="005C20D8" w:rsidRDefault="00D62C86" w:rsidP="008153BE">
            <w:pPr>
              <w:spacing w:after="0" w:line="240" w:lineRule="auto"/>
              <w:rPr>
                <w:rFonts w:eastAsia="Times New Roman"/>
                <w:b/>
                <w:bCs/>
                <w:color w:val="000000"/>
                <w:sz w:val="22"/>
                <w:szCs w:val="22"/>
              </w:rPr>
            </w:pPr>
            <w:r w:rsidRPr="005C20D8">
              <w:rPr>
                <w:rFonts w:eastAsia="Times New Roman"/>
                <w:b/>
                <w:bCs/>
                <w:color w:val="000000"/>
                <w:sz w:val="22"/>
                <w:szCs w:val="22"/>
              </w:rPr>
              <w:t>:</w:t>
            </w:r>
          </w:p>
        </w:tc>
        <w:tc>
          <w:tcPr>
            <w:tcW w:w="8074" w:type="dxa"/>
            <w:shd w:val="clear" w:color="auto" w:fill="auto"/>
            <w:noWrap/>
          </w:tcPr>
          <w:p w14:paraId="1CD2B5F4" w14:textId="77777777" w:rsidR="00D62C86" w:rsidRPr="005C20D8" w:rsidRDefault="00D62C86" w:rsidP="00D62C86">
            <w:pPr>
              <w:spacing w:after="0" w:line="240" w:lineRule="auto"/>
              <w:rPr>
                <w:rFonts w:eastAsia="Times New Roman"/>
                <w:color w:val="000000"/>
                <w:sz w:val="22"/>
                <w:szCs w:val="22"/>
              </w:rPr>
            </w:pPr>
            <w:r w:rsidRPr="005C20D8">
              <w:rPr>
                <w:rFonts w:eastAsia="Times New Roman"/>
                <w:color w:val="000000"/>
                <w:sz w:val="22"/>
                <w:szCs w:val="22"/>
              </w:rPr>
              <w:t>Organisation Non Gouvernementale</w:t>
            </w:r>
          </w:p>
        </w:tc>
      </w:tr>
      <w:tr w:rsidR="00D62C86" w:rsidRPr="005C20D8" w14:paraId="201AC009" w14:textId="77777777" w:rsidTr="00445BC4">
        <w:trPr>
          <w:trHeight w:val="345"/>
          <w:jc w:val="center"/>
        </w:trPr>
        <w:tc>
          <w:tcPr>
            <w:tcW w:w="863" w:type="dxa"/>
            <w:shd w:val="clear" w:color="auto" w:fill="auto"/>
            <w:noWrap/>
          </w:tcPr>
          <w:p w14:paraId="0B397DE1" w14:textId="77777777" w:rsidR="00D62C86" w:rsidRPr="005C20D8" w:rsidRDefault="00D62C86" w:rsidP="008153BE">
            <w:pPr>
              <w:spacing w:after="0" w:line="240" w:lineRule="auto"/>
              <w:rPr>
                <w:rFonts w:eastAsia="Times New Roman"/>
                <w:b/>
                <w:bCs/>
                <w:color w:val="000000"/>
                <w:sz w:val="22"/>
                <w:szCs w:val="22"/>
              </w:rPr>
            </w:pPr>
            <w:r w:rsidRPr="005C20D8">
              <w:rPr>
                <w:rFonts w:eastAsia="Times New Roman"/>
                <w:b/>
                <w:bCs/>
                <w:color w:val="000000"/>
                <w:sz w:val="22"/>
                <w:szCs w:val="22"/>
              </w:rPr>
              <w:t>OMS</w:t>
            </w:r>
          </w:p>
        </w:tc>
        <w:tc>
          <w:tcPr>
            <w:tcW w:w="560" w:type="dxa"/>
            <w:shd w:val="clear" w:color="auto" w:fill="auto"/>
          </w:tcPr>
          <w:p w14:paraId="379EE141" w14:textId="77777777" w:rsidR="00D62C86" w:rsidRPr="005C20D8" w:rsidRDefault="00D62C86" w:rsidP="008153BE">
            <w:pPr>
              <w:spacing w:after="0" w:line="240" w:lineRule="auto"/>
              <w:rPr>
                <w:rFonts w:eastAsia="Times New Roman"/>
                <w:b/>
                <w:bCs/>
                <w:color w:val="000000"/>
                <w:sz w:val="22"/>
                <w:szCs w:val="22"/>
              </w:rPr>
            </w:pPr>
            <w:r w:rsidRPr="005C20D8">
              <w:rPr>
                <w:rFonts w:eastAsia="Times New Roman"/>
                <w:b/>
                <w:bCs/>
                <w:color w:val="000000"/>
                <w:sz w:val="22"/>
                <w:szCs w:val="22"/>
              </w:rPr>
              <w:t>:</w:t>
            </w:r>
          </w:p>
        </w:tc>
        <w:tc>
          <w:tcPr>
            <w:tcW w:w="8074" w:type="dxa"/>
            <w:shd w:val="clear" w:color="auto" w:fill="auto"/>
            <w:noWrap/>
          </w:tcPr>
          <w:p w14:paraId="65343D26" w14:textId="77777777" w:rsidR="00D62C86" w:rsidRPr="005C20D8" w:rsidRDefault="00D62C86" w:rsidP="00D62C86">
            <w:pPr>
              <w:spacing w:after="0" w:line="240" w:lineRule="auto"/>
              <w:rPr>
                <w:rFonts w:eastAsia="Times New Roman"/>
                <w:color w:val="000000"/>
                <w:sz w:val="22"/>
                <w:szCs w:val="22"/>
              </w:rPr>
            </w:pPr>
            <w:r w:rsidRPr="005C20D8">
              <w:rPr>
                <w:rFonts w:eastAsia="Times New Roman"/>
                <w:color w:val="000000"/>
                <w:sz w:val="22"/>
                <w:szCs w:val="22"/>
              </w:rPr>
              <w:t>Organisation Mondiale de la Santé</w:t>
            </w:r>
          </w:p>
        </w:tc>
      </w:tr>
      <w:tr w:rsidR="00D62C86" w:rsidRPr="005C20D8" w14:paraId="63700C7E" w14:textId="77777777" w:rsidTr="00445BC4">
        <w:trPr>
          <w:trHeight w:val="345"/>
          <w:jc w:val="center"/>
        </w:trPr>
        <w:tc>
          <w:tcPr>
            <w:tcW w:w="863" w:type="dxa"/>
            <w:shd w:val="clear" w:color="auto" w:fill="auto"/>
            <w:noWrap/>
          </w:tcPr>
          <w:p w14:paraId="3D45DBF5" w14:textId="77777777" w:rsidR="00D62C86" w:rsidRPr="005C20D8" w:rsidRDefault="00D62C86" w:rsidP="008153BE">
            <w:pPr>
              <w:spacing w:after="0" w:line="240" w:lineRule="auto"/>
              <w:rPr>
                <w:rFonts w:eastAsia="Times New Roman"/>
                <w:b/>
                <w:bCs/>
                <w:color w:val="000000"/>
                <w:sz w:val="22"/>
                <w:szCs w:val="22"/>
              </w:rPr>
            </w:pPr>
            <w:r w:rsidRPr="005C20D8">
              <w:rPr>
                <w:rFonts w:eastAsia="Times New Roman"/>
                <w:b/>
                <w:bCs/>
                <w:color w:val="000000"/>
                <w:sz w:val="22"/>
                <w:szCs w:val="22"/>
              </w:rPr>
              <w:t>PGES</w:t>
            </w:r>
          </w:p>
        </w:tc>
        <w:tc>
          <w:tcPr>
            <w:tcW w:w="560" w:type="dxa"/>
            <w:shd w:val="clear" w:color="auto" w:fill="auto"/>
          </w:tcPr>
          <w:p w14:paraId="3C1412CE" w14:textId="77777777" w:rsidR="00D62C86" w:rsidRPr="005C20D8" w:rsidRDefault="00D62C86" w:rsidP="008153BE">
            <w:pPr>
              <w:spacing w:after="0" w:line="240" w:lineRule="auto"/>
              <w:rPr>
                <w:rFonts w:eastAsia="Times New Roman"/>
                <w:b/>
                <w:bCs/>
                <w:color w:val="000000"/>
                <w:sz w:val="22"/>
                <w:szCs w:val="22"/>
              </w:rPr>
            </w:pPr>
            <w:r w:rsidRPr="005C20D8">
              <w:rPr>
                <w:rFonts w:eastAsia="Times New Roman"/>
                <w:b/>
                <w:bCs/>
                <w:color w:val="000000"/>
                <w:sz w:val="22"/>
                <w:szCs w:val="22"/>
              </w:rPr>
              <w:t>:</w:t>
            </w:r>
          </w:p>
        </w:tc>
        <w:tc>
          <w:tcPr>
            <w:tcW w:w="8074" w:type="dxa"/>
            <w:shd w:val="clear" w:color="auto" w:fill="auto"/>
            <w:noWrap/>
          </w:tcPr>
          <w:p w14:paraId="692249A4" w14:textId="77777777" w:rsidR="00D62C86" w:rsidRPr="005C20D8" w:rsidRDefault="00D62C86" w:rsidP="00D62C86">
            <w:pPr>
              <w:spacing w:after="0" w:line="240" w:lineRule="auto"/>
              <w:rPr>
                <w:rFonts w:eastAsia="Times New Roman"/>
                <w:color w:val="000000"/>
                <w:sz w:val="22"/>
                <w:szCs w:val="22"/>
              </w:rPr>
            </w:pPr>
            <w:r w:rsidRPr="005C20D8">
              <w:rPr>
                <w:rFonts w:eastAsia="Times New Roman"/>
                <w:color w:val="000000"/>
                <w:sz w:val="22"/>
                <w:szCs w:val="22"/>
              </w:rPr>
              <w:t>Plan de Gestion Environnementale et sociale</w:t>
            </w:r>
          </w:p>
        </w:tc>
      </w:tr>
      <w:tr w:rsidR="00D62C86" w:rsidRPr="005C20D8" w14:paraId="66C70976" w14:textId="77777777" w:rsidTr="00445BC4">
        <w:trPr>
          <w:trHeight w:val="345"/>
          <w:jc w:val="center"/>
        </w:trPr>
        <w:tc>
          <w:tcPr>
            <w:tcW w:w="863" w:type="dxa"/>
            <w:shd w:val="clear" w:color="auto" w:fill="auto"/>
            <w:noWrap/>
          </w:tcPr>
          <w:p w14:paraId="5C9C1789" w14:textId="77777777" w:rsidR="00D62C86" w:rsidRPr="005C20D8" w:rsidRDefault="00D62C86" w:rsidP="008153BE">
            <w:pPr>
              <w:spacing w:after="0" w:line="240" w:lineRule="auto"/>
              <w:rPr>
                <w:rFonts w:eastAsia="Times New Roman"/>
                <w:b/>
                <w:bCs/>
                <w:color w:val="000000"/>
                <w:sz w:val="22"/>
                <w:szCs w:val="22"/>
              </w:rPr>
            </w:pPr>
            <w:r w:rsidRPr="005C20D8">
              <w:rPr>
                <w:rFonts w:eastAsia="Times New Roman"/>
                <w:b/>
                <w:bCs/>
                <w:color w:val="000000"/>
                <w:sz w:val="22"/>
                <w:szCs w:val="22"/>
              </w:rPr>
              <w:t>PNDD</w:t>
            </w:r>
          </w:p>
        </w:tc>
        <w:tc>
          <w:tcPr>
            <w:tcW w:w="560" w:type="dxa"/>
            <w:shd w:val="clear" w:color="auto" w:fill="auto"/>
          </w:tcPr>
          <w:p w14:paraId="6B3FD3D6" w14:textId="77777777" w:rsidR="00D62C86" w:rsidRPr="005C20D8" w:rsidRDefault="00D62C86" w:rsidP="008153BE">
            <w:pPr>
              <w:spacing w:after="0" w:line="240" w:lineRule="auto"/>
              <w:rPr>
                <w:rFonts w:eastAsia="Times New Roman"/>
                <w:b/>
                <w:bCs/>
                <w:color w:val="000000"/>
                <w:sz w:val="22"/>
                <w:szCs w:val="22"/>
              </w:rPr>
            </w:pPr>
            <w:r w:rsidRPr="005C20D8">
              <w:rPr>
                <w:rFonts w:eastAsia="Times New Roman"/>
                <w:b/>
                <w:bCs/>
                <w:color w:val="000000"/>
                <w:sz w:val="22"/>
                <w:szCs w:val="22"/>
              </w:rPr>
              <w:t>:</w:t>
            </w:r>
          </w:p>
        </w:tc>
        <w:tc>
          <w:tcPr>
            <w:tcW w:w="8074" w:type="dxa"/>
            <w:shd w:val="clear" w:color="auto" w:fill="auto"/>
            <w:noWrap/>
          </w:tcPr>
          <w:p w14:paraId="0AAE9642" w14:textId="77777777" w:rsidR="00D62C86" w:rsidRPr="005C20D8" w:rsidRDefault="00D62C86" w:rsidP="00D62C86">
            <w:pPr>
              <w:spacing w:after="0" w:line="240" w:lineRule="auto"/>
              <w:rPr>
                <w:rFonts w:eastAsia="Times New Roman"/>
                <w:color w:val="000000"/>
                <w:sz w:val="22"/>
                <w:szCs w:val="22"/>
              </w:rPr>
            </w:pPr>
            <w:r w:rsidRPr="005C20D8">
              <w:rPr>
                <w:rFonts w:eastAsia="Times New Roman"/>
                <w:color w:val="000000"/>
                <w:sz w:val="22"/>
                <w:szCs w:val="22"/>
              </w:rPr>
              <w:t>Politique Nationale en matière de Développement Durable</w:t>
            </w:r>
          </w:p>
        </w:tc>
      </w:tr>
      <w:tr w:rsidR="00D62C86" w:rsidRPr="005C20D8" w14:paraId="467AC33B" w14:textId="77777777" w:rsidTr="00445BC4">
        <w:trPr>
          <w:trHeight w:val="345"/>
          <w:jc w:val="center"/>
        </w:trPr>
        <w:tc>
          <w:tcPr>
            <w:tcW w:w="863" w:type="dxa"/>
            <w:shd w:val="clear" w:color="auto" w:fill="auto"/>
            <w:noWrap/>
          </w:tcPr>
          <w:p w14:paraId="7CC2E980" w14:textId="77777777" w:rsidR="00D62C86" w:rsidRPr="005C20D8" w:rsidRDefault="00D62C86" w:rsidP="008153BE">
            <w:pPr>
              <w:spacing w:after="0" w:line="240" w:lineRule="auto"/>
              <w:rPr>
                <w:rFonts w:eastAsia="Times New Roman"/>
                <w:b/>
                <w:bCs/>
                <w:color w:val="000000"/>
                <w:sz w:val="22"/>
                <w:szCs w:val="22"/>
              </w:rPr>
            </w:pPr>
            <w:r w:rsidRPr="005C20D8">
              <w:rPr>
                <w:rFonts w:eastAsia="Times New Roman"/>
                <w:b/>
                <w:bCs/>
                <w:color w:val="000000"/>
                <w:sz w:val="22"/>
                <w:szCs w:val="22"/>
              </w:rPr>
              <w:t>PNDS</w:t>
            </w:r>
          </w:p>
        </w:tc>
        <w:tc>
          <w:tcPr>
            <w:tcW w:w="560" w:type="dxa"/>
            <w:shd w:val="clear" w:color="auto" w:fill="auto"/>
          </w:tcPr>
          <w:p w14:paraId="5C84DA72" w14:textId="77777777" w:rsidR="00D62C86" w:rsidRPr="005C20D8" w:rsidRDefault="00D62C86" w:rsidP="008153BE">
            <w:pPr>
              <w:spacing w:after="0" w:line="240" w:lineRule="auto"/>
              <w:rPr>
                <w:rFonts w:eastAsia="Times New Roman"/>
                <w:b/>
                <w:bCs/>
                <w:color w:val="000000"/>
                <w:sz w:val="22"/>
                <w:szCs w:val="22"/>
              </w:rPr>
            </w:pPr>
            <w:r w:rsidRPr="005C20D8">
              <w:rPr>
                <w:rFonts w:eastAsia="Times New Roman"/>
                <w:b/>
                <w:bCs/>
                <w:color w:val="000000"/>
                <w:sz w:val="22"/>
                <w:szCs w:val="22"/>
              </w:rPr>
              <w:t>:</w:t>
            </w:r>
          </w:p>
        </w:tc>
        <w:tc>
          <w:tcPr>
            <w:tcW w:w="8074" w:type="dxa"/>
            <w:shd w:val="clear" w:color="auto" w:fill="auto"/>
            <w:noWrap/>
          </w:tcPr>
          <w:p w14:paraId="6FBD267F" w14:textId="77777777" w:rsidR="00D62C86" w:rsidRPr="005C20D8" w:rsidRDefault="00D62C86" w:rsidP="00D62C86">
            <w:pPr>
              <w:spacing w:after="0" w:line="240" w:lineRule="auto"/>
              <w:rPr>
                <w:rFonts w:eastAsia="Times New Roman"/>
                <w:color w:val="000000"/>
                <w:sz w:val="22"/>
                <w:szCs w:val="22"/>
              </w:rPr>
            </w:pPr>
            <w:r w:rsidRPr="005C20D8">
              <w:rPr>
                <w:rFonts w:eastAsia="Times New Roman"/>
                <w:color w:val="000000"/>
                <w:sz w:val="22"/>
                <w:szCs w:val="22"/>
              </w:rPr>
              <w:t>Programme National de Développement Sanitaire</w:t>
            </w:r>
          </w:p>
        </w:tc>
      </w:tr>
      <w:tr w:rsidR="00D62C86" w:rsidRPr="005C20D8" w14:paraId="1B098560" w14:textId="77777777" w:rsidTr="00445BC4">
        <w:trPr>
          <w:trHeight w:val="345"/>
          <w:jc w:val="center"/>
        </w:trPr>
        <w:tc>
          <w:tcPr>
            <w:tcW w:w="863" w:type="dxa"/>
            <w:shd w:val="clear" w:color="auto" w:fill="auto"/>
            <w:noWrap/>
          </w:tcPr>
          <w:p w14:paraId="6EA09A41" w14:textId="77777777" w:rsidR="00D62C86" w:rsidRPr="005C20D8" w:rsidRDefault="00D62C86" w:rsidP="008153BE">
            <w:pPr>
              <w:spacing w:after="0" w:line="240" w:lineRule="auto"/>
              <w:rPr>
                <w:rFonts w:eastAsia="Times New Roman"/>
                <w:b/>
                <w:bCs/>
                <w:color w:val="000000"/>
                <w:sz w:val="22"/>
                <w:szCs w:val="22"/>
              </w:rPr>
            </w:pPr>
            <w:r w:rsidRPr="005C20D8">
              <w:rPr>
                <w:rFonts w:eastAsia="Times New Roman"/>
                <w:b/>
                <w:bCs/>
                <w:color w:val="000000"/>
                <w:sz w:val="22"/>
                <w:szCs w:val="22"/>
              </w:rPr>
              <w:t>PNE</w:t>
            </w:r>
          </w:p>
        </w:tc>
        <w:tc>
          <w:tcPr>
            <w:tcW w:w="560" w:type="dxa"/>
            <w:shd w:val="clear" w:color="auto" w:fill="auto"/>
          </w:tcPr>
          <w:p w14:paraId="224A9811" w14:textId="77777777" w:rsidR="00D62C86" w:rsidRPr="005C20D8" w:rsidRDefault="00D62C86" w:rsidP="008153BE">
            <w:pPr>
              <w:spacing w:after="0" w:line="240" w:lineRule="auto"/>
              <w:rPr>
                <w:rFonts w:eastAsia="Times New Roman"/>
                <w:b/>
                <w:bCs/>
                <w:color w:val="000000"/>
                <w:sz w:val="22"/>
                <w:szCs w:val="22"/>
              </w:rPr>
            </w:pPr>
            <w:r w:rsidRPr="005C20D8">
              <w:rPr>
                <w:rFonts w:eastAsia="Times New Roman"/>
                <w:b/>
                <w:bCs/>
                <w:color w:val="000000"/>
                <w:sz w:val="22"/>
                <w:szCs w:val="22"/>
              </w:rPr>
              <w:t>:</w:t>
            </w:r>
          </w:p>
        </w:tc>
        <w:tc>
          <w:tcPr>
            <w:tcW w:w="8074" w:type="dxa"/>
            <w:shd w:val="clear" w:color="auto" w:fill="auto"/>
            <w:noWrap/>
          </w:tcPr>
          <w:p w14:paraId="22B87FBF" w14:textId="77777777" w:rsidR="00D62C86" w:rsidRPr="005C20D8" w:rsidRDefault="00D62C86" w:rsidP="00D62C86">
            <w:pPr>
              <w:spacing w:after="0" w:line="240" w:lineRule="auto"/>
              <w:rPr>
                <w:rFonts w:eastAsia="Times New Roman"/>
                <w:color w:val="000000"/>
                <w:sz w:val="22"/>
                <w:szCs w:val="22"/>
              </w:rPr>
            </w:pPr>
            <w:r w:rsidRPr="005C20D8">
              <w:rPr>
                <w:rFonts w:eastAsia="Times New Roman"/>
                <w:color w:val="000000"/>
                <w:sz w:val="22"/>
                <w:szCs w:val="22"/>
              </w:rPr>
              <w:t>Politique Nationale en matière d’Environnement</w:t>
            </w:r>
          </w:p>
        </w:tc>
      </w:tr>
      <w:tr w:rsidR="00D62C86" w:rsidRPr="005C20D8" w14:paraId="3FA79895" w14:textId="77777777" w:rsidTr="00445BC4">
        <w:trPr>
          <w:trHeight w:val="345"/>
          <w:jc w:val="center"/>
        </w:trPr>
        <w:tc>
          <w:tcPr>
            <w:tcW w:w="863" w:type="dxa"/>
            <w:shd w:val="clear" w:color="auto" w:fill="auto"/>
            <w:noWrap/>
          </w:tcPr>
          <w:p w14:paraId="574E762F" w14:textId="77777777" w:rsidR="00D62C86" w:rsidRPr="005C20D8" w:rsidRDefault="00D62C86" w:rsidP="008153BE">
            <w:pPr>
              <w:spacing w:after="0" w:line="240" w:lineRule="auto"/>
              <w:rPr>
                <w:rFonts w:eastAsia="Times New Roman"/>
                <w:b/>
                <w:bCs/>
                <w:color w:val="000000"/>
                <w:sz w:val="22"/>
                <w:szCs w:val="22"/>
              </w:rPr>
            </w:pPr>
            <w:r w:rsidRPr="005C20D8">
              <w:rPr>
                <w:rFonts w:eastAsia="Times New Roman"/>
                <w:b/>
                <w:bCs/>
                <w:color w:val="000000"/>
                <w:sz w:val="22"/>
                <w:szCs w:val="22"/>
              </w:rPr>
              <w:t>PNG</w:t>
            </w:r>
          </w:p>
        </w:tc>
        <w:tc>
          <w:tcPr>
            <w:tcW w:w="560" w:type="dxa"/>
            <w:shd w:val="clear" w:color="auto" w:fill="auto"/>
          </w:tcPr>
          <w:p w14:paraId="7818DFC2" w14:textId="77777777" w:rsidR="00D62C86" w:rsidRPr="005C20D8" w:rsidRDefault="00D62C86" w:rsidP="008153BE">
            <w:pPr>
              <w:spacing w:after="0" w:line="240" w:lineRule="auto"/>
              <w:rPr>
                <w:rFonts w:eastAsia="Times New Roman"/>
                <w:b/>
                <w:bCs/>
                <w:color w:val="000000"/>
                <w:sz w:val="22"/>
                <w:szCs w:val="22"/>
              </w:rPr>
            </w:pPr>
            <w:r w:rsidRPr="005C20D8">
              <w:rPr>
                <w:rFonts w:eastAsia="Times New Roman"/>
                <w:b/>
                <w:bCs/>
                <w:color w:val="000000"/>
                <w:sz w:val="22"/>
                <w:szCs w:val="22"/>
              </w:rPr>
              <w:t>:</w:t>
            </w:r>
          </w:p>
        </w:tc>
        <w:tc>
          <w:tcPr>
            <w:tcW w:w="8074" w:type="dxa"/>
            <w:shd w:val="clear" w:color="auto" w:fill="auto"/>
            <w:noWrap/>
          </w:tcPr>
          <w:p w14:paraId="6D4D0AE3" w14:textId="77777777" w:rsidR="00D62C86" w:rsidRPr="005C20D8" w:rsidRDefault="00D62C86" w:rsidP="00D62C86">
            <w:pPr>
              <w:spacing w:after="0" w:line="240" w:lineRule="auto"/>
              <w:rPr>
                <w:rFonts w:eastAsia="Times New Roman"/>
                <w:color w:val="000000"/>
                <w:sz w:val="22"/>
                <w:szCs w:val="22"/>
              </w:rPr>
            </w:pPr>
            <w:r w:rsidRPr="005C20D8">
              <w:rPr>
                <w:rFonts w:eastAsia="Times New Roman"/>
                <w:color w:val="000000"/>
                <w:sz w:val="22"/>
                <w:szCs w:val="22"/>
              </w:rPr>
              <w:t>Politique Nationale Genre</w:t>
            </w:r>
          </w:p>
        </w:tc>
      </w:tr>
      <w:tr w:rsidR="00D62C86" w:rsidRPr="005C20D8" w14:paraId="64505422" w14:textId="77777777" w:rsidTr="00445BC4">
        <w:trPr>
          <w:trHeight w:val="345"/>
          <w:jc w:val="center"/>
        </w:trPr>
        <w:tc>
          <w:tcPr>
            <w:tcW w:w="863" w:type="dxa"/>
            <w:shd w:val="clear" w:color="auto" w:fill="auto"/>
            <w:noWrap/>
          </w:tcPr>
          <w:p w14:paraId="1B95582F" w14:textId="77777777" w:rsidR="00D62C86" w:rsidRPr="005C20D8" w:rsidRDefault="00D62C86" w:rsidP="008153BE">
            <w:pPr>
              <w:spacing w:after="0" w:line="240" w:lineRule="auto"/>
              <w:rPr>
                <w:rFonts w:eastAsia="Times New Roman"/>
                <w:b/>
                <w:bCs/>
                <w:color w:val="000000"/>
                <w:sz w:val="22"/>
                <w:szCs w:val="22"/>
              </w:rPr>
            </w:pPr>
            <w:r w:rsidRPr="005C20D8">
              <w:rPr>
                <w:rFonts w:eastAsia="Times New Roman"/>
                <w:b/>
                <w:bCs/>
                <w:color w:val="000000"/>
                <w:sz w:val="22"/>
                <w:szCs w:val="22"/>
              </w:rPr>
              <w:t>PNHP</w:t>
            </w:r>
          </w:p>
        </w:tc>
        <w:tc>
          <w:tcPr>
            <w:tcW w:w="560" w:type="dxa"/>
            <w:shd w:val="clear" w:color="auto" w:fill="auto"/>
          </w:tcPr>
          <w:p w14:paraId="4B64C490" w14:textId="77777777" w:rsidR="00D62C86" w:rsidRPr="005C20D8" w:rsidRDefault="00D62C86" w:rsidP="008153BE">
            <w:pPr>
              <w:spacing w:after="0" w:line="240" w:lineRule="auto"/>
              <w:rPr>
                <w:rFonts w:eastAsia="Times New Roman"/>
                <w:b/>
                <w:bCs/>
                <w:color w:val="000000"/>
                <w:sz w:val="22"/>
                <w:szCs w:val="22"/>
              </w:rPr>
            </w:pPr>
            <w:r w:rsidRPr="005C20D8">
              <w:rPr>
                <w:rFonts w:eastAsia="Times New Roman"/>
                <w:b/>
                <w:bCs/>
                <w:color w:val="000000"/>
                <w:sz w:val="22"/>
                <w:szCs w:val="22"/>
              </w:rPr>
              <w:t>:</w:t>
            </w:r>
          </w:p>
        </w:tc>
        <w:tc>
          <w:tcPr>
            <w:tcW w:w="8074" w:type="dxa"/>
            <w:shd w:val="clear" w:color="auto" w:fill="auto"/>
            <w:noWrap/>
          </w:tcPr>
          <w:p w14:paraId="73D598B5" w14:textId="77777777" w:rsidR="00D62C86" w:rsidRPr="005C20D8" w:rsidRDefault="00D62C86" w:rsidP="00D62C86">
            <w:pPr>
              <w:spacing w:after="0" w:line="240" w:lineRule="auto"/>
              <w:rPr>
                <w:rFonts w:eastAsia="Times New Roman"/>
                <w:color w:val="000000"/>
                <w:sz w:val="22"/>
                <w:szCs w:val="22"/>
              </w:rPr>
            </w:pPr>
            <w:r w:rsidRPr="005C20D8">
              <w:rPr>
                <w:rFonts w:eastAsia="Times New Roman"/>
                <w:color w:val="000000"/>
                <w:sz w:val="22"/>
                <w:szCs w:val="22"/>
              </w:rPr>
              <w:t>Politique Nationale d’Hygiène Publique</w:t>
            </w:r>
          </w:p>
        </w:tc>
      </w:tr>
      <w:tr w:rsidR="00D62C86" w:rsidRPr="005C20D8" w14:paraId="786A88A3" w14:textId="77777777" w:rsidTr="00445BC4">
        <w:trPr>
          <w:trHeight w:val="345"/>
          <w:jc w:val="center"/>
        </w:trPr>
        <w:tc>
          <w:tcPr>
            <w:tcW w:w="863" w:type="dxa"/>
            <w:shd w:val="clear" w:color="auto" w:fill="auto"/>
            <w:noWrap/>
          </w:tcPr>
          <w:p w14:paraId="78B88A45" w14:textId="77777777" w:rsidR="00D62C86" w:rsidRPr="005C20D8" w:rsidRDefault="00D62C86" w:rsidP="008153BE">
            <w:pPr>
              <w:spacing w:after="0" w:line="240" w:lineRule="auto"/>
              <w:rPr>
                <w:rFonts w:eastAsia="Times New Roman"/>
                <w:b/>
                <w:bCs/>
                <w:color w:val="000000"/>
                <w:sz w:val="22"/>
                <w:szCs w:val="22"/>
              </w:rPr>
            </w:pPr>
            <w:r w:rsidRPr="005C20D8">
              <w:rPr>
                <w:rFonts w:eastAsia="Times New Roman"/>
                <w:b/>
                <w:bCs/>
                <w:color w:val="000000"/>
                <w:sz w:val="22"/>
                <w:szCs w:val="22"/>
              </w:rPr>
              <w:t>PO</w:t>
            </w:r>
          </w:p>
        </w:tc>
        <w:tc>
          <w:tcPr>
            <w:tcW w:w="560" w:type="dxa"/>
            <w:shd w:val="clear" w:color="auto" w:fill="auto"/>
          </w:tcPr>
          <w:p w14:paraId="5A9D64D0" w14:textId="77777777" w:rsidR="00D62C86" w:rsidRPr="005C20D8" w:rsidRDefault="00D62C86" w:rsidP="008153BE">
            <w:pPr>
              <w:spacing w:after="0" w:line="240" w:lineRule="auto"/>
              <w:rPr>
                <w:rFonts w:eastAsia="Times New Roman"/>
                <w:b/>
                <w:bCs/>
                <w:color w:val="000000"/>
                <w:sz w:val="22"/>
                <w:szCs w:val="22"/>
              </w:rPr>
            </w:pPr>
            <w:r w:rsidRPr="005C20D8">
              <w:rPr>
                <w:rFonts w:eastAsia="Times New Roman"/>
                <w:b/>
                <w:bCs/>
                <w:color w:val="000000"/>
                <w:sz w:val="22"/>
                <w:szCs w:val="22"/>
              </w:rPr>
              <w:t>:</w:t>
            </w:r>
          </w:p>
        </w:tc>
        <w:tc>
          <w:tcPr>
            <w:tcW w:w="8074" w:type="dxa"/>
            <w:shd w:val="clear" w:color="auto" w:fill="auto"/>
            <w:noWrap/>
          </w:tcPr>
          <w:p w14:paraId="63316131" w14:textId="77777777" w:rsidR="00D62C86" w:rsidRPr="005C20D8" w:rsidRDefault="00D62C86" w:rsidP="00D62C86">
            <w:pPr>
              <w:spacing w:after="0" w:line="240" w:lineRule="auto"/>
              <w:rPr>
                <w:rFonts w:eastAsia="Times New Roman"/>
                <w:color w:val="000000"/>
                <w:sz w:val="22"/>
                <w:szCs w:val="22"/>
              </w:rPr>
            </w:pPr>
            <w:r w:rsidRPr="005C20D8">
              <w:rPr>
                <w:rFonts w:eastAsia="Times New Roman"/>
                <w:color w:val="000000"/>
                <w:sz w:val="22"/>
                <w:szCs w:val="22"/>
              </w:rPr>
              <w:t>Politique Opérationnelle</w:t>
            </w:r>
          </w:p>
        </w:tc>
      </w:tr>
      <w:tr w:rsidR="00D62C86" w:rsidRPr="005C20D8" w14:paraId="3286F586" w14:textId="77777777" w:rsidTr="00445BC4">
        <w:trPr>
          <w:trHeight w:val="345"/>
          <w:jc w:val="center"/>
        </w:trPr>
        <w:tc>
          <w:tcPr>
            <w:tcW w:w="863" w:type="dxa"/>
            <w:shd w:val="clear" w:color="auto" w:fill="auto"/>
            <w:noWrap/>
          </w:tcPr>
          <w:p w14:paraId="2A08CE60" w14:textId="77777777" w:rsidR="00D62C86" w:rsidRPr="005C20D8" w:rsidRDefault="00D62C86" w:rsidP="008153BE">
            <w:pPr>
              <w:spacing w:after="0" w:line="240" w:lineRule="auto"/>
              <w:rPr>
                <w:rFonts w:eastAsia="Times New Roman"/>
                <w:b/>
                <w:bCs/>
                <w:color w:val="000000"/>
                <w:sz w:val="22"/>
                <w:szCs w:val="22"/>
              </w:rPr>
            </w:pPr>
            <w:r w:rsidRPr="005C20D8">
              <w:rPr>
                <w:rFonts w:eastAsia="Times New Roman"/>
                <w:b/>
                <w:bCs/>
                <w:color w:val="000000"/>
                <w:sz w:val="22"/>
                <w:szCs w:val="22"/>
              </w:rPr>
              <w:t>PV</w:t>
            </w:r>
          </w:p>
        </w:tc>
        <w:tc>
          <w:tcPr>
            <w:tcW w:w="560" w:type="dxa"/>
            <w:shd w:val="clear" w:color="auto" w:fill="auto"/>
          </w:tcPr>
          <w:p w14:paraId="2EE207C7" w14:textId="77777777" w:rsidR="00D62C86" w:rsidRPr="005C20D8" w:rsidRDefault="00D62C86" w:rsidP="008153BE">
            <w:pPr>
              <w:spacing w:after="0" w:line="240" w:lineRule="auto"/>
              <w:rPr>
                <w:rFonts w:eastAsia="Times New Roman"/>
                <w:b/>
                <w:bCs/>
                <w:color w:val="000000"/>
                <w:sz w:val="22"/>
                <w:szCs w:val="22"/>
              </w:rPr>
            </w:pPr>
            <w:r w:rsidRPr="005C20D8">
              <w:rPr>
                <w:rFonts w:eastAsia="Times New Roman"/>
                <w:b/>
                <w:bCs/>
                <w:color w:val="000000"/>
                <w:sz w:val="22"/>
                <w:szCs w:val="22"/>
              </w:rPr>
              <w:t>:</w:t>
            </w:r>
          </w:p>
        </w:tc>
        <w:tc>
          <w:tcPr>
            <w:tcW w:w="8074" w:type="dxa"/>
            <w:shd w:val="clear" w:color="auto" w:fill="auto"/>
            <w:noWrap/>
          </w:tcPr>
          <w:p w14:paraId="30511B09" w14:textId="77777777" w:rsidR="00D62C86" w:rsidRPr="005C20D8" w:rsidRDefault="00D62C86" w:rsidP="00D62C86">
            <w:pPr>
              <w:spacing w:after="0" w:line="240" w:lineRule="auto"/>
              <w:rPr>
                <w:rFonts w:eastAsia="Times New Roman"/>
                <w:color w:val="000000"/>
                <w:sz w:val="22"/>
                <w:szCs w:val="22"/>
              </w:rPr>
            </w:pPr>
            <w:r w:rsidRPr="005C20D8">
              <w:rPr>
                <w:rFonts w:eastAsia="Times New Roman"/>
                <w:color w:val="000000"/>
                <w:sz w:val="22"/>
                <w:szCs w:val="22"/>
              </w:rPr>
              <w:t>Procès-Verbal</w:t>
            </w:r>
          </w:p>
        </w:tc>
      </w:tr>
      <w:tr w:rsidR="00D62C86" w:rsidRPr="005C20D8" w14:paraId="4A5BD583" w14:textId="77777777" w:rsidTr="00445BC4">
        <w:trPr>
          <w:trHeight w:val="345"/>
          <w:jc w:val="center"/>
        </w:trPr>
        <w:tc>
          <w:tcPr>
            <w:tcW w:w="863" w:type="dxa"/>
            <w:shd w:val="clear" w:color="auto" w:fill="auto"/>
            <w:noWrap/>
          </w:tcPr>
          <w:p w14:paraId="7E85D391" w14:textId="77777777" w:rsidR="00D62C86" w:rsidRPr="005C20D8" w:rsidRDefault="00D62C86" w:rsidP="008153BE">
            <w:pPr>
              <w:spacing w:after="0" w:line="240" w:lineRule="auto"/>
              <w:rPr>
                <w:rFonts w:eastAsia="Times New Roman"/>
                <w:b/>
                <w:bCs/>
                <w:color w:val="000000"/>
                <w:sz w:val="22"/>
                <w:szCs w:val="22"/>
              </w:rPr>
            </w:pPr>
            <w:r w:rsidRPr="005C20D8">
              <w:rPr>
                <w:rFonts w:eastAsia="Times New Roman"/>
                <w:b/>
                <w:bCs/>
                <w:color w:val="000000"/>
                <w:sz w:val="22"/>
                <w:szCs w:val="22"/>
              </w:rPr>
              <w:t>RAF</w:t>
            </w:r>
          </w:p>
        </w:tc>
        <w:tc>
          <w:tcPr>
            <w:tcW w:w="560" w:type="dxa"/>
            <w:shd w:val="clear" w:color="auto" w:fill="auto"/>
          </w:tcPr>
          <w:p w14:paraId="6F126339" w14:textId="77777777" w:rsidR="00D62C86" w:rsidRPr="005C20D8" w:rsidRDefault="00D62C86" w:rsidP="008153BE">
            <w:pPr>
              <w:spacing w:after="0" w:line="240" w:lineRule="auto"/>
              <w:rPr>
                <w:rFonts w:eastAsia="Times New Roman"/>
                <w:b/>
                <w:bCs/>
                <w:color w:val="000000"/>
                <w:sz w:val="22"/>
                <w:szCs w:val="22"/>
              </w:rPr>
            </w:pPr>
            <w:r w:rsidRPr="005C20D8">
              <w:rPr>
                <w:rFonts w:eastAsia="Times New Roman"/>
                <w:b/>
                <w:bCs/>
                <w:color w:val="000000"/>
                <w:sz w:val="22"/>
                <w:szCs w:val="22"/>
              </w:rPr>
              <w:t>:</w:t>
            </w:r>
          </w:p>
        </w:tc>
        <w:tc>
          <w:tcPr>
            <w:tcW w:w="8074" w:type="dxa"/>
            <w:shd w:val="clear" w:color="auto" w:fill="auto"/>
            <w:noWrap/>
          </w:tcPr>
          <w:p w14:paraId="2F758429" w14:textId="77777777" w:rsidR="00D62C86" w:rsidRPr="005C20D8" w:rsidRDefault="00D62C86" w:rsidP="00D62C86">
            <w:pPr>
              <w:spacing w:after="0" w:line="240" w:lineRule="auto"/>
              <w:rPr>
                <w:rFonts w:eastAsia="Times New Roman"/>
                <w:color w:val="000000"/>
                <w:sz w:val="22"/>
                <w:szCs w:val="22"/>
              </w:rPr>
            </w:pPr>
            <w:r w:rsidRPr="005C20D8">
              <w:rPr>
                <w:rFonts w:eastAsia="Times New Roman"/>
                <w:color w:val="000000"/>
                <w:sz w:val="22"/>
                <w:szCs w:val="22"/>
              </w:rPr>
              <w:t>Réorganisation Agraire et Foncière</w:t>
            </w:r>
          </w:p>
        </w:tc>
      </w:tr>
      <w:tr w:rsidR="00D62C86" w:rsidRPr="005C20D8" w14:paraId="10870447" w14:textId="77777777" w:rsidTr="00445BC4">
        <w:trPr>
          <w:trHeight w:val="345"/>
          <w:jc w:val="center"/>
        </w:trPr>
        <w:tc>
          <w:tcPr>
            <w:tcW w:w="863" w:type="dxa"/>
            <w:shd w:val="clear" w:color="auto" w:fill="auto"/>
            <w:noWrap/>
          </w:tcPr>
          <w:p w14:paraId="401ADA68" w14:textId="77777777" w:rsidR="00D62C86" w:rsidRPr="005C20D8" w:rsidRDefault="00D62C86" w:rsidP="008153BE">
            <w:pPr>
              <w:spacing w:after="0" w:line="240" w:lineRule="auto"/>
              <w:rPr>
                <w:rFonts w:eastAsia="Times New Roman"/>
                <w:b/>
                <w:bCs/>
                <w:color w:val="000000"/>
                <w:sz w:val="22"/>
                <w:szCs w:val="22"/>
              </w:rPr>
            </w:pPr>
            <w:r w:rsidRPr="005C20D8">
              <w:rPr>
                <w:rFonts w:eastAsia="Times New Roman"/>
                <w:b/>
                <w:bCs/>
                <w:color w:val="000000"/>
                <w:sz w:val="22"/>
                <w:szCs w:val="22"/>
              </w:rPr>
              <w:t>RGPH</w:t>
            </w:r>
          </w:p>
        </w:tc>
        <w:tc>
          <w:tcPr>
            <w:tcW w:w="560" w:type="dxa"/>
            <w:shd w:val="clear" w:color="auto" w:fill="auto"/>
          </w:tcPr>
          <w:p w14:paraId="61399D1F" w14:textId="77777777" w:rsidR="00D62C86" w:rsidRPr="005C20D8" w:rsidRDefault="00D62C86" w:rsidP="008153BE">
            <w:pPr>
              <w:spacing w:after="0" w:line="240" w:lineRule="auto"/>
              <w:rPr>
                <w:rFonts w:eastAsia="Times New Roman"/>
                <w:b/>
                <w:bCs/>
                <w:color w:val="000000"/>
                <w:sz w:val="22"/>
                <w:szCs w:val="22"/>
              </w:rPr>
            </w:pPr>
            <w:r w:rsidRPr="005C20D8">
              <w:rPr>
                <w:rFonts w:eastAsia="Times New Roman"/>
                <w:b/>
                <w:bCs/>
                <w:color w:val="000000"/>
                <w:sz w:val="22"/>
                <w:szCs w:val="22"/>
              </w:rPr>
              <w:t>:</w:t>
            </w:r>
          </w:p>
        </w:tc>
        <w:tc>
          <w:tcPr>
            <w:tcW w:w="8074" w:type="dxa"/>
            <w:shd w:val="clear" w:color="auto" w:fill="auto"/>
            <w:noWrap/>
          </w:tcPr>
          <w:p w14:paraId="7A4DAA31" w14:textId="77777777" w:rsidR="00D62C86" w:rsidRPr="005C20D8" w:rsidRDefault="00D62C86" w:rsidP="00D62C86">
            <w:pPr>
              <w:spacing w:after="0" w:line="240" w:lineRule="auto"/>
              <w:rPr>
                <w:rFonts w:eastAsia="Times New Roman"/>
                <w:color w:val="000000"/>
                <w:sz w:val="22"/>
                <w:szCs w:val="22"/>
              </w:rPr>
            </w:pPr>
            <w:r w:rsidRPr="005C20D8">
              <w:rPr>
                <w:rFonts w:eastAsia="Times New Roman"/>
                <w:color w:val="000000"/>
                <w:sz w:val="22"/>
                <w:szCs w:val="22"/>
              </w:rPr>
              <w:t>Recensement Général de la Population et de l’Habitat</w:t>
            </w:r>
          </w:p>
        </w:tc>
      </w:tr>
      <w:tr w:rsidR="00D62C86" w:rsidRPr="005C20D8" w14:paraId="53CF47B5" w14:textId="77777777" w:rsidTr="00445BC4">
        <w:trPr>
          <w:trHeight w:val="345"/>
          <w:jc w:val="center"/>
        </w:trPr>
        <w:tc>
          <w:tcPr>
            <w:tcW w:w="863" w:type="dxa"/>
            <w:shd w:val="clear" w:color="auto" w:fill="auto"/>
            <w:noWrap/>
          </w:tcPr>
          <w:p w14:paraId="26BBCF9E" w14:textId="77777777" w:rsidR="00D62C86" w:rsidRPr="005C20D8" w:rsidRDefault="00D62C86" w:rsidP="008153BE">
            <w:pPr>
              <w:spacing w:after="0" w:line="240" w:lineRule="auto"/>
              <w:rPr>
                <w:rFonts w:eastAsia="Times New Roman"/>
                <w:b/>
                <w:bCs/>
                <w:color w:val="000000"/>
                <w:sz w:val="22"/>
                <w:szCs w:val="22"/>
              </w:rPr>
            </w:pPr>
            <w:r w:rsidRPr="005C20D8">
              <w:rPr>
                <w:rFonts w:eastAsia="Times New Roman"/>
                <w:b/>
                <w:bCs/>
                <w:color w:val="000000"/>
                <w:sz w:val="22"/>
                <w:szCs w:val="22"/>
              </w:rPr>
              <w:t>SIDA</w:t>
            </w:r>
          </w:p>
        </w:tc>
        <w:tc>
          <w:tcPr>
            <w:tcW w:w="560" w:type="dxa"/>
            <w:shd w:val="clear" w:color="auto" w:fill="auto"/>
          </w:tcPr>
          <w:p w14:paraId="0E18A03E" w14:textId="77777777" w:rsidR="00D62C86" w:rsidRPr="005C20D8" w:rsidRDefault="00D62C86" w:rsidP="008153BE">
            <w:pPr>
              <w:spacing w:after="0" w:line="240" w:lineRule="auto"/>
              <w:rPr>
                <w:rFonts w:eastAsia="Times New Roman"/>
                <w:b/>
                <w:bCs/>
                <w:color w:val="000000"/>
                <w:sz w:val="22"/>
                <w:szCs w:val="22"/>
              </w:rPr>
            </w:pPr>
            <w:r w:rsidRPr="005C20D8">
              <w:rPr>
                <w:rFonts w:eastAsia="Times New Roman"/>
                <w:b/>
                <w:bCs/>
                <w:color w:val="000000"/>
                <w:sz w:val="22"/>
                <w:szCs w:val="22"/>
              </w:rPr>
              <w:t>:</w:t>
            </w:r>
          </w:p>
        </w:tc>
        <w:tc>
          <w:tcPr>
            <w:tcW w:w="8074" w:type="dxa"/>
            <w:shd w:val="clear" w:color="auto" w:fill="auto"/>
            <w:noWrap/>
          </w:tcPr>
          <w:p w14:paraId="61C814B5" w14:textId="77777777" w:rsidR="00D62C86" w:rsidRPr="005C20D8" w:rsidRDefault="00D62C86" w:rsidP="00D62C86">
            <w:pPr>
              <w:spacing w:after="0" w:line="240" w:lineRule="auto"/>
              <w:rPr>
                <w:rFonts w:eastAsia="Times New Roman"/>
                <w:color w:val="000000"/>
                <w:sz w:val="22"/>
                <w:szCs w:val="22"/>
              </w:rPr>
            </w:pPr>
            <w:r w:rsidRPr="005C20D8">
              <w:rPr>
                <w:rFonts w:eastAsia="Times New Roman"/>
                <w:color w:val="000000"/>
                <w:sz w:val="22"/>
                <w:szCs w:val="22"/>
              </w:rPr>
              <w:t>Syndrome Immunodéficience Acquise</w:t>
            </w:r>
          </w:p>
        </w:tc>
      </w:tr>
      <w:tr w:rsidR="00D62C86" w:rsidRPr="005C20D8" w14:paraId="2C1F529C" w14:textId="77777777" w:rsidTr="00445BC4">
        <w:trPr>
          <w:trHeight w:val="345"/>
          <w:jc w:val="center"/>
        </w:trPr>
        <w:tc>
          <w:tcPr>
            <w:tcW w:w="863" w:type="dxa"/>
            <w:shd w:val="clear" w:color="auto" w:fill="auto"/>
            <w:noWrap/>
          </w:tcPr>
          <w:p w14:paraId="51FED06E" w14:textId="77777777" w:rsidR="00D62C86" w:rsidRPr="005C20D8" w:rsidRDefault="00D62C86" w:rsidP="008153BE">
            <w:pPr>
              <w:spacing w:after="0" w:line="240" w:lineRule="auto"/>
              <w:rPr>
                <w:rFonts w:eastAsia="Times New Roman"/>
                <w:b/>
                <w:bCs/>
                <w:color w:val="000000"/>
                <w:sz w:val="22"/>
                <w:szCs w:val="22"/>
              </w:rPr>
            </w:pPr>
            <w:r w:rsidRPr="005C20D8">
              <w:rPr>
                <w:rFonts w:eastAsia="Times New Roman"/>
                <w:b/>
                <w:bCs/>
                <w:color w:val="000000"/>
                <w:sz w:val="22"/>
                <w:szCs w:val="22"/>
              </w:rPr>
              <w:t>SAP</w:t>
            </w:r>
          </w:p>
        </w:tc>
        <w:tc>
          <w:tcPr>
            <w:tcW w:w="560" w:type="dxa"/>
            <w:shd w:val="clear" w:color="auto" w:fill="auto"/>
          </w:tcPr>
          <w:p w14:paraId="378EF875" w14:textId="77777777" w:rsidR="00D62C86" w:rsidRPr="005C20D8" w:rsidRDefault="00D62C86" w:rsidP="008153BE">
            <w:pPr>
              <w:spacing w:after="0" w:line="240" w:lineRule="auto"/>
              <w:rPr>
                <w:rFonts w:eastAsia="Times New Roman"/>
                <w:b/>
                <w:bCs/>
                <w:color w:val="000000"/>
                <w:sz w:val="22"/>
                <w:szCs w:val="22"/>
              </w:rPr>
            </w:pPr>
            <w:r w:rsidRPr="005C20D8">
              <w:rPr>
                <w:rFonts w:eastAsia="Times New Roman"/>
                <w:b/>
                <w:bCs/>
                <w:color w:val="000000"/>
                <w:sz w:val="22"/>
                <w:szCs w:val="22"/>
              </w:rPr>
              <w:t>:</w:t>
            </w:r>
          </w:p>
        </w:tc>
        <w:tc>
          <w:tcPr>
            <w:tcW w:w="8074" w:type="dxa"/>
            <w:shd w:val="clear" w:color="auto" w:fill="auto"/>
            <w:noWrap/>
          </w:tcPr>
          <w:p w14:paraId="02DE7AF2" w14:textId="77777777" w:rsidR="00D62C86" w:rsidRPr="005C20D8" w:rsidRDefault="00D62C86" w:rsidP="00D62C86">
            <w:pPr>
              <w:spacing w:after="0" w:line="240" w:lineRule="auto"/>
              <w:rPr>
                <w:rFonts w:eastAsia="Times New Roman"/>
                <w:color w:val="000000"/>
                <w:sz w:val="22"/>
                <w:szCs w:val="22"/>
              </w:rPr>
            </w:pPr>
            <w:r w:rsidRPr="005C20D8">
              <w:rPr>
                <w:rFonts w:eastAsia="Times New Roman"/>
                <w:color w:val="000000"/>
                <w:sz w:val="22"/>
                <w:szCs w:val="22"/>
              </w:rPr>
              <w:t xml:space="preserve">Système d’Alerte Précoce </w:t>
            </w:r>
          </w:p>
        </w:tc>
      </w:tr>
      <w:tr w:rsidR="00D62C86" w:rsidRPr="005C20D8" w14:paraId="689EEC28" w14:textId="77777777" w:rsidTr="00445BC4">
        <w:trPr>
          <w:trHeight w:val="345"/>
          <w:jc w:val="center"/>
        </w:trPr>
        <w:tc>
          <w:tcPr>
            <w:tcW w:w="863" w:type="dxa"/>
            <w:shd w:val="clear" w:color="auto" w:fill="auto"/>
            <w:noWrap/>
          </w:tcPr>
          <w:p w14:paraId="48B0E318" w14:textId="77777777" w:rsidR="00D62C86" w:rsidRPr="005C20D8" w:rsidRDefault="00D62C86" w:rsidP="008153BE">
            <w:pPr>
              <w:spacing w:after="0" w:line="240" w:lineRule="auto"/>
              <w:rPr>
                <w:rFonts w:eastAsia="Times New Roman"/>
                <w:b/>
                <w:bCs/>
                <w:color w:val="000000"/>
                <w:sz w:val="22"/>
                <w:szCs w:val="22"/>
              </w:rPr>
            </w:pPr>
            <w:r w:rsidRPr="005C20D8">
              <w:rPr>
                <w:rFonts w:eastAsia="Times New Roman"/>
                <w:b/>
                <w:bCs/>
                <w:color w:val="000000"/>
                <w:sz w:val="22"/>
                <w:szCs w:val="22"/>
              </w:rPr>
              <w:t>SME</w:t>
            </w:r>
          </w:p>
        </w:tc>
        <w:tc>
          <w:tcPr>
            <w:tcW w:w="560" w:type="dxa"/>
            <w:shd w:val="clear" w:color="auto" w:fill="auto"/>
          </w:tcPr>
          <w:p w14:paraId="4504F7F2" w14:textId="77777777" w:rsidR="00D62C86" w:rsidRPr="005C20D8" w:rsidRDefault="00D62C86" w:rsidP="008153BE">
            <w:pPr>
              <w:spacing w:after="0" w:line="240" w:lineRule="auto"/>
              <w:rPr>
                <w:rFonts w:eastAsia="Times New Roman"/>
                <w:b/>
                <w:bCs/>
                <w:color w:val="000000"/>
                <w:sz w:val="22"/>
                <w:szCs w:val="22"/>
              </w:rPr>
            </w:pPr>
            <w:r w:rsidRPr="005C20D8">
              <w:rPr>
                <w:rFonts w:eastAsia="Times New Roman"/>
                <w:b/>
                <w:bCs/>
                <w:color w:val="000000"/>
                <w:sz w:val="22"/>
                <w:szCs w:val="22"/>
              </w:rPr>
              <w:t>:</w:t>
            </w:r>
          </w:p>
        </w:tc>
        <w:tc>
          <w:tcPr>
            <w:tcW w:w="8074" w:type="dxa"/>
            <w:shd w:val="clear" w:color="auto" w:fill="auto"/>
            <w:noWrap/>
          </w:tcPr>
          <w:p w14:paraId="6AA8CBCA" w14:textId="77777777" w:rsidR="00D62C86" w:rsidRPr="005C20D8" w:rsidRDefault="00D62C86" w:rsidP="00D62C86">
            <w:pPr>
              <w:spacing w:after="0" w:line="240" w:lineRule="auto"/>
              <w:rPr>
                <w:rFonts w:eastAsia="Times New Roman"/>
                <w:color w:val="000000"/>
                <w:sz w:val="22"/>
                <w:szCs w:val="22"/>
              </w:rPr>
            </w:pPr>
            <w:r w:rsidRPr="005C20D8">
              <w:rPr>
                <w:rFonts w:eastAsia="Times New Roman"/>
                <w:color w:val="000000"/>
                <w:sz w:val="22"/>
                <w:szCs w:val="22"/>
              </w:rPr>
              <w:t>Système de Management Environnemental</w:t>
            </w:r>
          </w:p>
        </w:tc>
      </w:tr>
      <w:tr w:rsidR="00D62C86" w:rsidRPr="005C20D8" w14:paraId="01ED24DF" w14:textId="77777777" w:rsidTr="00445BC4">
        <w:trPr>
          <w:trHeight w:val="345"/>
          <w:jc w:val="center"/>
        </w:trPr>
        <w:tc>
          <w:tcPr>
            <w:tcW w:w="863" w:type="dxa"/>
            <w:shd w:val="clear" w:color="auto" w:fill="auto"/>
            <w:noWrap/>
          </w:tcPr>
          <w:p w14:paraId="33D6AA53" w14:textId="77777777" w:rsidR="00D62C86" w:rsidRPr="005C20D8" w:rsidRDefault="00D62C86" w:rsidP="008153BE">
            <w:pPr>
              <w:spacing w:after="0" w:line="240" w:lineRule="auto"/>
              <w:rPr>
                <w:rFonts w:eastAsia="Times New Roman"/>
                <w:b/>
                <w:bCs/>
                <w:color w:val="000000"/>
                <w:sz w:val="22"/>
                <w:szCs w:val="22"/>
              </w:rPr>
            </w:pPr>
            <w:r w:rsidRPr="005C20D8">
              <w:rPr>
                <w:rFonts w:eastAsia="Times New Roman"/>
                <w:b/>
                <w:bCs/>
                <w:color w:val="000000"/>
                <w:sz w:val="22"/>
                <w:szCs w:val="22"/>
              </w:rPr>
              <w:t>SONABEL</w:t>
            </w:r>
          </w:p>
        </w:tc>
        <w:tc>
          <w:tcPr>
            <w:tcW w:w="560" w:type="dxa"/>
            <w:shd w:val="clear" w:color="auto" w:fill="auto"/>
          </w:tcPr>
          <w:p w14:paraId="4D510C4A" w14:textId="77777777" w:rsidR="00D62C86" w:rsidRPr="005C20D8" w:rsidRDefault="00D62C86" w:rsidP="008153BE">
            <w:pPr>
              <w:spacing w:after="0" w:line="240" w:lineRule="auto"/>
              <w:rPr>
                <w:rFonts w:eastAsia="Times New Roman"/>
                <w:b/>
                <w:bCs/>
                <w:color w:val="000000"/>
                <w:sz w:val="22"/>
                <w:szCs w:val="22"/>
              </w:rPr>
            </w:pPr>
            <w:r w:rsidRPr="005C20D8">
              <w:rPr>
                <w:rFonts w:eastAsia="Times New Roman"/>
                <w:b/>
                <w:bCs/>
                <w:color w:val="000000"/>
                <w:sz w:val="22"/>
                <w:szCs w:val="22"/>
              </w:rPr>
              <w:t>:</w:t>
            </w:r>
          </w:p>
        </w:tc>
        <w:tc>
          <w:tcPr>
            <w:tcW w:w="8074" w:type="dxa"/>
            <w:shd w:val="clear" w:color="auto" w:fill="auto"/>
            <w:noWrap/>
          </w:tcPr>
          <w:p w14:paraId="3951606E" w14:textId="77777777" w:rsidR="00D62C86" w:rsidRPr="005C20D8" w:rsidRDefault="00D62C86" w:rsidP="00D62C86">
            <w:pPr>
              <w:spacing w:after="0" w:line="240" w:lineRule="auto"/>
              <w:rPr>
                <w:rFonts w:eastAsia="Times New Roman"/>
                <w:color w:val="000000"/>
                <w:sz w:val="22"/>
                <w:szCs w:val="22"/>
              </w:rPr>
            </w:pPr>
            <w:r w:rsidRPr="005C20D8">
              <w:rPr>
                <w:rFonts w:eastAsia="Times New Roman"/>
                <w:color w:val="000000"/>
                <w:sz w:val="22"/>
                <w:szCs w:val="22"/>
              </w:rPr>
              <w:t>Société Nationale Burkinabé d’Electricité</w:t>
            </w:r>
          </w:p>
        </w:tc>
      </w:tr>
      <w:tr w:rsidR="00D62C86" w:rsidRPr="005C20D8" w14:paraId="2536DEF6" w14:textId="77777777" w:rsidTr="00445BC4">
        <w:trPr>
          <w:trHeight w:val="345"/>
          <w:jc w:val="center"/>
        </w:trPr>
        <w:tc>
          <w:tcPr>
            <w:tcW w:w="863" w:type="dxa"/>
            <w:shd w:val="clear" w:color="auto" w:fill="auto"/>
            <w:noWrap/>
          </w:tcPr>
          <w:p w14:paraId="01AC2860" w14:textId="77777777" w:rsidR="00D62C86" w:rsidRPr="005C20D8" w:rsidRDefault="00D62C86" w:rsidP="008153BE">
            <w:pPr>
              <w:spacing w:after="0" w:line="240" w:lineRule="auto"/>
              <w:rPr>
                <w:rFonts w:eastAsia="Times New Roman"/>
                <w:b/>
                <w:bCs/>
                <w:color w:val="000000"/>
                <w:sz w:val="22"/>
                <w:szCs w:val="22"/>
              </w:rPr>
            </w:pPr>
            <w:r w:rsidRPr="005C20D8">
              <w:rPr>
                <w:rFonts w:eastAsia="Times New Roman"/>
                <w:b/>
                <w:bCs/>
                <w:color w:val="000000"/>
                <w:sz w:val="22"/>
                <w:szCs w:val="22"/>
              </w:rPr>
              <w:t>TdR</w:t>
            </w:r>
          </w:p>
        </w:tc>
        <w:tc>
          <w:tcPr>
            <w:tcW w:w="560" w:type="dxa"/>
            <w:shd w:val="clear" w:color="auto" w:fill="auto"/>
          </w:tcPr>
          <w:p w14:paraId="4495A88B" w14:textId="77777777" w:rsidR="00D62C86" w:rsidRPr="005C20D8" w:rsidRDefault="00D62C86" w:rsidP="008153BE">
            <w:pPr>
              <w:spacing w:after="0" w:line="240" w:lineRule="auto"/>
              <w:rPr>
                <w:rFonts w:eastAsia="Times New Roman"/>
                <w:b/>
                <w:bCs/>
                <w:color w:val="000000"/>
                <w:sz w:val="22"/>
                <w:szCs w:val="22"/>
              </w:rPr>
            </w:pPr>
            <w:r w:rsidRPr="005C20D8">
              <w:rPr>
                <w:rFonts w:eastAsia="Times New Roman"/>
                <w:b/>
                <w:bCs/>
                <w:color w:val="000000"/>
                <w:sz w:val="22"/>
                <w:szCs w:val="22"/>
              </w:rPr>
              <w:t>:</w:t>
            </w:r>
          </w:p>
        </w:tc>
        <w:tc>
          <w:tcPr>
            <w:tcW w:w="8074" w:type="dxa"/>
            <w:shd w:val="clear" w:color="auto" w:fill="auto"/>
            <w:noWrap/>
          </w:tcPr>
          <w:p w14:paraId="3C6FB9C7" w14:textId="77777777" w:rsidR="00D62C86" w:rsidRPr="005C20D8" w:rsidRDefault="00D62C86" w:rsidP="00D62C86">
            <w:pPr>
              <w:spacing w:after="0" w:line="240" w:lineRule="auto"/>
              <w:rPr>
                <w:rFonts w:eastAsia="Times New Roman"/>
                <w:color w:val="000000"/>
                <w:sz w:val="22"/>
                <w:szCs w:val="22"/>
              </w:rPr>
            </w:pPr>
            <w:r w:rsidRPr="005C20D8">
              <w:rPr>
                <w:rFonts w:eastAsia="Times New Roman"/>
                <w:color w:val="000000"/>
                <w:sz w:val="22"/>
                <w:szCs w:val="22"/>
              </w:rPr>
              <w:t>Termes de Référence</w:t>
            </w:r>
          </w:p>
        </w:tc>
      </w:tr>
      <w:tr w:rsidR="00D62C86" w:rsidRPr="005C20D8" w14:paraId="3BBE63C1" w14:textId="77777777" w:rsidTr="00445BC4">
        <w:trPr>
          <w:trHeight w:val="345"/>
          <w:jc w:val="center"/>
        </w:trPr>
        <w:tc>
          <w:tcPr>
            <w:tcW w:w="863" w:type="dxa"/>
            <w:shd w:val="clear" w:color="auto" w:fill="auto"/>
            <w:noWrap/>
          </w:tcPr>
          <w:p w14:paraId="45144AC6" w14:textId="77777777" w:rsidR="00D62C86" w:rsidRPr="005C20D8" w:rsidRDefault="00D62C86" w:rsidP="008153BE">
            <w:pPr>
              <w:spacing w:after="0" w:line="240" w:lineRule="auto"/>
              <w:rPr>
                <w:rFonts w:eastAsia="Times New Roman"/>
                <w:b/>
                <w:bCs/>
                <w:color w:val="000000"/>
                <w:sz w:val="22"/>
                <w:szCs w:val="22"/>
              </w:rPr>
            </w:pPr>
            <w:r w:rsidRPr="005C20D8">
              <w:rPr>
                <w:rFonts w:eastAsia="Times New Roman"/>
                <w:b/>
                <w:bCs/>
                <w:color w:val="000000"/>
                <w:sz w:val="22"/>
                <w:szCs w:val="22"/>
              </w:rPr>
              <w:t>TIC</w:t>
            </w:r>
          </w:p>
        </w:tc>
        <w:tc>
          <w:tcPr>
            <w:tcW w:w="560" w:type="dxa"/>
            <w:shd w:val="clear" w:color="auto" w:fill="auto"/>
          </w:tcPr>
          <w:p w14:paraId="36856BBE" w14:textId="77777777" w:rsidR="00D62C86" w:rsidRPr="005C20D8" w:rsidRDefault="00D62C86" w:rsidP="008153BE">
            <w:pPr>
              <w:spacing w:after="0" w:line="240" w:lineRule="auto"/>
              <w:rPr>
                <w:rFonts w:eastAsia="Times New Roman"/>
                <w:b/>
                <w:bCs/>
                <w:color w:val="000000"/>
                <w:sz w:val="22"/>
                <w:szCs w:val="22"/>
              </w:rPr>
            </w:pPr>
            <w:r w:rsidRPr="005C20D8">
              <w:rPr>
                <w:rFonts w:eastAsia="Times New Roman"/>
                <w:b/>
                <w:bCs/>
                <w:color w:val="000000"/>
                <w:sz w:val="22"/>
                <w:szCs w:val="22"/>
              </w:rPr>
              <w:t>:</w:t>
            </w:r>
          </w:p>
        </w:tc>
        <w:tc>
          <w:tcPr>
            <w:tcW w:w="8074" w:type="dxa"/>
            <w:shd w:val="clear" w:color="auto" w:fill="auto"/>
            <w:noWrap/>
          </w:tcPr>
          <w:p w14:paraId="37831B63" w14:textId="77777777" w:rsidR="00D62C86" w:rsidRPr="005C20D8" w:rsidRDefault="00D62C86" w:rsidP="00D62C86">
            <w:pPr>
              <w:spacing w:after="0" w:line="240" w:lineRule="auto"/>
              <w:rPr>
                <w:rFonts w:eastAsia="Times New Roman"/>
                <w:color w:val="000000"/>
                <w:sz w:val="22"/>
                <w:szCs w:val="22"/>
              </w:rPr>
            </w:pPr>
            <w:r w:rsidRPr="005C20D8">
              <w:rPr>
                <w:rFonts w:eastAsia="Times New Roman"/>
                <w:color w:val="000000"/>
                <w:sz w:val="22"/>
                <w:szCs w:val="22"/>
              </w:rPr>
              <w:t>Technologies de l'information et de la communication</w:t>
            </w:r>
          </w:p>
        </w:tc>
      </w:tr>
      <w:tr w:rsidR="00D62C86" w:rsidRPr="005C20D8" w14:paraId="43CF02AC" w14:textId="77777777" w:rsidTr="00445BC4">
        <w:trPr>
          <w:trHeight w:val="345"/>
          <w:jc w:val="center"/>
        </w:trPr>
        <w:tc>
          <w:tcPr>
            <w:tcW w:w="863" w:type="dxa"/>
            <w:shd w:val="clear" w:color="auto" w:fill="auto"/>
            <w:noWrap/>
          </w:tcPr>
          <w:p w14:paraId="1205C533" w14:textId="77777777" w:rsidR="00D62C86" w:rsidRPr="005C20D8" w:rsidRDefault="00D62C86" w:rsidP="008153BE">
            <w:pPr>
              <w:spacing w:after="0" w:line="240" w:lineRule="auto"/>
              <w:rPr>
                <w:rFonts w:eastAsia="Times New Roman"/>
                <w:b/>
                <w:bCs/>
                <w:color w:val="000000"/>
                <w:sz w:val="22"/>
                <w:szCs w:val="22"/>
              </w:rPr>
            </w:pPr>
            <w:r w:rsidRPr="005C20D8">
              <w:rPr>
                <w:rFonts w:eastAsia="Times New Roman"/>
                <w:b/>
                <w:bCs/>
                <w:color w:val="000000"/>
                <w:sz w:val="22"/>
                <w:szCs w:val="22"/>
              </w:rPr>
              <w:t>VBG</w:t>
            </w:r>
          </w:p>
        </w:tc>
        <w:tc>
          <w:tcPr>
            <w:tcW w:w="560" w:type="dxa"/>
            <w:shd w:val="clear" w:color="auto" w:fill="auto"/>
          </w:tcPr>
          <w:p w14:paraId="026AE017" w14:textId="77777777" w:rsidR="00D62C86" w:rsidRPr="005C20D8" w:rsidRDefault="00D62C86" w:rsidP="008153BE">
            <w:pPr>
              <w:spacing w:after="0" w:line="240" w:lineRule="auto"/>
              <w:rPr>
                <w:rFonts w:eastAsia="Times New Roman"/>
                <w:b/>
                <w:bCs/>
                <w:color w:val="000000"/>
                <w:sz w:val="22"/>
                <w:szCs w:val="22"/>
              </w:rPr>
            </w:pPr>
            <w:r w:rsidRPr="005C20D8">
              <w:rPr>
                <w:rFonts w:eastAsia="Times New Roman"/>
                <w:b/>
                <w:bCs/>
                <w:color w:val="000000"/>
                <w:sz w:val="22"/>
                <w:szCs w:val="22"/>
              </w:rPr>
              <w:t>:</w:t>
            </w:r>
          </w:p>
        </w:tc>
        <w:tc>
          <w:tcPr>
            <w:tcW w:w="8074" w:type="dxa"/>
            <w:shd w:val="clear" w:color="auto" w:fill="auto"/>
            <w:noWrap/>
          </w:tcPr>
          <w:p w14:paraId="59238C6C" w14:textId="77777777" w:rsidR="00D62C86" w:rsidRPr="005C20D8" w:rsidRDefault="00D62C86" w:rsidP="00D62C86">
            <w:pPr>
              <w:spacing w:after="0" w:line="240" w:lineRule="auto"/>
              <w:rPr>
                <w:rFonts w:eastAsia="Times New Roman"/>
                <w:color w:val="000000"/>
                <w:sz w:val="22"/>
                <w:szCs w:val="22"/>
              </w:rPr>
            </w:pPr>
            <w:r w:rsidRPr="005C20D8">
              <w:rPr>
                <w:rFonts w:eastAsia="Times New Roman"/>
                <w:color w:val="000000"/>
                <w:sz w:val="22"/>
                <w:szCs w:val="22"/>
              </w:rPr>
              <w:t>Violence Basée sur le Genre</w:t>
            </w:r>
          </w:p>
        </w:tc>
      </w:tr>
      <w:tr w:rsidR="00D62C86" w:rsidRPr="00DB2812" w14:paraId="5CFB5515" w14:textId="77777777" w:rsidTr="00445BC4">
        <w:trPr>
          <w:trHeight w:val="345"/>
          <w:jc w:val="center"/>
        </w:trPr>
        <w:tc>
          <w:tcPr>
            <w:tcW w:w="863" w:type="dxa"/>
            <w:shd w:val="clear" w:color="auto" w:fill="auto"/>
            <w:noWrap/>
          </w:tcPr>
          <w:p w14:paraId="77A65F7E" w14:textId="77777777" w:rsidR="00D62C86" w:rsidRPr="005C20D8" w:rsidRDefault="00D62C86" w:rsidP="008153BE">
            <w:pPr>
              <w:spacing w:after="0" w:line="240" w:lineRule="auto"/>
              <w:rPr>
                <w:rFonts w:eastAsia="Times New Roman"/>
                <w:b/>
                <w:bCs/>
                <w:color w:val="000000"/>
                <w:sz w:val="22"/>
                <w:szCs w:val="22"/>
              </w:rPr>
            </w:pPr>
            <w:r w:rsidRPr="005C20D8">
              <w:rPr>
                <w:rFonts w:eastAsia="Times New Roman"/>
                <w:b/>
                <w:bCs/>
                <w:color w:val="000000"/>
                <w:sz w:val="22"/>
                <w:szCs w:val="22"/>
              </w:rPr>
              <w:t>VIH</w:t>
            </w:r>
          </w:p>
        </w:tc>
        <w:tc>
          <w:tcPr>
            <w:tcW w:w="560" w:type="dxa"/>
            <w:shd w:val="clear" w:color="auto" w:fill="auto"/>
          </w:tcPr>
          <w:p w14:paraId="44AA4AE7" w14:textId="77777777" w:rsidR="00D62C86" w:rsidRPr="005C20D8" w:rsidRDefault="00D62C86" w:rsidP="008153BE">
            <w:pPr>
              <w:spacing w:after="0" w:line="240" w:lineRule="auto"/>
              <w:rPr>
                <w:rFonts w:eastAsia="Times New Roman"/>
                <w:b/>
                <w:bCs/>
                <w:color w:val="000000"/>
                <w:sz w:val="22"/>
                <w:szCs w:val="22"/>
              </w:rPr>
            </w:pPr>
            <w:r w:rsidRPr="005C20D8">
              <w:rPr>
                <w:rFonts w:eastAsia="Times New Roman"/>
                <w:b/>
                <w:bCs/>
                <w:color w:val="000000"/>
                <w:sz w:val="22"/>
                <w:szCs w:val="22"/>
              </w:rPr>
              <w:t>:</w:t>
            </w:r>
          </w:p>
        </w:tc>
        <w:tc>
          <w:tcPr>
            <w:tcW w:w="8074" w:type="dxa"/>
            <w:shd w:val="clear" w:color="auto" w:fill="auto"/>
            <w:noWrap/>
          </w:tcPr>
          <w:p w14:paraId="54084992" w14:textId="77777777" w:rsidR="00D62C86" w:rsidRPr="00D62C86" w:rsidRDefault="00D62C86" w:rsidP="00D62C86">
            <w:pPr>
              <w:spacing w:after="0" w:line="240" w:lineRule="auto"/>
              <w:rPr>
                <w:rFonts w:eastAsia="Times New Roman"/>
                <w:color w:val="000000"/>
                <w:sz w:val="22"/>
                <w:szCs w:val="22"/>
              </w:rPr>
            </w:pPr>
            <w:r w:rsidRPr="005C20D8">
              <w:rPr>
                <w:rFonts w:eastAsia="Times New Roman"/>
                <w:color w:val="000000"/>
                <w:sz w:val="22"/>
                <w:szCs w:val="22"/>
              </w:rPr>
              <w:t>Virus de l'immunodéficience Humaine</w:t>
            </w:r>
          </w:p>
        </w:tc>
      </w:tr>
    </w:tbl>
    <w:p w14:paraId="7A7F0D71" w14:textId="1CFDC2B9" w:rsidR="00471666" w:rsidRPr="004F3410" w:rsidRDefault="00471666" w:rsidP="00445BC4">
      <w:pPr>
        <w:rPr>
          <w:szCs w:val="28"/>
        </w:rPr>
      </w:pPr>
      <w:bookmarkStart w:id="22" w:name="_Toc504727727"/>
      <w:bookmarkStart w:id="23" w:name="_Toc521651515"/>
      <w:bookmarkStart w:id="24" w:name="_Toc525655801"/>
      <w:bookmarkStart w:id="25" w:name="_Toc46688330"/>
      <w:bookmarkStart w:id="26" w:name="_Toc46688887"/>
      <w:bookmarkStart w:id="27" w:name="_Toc46690547"/>
      <w:bookmarkStart w:id="28" w:name="_Toc70100754"/>
      <w:bookmarkStart w:id="29" w:name="_Toc70303779"/>
      <w:bookmarkEnd w:id="21"/>
      <w:r w:rsidRPr="00445BC4">
        <w:rPr>
          <w:rFonts w:ascii="Times New Roman Gras" w:hAnsi="Times New Roman Gras"/>
          <w:caps/>
          <w:sz w:val="28"/>
          <w:szCs w:val="28"/>
        </w:rPr>
        <w:lastRenderedPageBreak/>
        <w:t>Liste des TABLEAUX</w:t>
      </w:r>
    </w:p>
    <w:bookmarkStart w:id="30" w:name="_Toc521651516"/>
    <w:bookmarkStart w:id="31" w:name="_Toc525655802"/>
    <w:bookmarkStart w:id="32" w:name="_Toc46688331"/>
    <w:bookmarkStart w:id="33" w:name="_Toc46688888"/>
    <w:bookmarkStart w:id="34" w:name="_Toc46690548"/>
    <w:bookmarkStart w:id="35" w:name="_Toc70100755"/>
    <w:bookmarkEnd w:id="22"/>
    <w:bookmarkEnd w:id="23"/>
    <w:bookmarkEnd w:id="24"/>
    <w:bookmarkEnd w:id="25"/>
    <w:bookmarkEnd w:id="26"/>
    <w:bookmarkEnd w:id="27"/>
    <w:bookmarkEnd w:id="28"/>
    <w:bookmarkEnd w:id="29"/>
    <w:p w14:paraId="2DCC7823" w14:textId="16915D51" w:rsidR="00C41E33" w:rsidRDefault="0062201D">
      <w:pPr>
        <w:pStyle w:val="Tabledesillustrations"/>
        <w:rPr>
          <w:rFonts w:asciiTheme="minorHAnsi" w:eastAsiaTheme="minorEastAsia" w:hAnsiTheme="minorHAnsi" w:cstheme="minorBidi"/>
          <w:szCs w:val="22"/>
          <w:lang w:val="en-US" w:eastAsia="en-US"/>
        </w:rPr>
      </w:pPr>
      <w:r>
        <w:rPr>
          <w:rFonts w:cs="Arial"/>
          <w:bCs/>
          <w:color w:val="0070C0"/>
          <w:sz w:val="24"/>
          <w:szCs w:val="24"/>
        </w:rPr>
        <w:fldChar w:fldCharType="begin"/>
      </w:r>
      <w:r>
        <w:rPr>
          <w:rFonts w:cs="Arial"/>
          <w:bCs/>
          <w:color w:val="0070C0"/>
          <w:sz w:val="24"/>
          <w:szCs w:val="24"/>
        </w:rPr>
        <w:instrText xml:space="preserve"> TOC \h \z \c "Tableau" </w:instrText>
      </w:r>
      <w:r>
        <w:rPr>
          <w:rFonts w:cs="Arial"/>
          <w:bCs/>
          <w:color w:val="0070C0"/>
          <w:sz w:val="24"/>
          <w:szCs w:val="24"/>
        </w:rPr>
        <w:fldChar w:fldCharType="separate"/>
      </w:r>
      <w:hyperlink w:anchor="_Toc90882378" w:history="1">
        <w:r w:rsidR="00C41E33" w:rsidRPr="00A8533A">
          <w:rPr>
            <w:rStyle w:val="Lienhypertexte"/>
            <w:b/>
            <w:bCs/>
          </w:rPr>
          <w:t>Tableau 1</w:t>
        </w:r>
        <w:r w:rsidR="00C41E33" w:rsidRPr="00A8533A">
          <w:rPr>
            <w:rStyle w:val="Lienhypertexte"/>
          </w:rPr>
          <w:t xml:space="preserve"> : Liens entre les conventions internationales ratifiées par le Burkina et le sous-projet</w:t>
        </w:r>
        <w:r w:rsidR="00C41E33">
          <w:rPr>
            <w:webHidden/>
          </w:rPr>
          <w:tab/>
        </w:r>
        <w:r w:rsidR="00C41E33">
          <w:rPr>
            <w:webHidden/>
          </w:rPr>
          <w:fldChar w:fldCharType="begin"/>
        </w:r>
        <w:r w:rsidR="00C41E33">
          <w:rPr>
            <w:webHidden/>
          </w:rPr>
          <w:instrText xml:space="preserve"> PAGEREF _Toc90882378 \h </w:instrText>
        </w:r>
        <w:r w:rsidR="00C41E33">
          <w:rPr>
            <w:webHidden/>
          </w:rPr>
        </w:r>
        <w:r w:rsidR="00C41E33">
          <w:rPr>
            <w:webHidden/>
          </w:rPr>
          <w:fldChar w:fldCharType="separate"/>
        </w:r>
        <w:r w:rsidR="00C41E33">
          <w:rPr>
            <w:webHidden/>
          </w:rPr>
          <w:t>10</w:t>
        </w:r>
        <w:r w:rsidR="00C41E33">
          <w:rPr>
            <w:webHidden/>
          </w:rPr>
          <w:fldChar w:fldCharType="end"/>
        </w:r>
      </w:hyperlink>
    </w:p>
    <w:p w14:paraId="18299C2D" w14:textId="0C74219B" w:rsidR="00C41E33" w:rsidRDefault="002F39D0">
      <w:pPr>
        <w:pStyle w:val="Tabledesillustrations"/>
        <w:rPr>
          <w:rFonts w:asciiTheme="minorHAnsi" w:eastAsiaTheme="minorEastAsia" w:hAnsiTheme="minorHAnsi" w:cstheme="minorBidi"/>
          <w:szCs w:val="22"/>
          <w:lang w:val="en-US" w:eastAsia="en-US"/>
        </w:rPr>
      </w:pPr>
      <w:hyperlink w:anchor="_Toc90882379" w:history="1">
        <w:r w:rsidR="00C41E33" w:rsidRPr="00A8533A">
          <w:rPr>
            <w:rStyle w:val="Lienhypertexte"/>
            <w:rFonts w:eastAsia="Times New Roman"/>
            <w:b/>
            <w:bCs/>
          </w:rPr>
          <w:t xml:space="preserve">Tableau 2 </w:t>
        </w:r>
        <w:r w:rsidR="00C41E33" w:rsidRPr="00A8533A">
          <w:rPr>
            <w:rStyle w:val="Lienhypertexte"/>
            <w:rFonts w:eastAsia="Times New Roman"/>
          </w:rPr>
          <w:t>:</w:t>
        </w:r>
        <w:r w:rsidR="00C41E33" w:rsidRPr="00A8533A">
          <w:rPr>
            <w:rStyle w:val="Lienhypertexte"/>
            <w:rFonts w:eastAsia="Times New Roman"/>
            <w:i/>
            <w:iCs/>
          </w:rPr>
          <w:t xml:space="preserve"> </w:t>
        </w:r>
        <w:r w:rsidR="00C41E33" w:rsidRPr="00A8533A">
          <w:rPr>
            <w:rStyle w:val="Lienhypertexte"/>
            <w:rFonts w:eastAsia="Times New Roman"/>
          </w:rPr>
          <w:t>Espèces forestières bénéficiant de protection particulière</w:t>
        </w:r>
        <w:r w:rsidR="00C41E33">
          <w:rPr>
            <w:webHidden/>
          </w:rPr>
          <w:tab/>
        </w:r>
        <w:r w:rsidR="00C41E33">
          <w:rPr>
            <w:webHidden/>
          </w:rPr>
          <w:fldChar w:fldCharType="begin"/>
        </w:r>
        <w:r w:rsidR="00C41E33">
          <w:rPr>
            <w:webHidden/>
          </w:rPr>
          <w:instrText xml:space="preserve"> PAGEREF _Toc90882379 \h </w:instrText>
        </w:r>
        <w:r w:rsidR="00C41E33">
          <w:rPr>
            <w:webHidden/>
          </w:rPr>
        </w:r>
        <w:r w:rsidR="00C41E33">
          <w:rPr>
            <w:webHidden/>
          </w:rPr>
          <w:fldChar w:fldCharType="separate"/>
        </w:r>
        <w:r w:rsidR="00C41E33">
          <w:rPr>
            <w:webHidden/>
          </w:rPr>
          <w:t>16</w:t>
        </w:r>
        <w:r w:rsidR="00C41E33">
          <w:rPr>
            <w:webHidden/>
          </w:rPr>
          <w:fldChar w:fldCharType="end"/>
        </w:r>
      </w:hyperlink>
    </w:p>
    <w:p w14:paraId="0F592C70" w14:textId="19A75533" w:rsidR="00C41E33" w:rsidRDefault="002F39D0">
      <w:pPr>
        <w:pStyle w:val="Tabledesillustrations"/>
        <w:rPr>
          <w:rFonts w:asciiTheme="minorHAnsi" w:eastAsiaTheme="minorEastAsia" w:hAnsiTheme="minorHAnsi" w:cstheme="minorBidi"/>
          <w:szCs w:val="22"/>
          <w:lang w:val="en-US" w:eastAsia="en-US"/>
        </w:rPr>
      </w:pPr>
      <w:hyperlink w:anchor="_Toc90882380" w:history="1">
        <w:r w:rsidR="00C41E33" w:rsidRPr="00A8533A">
          <w:rPr>
            <w:rStyle w:val="Lienhypertexte"/>
            <w:b/>
            <w:bCs/>
          </w:rPr>
          <w:t>Tableau 3</w:t>
        </w:r>
        <w:r w:rsidR="00C41E33" w:rsidRPr="00A8533A">
          <w:rPr>
            <w:rStyle w:val="Lienhypertexte"/>
          </w:rPr>
          <w:t> : Équipements de travail</w:t>
        </w:r>
        <w:r w:rsidR="00C41E33">
          <w:rPr>
            <w:webHidden/>
          </w:rPr>
          <w:tab/>
        </w:r>
        <w:r w:rsidR="00C41E33">
          <w:rPr>
            <w:webHidden/>
          </w:rPr>
          <w:fldChar w:fldCharType="begin"/>
        </w:r>
        <w:r w:rsidR="00C41E33">
          <w:rPr>
            <w:webHidden/>
          </w:rPr>
          <w:instrText xml:space="preserve"> PAGEREF _Toc90882380 \h </w:instrText>
        </w:r>
        <w:r w:rsidR="00C41E33">
          <w:rPr>
            <w:webHidden/>
          </w:rPr>
        </w:r>
        <w:r w:rsidR="00C41E33">
          <w:rPr>
            <w:webHidden/>
          </w:rPr>
          <w:fldChar w:fldCharType="separate"/>
        </w:r>
        <w:r w:rsidR="00C41E33">
          <w:rPr>
            <w:webHidden/>
          </w:rPr>
          <w:t>23</w:t>
        </w:r>
        <w:r w:rsidR="00C41E33">
          <w:rPr>
            <w:webHidden/>
          </w:rPr>
          <w:fldChar w:fldCharType="end"/>
        </w:r>
      </w:hyperlink>
    </w:p>
    <w:p w14:paraId="6B0A801A" w14:textId="706E477D" w:rsidR="00C41E33" w:rsidRDefault="002F39D0">
      <w:pPr>
        <w:pStyle w:val="Tabledesillustrations"/>
        <w:rPr>
          <w:rFonts w:asciiTheme="minorHAnsi" w:eastAsiaTheme="minorEastAsia" w:hAnsiTheme="minorHAnsi" w:cstheme="minorBidi"/>
          <w:szCs w:val="22"/>
          <w:lang w:val="en-US" w:eastAsia="en-US"/>
        </w:rPr>
      </w:pPr>
      <w:hyperlink w:anchor="_Toc90882381" w:history="1">
        <w:r w:rsidR="00C41E33" w:rsidRPr="00A8533A">
          <w:rPr>
            <w:rStyle w:val="Lienhypertexte"/>
            <w:b/>
          </w:rPr>
          <w:t>Tableau 4</w:t>
        </w:r>
        <w:r w:rsidR="00C41E33" w:rsidRPr="00A8533A">
          <w:rPr>
            <w:rStyle w:val="Lienhypertexte"/>
          </w:rPr>
          <w:t> : Coordonnées GPS des sommets délimitant le site du sous-projet</w:t>
        </w:r>
        <w:r w:rsidR="00C41E33">
          <w:rPr>
            <w:webHidden/>
          </w:rPr>
          <w:tab/>
        </w:r>
        <w:r w:rsidR="00C41E33">
          <w:rPr>
            <w:webHidden/>
          </w:rPr>
          <w:fldChar w:fldCharType="begin"/>
        </w:r>
        <w:r w:rsidR="00C41E33">
          <w:rPr>
            <w:webHidden/>
          </w:rPr>
          <w:instrText xml:space="preserve"> PAGEREF _Toc90882381 \h </w:instrText>
        </w:r>
        <w:r w:rsidR="00C41E33">
          <w:rPr>
            <w:webHidden/>
          </w:rPr>
        </w:r>
        <w:r w:rsidR="00C41E33">
          <w:rPr>
            <w:webHidden/>
          </w:rPr>
          <w:fldChar w:fldCharType="separate"/>
        </w:r>
        <w:r w:rsidR="00C41E33">
          <w:rPr>
            <w:webHidden/>
          </w:rPr>
          <w:t>24</w:t>
        </w:r>
        <w:r w:rsidR="00C41E33">
          <w:rPr>
            <w:webHidden/>
          </w:rPr>
          <w:fldChar w:fldCharType="end"/>
        </w:r>
      </w:hyperlink>
    </w:p>
    <w:p w14:paraId="0CE16739" w14:textId="7DC96818" w:rsidR="00C41E33" w:rsidRDefault="002F39D0">
      <w:pPr>
        <w:pStyle w:val="Tabledesillustrations"/>
        <w:rPr>
          <w:rFonts w:asciiTheme="minorHAnsi" w:eastAsiaTheme="minorEastAsia" w:hAnsiTheme="minorHAnsi" w:cstheme="minorBidi"/>
          <w:szCs w:val="22"/>
          <w:lang w:val="en-US" w:eastAsia="en-US"/>
        </w:rPr>
      </w:pPr>
      <w:hyperlink w:anchor="_Toc90882382" w:history="1">
        <w:r w:rsidR="00C41E33" w:rsidRPr="00A8533A">
          <w:rPr>
            <w:rStyle w:val="Lienhypertexte"/>
            <w:b/>
            <w:bCs/>
          </w:rPr>
          <w:t>Tableau 5</w:t>
        </w:r>
        <w:r w:rsidR="00C41E33" w:rsidRPr="00A8533A">
          <w:rPr>
            <w:rStyle w:val="Lienhypertexte"/>
          </w:rPr>
          <w:t xml:space="preserve"> : </w:t>
        </w:r>
        <w:r w:rsidR="00C41E33" w:rsidRPr="00A8533A">
          <w:rPr>
            <w:rStyle w:val="Lienhypertexte"/>
            <w:rFonts w:eastAsiaTheme="minorHAnsi"/>
            <w:lang w:eastAsia="en-US"/>
          </w:rPr>
          <w:t>Caractéristiques de la station météorologique de Pô</w:t>
        </w:r>
        <w:r w:rsidR="00C41E33">
          <w:rPr>
            <w:webHidden/>
          </w:rPr>
          <w:tab/>
        </w:r>
        <w:r w:rsidR="00C41E33">
          <w:rPr>
            <w:webHidden/>
          </w:rPr>
          <w:fldChar w:fldCharType="begin"/>
        </w:r>
        <w:r w:rsidR="00C41E33">
          <w:rPr>
            <w:webHidden/>
          </w:rPr>
          <w:instrText xml:space="preserve"> PAGEREF _Toc90882382 \h </w:instrText>
        </w:r>
        <w:r w:rsidR="00C41E33">
          <w:rPr>
            <w:webHidden/>
          </w:rPr>
        </w:r>
        <w:r w:rsidR="00C41E33">
          <w:rPr>
            <w:webHidden/>
          </w:rPr>
          <w:fldChar w:fldCharType="separate"/>
        </w:r>
        <w:r w:rsidR="00C41E33">
          <w:rPr>
            <w:webHidden/>
          </w:rPr>
          <w:t>28</w:t>
        </w:r>
        <w:r w:rsidR="00C41E33">
          <w:rPr>
            <w:webHidden/>
          </w:rPr>
          <w:fldChar w:fldCharType="end"/>
        </w:r>
      </w:hyperlink>
    </w:p>
    <w:p w14:paraId="3E41C043" w14:textId="661C6D78" w:rsidR="00C41E33" w:rsidRDefault="002F39D0">
      <w:pPr>
        <w:pStyle w:val="Tabledesillustrations"/>
        <w:rPr>
          <w:rFonts w:asciiTheme="minorHAnsi" w:eastAsiaTheme="minorEastAsia" w:hAnsiTheme="minorHAnsi" w:cstheme="minorBidi"/>
          <w:szCs w:val="22"/>
          <w:lang w:val="en-US" w:eastAsia="en-US"/>
        </w:rPr>
      </w:pPr>
      <w:hyperlink w:anchor="_Toc90882383" w:history="1">
        <w:r w:rsidR="00C41E33" w:rsidRPr="00A8533A">
          <w:rPr>
            <w:rStyle w:val="Lienhypertexte"/>
            <w:b/>
            <w:bCs/>
          </w:rPr>
          <w:t>Tableau 6</w:t>
        </w:r>
        <w:r w:rsidR="00C41E33" w:rsidRPr="00A8533A">
          <w:rPr>
            <w:rStyle w:val="Lienhypertexte"/>
          </w:rPr>
          <w:t> : Répartition de la pluviométrie de Pô de 1991 à 2020</w:t>
        </w:r>
        <w:r w:rsidR="00C41E33">
          <w:rPr>
            <w:webHidden/>
          </w:rPr>
          <w:tab/>
        </w:r>
        <w:r w:rsidR="00C41E33">
          <w:rPr>
            <w:webHidden/>
          </w:rPr>
          <w:fldChar w:fldCharType="begin"/>
        </w:r>
        <w:r w:rsidR="00C41E33">
          <w:rPr>
            <w:webHidden/>
          </w:rPr>
          <w:instrText xml:space="preserve"> PAGEREF _Toc90882383 \h </w:instrText>
        </w:r>
        <w:r w:rsidR="00C41E33">
          <w:rPr>
            <w:webHidden/>
          </w:rPr>
        </w:r>
        <w:r w:rsidR="00C41E33">
          <w:rPr>
            <w:webHidden/>
          </w:rPr>
          <w:fldChar w:fldCharType="separate"/>
        </w:r>
        <w:r w:rsidR="00C41E33">
          <w:rPr>
            <w:webHidden/>
          </w:rPr>
          <w:t>29</w:t>
        </w:r>
        <w:r w:rsidR="00C41E33">
          <w:rPr>
            <w:webHidden/>
          </w:rPr>
          <w:fldChar w:fldCharType="end"/>
        </w:r>
      </w:hyperlink>
    </w:p>
    <w:p w14:paraId="7B7999E9" w14:textId="6C9E9F56" w:rsidR="00C41E33" w:rsidRDefault="002F39D0">
      <w:pPr>
        <w:pStyle w:val="Tabledesillustrations"/>
        <w:rPr>
          <w:rFonts w:asciiTheme="minorHAnsi" w:eastAsiaTheme="minorEastAsia" w:hAnsiTheme="minorHAnsi" w:cstheme="minorBidi"/>
          <w:szCs w:val="22"/>
          <w:lang w:val="en-US" w:eastAsia="en-US"/>
        </w:rPr>
      </w:pPr>
      <w:hyperlink w:anchor="_Toc90882384" w:history="1">
        <w:r w:rsidR="00C41E33" w:rsidRPr="00A8533A">
          <w:rPr>
            <w:rStyle w:val="Lienhypertexte"/>
            <w:b/>
            <w:bCs/>
          </w:rPr>
          <w:t>Tableau 7 </w:t>
        </w:r>
        <w:r w:rsidR="00C41E33" w:rsidRPr="00A8533A">
          <w:rPr>
            <w:rStyle w:val="Lienhypertexte"/>
          </w:rPr>
          <w:t>: Températures moyennes annuelles de 1991 à 2020</w:t>
        </w:r>
        <w:r w:rsidR="00C41E33">
          <w:rPr>
            <w:webHidden/>
          </w:rPr>
          <w:tab/>
        </w:r>
        <w:r w:rsidR="00C41E33">
          <w:rPr>
            <w:webHidden/>
          </w:rPr>
          <w:fldChar w:fldCharType="begin"/>
        </w:r>
        <w:r w:rsidR="00C41E33">
          <w:rPr>
            <w:webHidden/>
          </w:rPr>
          <w:instrText xml:space="preserve"> PAGEREF _Toc90882384 \h </w:instrText>
        </w:r>
        <w:r w:rsidR="00C41E33">
          <w:rPr>
            <w:webHidden/>
          </w:rPr>
        </w:r>
        <w:r w:rsidR="00C41E33">
          <w:rPr>
            <w:webHidden/>
          </w:rPr>
          <w:fldChar w:fldCharType="separate"/>
        </w:r>
        <w:r w:rsidR="00C41E33">
          <w:rPr>
            <w:webHidden/>
          </w:rPr>
          <w:t>30</w:t>
        </w:r>
        <w:r w:rsidR="00C41E33">
          <w:rPr>
            <w:webHidden/>
          </w:rPr>
          <w:fldChar w:fldCharType="end"/>
        </w:r>
      </w:hyperlink>
    </w:p>
    <w:p w14:paraId="03127C1B" w14:textId="183E8B9B" w:rsidR="00C41E33" w:rsidRDefault="002F39D0">
      <w:pPr>
        <w:pStyle w:val="Tabledesillustrations"/>
        <w:rPr>
          <w:rFonts w:asciiTheme="minorHAnsi" w:eastAsiaTheme="minorEastAsia" w:hAnsiTheme="minorHAnsi" w:cstheme="minorBidi"/>
          <w:szCs w:val="22"/>
          <w:lang w:val="en-US" w:eastAsia="en-US"/>
        </w:rPr>
      </w:pPr>
      <w:hyperlink w:anchor="_Toc90882385" w:history="1">
        <w:r w:rsidR="00C41E33" w:rsidRPr="00A8533A">
          <w:rPr>
            <w:rStyle w:val="Lienhypertexte"/>
            <w:b/>
            <w:bCs/>
          </w:rPr>
          <w:t>Tableau 8</w:t>
        </w:r>
        <w:r w:rsidR="00C41E33" w:rsidRPr="00A8533A">
          <w:rPr>
            <w:rStyle w:val="Lienhypertexte"/>
          </w:rPr>
          <w:t> : Répartition mensuelle de la température et de la précipitation</w:t>
        </w:r>
        <w:r w:rsidR="00C41E33">
          <w:rPr>
            <w:webHidden/>
          </w:rPr>
          <w:tab/>
        </w:r>
        <w:r w:rsidR="00C41E33">
          <w:rPr>
            <w:webHidden/>
          </w:rPr>
          <w:fldChar w:fldCharType="begin"/>
        </w:r>
        <w:r w:rsidR="00C41E33">
          <w:rPr>
            <w:webHidden/>
          </w:rPr>
          <w:instrText xml:space="preserve"> PAGEREF _Toc90882385 \h </w:instrText>
        </w:r>
        <w:r w:rsidR="00C41E33">
          <w:rPr>
            <w:webHidden/>
          </w:rPr>
        </w:r>
        <w:r w:rsidR="00C41E33">
          <w:rPr>
            <w:webHidden/>
          </w:rPr>
          <w:fldChar w:fldCharType="separate"/>
        </w:r>
        <w:r w:rsidR="00C41E33">
          <w:rPr>
            <w:webHidden/>
          </w:rPr>
          <w:t>31</w:t>
        </w:r>
        <w:r w:rsidR="00C41E33">
          <w:rPr>
            <w:webHidden/>
          </w:rPr>
          <w:fldChar w:fldCharType="end"/>
        </w:r>
      </w:hyperlink>
    </w:p>
    <w:p w14:paraId="772FC00B" w14:textId="0B03EED4" w:rsidR="00C41E33" w:rsidRDefault="002F39D0">
      <w:pPr>
        <w:pStyle w:val="Tabledesillustrations"/>
        <w:rPr>
          <w:rFonts w:asciiTheme="minorHAnsi" w:eastAsiaTheme="minorEastAsia" w:hAnsiTheme="minorHAnsi" w:cstheme="minorBidi"/>
          <w:szCs w:val="22"/>
          <w:lang w:val="en-US" w:eastAsia="en-US"/>
        </w:rPr>
      </w:pPr>
      <w:hyperlink w:anchor="_Toc90882386" w:history="1">
        <w:r w:rsidR="00C41E33" w:rsidRPr="00A8533A">
          <w:rPr>
            <w:rStyle w:val="Lienhypertexte"/>
            <w:b/>
            <w:bCs/>
          </w:rPr>
          <w:t>Tableau 9</w:t>
        </w:r>
        <w:r w:rsidR="00C41E33" w:rsidRPr="00A8533A">
          <w:rPr>
            <w:rStyle w:val="Lienhypertexte"/>
          </w:rPr>
          <w:t xml:space="preserve"> : </w:t>
        </w:r>
        <w:r w:rsidR="00C41E33" w:rsidRPr="00A8533A">
          <w:rPr>
            <w:rStyle w:val="Lienhypertexte"/>
            <w:rFonts w:eastAsiaTheme="minorHAnsi"/>
            <w:lang w:eastAsia="en-US"/>
          </w:rPr>
          <w:t>Répartition de l’humidité entre 1991-2020</w:t>
        </w:r>
        <w:r w:rsidR="00C41E33">
          <w:rPr>
            <w:webHidden/>
          </w:rPr>
          <w:tab/>
        </w:r>
        <w:r w:rsidR="00C41E33">
          <w:rPr>
            <w:webHidden/>
          </w:rPr>
          <w:fldChar w:fldCharType="begin"/>
        </w:r>
        <w:r w:rsidR="00C41E33">
          <w:rPr>
            <w:webHidden/>
          </w:rPr>
          <w:instrText xml:space="preserve"> PAGEREF _Toc90882386 \h </w:instrText>
        </w:r>
        <w:r w:rsidR="00C41E33">
          <w:rPr>
            <w:webHidden/>
          </w:rPr>
        </w:r>
        <w:r w:rsidR="00C41E33">
          <w:rPr>
            <w:webHidden/>
          </w:rPr>
          <w:fldChar w:fldCharType="separate"/>
        </w:r>
        <w:r w:rsidR="00C41E33">
          <w:rPr>
            <w:webHidden/>
          </w:rPr>
          <w:t>31</w:t>
        </w:r>
        <w:r w:rsidR="00C41E33">
          <w:rPr>
            <w:webHidden/>
          </w:rPr>
          <w:fldChar w:fldCharType="end"/>
        </w:r>
      </w:hyperlink>
    </w:p>
    <w:p w14:paraId="7DE75497" w14:textId="5C71C6C1" w:rsidR="00C41E33" w:rsidRDefault="002F39D0">
      <w:pPr>
        <w:pStyle w:val="Tabledesillustrations"/>
        <w:rPr>
          <w:rFonts w:asciiTheme="minorHAnsi" w:eastAsiaTheme="minorEastAsia" w:hAnsiTheme="minorHAnsi" w:cstheme="minorBidi"/>
          <w:szCs w:val="22"/>
          <w:lang w:val="en-US" w:eastAsia="en-US"/>
        </w:rPr>
      </w:pPr>
      <w:hyperlink w:anchor="_Toc90882387" w:history="1">
        <w:r w:rsidR="00C41E33" w:rsidRPr="00A8533A">
          <w:rPr>
            <w:rStyle w:val="Lienhypertexte"/>
            <w:b/>
            <w:bCs/>
          </w:rPr>
          <w:t>Tableau 10</w:t>
        </w:r>
        <w:r w:rsidR="00C41E33" w:rsidRPr="00A8533A">
          <w:rPr>
            <w:rStyle w:val="Lienhypertexte"/>
          </w:rPr>
          <w:t> : Inventaire des espèces végétales présentes sur le site</w:t>
        </w:r>
        <w:r w:rsidR="00C41E33">
          <w:rPr>
            <w:webHidden/>
          </w:rPr>
          <w:tab/>
        </w:r>
        <w:r w:rsidR="00C41E33">
          <w:rPr>
            <w:webHidden/>
          </w:rPr>
          <w:fldChar w:fldCharType="begin"/>
        </w:r>
        <w:r w:rsidR="00C41E33">
          <w:rPr>
            <w:webHidden/>
          </w:rPr>
          <w:instrText xml:space="preserve"> PAGEREF _Toc90882387 \h </w:instrText>
        </w:r>
        <w:r w:rsidR="00C41E33">
          <w:rPr>
            <w:webHidden/>
          </w:rPr>
        </w:r>
        <w:r w:rsidR="00C41E33">
          <w:rPr>
            <w:webHidden/>
          </w:rPr>
          <w:fldChar w:fldCharType="separate"/>
        </w:r>
        <w:r w:rsidR="00C41E33">
          <w:rPr>
            <w:webHidden/>
          </w:rPr>
          <w:t>33</w:t>
        </w:r>
        <w:r w:rsidR="00C41E33">
          <w:rPr>
            <w:webHidden/>
          </w:rPr>
          <w:fldChar w:fldCharType="end"/>
        </w:r>
      </w:hyperlink>
    </w:p>
    <w:p w14:paraId="2EA519AC" w14:textId="7E075DB1" w:rsidR="00C41E33" w:rsidRDefault="002F39D0">
      <w:pPr>
        <w:pStyle w:val="Tabledesillustrations"/>
        <w:rPr>
          <w:rFonts w:asciiTheme="minorHAnsi" w:eastAsiaTheme="minorEastAsia" w:hAnsiTheme="minorHAnsi" w:cstheme="minorBidi"/>
          <w:szCs w:val="22"/>
          <w:lang w:val="en-US" w:eastAsia="en-US"/>
        </w:rPr>
      </w:pPr>
      <w:hyperlink w:anchor="_Toc90882388" w:history="1">
        <w:r w:rsidR="00C41E33" w:rsidRPr="00A8533A">
          <w:rPr>
            <w:rStyle w:val="Lienhypertexte"/>
            <w:rFonts w:eastAsia="Times New Roman"/>
            <w:b/>
            <w:bCs/>
          </w:rPr>
          <w:t>Tableau 11</w:t>
        </w:r>
        <w:r w:rsidR="00C41E33" w:rsidRPr="00A8533A">
          <w:rPr>
            <w:rStyle w:val="Lienhypertexte"/>
            <w:rFonts w:eastAsia="Times New Roman"/>
          </w:rPr>
          <w:t xml:space="preserve"> : Grille de détermination de l’importance absolue</w:t>
        </w:r>
        <w:r w:rsidR="00C41E33">
          <w:rPr>
            <w:webHidden/>
          </w:rPr>
          <w:tab/>
        </w:r>
        <w:r w:rsidR="00C41E33">
          <w:rPr>
            <w:webHidden/>
          </w:rPr>
          <w:fldChar w:fldCharType="begin"/>
        </w:r>
        <w:r w:rsidR="00C41E33">
          <w:rPr>
            <w:webHidden/>
          </w:rPr>
          <w:instrText xml:space="preserve"> PAGEREF _Toc90882388 \h </w:instrText>
        </w:r>
        <w:r w:rsidR="00C41E33">
          <w:rPr>
            <w:webHidden/>
          </w:rPr>
        </w:r>
        <w:r w:rsidR="00C41E33">
          <w:rPr>
            <w:webHidden/>
          </w:rPr>
          <w:fldChar w:fldCharType="separate"/>
        </w:r>
        <w:r w:rsidR="00C41E33">
          <w:rPr>
            <w:webHidden/>
          </w:rPr>
          <w:t>47</w:t>
        </w:r>
        <w:r w:rsidR="00C41E33">
          <w:rPr>
            <w:webHidden/>
          </w:rPr>
          <w:fldChar w:fldCharType="end"/>
        </w:r>
      </w:hyperlink>
    </w:p>
    <w:p w14:paraId="0ED695DB" w14:textId="4648C6AC" w:rsidR="00C41E33" w:rsidRDefault="002F39D0">
      <w:pPr>
        <w:pStyle w:val="Tabledesillustrations"/>
        <w:rPr>
          <w:rFonts w:asciiTheme="minorHAnsi" w:eastAsiaTheme="minorEastAsia" w:hAnsiTheme="minorHAnsi" w:cstheme="minorBidi"/>
          <w:szCs w:val="22"/>
          <w:lang w:val="en-US" w:eastAsia="en-US"/>
        </w:rPr>
      </w:pPr>
      <w:hyperlink w:anchor="_Toc90882389" w:history="1">
        <w:r w:rsidR="00C41E33" w:rsidRPr="00A8533A">
          <w:rPr>
            <w:rStyle w:val="Lienhypertexte"/>
            <w:rFonts w:eastAsia="Times New Roman"/>
            <w:b/>
            <w:bCs/>
          </w:rPr>
          <w:t>Tableau 12</w:t>
        </w:r>
        <w:r w:rsidR="00C41E33" w:rsidRPr="00A8533A">
          <w:rPr>
            <w:rStyle w:val="Lienhypertexte"/>
            <w:rFonts w:eastAsia="Times New Roman"/>
            <w:bCs/>
            <w:i/>
            <w:iCs/>
            <w:lang w:eastAsia="en-US"/>
          </w:rPr>
          <w:t> </w:t>
        </w:r>
        <w:r w:rsidR="00C41E33" w:rsidRPr="00A8533A">
          <w:rPr>
            <w:rStyle w:val="Lienhypertexte"/>
            <w:rFonts w:eastAsia="Times New Roman"/>
            <w:bCs/>
            <w:lang w:eastAsia="en-US"/>
          </w:rPr>
          <w:t xml:space="preserve">: </w:t>
        </w:r>
        <w:r w:rsidR="00C41E33" w:rsidRPr="00A8533A">
          <w:rPr>
            <w:rStyle w:val="Lienhypertexte"/>
            <w:rFonts w:eastAsia="Times New Roman"/>
            <w:lang w:eastAsia="en-US"/>
          </w:rPr>
          <w:t>Grille de détermination de l’importance relative de l’impact</w:t>
        </w:r>
        <w:r w:rsidR="00C41E33">
          <w:rPr>
            <w:webHidden/>
          </w:rPr>
          <w:tab/>
        </w:r>
        <w:r w:rsidR="00C41E33">
          <w:rPr>
            <w:webHidden/>
          </w:rPr>
          <w:fldChar w:fldCharType="begin"/>
        </w:r>
        <w:r w:rsidR="00C41E33">
          <w:rPr>
            <w:webHidden/>
          </w:rPr>
          <w:instrText xml:space="preserve"> PAGEREF _Toc90882389 \h </w:instrText>
        </w:r>
        <w:r w:rsidR="00C41E33">
          <w:rPr>
            <w:webHidden/>
          </w:rPr>
        </w:r>
        <w:r w:rsidR="00C41E33">
          <w:rPr>
            <w:webHidden/>
          </w:rPr>
          <w:fldChar w:fldCharType="separate"/>
        </w:r>
        <w:r w:rsidR="00C41E33">
          <w:rPr>
            <w:webHidden/>
          </w:rPr>
          <w:t>47</w:t>
        </w:r>
        <w:r w:rsidR="00C41E33">
          <w:rPr>
            <w:webHidden/>
          </w:rPr>
          <w:fldChar w:fldCharType="end"/>
        </w:r>
      </w:hyperlink>
    </w:p>
    <w:p w14:paraId="593FB924" w14:textId="344683B4" w:rsidR="00C41E33" w:rsidRDefault="002F39D0">
      <w:pPr>
        <w:pStyle w:val="Tabledesillustrations"/>
        <w:rPr>
          <w:rFonts w:asciiTheme="minorHAnsi" w:eastAsiaTheme="minorEastAsia" w:hAnsiTheme="minorHAnsi" w:cstheme="minorBidi"/>
          <w:szCs w:val="22"/>
          <w:lang w:val="en-US" w:eastAsia="en-US"/>
        </w:rPr>
      </w:pPr>
      <w:hyperlink w:anchor="_Toc90882390" w:history="1">
        <w:r w:rsidR="00C41E33" w:rsidRPr="00A8533A">
          <w:rPr>
            <w:rStyle w:val="Lienhypertexte"/>
            <w:rFonts w:eastAsia="Times New Roman"/>
            <w:b/>
            <w:bCs/>
          </w:rPr>
          <w:t>Tableau 13</w:t>
        </w:r>
        <w:r w:rsidR="00C41E33" w:rsidRPr="00A8533A">
          <w:rPr>
            <w:rStyle w:val="Lienhypertexte"/>
            <w:rFonts w:eastAsia="Times New Roman"/>
          </w:rPr>
          <w:t xml:space="preserve"> : Activités sources d'impacts du sous-projet</w:t>
        </w:r>
        <w:r w:rsidR="00C41E33">
          <w:rPr>
            <w:webHidden/>
          </w:rPr>
          <w:tab/>
        </w:r>
        <w:r w:rsidR="00C41E33">
          <w:rPr>
            <w:webHidden/>
          </w:rPr>
          <w:fldChar w:fldCharType="begin"/>
        </w:r>
        <w:r w:rsidR="00C41E33">
          <w:rPr>
            <w:webHidden/>
          </w:rPr>
          <w:instrText xml:space="preserve"> PAGEREF _Toc90882390 \h </w:instrText>
        </w:r>
        <w:r w:rsidR="00C41E33">
          <w:rPr>
            <w:webHidden/>
          </w:rPr>
        </w:r>
        <w:r w:rsidR="00C41E33">
          <w:rPr>
            <w:webHidden/>
          </w:rPr>
          <w:fldChar w:fldCharType="separate"/>
        </w:r>
        <w:r w:rsidR="00C41E33">
          <w:rPr>
            <w:webHidden/>
          </w:rPr>
          <w:t>48</w:t>
        </w:r>
        <w:r w:rsidR="00C41E33">
          <w:rPr>
            <w:webHidden/>
          </w:rPr>
          <w:fldChar w:fldCharType="end"/>
        </w:r>
      </w:hyperlink>
    </w:p>
    <w:p w14:paraId="7CAE77F6" w14:textId="5294F9F8" w:rsidR="00C41E33" w:rsidRDefault="002F39D0">
      <w:pPr>
        <w:pStyle w:val="Tabledesillustrations"/>
        <w:rPr>
          <w:rFonts w:asciiTheme="minorHAnsi" w:eastAsiaTheme="minorEastAsia" w:hAnsiTheme="minorHAnsi" w:cstheme="minorBidi"/>
          <w:szCs w:val="22"/>
          <w:lang w:val="en-US" w:eastAsia="en-US"/>
        </w:rPr>
      </w:pPr>
      <w:hyperlink w:anchor="_Toc90882391" w:history="1">
        <w:r w:rsidR="00C41E33" w:rsidRPr="00A8533A">
          <w:rPr>
            <w:rStyle w:val="Lienhypertexte"/>
            <w:rFonts w:eastAsia="Times New Roman"/>
            <w:b/>
            <w:bCs/>
          </w:rPr>
          <w:t>Tableau 14</w:t>
        </w:r>
        <w:r w:rsidR="00C41E33" w:rsidRPr="00A8533A">
          <w:rPr>
            <w:rStyle w:val="Lienhypertexte"/>
            <w:rFonts w:eastAsia="Times New Roman"/>
          </w:rPr>
          <w:t xml:space="preserve"> : Composantes environnementales et socio-économiques</w:t>
        </w:r>
        <w:r w:rsidR="00C41E33">
          <w:rPr>
            <w:webHidden/>
          </w:rPr>
          <w:tab/>
        </w:r>
        <w:r w:rsidR="00C41E33">
          <w:rPr>
            <w:webHidden/>
          </w:rPr>
          <w:fldChar w:fldCharType="begin"/>
        </w:r>
        <w:r w:rsidR="00C41E33">
          <w:rPr>
            <w:webHidden/>
          </w:rPr>
          <w:instrText xml:space="preserve"> PAGEREF _Toc90882391 \h </w:instrText>
        </w:r>
        <w:r w:rsidR="00C41E33">
          <w:rPr>
            <w:webHidden/>
          </w:rPr>
        </w:r>
        <w:r w:rsidR="00C41E33">
          <w:rPr>
            <w:webHidden/>
          </w:rPr>
          <w:fldChar w:fldCharType="separate"/>
        </w:r>
        <w:r w:rsidR="00C41E33">
          <w:rPr>
            <w:webHidden/>
          </w:rPr>
          <w:t>49</w:t>
        </w:r>
        <w:r w:rsidR="00C41E33">
          <w:rPr>
            <w:webHidden/>
          </w:rPr>
          <w:fldChar w:fldCharType="end"/>
        </w:r>
      </w:hyperlink>
    </w:p>
    <w:p w14:paraId="4C3D090F" w14:textId="1A0E4403" w:rsidR="00C41E33" w:rsidRDefault="002F39D0">
      <w:pPr>
        <w:pStyle w:val="Tabledesillustrations"/>
        <w:rPr>
          <w:rFonts w:asciiTheme="minorHAnsi" w:eastAsiaTheme="minorEastAsia" w:hAnsiTheme="minorHAnsi" w:cstheme="minorBidi"/>
          <w:szCs w:val="22"/>
          <w:lang w:val="en-US" w:eastAsia="en-US"/>
        </w:rPr>
      </w:pPr>
      <w:hyperlink w:anchor="_Toc90882392" w:history="1">
        <w:r w:rsidR="00C41E33" w:rsidRPr="00A8533A">
          <w:rPr>
            <w:rStyle w:val="Lienhypertexte"/>
            <w:rFonts w:eastAsia="Times New Roman"/>
            <w:b/>
            <w:bCs/>
          </w:rPr>
          <w:t>Tableau 15</w:t>
        </w:r>
        <w:r w:rsidR="00C41E33" w:rsidRPr="00A8533A">
          <w:rPr>
            <w:rStyle w:val="Lienhypertexte"/>
            <w:rFonts w:eastAsia="Times New Roman"/>
          </w:rPr>
          <w:t xml:space="preserve"> : Grille d’interrelation</w:t>
        </w:r>
        <w:r w:rsidR="00C41E33">
          <w:rPr>
            <w:webHidden/>
          </w:rPr>
          <w:tab/>
        </w:r>
        <w:r w:rsidR="00C41E33">
          <w:rPr>
            <w:webHidden/>
          </w:rPr>
          <w:fldChar w:fldCharType="begin"/>
        </w:r>
        <w:r w:rsidR="00C41E33">
          <w:rPr>
            <w:webHidden/>
          </w:rPr>
          <w:instrText xml:space="preserve"> PAGEREF _Toc90882392 \h </w:instrText>
        </w:r>
        <w:r w:rsidR="00C41E33">
          <w:rPr>
            <w:webHidden/>
          </w:rPr>
        </w:r>
        <w:r w:rsidR="00C41E33">
          <w:rPr>
            <w:webHidden/>
          </w:rPr>
          <w:fldChar w:fldCharType="separate"/>
        </w:r>
        <w:r w:rsidR="00C41E33">
          <w:rPr>
            <w:webHidden/>
          </w:rPr>
          <w:t>51</w:t>
        </w:r>
        <w:r w:rsidR="00C41E33">
          <w:rPr>
            <w:webHidden/>
          </w:rPr>
          <w:fldChar w:fldCharType="end"/>
        </w:r>
      </w:hyperlink>
    </w:p>
    <w:p w14:paraId="5C91657B" w14:textId="244FDDBD" w:rsidR="00C41E33" w:rsidRDefault="002F39D0">
      <w:pPr>
        <w:pStyle w:val="Tabledesillustrations"/>
        <w:rPr>
          <w:rFonts w:asciiTheme="minorHAnsi" w:eastAsiaTheme="minorEastAsia" w:hAnsiTheme="minorHAnsi" w:cstheme="minorBidi"/>
          <w:szCs w:val="22"/>
          <w:lang w:val="en-US" w:eastAsia="en-US"/>
        </w:rPr>
      </w:pPr>
      <w:hyperlink w:anchor="_Toc90882393" w:history="1">
        <w:r w:rsidR="00C41E33" w:rsidRPr="00A8533A">
          <w:rPr>
            <w:rStyle w:val="Lienhypertexte"/>
            <w:rFonts w:eastAsia="Times New Roman"/>
            <w:b/>
            <w:bCs/>
          </w:rPr>
          <w:t>Tableau 16</w:t>
        </w:r>
        <w:r w:rsidR="00C41E33" w:rsidRPr="00A8533A">
          <w:rPr>
            <w:rStyle w:val="Lienhypertexte"/>
            <w:rFonts w:eastAsia="Times New Roman"/>
          </w:rPr>
          <w:t> : Impacts identifiés</w:t>
        </w:r>
        <w:r w:rsidR="00C41E33">
          <w:rPr>
            <w:webHidden/>
          </w:rPr>
          <w:tab/>
        </w:r>
        <w:r w:rsidR="00C41E33">
          <w:rPr>
            <w:webHidden/>
          </w:rPr>
          <w:fldChar w:fldCharType="begin"/>
        </w:r>
        <w:r w:rsidR="00C41E33">
          <w:rPr>
            <w:webHidden/>
          </w:rPr>
          <w:instrText xml:space="preserve"> PAGEREF _Toc90882393 \h </w:instrText>
        </w:r>
        <w:r w:rsidR="00C41E33">
          <w:rPr>
            <w:webHidden/>
          </w:rPr>
        </w:r>
        <w:r w:rsidR="00C41E33">
          <w:rPr>
            <w:webHidden/>
          </w:rPr>
          <w:fldChar w:fldCharType="separate"/>
        </w:r>
        <w:r w:rsidR="00C41E33">
          <w:rPr>
            <w:webHidden/>
          </w:rPr>
          <w:t>52</w:t>
        </w:r>
        <w:r w:rsidR="00C41E33">
          <w:rPr>
            <w:webHidden/>
          </w:rPr>
          <w:fldChar w:fldCharType="end"/>
        </w:r>
      </w:hyperlink>
    </w:p>
    <w:p w14:paraId="50EF0223" w14:textId="4704F809" w:rsidR="00C41E33" w:rsidRDefault="002F39D0">
      <w:pPr>
        <w:pStyle w:val="Tabledesillustrations"/>
        <w:rPr>
          <w:rFonts w:asciiTheme="minorHAnsi" w:eastAsiaTheme="minorEastAsia" w:hAnsiTheme="minorHAnsi" w:cstheme="minorBidi"/>
          <w:szCs w:val="22"/>
          <w:lang w:val="en-US" w:eastAsia="en-US"/>
        </w:rPr>
      </w:pPr>
      <w:hyperlink w:anchor="_Toc90882394" w:history="1">
        <w:r w:rsidR="00C41E33" w:rsidRPr="00A8533A">
          <w:rPr>
            <w:rStyle w:val="Lienhypertexte"/>
            <w:rFonts w:eastAsia="Times New Roman"/>
            <w:b/>
            <w:bCs/>
          </w:rPr>
          <w:t>Tableau 17</w:t>
        </w:r>
        <w:r w:rsidR="00C41E33" w:rsidRPr="00A8533A">
          <w:rPr>
            <w:rStyle w:val="Lienhypertexte"/>
            <w:rFonts w:eastAsia="Times New Roman"/>
          </w:rPr>
          <w:t> : Synthèse de l’évaluation des impacts</w:t>
        </w:r>
        <w:r w:rsidR="00C41E33">
          <w:rPr>
            <w:webHidden/>
          </w:rPr>
          <w:tab/>
        </w:r>
        <w:r w:rsidR="00C41E33">
          <w:rPr>
            <w:webHidden/>
          </w:rPr>
          <w:fldChar w:fldCharType="begin"/>
        </w:r>
        <w:r w:rsidR="00C41E33">
          <w:rPr>
            <w:webHidden/>
          </w:rPr>
          <w:instrText xml:space="preserve"> PAGEREF _Toc90882394 \h </w:instrText>
        </w:r>
        <w:r w:rsidR="00C41E33">
          <w:rPr>
            <w:webHidden/>
          </w:rPr>
        </w:r>
        <w:r w:rsidR="00C41E33">
          <w:rPr>
            <w:webHidden/>
          </w:rPr>
          <w:fldChar w:fldCharType="separate"/>
        </w:r>
        <w:r w:rsidR="00C41E33">
          <w:rPr>
            <w:webHidden/>
          </w:rPr>
          <w:t>62</w:t>
        </w:r>
        <w:r w:rsidR="00C41E33">
          <w:rPr>
            <w:webHidden/>
          </w:rPr>
          <w:fldChar w:fldCharType="end"/>
        </w:r>
      </w:hyperlink>
    </w:p>
    <w:p w14:paraId="7C31EC7A" w14:textId="3A3F9F4B" w:rsidR="00C41E33" w:rsidRDefault="002F39D0">
      <w:pPr>
        <w:pStyle w:val="Tabledesillustrations"/>
        <w:rPr>
          <w:rFonts w:asciiTheme="minorHAnsi" w:eastAsiaTheme="minorEastAsia" w:hAnsiTheme="minorHAnsi" w:cstheme="minorBidi"/>
          <w:szCs w:val="22"/>
          <w:lang w:val="en-US" w:eastAsia="en-US"/>
        </w:rPr>
      </w:pPr>
      <w:hyperlink w:anchor="_Toc90882395" w:history="1">
        <w:r w:rsidR="00C41E33" w:rsidRPr="00A8533A">
          <w:rPr>
            <w:rStyle w:val="Lienhypertexte"/>
            <w:rFonts w:eastAsia="Times New Roman"/>
            <w:b/>
            <w:bCs/>
          </w:rPr>
          <w:t>Tableau 18</w:t>
        </w:r>
        <w:r w:rsidR="00C41E33" w:rsidRPr="00A8533A">
          <w:rPr>
            <w:rStyle w:val="Lienhypertexte"/>
            <w:rFonts w:eastAsia="Times New Roman"/>
          </w:rPr>
          <w:t xml:space="preserve"> : Hiérarchisation des risques</w:t>
        </w:r>
        <w:r w:rsidR="00C41E33">
          <w:rPr>
            <w:webHidden/>
          </w:rPr>
          <w:tab/>
        </w:r>
        <w:r w:rsidR="00C41E33">
          <w:rPr>
            <w:webHidden/>
          </w:rPr>
          <w:fldChar w:fldCharType="begin"/>
        </w:r>
        <w:r w:rsidR="00C41E33">
          <w:rPr>
            <w:webHidden/>
          </w:rPr>
          <w:instrText xml:space="preserve"> PAGEREF _Toc90882395 \h </w:instrText>
        </w:r>
        <w:r w:rsidR="00C41E33">
          <w:rPr>
            <w:webHidden/>
          </w:rPr>
        </w:r>
        <w:r w:rsidR="00C41E33">
          <w:rPr>
            <w:webHidden/>
          </w:rPr>
          <w:fldChar w:fldCharType="separate"/>
        </w:r>
        <w:r w:rsidR="00C41E33">
          <w:rPr>
            <w:webHidden/>
          </w:rPr>
          <w:t>65</w:t>
        </w:r>
        <w:r w:rsidR="00C41E33">
          <w:rPr>
            <w:webHidden/>
          </w:rPr>
          <w:fldChar w:fldCharType="end"/>
        </w:r>
      </w:hyperlink>
    </w:p>
    <w:p w14:paraId="2249F683" w14:textId="7D7D5D0A" w:rsidR="00C41E33" w:rsidRDefault="002F39D0">
      <w:pPr>
        <w:pStyle w:val="Tabledesillustrations"/>
        <w:rPr>
          <w:rFonts w:asciiTheme="minorHAnsi" w:eastAsiaTheme="minorEastAsia" w:hAnsiTheme="minorHAnsi" w:cstheme="minorBidi"/>
          <w:szCs w:val="22"/>
          <w:lang w:val="en-US" w:eastAsia="en-US"/>
        </w:rPr>
      </w:pPr>
      <w:hyperlink w:anchor="_Toc90882396" w:history="1">
        <w:r w:rsidR="00C41E33" w:rsidRPr="00A8533A">
          <w:rPr>
            <w:rStyle w:val="Lienhypertexte"/>
            <w:rFonts w:eastAsia="Times New Roman"/>
            <w:b/>
            <w:bCs/>
          </w:rPr>
          <w:t>Tableau 19</w:t>
        </w:r>
        <w:r w:rsidR="00C41E33" w:rsidRPr="00A8533A">
          <w:rPr>
            <w:rStyle w:val="Lienhypertexte"/>
            <w:rFonts w:eastAsia="Times New Roman"/>
          </w:rPr>
          <w:t> : Matrice de détermination du niveau de risques</w:t>
        </w:r>
        <w:r w:rsidR="00C41E33">
          <w:rPr>
            <w:webHidden/>
          </w:rPr>
          <w:tab/>
        </w:r>
        <w:r w:rsidR="00C41E33">
          <w:rPr>
            <w:webHidden/>
          </w:rPr>
          <w:fldChar w:fldCharType="begin"/>
        </w:r>
        <w:r w:rsidR="00C41E33">
          <w:rPr>
            <w:webHidden/>
          </w:rPr>
          <w:instrText xml:space="preserve"> PAGEREF _Toc90882396 \h </w:instrText>
        </w:r>
        <w:r w:rsidR="00C41E33">
          <w:rPr>
            <w:webHidden/>
          </w:rPr>
        </w:r>
        <w:r w:rsidR="00C41E33">
          <w:rPr>
            <w:webHidden/>
          </w:rPr>
          <w:fldChar w:fldCharType="separate"/>
        </w:r>
        <w:r w:rsidR="00C41E33">
          <w:rPr>
            <w:webHidden/>
          </w:rPr>
          <w:t>65</w:t>
        </w:r>
        <w:r w:rsidR="00C41E33">
          <w:rPr>
            <w:webHidden/>
          </w:rPr>
          <w:fldChar w:fldCharType="end"/>
        </w:r>
      </w:hyperlink>
    </w:p>
    <w:p w14:paraId="0A82D28A" w14:textId="2E07EA91" w:rsidR="00C41E33" w:rsidRDefault="002F39D0">
      <w:pPr>
        <w:pStyle w:val="Tabledesillustrations"/>
        <w:rPr>
          <w:rFonts w:asciiTheme="minorHAnsi" w:eastAsiaTheme="minorEastAsia" w:hAnsiTheme="minorHAnsi" w:cstheme="minorBidi"/>
          <w:szCs w:val="22"/>
          <w:lang w:val="en-US" w:eastAsia="en-US"/>
        </w:rPr>
      </w:pPr>
      <w:hyperlink w:anchor="_Toc90882397" w:history="1">
        <w:r w:rsidR="00C41E33" w:rsidRPr="00A8533A">
          <w:rPr>
            <w:rStyle w:val="Lienhypertexte"/>
            <w:rFonts w:eastAsia="Times New Roman"/>
            <w:b/>
            <w:bCs/>
          </w:rPr>
          <w:t>Tableau 20</w:t>
        </w:r>
        <w:r w:rsidR="00C41E33" w:rsidRPr="00A8533A">
          <w:rPr>
            <w:rStyle w:val="Lienhypertexte"/>
            <w:rFonts w:eastAsia="Times New Roman"/>
          </w:rPr>
          <w:t> : Identification des principaux risques liés aux activités du sous-projet</w:t>
        </w:r>
        <w:r w:rsidR="00C41E33">
          <w:rPr>
            <w:webHidden/>
          </w:rPr>
          <w:tab/>
        </w:r>
        <w:r w:rsidR="00C41E33">
          <w:rPr>
            <w:webHidden/>
          </w:rPr>
          <w:fldChar w:fldCharType="begin"/>
        </w:r>
        <w:r w:rsidR="00C41E33">
          <w:rPr>
            <w:webHidden/>
          </w:rPr>
          <w:instrText xml:space="preserve"> PAGEREF _Toc90882397 \h </w:instrText>
        </w:r>
        <w:r w:rsidR="00C41E33">
          <w:rPr>
            <w:webHidden/>
          </w:rPr>
        </w:r>
        <w:r w:rsidR="00C41E33">
          <w:rPr>
            <w:webHidden/>
          </w:rPr>
          <w:fldChar w:fldCharType="separate"/>
        </w:r>
        <w:r w:rsidR="00C41E33">
          <w:rPr>
            <w:webHidden/>
          </w:rPr>
          <w:t>67</w:t>
        </w:r>
        <w:r w:rsidR="00C41E33">
          <w:rPr>
            <w:webHidden/>
          </w:rPr>
          <w:fldChar w:fldCharType="end"/>
        </w:r>
      </w:hyperlink>
    </w:p>
    <w:p w14:paraId="57D3AE88" w14:textId="6D727AEA" w:rsidR="00C41E33" w:rsidRDefault="002F39D0">
      <w:pPr>
        <w:pStyle w:val="Tabledesillustrations"/>
        <w:rPr>
          <w:rFonts w:asciiTheme="minorHAnsi" w:eastAsiaTheme="minorEastAsia" w:hAnsiTheme="minorHAnsi" w:cstheme="minorBidi"/>
          <w:szCs w:val="22"/>
          <w:lang w:val="en-US" w:eastAsia="en-US"/>
        </w:rPr>
      </w:pPr>
      <w:hyperlink w:anchor="_Toc90882398" w:history="1">
        <w:r w:rsidR="00C41E33" w:rsidRPr="00A8533A">
          <w:rPr>
            <w:rStyle w:val="Lienhypertexte"/>
            <w:rFonts w:eastAsia="Times New Roman"/>
            <w:b/>
            <w:bCs/>
          </w:rPr>
          <w:t>Tableau 21</w:t>
        </w:r>
        <w:r w:rsidR="00C41E33" w:rsidRPr="00A8533A">
          <w:rPr>
            <w:rStyle w:val="Lienhypertexte"/>
            <w:rFonts w:eastAsia="Times New Roman"/>
          </w:rPr>
          <w:t xml:space="preserve"> </w:t>
        </w:r>
        <w:r w:rsidR="00C41E33" w:rsidRPr="00A8533A">
          <w:rPr>
            <w:rStyle w:val="Lienhypertexte"/>
            <w:rFonts w:eastAsia="Times New Roman"/>
            <w:lang w:eastAsia="en-US"/>
          </w:rPr>
          <w:t>: Plan d’urgence</w:t>
        </w:r>
        <w:r w:rsidR="00C41E33">
          <w:rPr>
            <w:webHidden/>
          </w:rPr>
          <w:tab/>
        </w:r>
        <w:r w:rsidR="00C41E33">
          <w:rPr>
            <w:webHidden/>
          </w:rPr>
          <w:fldChar w:fldCharType="begin"/>
        </w:r>
        <w:r w:rsidR="00C41E33">
          <w:rPr>
            <w:webHidden/>
          </w:rPr>
          <w:instrText xml:space="preserve"> PAGEREF _Toc90882398 \h </w:instrText>
        </w:r>
        <w:r w:rsidR="00C41E33">
          <w:rPr>
            <w:webHidden/>
          </w:rPr>
        </w:r>
        <w:r w:rsidR="00C41E33">
          <w:rPr>
            <w:webHidden/>
          </w:rPr>
          <w:fldChar w:fldCharType="separate"/>
        </w:r>
        <w:r w:rsidR="00C41E33">
          <w:rPr>
            <w:webHidden/>
          </w:rPr>
          <w:t>74</w:t>
        </w:r>
        <w:r w:rsidR="00C41E33">
          <w:rPr>
            <w:webHidden/>
          </w:rPr>
          <w:fldChar w:fldCharType="end"/>
        </w:r>
      </w:hyperlink>
    </w:p>
    <w:p w14:paraId="6EDB6C4C" w14:textId="381CDC63" w:rsidR="00C41E33" w:rsidRDefault="002F39D0">
      <w:pPr>
        <w:pStyle w:val="Tabledesillustrations"/>
        <w:rPr>
          <w:rFonts w:asciiTheme="minorHAnsi" w:eastAsiaTheme="minorEastAsia" w:hAnsiTheme="minorHAnsi" w:cstheme="minorBidi"/>
          <w:szCs w:val="22"/>
          <w:lang w:val="en-US" w:eastAsia="en-US"/>
        </w:rPr>
      </w:pPr>
      <w:hyperlink w:anchor="_Toc90882399" w:history="1">
        <w:r w:rsidR="00C41E33" w:rsidRPr="00A8533A">
          <w:rPr>
            <w:rStyle w:val="Lienhypertexte"/>
            <w:rFonts w:eastAsia="Times New Roman"/>
            <w:b/>
            <w:bCs/>
          </w:rPr>
          <w:t>Tableau 22</w:t>
        </w:r>
        <w:r w:rsidR="00C41E33" w:rsidRPr="00A8533A">
          <w:rPr>
            <w:rStyle w:val="Lienhypertexte"/>
            <w:rFonts w:eastAsia="Times New Roman"/>
          </w:rPr>
          <w:t> : Stratégie de mise en œuvre des mesures d’atténuation et de bonification</w:t>
        </w:r>
        <w:r w:rsidR="00C41E33">
          <w:rPr>
            <w:webHidden/>
          </w:rPr>
          <w:tab/>
        </w:r>
        <w:r w:rsidR="00C41E33">
          <w:rPr>
            <w:webHidden/>
          </w:rPr>
          <w:fldChar w:fldCharType="begin"/>
        </w:r>
        <w:r w:rsidR="00C41E33">
          <w:rPr>
            <w:webHidden/>
          </w:rPr>
          <w:instrText xml:space="preserve"> PAGEREF _Toc90882399 \h </w:instrText>
        </w:r>
        <w:r w:rsidR="00C41E33">
          <w:rPr>
            <w:webHidden/>
          </w:rPr>
        </w:r>
        <w:r w:rsidR="00C41E33">
          <w:rPr>
            <w:webHidden/>
          </w:rPr>
          <w:fldChar w:fldCharType="separate"/>
        </w:r>
        <w:r w:rsidR="00C41E33">
          <w:rPr>
            <w:webHidden/>
          </w:rPr>
          <w:t>76</w:t>
        </w:r>
        <w:r w:rsidR="00C41E33">
          <w:rPr>
            <w:webHidden/>
          </w:rPr>
          <w:fldChar w:fldCharType="end"/>
        </w:r>
      </w:hyperlink>
    </w:p>
    <w:p w14:paraId="72D69817" w14:textId="30BBECBE" w:rsidR="00C41E33" w:rsidRDefault="002F39D0">
      <w:pPr>
        <w:pStyle w:val="Tabledesillustrations"/>
        <w:rPr>
          <w:rFonts w:asciiTheme="minorHAnsi" w:eastAsiaTheme="minorEastAsia" w:hAnsiTheme="minorHAnsi" w:cstheme="minorBidi"/>
          <w:szCs w:val="22"/>
          <w:lang w:val="en-US" w:eastAsia="en-US"/>
        </w:rPr>
      </w:pPr>
      <w:hyperlink w:anchor="_Toc90882400" w:history="1">
        <w:r w:rsidR="00C41E33" w:rsidRPr="00A8533A">
          <w:rPr>
            <w:rStyle w:val="Lienhypertexte"/>
            <w:rFonts w:eastAsia="Times New Roman"/>
            <w:b/>
            <w:bCs/>
          </w:rPr>
          <w:t>Tableau 23</w:t>
        </w:r>
        <w:r w:rsidR="00C41E33" w:rsidRPr="00A8533A">
          <w:rPr>
            <w:rStyle w:val="Lienhypertexte"/>
            <w:rFonts w:eastAsia="Times New Roman"/>
          </w:rPr>
          <w:t xml:space="preserve"> </w:t>
        </w:r>
        <w:r w:rsidR="00C41E33" w:rsidRPr="00A8533A">
          <w:rPr>
            <w:rStyle w:val="Lienhypertexte"/>
            <w:rFonts w:eastAsia="Times New Roman"/>
            <w:lang w:eastAsia="en-US"/>
          </w:rPr>
          <w:t>: Programme de suivi environnemental</w:t>
        </w:r>
        <w:r w:rsidR="00C41E33">
          <w:rPr>
            <w:webHidden/>
          </w:rPr>
          <w:tab/>
        </w:r>
        <w:r w:rsidR="00C41E33">
          <w:rPr>
            <w:webHidden/>
          </w:rPr>
          <w:fldChar w:fldCharType="begin"/>
        </w:r>
        <w:r w:rsidR="00C41E33">
          <w:rPr>
            <w:webHidden/>
          </w:rPr>
          <w:instrText xml:space="preserve"> PAGEREF _Toc90882400 \h </w:instrText>
        </w:r>
        <w:r w:rsidR="00C41E33">
          <w:rPr>
            <w:webHidden/>
          </w:rPr>
        </w:r>
        <w:r w:rsidR="00C41E33">
          <w:rPr>
            <w:webHidden/>
          </w:rPr>
          <w:fldChar w:fldCharType="separate"/>
        </w:r>
        <w:r w:rsidR="00C41E33">
          <w:rPr>
            <w:webHidden/>
          </w:rPr>
          <w:t>85</w:t>
        </w:r>
        <w:r w:rsidR="00C41E33">
          <w:rPr>
            <w:webHidden/>
          </w:rPr>
          <w:fldChar w:fldCharType="end"/>
        </w:r>
      </w:hyperlink>
    </w:p>
    <w:p w14:paraId="2D95AD8E" w14:textId="4CD856E7" w:rsidR="00C41E33" w:rsidRDefault="002F39D0">
      <w:pPr>
        <w:pStyle w:val="Tabledesillustrations"/>
        <w:rPr>
          <w:rFonts w:asciiTheme="minorHAnsi" w:eastAsiaTheme="minorEastAsia" w:hAnsiTheme="minorHAnsi" w:cstheme="minorBidi"/>
          <w:szCs w:val="22"/>
          <w:lang w:val="en-US" w:eastAsia="en-US"/>
        </w:rPr>
      </w:pPr>
      <w:hyperlink w:anchor="_Toc90882401" w:history="1">
        <w:r w:rsidR="00C41E33" w:rsidRPr="00A8533A">
          <w:rPr>
            <w:rStyle w:val="Lienhypertexte"/>
            <w:rFonts w:eastAsia="Times New Roman"/>
            <w:b/>
            <w:bCs/>
          </w:rPr>
          <w:t>Tableau 24</w:t>
        </w:r>
        <w:r w:rsidR="00C41E33" w:rsidRPr="00A8533A">
          <w:rPr>
            <w:rStyle w:val="Lienhypertexte"/>
            <w:rFonts w:eastAsia="Times New Roman"/>
          </w:rPr>
          <w:t xml:space="preserve"> </w:t>
        </w:r>
        <w:r w:rsidR="00C41E33" w:rsidRPr="00A8533A">
          <w:rPr>
            <w:rStyle w:val="Lienhypertexte"/>
            <w:rFonts w:eastAsia="Times New Roman"/>
            <w:lang w:eastAsia="en-US"/>
          </w:rPr>
          <w:t>: Programme de surveillance environnementale</w:t>
        </w:r>
        <w:r w:rsidR="00C41E33">
          <w:rPr>
            <w:webHidden/>
          </w:rPr>
          <w:tab/>
        </w:r>
        <w:r w:rsidR="00C41E33">
          <w:rPr>
            <w:webHidden/>
          </w:rPr>
          <w:fldChar w:fldCharType="begin"/>
        </w:r>
        <w:r w:rsidR="00C41E33">
          <w:rPr>
            <w:webHidden/>
          </w:rPr>
          <w:instrText xml:space="preserve"> PAGEREF _Toc90882401 \h </w:instrText>
        </w:r>
        <w:r w:rsidR="00C41E33">
          <w:rPr>
            <w:webHidden/>
          </w:rPr>
        </w:r>
        <w:r w:rsidR="00C41E33">
          <w:rPr>
            <w:webHidden/>
          </w:rPr>
          <w:fldChar w:fldCharType="separate"/>
        </w:r>
        <w:r w:rsidR="00C41E33">
          <w:rPr>
            <w:webHidden/>
          </w:rPr>
          <w:t>88</w:t>
        </w:r>
        <w:r w:rsidR="00C41E33">
          <w:rPr>
            <w:webHidden/>
          </w:rPr>
          <w:fldChar w:fldCharType="end"/>
        </w:r>
      </w:hyperlink>
    </w:p>
    <w:p w14:paraId="622FFC85" w14:textId="6CB161DD" w:rsidR="00C41E33" w:rsidRDefault="002F39D0">
      <w:pPr>
        <w:pStyle w:val="Tabledesillustrations"/>
        <w:rPr>
          <w:rFonts w:asciiTheme="minorHAnsi" w:eastAsiaTheme="minorEastAsia" w:hAnsiTheme="minorHAnsi" w:cstheme="minorBidi"/>
          <w:szCs w:val="22"/>
          <w:lang w:val="en-US" w:eastAsia="en-US"/>
        </w:rPr>
      </w:pPr>
      <w:hyperlink w:anchor="_Toc90882402" w:history="1">
        <w:r w:rsidR="00C41E33" w:rsidRPr="00A8533A">
          <w:rPr>
            <w:rStyle w:val="Lienhypertexte"/>
            <w:rFonts w:eastAsia="Times New Roman"/>
            <w:b/>
            <w:bCs/>
          </w:rPr>
          <w:t>Tableau 25</w:t>
        </w:r>
        <w:r w:rsidR="00C41E33" w:rsidRPr="00A8533A">
          <w:rPr>
            <w:rStyle w:val="Lienhypertexte"/>
            <w:rFonts w:eastAsia="Times New Roman"/>
          </w:rPr>
          <w:t> : Stratégie de mise en œuvre des mesures de renforcement des capacités</w:t>
        </w:r>
        <w:r w:rsidR="00C41E33">
          <w:rPr>
            <w:webHidden/>
          </w:rPr>
          <w:tab/>
        </w:r>
        <w:r w:rsidR="00C41E33">
          <w:rPr>
            <w:webHidden/>
          </w:rPr>
          <w:fldChar w:fldCharType="begin"/>
        </w:r>
        <w:r w:rsidR="00C41E33">
          <w:rPr>
            <w:webHidden/>
          </w:rPr>
          <w:instrText xml:space="preserve"> PAGEREF _Toc90882402 \h </w:instrText>
        </w:r>
        <w:r w:rsidR="00C41E33">
          <w:rPr>
            <w:webHidden/>
          </w:rPr>
        </w:r>
        <w:r w:rsidR="00C41E33">
          <w:rPr>
            <w:webHidden/>
          </w:rPr>
          <w:fldChar w:fldCharType="separate"/>
        </w:r>
        <w:r w:rsidR="00C41E33">
          <w:rPr>
            <w:webHidden/>
          </w:rPr>
          <w:t>89</w:t>
        </w:r>
        <w:r w:rsidR="00C41E33">
          <w:rPr>
            <w:webHidden/>
          </w:rPr>
          <w:fldChar w:fldCharType="end"/>
        </w:r>
      </w:hyperlink>
    </w:p>
    <w:p w14:paraId="65F775A5" w14:textId="237AB69D" w:rsidR="00C41E33" w:rsidRDefault="002F39D0">
      <w:pPr>
        <w:pStyle w:val="Tabledesillustrations"/>
        <w:rPr>
          <w:rFonts w:asciiTheme="minorHAnsi" w:eastAsiaTheme="minorEastAsia" w:hAnsiTheme="minorHAnsi" w:cstheme="minorBidi"/>
          <w:szCs w:val="22"/>
          <w:lang w:val="en-US" w:eastAsia="en-US"/>
        </w:rPr>
      </w:pPr>
      <w:hyperlink w:anchor="_Toc90882403" w:history="1">
        <w:r w:rsidR="00C41E33" w:rsidRPr="00A8533A">
          <w:rPr>
            <w:rStyle w:val="Lienhypertexte"/>
            <w:rFonts w:eastAsia="Times New Roman"/>
            <w:b/>
            <w:bCs/>
          </w:rPr>
          <w:t>Tableau 26</w:t>
        </w:r>
        <w:r w:rsidR="00C41E33" w:rsidRPr="00A8533A">
          <w:rPr>
            <w:rStyle w:val="Lienhypertexte"/>
            <w:rFonts w:eastAsia="Times New Roman"/>
          </w:rPr>
          <w:t xml:space="preserve"> : Coûts des mesures environnementales</w:t>
        </w:r>
        <w:r w:rsidR="00C41E33">
          <w:rPr>
            <w:webHidden/>
          </w:rPr>
          <w:tab/>
        </w:r>
        <w:r w:rsidR="00C41E33">
          <w:rPr>
            <w:webHidden/>
          </w:rPr>
          <w:fldChar w:fldCharType="begin"/>
        </w:r>
        <w:r w:rsidR="00C41E33">
          <w:rPr>
            <w:webHidden/>
          </w:rPr>
          <w:instrText xml:space="preserve"> PAGEREF _Toc90882403 \h </w:instrText>
        </w:r>
        <w:r w:rsidR="00C41E33">
          <w:rPr>
            <w:webHidden/>
          </w:rPr>
        </w:r>
        <w:r w:rsidR="00C41E33">
          <w:rPr>
            <w:webHidden/>
          </w:rPr>
          <w:fldChar w:fldCharType="separate"/>
        </w:r>
        <w:r w:rsidR="00C41E33">
          <w:rPr>
            <w:webHidden/>
          </w:rPr>
          <w:t>90</w:t>
        </w:r>
        <w:r w:rsidR="00C41E33">
          <w:rPr>
            <w:webHidden/>
          </w:rPr>
          <w:fldChar w:fldCharType="end"/>
        </w:r>
      </w:hyperlink>
    </w:p>
    <w:p w14:paraId="61693A65" w14:textId="1CD19964" w:rsidR="00C41E33" w:rsidRDefault="002F39D0">
      <w:pPr>
        <w:pStyle w:val="Tabledesillustrations"/>
        <w:rPr>
          <w:rFonts w:asciiTheme="minorHAnsi" w:eastAsiaTheme="minorEastAsia" w:hAnsiTheme="minorHAnsi" w:cstheme="minorBidi"/>
          <w:szCs w:val="22"/>
          <w:lang w:val="en-US" w:eastAsia="en-US"/>
        </w:rPr>
      </w:pPr>
      <w:hyperlink w:anchor="_Toc90882404" w:history="1">
        <w:r w:rsidR="00C41E33" w:rsidRPr="00A8533A">
          <w:rPr>
            <w:rStyle w:val="Lienhypertexte"/>
            <w:rFonts w:eastAsia="Times New Roman"/>
            <w:b/>
            <w:bCs/>
          </w:rPr>
          <w:t>Tableau 27</w:t>
        </w:r>
        <w:r w:rsidR="00C41E33" w:rsidRPr="00A8533A">
          <w:rPr>
            <w:rStyle w:val="Lienhypertexte"/>
            <w:rFonts w:eastAsia="Times New Roman"/>
          </w:rPr>
          <w:t> : Chronogramme de mise en œuvre du PGES</w:t>
        </w:r>
        <w:r w:rsidR="00C41E33">
          <w:rPr>
            <w:webHidden/>
          </w:rPr>
          <w:tab/>
        </w:r>
        <w:r w:rsidR="00C41E33">
          <w:rPr>
            <w:webHidden/>
          </w:rPr>
          <w:fldChar w:fldCharType="begin"/>
        </w:r>
        <w:r w:rsidR="00C41E33">
          <w:rPr>
            <w:webHidden/>
          </w:rPr>
          <w:instrText xml:space="preserve"> PAGEREF _Toc90882404 \h </w:instrText>
        </w:r>
        <w:r w:rsidR="00C41E33">
          <w:rPr>
            <w:webHidden/>
          </w:rPr>
        </w:r>
        <w:r w:rsidR="00C41E33">
          <w:rPr>
            <w:webHidden/>
          </w:rPr>
          <w:fldChar w:fldCharType="separate"/>
        </w:r>
        <w:r w:rsidR="00C41E33">
          <w:rPr>
            <w:webHidden/>
          </w:rPr>
          <w:t>90</w:t>
        </w:r>
        <w:r w:rsidR="00C41E33">
          <w:rPr>
            <w:webHidden/>
          </w:rPr>
          <w:fldChar w:fldCharType="end"/>
        </w:r>
      </w:hyperlink>
    </w:p>
    <w:p w14:paraId="1CF20D69" w14:textId="4BF97EC3" w:rsidR="00C41E33" w:rsidRDefault="002F39D0">
      <w:pPr>
        <w:pStyle w:val="Tabledesillustrations"/>
        <w:rPr>
          <w:rFonts w:asciiTheme="minorHAnsi" w:eastAsiaTheme="minorEastAsia" w:hAnsiTheme="minorHAnsi" w:cstheme="minorBidi"/>
          <w:szCs w:val="22"/>
          <w:lang w:val="en-US" w:eastAsia="en-US"/>
        </w:rPr>
      </w:pPr>
      <w:hyperlink w:anchor="_Toc90882405" w:history="1">
        <w:r w:rsidR="00C41E33" w:rsidRPr="00A8533A">
          <w:rPr>
            <w:rStyle w:val="Lienhypertexte"/>
            <w:b/>
            <w:bCs/>
          </w:rPr>
          <w:t xml:space="preserve">Tableau 28 </w:t>
        </w:r>
        <w:r w:rsidR="00C41E33" w:rsidRPr="00A8533A">
          <w:rPr>
            <w:rStyle w:val="Lienhypertexte"/>
          </w:rPr>
          <w:t>: Synthèse des consultations publiques</w:t>
        </w:r>
        <w:r w:rsidR="00C41E33">
          <w:rPr>
            <w:webHidden/>
          </w:rPr>
          <w:tab/>
        </w:r>
        <w:r w:rsidR="00C41E33">
          <w:rPr>
            <w:webHidden/>
          </w:rPr>
          <w:fldChar w:fldCharType="begin"/>
        </w:r>
        <w:r w:rsidR="00C41E33">
          <w:rPr>
            <w:webHidden/>
          </w:rPr>
          <w:instrText xml:space="preserve"> PAGEREF _Toc90882405 \h </w:instrText>
        </w:r>
        <w:r w:rsidR="00C41E33">
          <w:rPr>
            <w:webHidden/>
          </w:rPr>
        </w:r>
        <w:r w:rsidR="00C41E33">
          <w:rPr>
            <w:webHidden/>
          </w:rPr>
          <w:fldChar w:fldCharType="separate"/>
        </w:r>
        <w:r w:rsidR="00C41E33">
          <w:rPr>
            <w:webHidden/>
          </w:rPr>
          <w:t>93</w:t>
        </w:r>
        <w:r w:rsidR="00C41E33">
          <w:rPr>
            <w:webHidden/>
          </w:rPr>
          <w:fldChar w:fldCharType="end"/>
        </w:r>
      </w:hyperlink>
    </w:p>
    <w:p w14:paraId="7B842A3B" w14:textId="77CDD0B4" w:rsidR="00620450" w:rsidRDefault="0062201D" w:rsidP="005771F5">
      <w:pPr>
        <w:rPr>
          <w:noProof/>
        </w:rPr>
      </w:pPr>
      <w:r>
        <w:rPr>
          <w:noProof/>
        </w:rPr>
        <w:fldChar w:fldCharType="end"/>
      </w:r>
      <w:bookmarkStart w:id="36" w:name="_Toc70303780"/>
      <w:bookmarkStart w:id="37" w:name="_Toc70341692"/>
      <w:bookmarkStart w:id="38" w:name="_Toc70341932"/>
      <w:bookmarkStart w:id="39" w:name="_Toc73995470"/>
    </w:p>
    <w:p w14:paraId="347BAEED" w14:textId="650D9F64" w:rsidR="00E12650" w:rsidRDefault="00E12650" w:rsidP="005771F5">
      <w:pPr>
        <w:rPr>
          <w:noProof/>
        </w:rPr>
      </w:pPr>
    </w:p>
    <w:p w14:paraId="56A89F29" w14:textId="77777777" w:rsidR="00E12650" w:rsidRDefault="00E12650" w:rsidP="005771F5">
      <w:pPr>
        <w:rPr>
          <w:rFonts w:ascii="Times New Roman Gras" w:hAnsi="Times New Roman Gras"/>
        </w:rPr>
      </w:pPr>
    </w:p>
    <w:p w14:paraId="6A46EB18" w14:textId="31C5C69A" w:rsidR="00620450" w:rsidRPr="005411AE" w:rsidRDefault="00620450" w:rsidP="00620450">
      <w:pPr>
        <w:pStyle w:val="Titre1"/>
        <w:numPr>
          <w:ilvl w:val="0"/>
          <w:numId w:val="0"/>
        </w:numPr>
        <w:spacing w:before="240" w:after="240"/>
        <w:jc w:val="both"/>
      </w:pPr>
      <w:bookmarkStart w:id="40" w:name="_Toc90882184"/>
      <w:bookmarkStart w:id="41" w:name="_Toc90882306"/>
      <w:r w:rsidRPr="00D01BC0">
        <w:rPr>
          <w:caps/>
          <w:szCs w:val="24"/>
        </w:rPr>
        <w:lastRenderedPageBreak/>
        <w:t xml:space="preserve">Liste des </w:t>
      </w:r>
      <w:r w:rsidR="00AC5D41">
        <w:rPr>
          <w:szCs w:val="24"/>
        </w:rPr>
        <w:t>CA</w:t>
      </w:r>
      <w:r w:rsidRPr="00D01BC0">
        <w:rPr>
          <w:szCs w:val="24"/>
        </w:rPr>
        <w:t>R</w:t>
      </w:r>
      <w:r w:rsidR="00AC5D41">
        <w:rPr>
          <w:szCs w:val="24"/>
        </w:rPr>
        <w:t>T</w:t>
      </w:r>
      <w:r w:rsidRPr="00D01BC0">
        <w:rPr>
          <w:szCs w:val="24"/>
        </w:rPr>
        <w:t>ES</w:t>
      </w:r>
      <w:bookmarkEnd w:id="40"/>
      <w:bookmarkEnd w:id="41"/>
    </w:p>
    <w:bookmarkEnd w:id="30"/>
    <w:bookmarkEnd w:id="31"/>
    <w:bookmarkEnd w:id="32"/>
    <w:bookmarkEnd w:id="33"/>
    <w:bookmarkEnd w:id="34"/>
    <w:bookmarkEnd w:id="35"/>
    <w:bookmarkEnd w:id="36"/>
    <w:bookmarkEnd w:id="37"/>
    <w:bookmarkEnd w:id="38"/>
    <w:bookmarkEnd w:id="39"/>
    <w:p w14:paraId="1B389619" w14:textId="7809894A" w:rsidR="00C41E33" w:rsidRDefault="00AC5D41">
      <w:pPr>
        <w:pStyle w:val="Tabledesillustrations"/>
        <w:rPr>
          <w:rFonts w:asciiTheme="minorHAnsi" w:eastAsiaTheme="minorEastAsia" w:hAnsiTheme="minorHAnsi" w:cstheme="minorBidi"/>
          <w:szCs w:val="22"/>
          <w:lang w:val="en-US" w:eastAsia="en-US"/>
        </w:rPr>
      </w:pPr>
      <w:r>
        <w:rPr>
          <w:rFonts w:cs="Arial"/>
          <w:b/>
          <w:bCs/>
          <w:color w:val="0070C0"/>
        </w:rPr>
        <w:fldChar w:fldCharType="begin"/>
      </w:r>
      <w:r>
        <w:rPr>
          <w:rFonts w:cs="Arial"/>
          <w:b/>
          <w:bCs/>
          <w:color w:val="0070C0"/>
        </w:rPr>
        <w:instrText xml:space="preserve"> TOC \h \z \c "Carte" </w:instrText>
      </w:r>
      <w:r>
        <w:rPr>
          <w:rFonts w:cs="Arial"/>
          <w:b/>
          <w:bCs/>
          <w:color w:val="0070C0"/>
        </w:rPr>
        <w:fldChar w:fldCharType="separate"/>
      </w:r>
      <w:hyperlink w:anchor="_Toc90882406" w:history="1">
        <w:r w:rsidR="00C41E33" w:rsidRPr="00EC3F53">
          <w:rPr>
            <w:rStyle w:val="Lienhypertexte"/>
            <w:b/>
            <w:bCs/>
          </w:rPr>
          <w:t>Carte 1 :</w:t>
        </w:r>
        <w:r w:rsidR="00C41E33" w:rsidRPr="00EC3F53">
          <w:rPr>
            <w:rStyle w:val="Lienhypertexte"/>
          </w:rPr>
          <w:t xml:space="preserve"> Localisation du site du sous-projet</w:t>
        </w:r>
        <w:r w:rsidR="00C41E33">
          <w:rPr>
            <w:webHidden/>
          </w:rPr>
          <w:tab/>
        </w:r>
        <w:r w:rsidR="00C41E33">
          <w:rPr>
            <w:webHidden/>
          </w:rPr>
          <w:fldChar w:fldCharType="begin"/>
        </w:r>
        <w:r w:rsidR="00C41E33">
          <w:rPr>
            <w:webHidden/>
          </w:rPr>
          <w:instrText xml:space="preserve"> PAGEREF _Toc90882406 \h </w:instrText>
        </w:r>
        <w:r w:rsidR="00C41E33">
          <w:rPr>
            <w:webHidden/>
          </w:rPr>
        </w:r>
        <w:r w:rsidR="00C41E33">
          <w:rPr>
            <w:webHidden/>
          </w:rPr>
          <w:fldChar w:fldCharType="separate"/>
        </w:r>
        <w:r w:rsidR="00C41E33">
          <w:rPr>
            <w:webHidden/>
          </w:rPr>
          <w:t>25</w:t>
        </w:r>
        <w:r w:rsidR="00C41E33">
          <w:rPr>
            <w:webHidden/>
          </w:rPr>
          <w:fldChar w:fldCharType="end"/>
        </w:r>
      </w:hyperlink>
    </w:p>
    <w:p w14:paraId="64E30B3B" w14:textId="190F6F29" w:rsidR="00C41E33" w:rsidRDefault="002F39D0">
      <w:pPr>
        <w:pStyle w:val="Tabledesillustrations"/>
        <w:rPr>
          <w:rFonts w:asciiTheme="minorHAnsi" w:eastAsiaTheme="minorEastAsia" w:hAnsiTheme="minorHAnsi" w:cstheme="minorBidi"/>
          <w:szCs w:val="22"/>
          <w:lang w:val="en-US" w:eastAsia="en-US"/>
        </w:rPr>
      </w:pPr>
      <w:hyperlink w:anchor="_Toc90882407" w:history="1">
        <w:r w:rsidR="00C41E33" w:rsidRPr="00EC3F53">
          <w:rPr>
            <w:rStyle w:val="Lienhypertexte"/>
            <w:b/>
            <w:bCs/>
          </w:rPr>
          <w:t>Carte 2 :</w:t>
        </w:r>
        <w:r w:rsidR="00C41E33" w:rsidRPr="00EC3F53">
          <w:rPr>
            <w:rStyle w:val="Lienhypertexte"/>
          </w:rPr>
          <w:t xml:space="preserve"> Vue satellitaire du site du sous-projet</w:t>
        </w:r>
        <w:r w:rsidR="00C41E33">
          <w:rPr>
            <w:webHidden/>
          </w:rPr>
          <w:tab/>
        </w:r>
        <w:r w:rsidR="00C41E33">
          <w:rPr>
            <w:webHidden/>
          </w:rPr>
          <w:fldChar w:fldCharType="begin"/>
        </w:r>
        <w:r w:rsidR="00C41E33">
          <w:rPr>
            <w:webHidden/>
          </w:rPr>
          <w:instrText xml:space="preserve"> PAGEREF _Toc90882407 \h </w:instrText>
        </w:r>
        <w:r w:rsidR="00C41E33">
          <w:rPr>
            <w:webHidden/>
          </w:rPr>
        </w:r>
        <w:r w:rsidR="00C41E33">
          <w:rPr>
            <w:webHidden/>
          </w:rPr>
          <w:fldChar w:fldCharType="separate"/>
        </w:r>
        <w:r w:rsidR="00C41E33">
          <w:rPr>
            <w:webHidden/>
          </w:rPr>
          <w:t>26</w:t>
        </w:r>
        <w:r w:rsidR="00C41E33">
          <w:rPr>
            <w:webHidden/>
          </w:rPr>
          <w:fldChar w:fldCharType="end"/>
        </w:r>
      </w:hyperlink>
    </w:p>
    <w:p w14:paraId="7532C194" w14:textId="650D21B2" w:rsidR="00C41E33" w:rsidRDefault="002F39D0">
      <w:pPr>
        <w:pStyle w:val="Tabledesillustrations"/>
        <w:rPr>
          <w:rFonts w:asciiTheme="minorHAnsi" w:eastAsiaTheme="minorEastAsia" w:hAnsiTheme="minorHAnsi" w:cstheme="minorBidi"/>
          <w:szCs w:val="22"/>
          <w:lang w:val="en-US" w:eastAsia="en-US"/>
        </w:rPr>
      </w:pPr>
      <w:hyperlink w:anchor="_Toc90882408" w:history="1">
        <w:r w:rsidR="00C41E33" w:rsidRPr="00EC3F53">
          <w:rPr>
            <w:rStyle w:val="Lienhypertexte"/>
            <w:b/>
            <w:bCs/>
          </w:rPr>
          <w:t>Carte 3</w:t>
        </w:r>
        <w:r w:rsidR="00C41E33" w:rsidRPr="00EC3F53">
          <w:rPr>
            <w:rStyle w:val="Lienhypertexte"/>
          </w:rPr>
          <w:t> : Zones pluviométriques</w:t>
        </w:r>
        <w:r w:rsidR="00C41E33">
          <w:rPr>
            <w:webHidden/>
          </w:rPr>
          <w:tab/>
        </w:r>
        <w:r w:rsidR="00C41E33">
          <w:rPr>
            <w:webHidden/>
          </w:rPr>
          <w:fldChar w:fldCharType="begin"/>
        </w:r>
        <w:r w:rsidR="00C41E33">
          <w:rPr>
            <w:webHidden/>
          </w:rPr>
          <w:instrText xml:space="preserve"> PAGEREF _Toc90882408 \h </w:instrText>
        </w:r>
        <w:r w:rsidR="00C41E33">
          <w:rPr>
            <w:webHidden/>
          </w:rPr>
        </w:r>
        <w:r w:rsidR="00C41E33">
          <w:rPr>
            <w:webHidden/>
          </w:rPr>
          <w:fldChar w:fldCharType="separate"/>
        </w:r>
        <w:r w:rsidR="00C41E33">
          <w:rPr>
            <w:webHidden/>
          </w:rPr>
          <w:t>28</w:t>
        </w:r>
        <w:r w:rsidR="00C41E33">
          <w:rPr>
            <w:webHidden/>
          </w:rPr>
          <w:fldChar w:fldCharType="end"/>
        </w:r>
      </w:hyperlink>
    </w:p>
    <w:p w14:paraId="3739413A" w14:textId="4DA710A3" w:rsidR="00C41E33" w:rsidRDefault="002F39D0">
      <w:pPr>
        <w:pStyle w:val="Tabledesillustrations"/>
        <w:rPr>
          <w:rFonts w:asciiTheme="minorHAnsi" w:eastAsiaTheme="minorEastAsia" w:hAnsiTheme="minorHAnsi" w:cstheme="minorBidi"/>
          <w:szCs w:val="22"/>
          <w:lang w:val="en-US" w:eastAsia="en-US"/>
        </w:rPr>
      </w:pPr>
      <w:hyperlink w:anchor="_Toc90882409" w:history="1">
        <w:r w:rsidR="00C41E33" w:rsidRPr="00EC3F53">
          <w:rPr>
            <w:rStyle w:val="Lienhypertexte"/>
            <w:b/>
            <w:bCs/>
          </w:rPr>
          <w:t>Carte 4 :</w:t>
        </w:r>
        <w:r w:rsidR="00C41E33" w:rsidRPr="00EC3F53">
          <w:rPr>
            <w:rStyle w:val="Lienhypertexte"/>
          </w:rPr>
          <w:t xml:space="preserve"> Localisation du site du sous-projet</w:t>
        </w:r>
        <w:r w:rsidR="00C41E33">
          <w:rPr>
            <w:webHidden/>
          </w:rPr>
          <w:tab/>
        </w:r>
        <w:r w:rsidR="00C41E33">
          <w:rPr>
            <w:webHidden/>
          </w:rPr>
          <w:fldChar w:fldCharType="begin"/>
        </w:r>
        <w:r w:rsidR="00C41E33">
          <w:rPr>
            <w:webHidden/>
          </w:rPr>
          <w:instrText xml:space="preserve"> PAGEREF _Toc90882409 \h </w:instrText>
        </w:r>
        <w:r w:rsidR="00C41E33">
          <w:rPr>
            <w:webHidden/>
          </w:rPr>
        </w:r>
        <w:r w:rsidR="00C41E33">
          <w:rPr>
            <w:webHidden/>
          </w:rPr>
          <w:fldChar w:fldCharType="separate"/>
        </w:r>
        <w:r w:rsidR="00C41E33">
          <w:rPr>
            <w:webHidden/>
          </w:rPr>
          <w:t>33</w:t>
        </w:r>
        <w:r w:rsidR="00C41E33">
          <w:rPr>
            <w:webHidden/>
          </w:rPr>
          <w:fldChar w:fldCharType="end"/>
        </w:r>
      </w:hyperlink>
    </w:p>
    <w:p w14:paraId="2A882EA8" w14:textId="2EAA860F" w:rsidR="00C41E33" w:rsidRDefault="002F39D0">
      <w:pPr>
        <w:pStyle w:val="Tabledesillustrations"/>
        <w:rPr>
          <w:rFonts w:asciiTheme="minorHAnsi" w:eastAsiaTheme="minorEastAsia" w:hAnsiTheme="minorHAnsi" w:cstheme="minorBidi"/>
          <w:szCs w:val="22"/>
          <w:lang w:val="en-US" w:eastAsia="en-US"/>
        </w:rPr>
      </w:pPr>
      <w:hyperlink w:anchor="_Toc90882410" w:history="1">
        <w:r w:rsidR="00C41E33" w:rsidRPr="00EC3F53">
          <w:rPr>
            <w:rStyle w:val="Lienhypertexte"/>
            <w:b/>
            <w:bCs/>
          </w:rPr>
          <w:t xml:space="preserve">Carte 5 : </w:t>
        </w:r>
        <w:r w:rsidR="00C41E33" w:rsidRPr="00EC3F53">
          <w:rPr>
            <w:rStyle w:val="Lienhypertexte"/>
          </w:rPr>
          <w:t>Situation administrative de la commune de Pô</w:t>
        </w:r>
        <w:r w:rsidR="00C41E33">
          <w:rPr>
            <w:webHidden/>
          </w:rPr>
          <w:tab/>
        </w:r>
        <w:r w:rsidR="00C41E33">
          <w:rPr>
            <w:webHidden/>
          </w:rPr>
          <w:fldChar w:fldCharType="begin"/>
        </w:r>
        <w:r w:rsidR="00C41E33">
          <w:rPr>
            <w:webHidden/>
          </w:rPr>
          <w:instrText xml:space="preserve"> PAGEREF _Toc90882410 \h </w:instrText>
        </w:r>
        <w:r w:rsidR="00C41E33">
          <w:rPr>
            <w:webHidden/>
          </w:rPr>
        </w:r>
        <w:r w:rsidR="00C41E33">
          <w:rPr>
            <w:webHidden/>
          </w:rPr>
          <w:fldChar w:fldCharType="separate"/>
        </w:r>
        <w:r w:rsidR="00C41E33">
          <w:rPr>
            <w:webHidden/>
          </w:rPr>
          <w:t>36</w:t>
        </w:r>
        <w:r w:rsidR="00C41E33">
          <w:rPr>
            <w:webHidden/>
          </w:rPr>
          <w:fldChar w:fldCharType="end"/>
        </w:r>
      </w:hyperlink>
    </w:p>
    <w:p w14:paraId="0FD985C8" w14:textId="52AEE94A" w:rsidR="004B61F9" w:rsidRPr="00E12650" w:rsidRDefault="00AC5D41" w:rsidP="005771F5">
      <w:pPr>
        <w:rPr>
          <w:rFonts w:cs="Arial"/>
          <w:b/>
          <w:bCs/>
          <w:color w:val="0070C0"/>
          <w:sz w:val="22"/>
        </w:rPr>
      </w:pPr>
      <w:r>
        <w:rPr>
          <w:rFonts w:cs="Arial"/>
          <w:b/>
          <w:bCs/>
          <w:color w:val="0070C0"/>
          <w:sz w:val="22"/>
        </w:rPr>
        <w:fldChar w:fldCharType="end"/>
      </w:r>
    </w:p>
    <w:p w14:paraId="1ECBE629" w14:textId="0119A51E" w:rsidR="00211CB0" w:rsidRDefault="00620450" w:rsidP="00AC65AF">
      <w:pPr>
        <w:pStyle w:val="Titre1"/>
        <w:numPr>
          <w:ilvl w:val="0"/>
          <w:numId w:val="0"/>
        </w:numPr>
        <w:spacing w:before="240" w:after="240"/>
        <w:rPr>
          <w:szCs w:val="24"/>
        </w:rPr>
      </w:pPr>
      <w:bookmarkStart w:id="42" w:name="_Toc90882185"/>
      <w:bookmarkStart w:id="43" w:name="_Toc90882307"/>
      <w:r w:rsidRPr="00162CFE">
        <w:rPr>
          <w:caps/>
          <w:szCs w:val="24"/>
        </w:rPr>
        <w:t xml:space="preserve">Liste des </w:t>
      </w:r>
      <w:r w:rsidRPr="00162CFE">
        <w:rPr>
          <w:szCs w:val="24"/>
        </w:rPr>
        <w:t>PHOTOS</w:t>
      </w:r>
      <w:bookmarkEnd w:id="42"/>
      <w:bookmarkEnd w:id="43"/>
    </w:p>
    <w:p w14:paraId="758DA9F7" w14:textId="4C51965A" w:rsidR="00C41E33" w:rsidRDefault="00933D49">
      <w:pPr>
        <w:pStyle w:val="Tabledesillustrations"/>
        <w:rPr>
          <w:rFonts w:asciiTheme="minorHAnsi" w:eastAsiaTheme="minorEastAsia" w:hAnsiTheme="minorHAnsi" w:cstheme="minorBidi"/>
          <w:szCs w:val="22"/>
          <w:lang w:val="en-US" w:eastAsia="en-US"/>
        </w:rPr>
      </w:pPr>
      <w:r>
        <w:fldChar w:fldCharType="begin"/>
      </w:r>
      <w:r>
        <w:instrText xml:space="preserve"> TOC \h \z \c "Photo" </w:instrText>
      </w:r>
      <w:r>
        <w:fldChar w:fldCharType="separate"/>
      </w:r>
      <w:hyperlink w:anchor="_Toc90882411" w:history="1">
        <w:r w:rsidR="00C41E33" w:rsidRPr="00EC4EC9">
          <w:rPr>
            <w:rStyle w:val="Lienhypertexte"/>
            <w:b/>
            <w:bCs/>
          </w:rPr>
          <w:t>Photo 1</w:t>
        </w:r>
        <w:r w:rsidR="00C41E33" w:rsidRPr="00EC4EC9">
          <w:rPr>
            <w:rStyle w:val="Lienhypertexte"/>
          </w:rPr>
          <w:t> </w:t>
        </w:r>
        <w:r w:rsidR="00C41E33" w:rsidRPr="00EC4EC9">
          <w:rPr>
            <w:rStyle w:val="Lienhypertexte"/>
            <w:b/>
            <w:bCs/>
          </w:rPr>
          <w:t>:</w:t>
        </w:r>
        <w:r w:rsidR="00C41E33" w:rsidRPr="00EC4EC9">
          <w:rPr>
            <w:rStyle w:val="Lienhypertexte"/>
          </w:rPr>
          <w:t xml:space="preserve"> Illustration de formations végétale sur le site du sous-projet</w:t>
        </w:r>
        <w:r w:rsidR="00C41E33">
          <w:rPr>
            <w:webHidden/>
          </w:rPr>
          <w:tab/>
        </w:r>
        <w:r w:rsidR="00C41E33">
          <w:rPr>
            <w:webHidden/>
          </w:rPr>
          <w:fldChar w:fldCharType="begin"/>
        </w:r>
        <w:r w:rsidR="00C41E33">
          <w:rPr>
            <w:webHidden/>
          </w:rPr>
          <w:instrText xml:space="preserve"> PAGEREF _Toc90882411 \h </w:instrText>
        </w:r>
        <w:r w:rsidR="00C41E33">
          <w:rPr>
            <w:webHidden/>
          </w:rPr>
        </w:r>
        <w:r w:rsidR="00C41E33">
          <w:rPr>
            <w:webHidden/>
          </w:rPr>
          <w:fldChar w:fldCharType="separate"/>
        </w:r>
        <w:r w:rsidR="00C41E33">
          <w:rPr>
            <w:webHidden/>
          </w:rPr>
          <w:t>34</w:t>
        </w:r>
        <w:r w:rsidR="00C41E33">
          <w:rPr>
            <w:webHidden/>
          </w:rPr>
          <w:fldChar w:fldCharType="end"/>
        </w:r>
      </w:hyperlink>
    </w:p>
    <w:p w14:paraId="56BE5C32" w14:textId="5504F6FF" w:rsidR="00C41E33" w:rsidRDefault="002F39D0">
      <w:pPr>
        <w:pStyle w:val="Tabledesillustrations"/>
        <w:rPr>
          <w:rFonts w:asciiTheme="minorHAnsi" w:eastAsiaTheme="minorEastAsia" w:hAnsiTheme="minorHAnsi" w:cstheme="minorBidi"/>
          <w:szCs w:val="22"/>
          <w:lang w:val="en-US" w:eastAsia="en-US"/>
        </w:rPr>
      </w:pPr>
      <w:hyperlink w:anchor="_Toc90882412" w:history="1">
        <w:r w:rsidR="00C41E33" w:rsidRPr="00EC4EC9">
          <w:rPr>
            <w:rStyle w:val="Lienhypertexte"/>
            <w:b/>
            <w:bCs/>
          </w:rPr>
          <w:t>Photo 2</w:t>
        </w:r>
        <w:r w:rsidR="00C41E33" w:rsidRPr="00EC4EC9">
          <w:rPr>
            <w:rStyle w:val="Lienhypertexte"/>
          </w:rPr>
          <w:t> </w:t>
        </w:r>
        <w:r w:rsidR="00C41E33" w:rsidRPr="00EC4EC9">
          <w:rPr>
            <w:rStyle w:val="Lienhypertexte"/>
            <w:b/>
            <w:bCs/>
          </w:rPr>
          <w:t>:</w:t>
        </w:r>
        <w:r w:rsidR="00C41E33" w:rsidRPr="00EC4EC9">
          <w:rPr>
            <w:rStyle w:val="Lienhypertexte"/>
          </w:rPr>
          <w:t xml:space="preserve"> Bâtiment administratif</w:t>
        </w:r>
        <w:r w:rsidR="00C41E33">
          <w:rPr>
            <w:webHidden/>
          </w:rPr>
          <w:tab/>
        </w:r>
        <w:r w:rsidR="00C41E33">
          <w:rPr>
            <w:webHidden/>
          </w:rPr>
          <w:fldChar w:fldCharType="begin"/>
        </w:r>
        <w:r w:rsidR="00C41E33">
          <w:rPr>
            <w:webHidden/>
          </w:rPr>
          <w:instrText xml:space="preserve"> PAGEREF _Toc90882412 \h </w:instrText>
        </w:r>
        <w:r w:rsidR="00C41E33">
          <w:rPr>
            <w:webHidden/>
          </w:rPr>
        </w:r>
        <w:r w:rsidR="00C41E33">
          <w:rPr>
            <w:webHidden/>
          </w:rPr>
          <w:fldChar w:fldCharType="separate"/>
        </w:r>
        <w:r w:rsidR="00C41E33">
          <w:rPr>
            <w:webHidden/>
          </w:rPr>
          <w:t>38</w:t>
        </w:r>
        <w:r w:rsidR="00C41E33">
          <w:rPr>
            <w:webHidden/>
          </w:rPr>
          <w:fldChar w:fldCharType="end"/>
        </w:r>
      </w:hyperlink>
    </w:p>
    <w:p w14:paraId="5FE3C08E" w14:textId="5A203A74" w:rsidR="00C41E33" w:rsidRDefault="002F39D0">
      <w:pPr>
        <w:pStyle w:val="Tabledesillustrations"/>
        <w:rPr>
          <w:rFonts w:asciiTheme="minorHAnsi" w:eastAsiaTheme="minorEastAsia" w:hAnsiTheme="minorHAnsi" w:cstheme="minorBidi"/>
          <w:szCs w:val="22"/>
          <w:lang w:val="en-US" w:eastAsia="en-US"/>
        </w:rPr>
      </w:pPr>
      <w:hyperlink w:anchor="_Toc90882413" w:history="1">
        <w:r w:rsidR="00C41E33" w:rsidRPr="00EC4EC9">
          <w:rPr>
            <w:rStyle w:val="Lienhypertexte"/>
            <w:b/>
            <w:bCs/>
          </w:rPr>
          <w:t>Photo 3</w:t>
        </w:r>
        <w:r w:rsidR="00C41E33" w:rsidRPr="00EC4EC9">
          <w:rPr>
            <w:rStyle w:val="Lienhypertexte"/>
          </w:rPr>
          <w:t> </w:t>
        </w:r>
        <w:r w:rsidR="00C41E33" w:rsidRPr="00EC4EC9">
          <w:rPr>
            <w:rStyle w:val="Lienhypertexte"/>
            <w:b/>
            <w:bCs/>
          </w:rPr>
          <w:t>:</w:t>
        </w:r>
        <w:r w:rsidR="00C41E33" w:rsidRPr="00EC4EC9">
          <w:rPr>
            <w:rStyle w:val="Lienhypertexte"/>
          </w:rPr>
          <w:t xml:space="preserve"> Parc météorologique</w:t>
        </w:r>
        <w:r w:rsidR="00C41E33">
          <w:rPr>
            <w:webHidden/>
          </w:rPr>
          <w:tab/>
        </w:r>
        <w:r w:rsidR="00C41E33">
          <w:rPr>
            <w:webHidden/>
          </w:rPr>
          <w:fldChar w:fldCharType="begin"/>
        </w:r>
        <w:r w:rsidR="00C41E33">
          <w:rPr>
            <w:webHidden/>
          </w:rPr>
          <w:instrText xml:space="preserve"> PAGEREF _Toc90882413 \h </w:instrText>
        </w:r>
        <w:r w:rsidR="00C41E33">
          <w:rPr>
            <w:webHidden/>
          </w:rPr>
        </w:r>
        <w:r w:rsidR="00C41E33">
          <w:rPr>
            <w:webHidden/>
          </w:rPr>
          <w:fldChar w:fldCharType="separate"/>
        </w:r>
        <w:r w:rsidR="00C41E33">
          <w:rPr>
            <w:webHidden/>
          </w:rPr>
          <w:t>39</w:t>
        </w:r>
        <w:r w:rsidR="00C41E33">
          <w:rPr>
            <w:webHidden/>
          </w:rPr>
          <w:fldChar w:fldCharType="end"/>
        </w:r>
      </w:hyperlink>
    </w:p>
    <w:p w14:paraId="3F5EF1FC" w14:textId="1B07F5F1" w:rsidR="00C41E33" w:rsidRDefault="002F39D0">
      <w:pPr>
        <w:pStyle w:val="Tabledesillustrations"/>
        <w:rPr>
          <w:rFonts w:asciiTheme="minorHAnsi" w:eastAsiaTheme="minorEastAsia" w:hAnsiTheme="minorHAnsi" w:cstheme="minorBidi"/>
          <w:szCs w:val="22"/>
          <w:lang w:val="en-US" w:eastAsia="en-US"/>
        </w:rPr>
      </w:pPr>
      <w:hyperlink w:anchor="_Toc90882414" w:history="1">
        <w:r w:rsidR="00C41E33" w:rsidRPr="00EC4EC9">
          <w:rPr>
            <w:rStyle w:val="Lienhypertexte"/>
            <w:b/>
            <w:bCs/>
          </w:rPr>
          <w:t>Photo 4 :</w:t>
        </w:r>
        <w:r w:rsidR="00C41E33" w:rsidRPr="00EC4EC9">
          <w:rPr>
            <w:rStyle w:val="Lienhypertexte"/>
          </w:rPr>
          <w:t xml:space="preserve"> Echange avec le Coordonnateur de la station météorologique et son personnel</w:t>
        </w:r>
        <w:r w:rsidR="00C41E33">
          <w:rPr>
            <w:webHidden/>
          </w:rPr>
          <w:tab/>
        </w:r>
        <w:r w:rsidR="00C41E33">
          <w:rPr>
            <w:webHidden/>
          </w:rPr>
          <w:fldChar w:fldCharType="begin"/>
        </w:r>
        <w:r w:rsidR="00C41E33">
          <w:rPr>
            <w:webHidden/>
          </w:rPr>
          <w:instrText xml:space="preserve"> PAGEREF _Toc90882414 \h </w:instrText>
        </w:r>
        <w:r w:rsidR="00C41E33">
          <w:rPr>
            <w:webHidden/>
          </w:rPr>
        </w:r>
        <w:r w:rsidR="00C41E33">
          <w:rPr>
            <w:webHidden/>
          </w:rPr>
          <w:fldChar w:fldCharType="separate"/>
        </w:r>
        <w:r w:rsidR="00C41E33">
          <w:rPr>
            <w:webHidden/>
          </w:rPr>
          <w:t>95</w:t>
        </w:r>
        <w:r w:rsidR="00C41E33">
          <w:rPr>
            <w:webHidden/>
          </w:rPr>
          <w:fldChar w:fldCharType="end"/>
        </w:r>
      </w:hyperlink>
    </w:p>
    <w:p w14:paraId="387627B0" w14:textId="6C4B0517" w:rsidR="00C41E33" w:rsidRDefault="002F39D0">
      <w:pPr>
        <w:pStyle w:val="Tabledesillustrations"/>
        <w:rPr>
          <w:rFonts w:asciiTheme="minorHAnsi" w:eastAsiaTheme="minorEastAsia" w:hAnsiTheme="minorHAnsi" w:cstheme="minorBidi"/>
          <w:szCs w:val="22"/>
          <w:lang w:val="en-US" w:eastAsia="en-US"/>
        </w:rPr>
      </w:pPr>
      <w:hyperlink w:anchor="_Toc90882415" w:history="1">
        <w:r w:rsidR="00C41E33" w:rsidRPr="00EC4EC9">
          <w:rPr>
            <w:rStyle w:val="Lienhypertexte"/>
            <w:b/>
            <w:bCs/>
          </w:rPr>
          <w:t>Photo 5 :</w:t>
        </w:r>
        <w:r w:rsidR="00C41E33" w:rsidRPr="00EC4EC9">
          <w:rPr>
            <w:rStyle w:val="Lienhypertexte"/>
          </w:rPr>
          <w:t xml:space="preserve"> Echange avec le Directeur provincial en charge de l’environnement</w:t>
        </w:r>
        <w:r w:rsidR="00C41E33">
          <w:rPr>
            <w:webHidden/>
          </w:rPr>
          <w:tab/>
        </w:r>
        <w:r w:rsidR="00C41E33">
          <w:rPr>
            <w:webHidden/>
          </w:rPr>
          <w:fldChar w:fldCharType="begin"/>
        </w:r>
        <w:r w:rsidR="00C41E33">
          <w:rPr>
            <w:webHidden/>
          </w:rPr>
          <w:instrText xml:space="preserve"> PAGEREF _Toc90882415 \h </w:instrText>
        </w:r>
        <w:r w:rsidR="00C41E33">
          <w:rPr>
            <w:webHidden/>
          </w:rPr>
        </w:r>
        <w:r w:rsidR="00C41E33">
          <w:rPr>
            <w:webHidden/>
          </w:rPr>
          <w:fldChar w:fldCharType="separate"/>
        </w:r>
        <w:r w:rsidR="00C41E33">
          <w:rPr>
            <w:webHidden/>
          </w:rPr>
          <w:t>95</w:t>
        </w:r>
        <w:r w:rsidR="00C41E33">
          <w:rPr>
            <w:webHidden/>
          </w:rPr>
          <w:fldChar w:fldCharType="end"/>
        </w:r>
      </w:hyperlink>
    </w:p>
    <w:p w14:paraId="27DD6E4B" w14:textId="1D024104" w:rsidR="00C41E33" w:rsidRDefault="002F39D0">
      <w:pPr>
        <w:pStyle w:val="Tabledesillustrations"/>
        <w:rPr>
          <w:rFonts w:asciiTheme="minorHAnsi" w:eastAsiaTheme="minorEastAsia" w:hAnsiTheme="minorHAnsi" w:cstheme="minorBidi"/>
          <w:szCs w:val="22"/>
          <w:lang w:val="en-US" w:eastAsia="en-US"/>
        </w:rPr>
      </w:pPr>
      <w:hyperlink w:anchor="_Toc90882416" w:history="1">
        <w:r w:rsidR="00C41E33" w:rsidRPr="00EC4EC9">
          <w:rPr>
            <w:rStyle w:val="Lienhypertexte"/>
            <w:b/>
            <w:bCs/>
          </w:rPr>
          <w:t>Photo 6 :</w:t>
        </w:r>
        <w:r w:rsidR="00C41E33" w:rsidRPr="00EC4EC9">
          <w:rPr>
            <w:rStyle w:val="Lienhypertexte"/>
          </w:rPr>
          <w:t xml:space="preserve"> Echange avec le premier adjoint au Maire de Pô</w:t>
        </w:r>
        <w:r w:rsidR="00C41E33">
          <w:rPr>
            <w:webHidden/>
          </w:rPr>
          <w:tab/>
        </w:r>
        <w:r w:rsidR="00C41E33">
          <w:rPr>
            <w:webHidden/>
          </w:rPr>
          <w:fldChar w:fldCharType="begin"/>
        </w:r>
        <w:r w:rsidR="00C41E33">
          <w:rPr>
            <w:webHidden/>
          </w:rPr>
          <w:instrText xml:space="preserve"> PAGEREF _Toc90882416 \h </w:instrText>
        </w:r>
        <w:r w:rsidR="00C41E33">
          <w:rPr>
            <w:webHidden/>
          </w:rPr>
        </w:r>
        <w:r w:rsidR="00C41E33">
          <w:rPr>
            <w:webHidden/>
          </w:rPr>
          <w:fldChar w:fldCharType="separate"/>
        </w:r>
        <w:r w:rsidR="00C41E33">
          <w:rPr>
            <w:webHidden/>
          </w:rPr>
          <w:t>96</w:t>
        </w:r>
        <w:r w:rsidR="00C41E33">
          <w:rPr>
            <w:webHidden/>
          </w:rPr>
          <w:fldChar w:fldCharType="end"/>
        </w:r>
      </w:hyperlink>
    </w:p>
    <w:p w14:paraId="57DF0AD7" w14:textId="6CCC52B4" w:rsidR="00295D4D" w:rsidRPr="00E12650" w:rsidRDefault="00933D49" w:rsidP="00E12650">
      <w:pPr>
        <w:pStyle w:val="Titre1"/>
        <w:numPr>
          <w:ilvl w:val="0"/>
          <w:numId w:val="0"/>
        </w:numPr>
        <w:spacing w:before="240" w:after="240"/>
        <w:rPr>
          <w:szCs w:val="24"/>
        </w:rPr>
      </w:pPr>
      <w:r>
        <w:rPr>
          <w:noProof/>
          <w:sz w:val="22"/>
        </w:rPr>
        <w:fldChar w:fldCharType="end"/>
      </w:r>
      <w:r w:rsidR="00E12650" w:rsidRPr="00E12650">
        <w:rPr>
          <w:caps/>
          <w:szCs w:val="24"/>
        </w:rPr>
        <w:t xml:space="preserve"> </w:t>
      </w:r>
      <w:bookmarkStart w:id="44" w:name="_Toc90882186"/>
      <w:bookmarkStart w:id="45" w:name="_Toc90882308"/>
      <w:r w:rsidR="00E12650" w:rsidRPr="00162CFE">
        <w:rPr>
          <w:caps/>
          <w:szCs w:val="24"/>
        </w:rPr>
        <w:t xml:space="preserve">Liste des </w:t>
      </w:r>
      <w:r w:rsidR="00E12650">
        <w:rPr>
          <w:szCs w:val="24"/>
        </w:rPr>
        <w:t>FIGURE</w:t>
      </w:r>
      <w:r w:rsidR="00E12650" w:rsidRPr="00162CFE">
        <w:rPr>
          <w:szCs w:val="24"/>
        </w:rPr>
        <w:t>S</w:t>
      </w:r>
      <w:bookmarkEnd w:id="44"/>
      <w:bookmarkEnd w:id="45"/>
    </w:p>
    <w:p w14:paraId="0B7C1215" w14:textId="17CD74FC" w:rsidR="00C41E33" w:rsidRDefault="00E12650">
      <w:pPr>
        <w:pStyle w:val="Tabledesillustrations"/>
        <w:rPr>
          <w:rFonts w:asciiTheme="minorHAnsi" w:eastAsiaTheme="minorEastAsia" w:hAnsiTheme="minorHAnsi" w:cstheme="minorBidi"/>
          <w:szCs w:val="22"/>
          <w:lang w:val="en-US" w:eastAsia="en-US"/>
        </w:rPr>
      </w:pPr>
      <w:r>
        <w:fldChar w:fldCharType="begin"/>
      </w:r>
      <w:r>
        <w:instrText xml:space="preserve"> TOC \h \z \c "Figure" </w:instrText>
      </w:r>
      <w:r>
        <w:fldChar w:fldCharType="separate"/>
      </w:r>
      <w:hyperlink w:anchor="_Toc90882417" w:history="1">
        <w:r w:rsidR="00C41E33" w:rsidRPr="00A252BB">
          <w:rPr>
            <w:rStyle w:val="Lienhypertexte"/>
            <w:b/>
          </w:rPr>
          <w:t>Figure 1 </w:t>
        </w:r>
        <w:r w:rsidR="00C41E33" w:rsidRPr="00A252BB">
          <w:rPr>
            <w:rStyle w:val="Lienhypertexte"/>
          </w:rPr>
          <w:t>: Evolution des hauteurs de pluie de 1991 à 2020</w:t>
        </w:r>
        <w:r w:rsidR="00C41E33">
          <w:rPr>
            <w:webHidden/>
          </w:rPr>
          <w:tab/>
        </w:r>
        <w:r w:rsidR="00C41E33">
          <w:rPr>
            <w:webHidden/>
          </w:rPr>
          <w:fldChar w:fldCharType="begin"/>
        </w:r>
        <w:r w:rsidR="00C41E33">
          <w:rPr>
            <w:webHidden/>
          </w:rPr>
          <w:instrText xml:space="preserve"> PAGEREF _Toc90882417 \h </w:instrText>
        </w:r>
        <w:r w:rsidR="00C41E33">
          <w:rPr>
            <w:webHidden/>
          </w:rPr>
        </w:r>
        <w:r w:rsidR="00C41E33">
          <w:rPr>
            <w:webHidden/>
          </w:rPr>
          <w:fldChar w:fldCharType="separate"/>
        </w:r>
        <w:r w:rsidR="00C41E33">
          <w:rPr>
            <w:webHidden/>
          </w:rPr>
          <w:t>29</w:t>
        </w:r>
        <w:r w:rsidR="00C41E33">
          <w:rPr>
            <w:webHidden/>
          </w:rPr>
          <w:fldChar w:fldCharType="end"/>
        </w:r>
      </w:hyperlink>
    </w:p>
    <w:p w14:paraId="31CE6FD8" w14:textId="74650846" w:rsidR="00C41E33" w:rsidRDefault="002F39D0">
      <w:pPr>
        <w:pStyle w:val="Tabledesillustrations"/>
        <w:rPr>
          <w:rFonts w:asciiTheme="minorHAnsi" w:eastAsiaTheme="minorEastAsia" w:hAnsiTheme="minorHAnsi" w:cstheme="minorBidi"/>
          <w:szCs w:val="22"/>
          <w:lang w:val="en-US" w:eastAsia="en-US"/>
        </w:rPr>
      </w:pPr>
      <w:hyperlink w:anchor="_Toc90882418" w:history="1">
        <w:r w:rsidR="00C41E33" w:rsidRPr="00A252BB">
          <w:rPr>
            <w:rStyle w:val="Lienhypertexte"/>
            <w:b/>
            <w:bCs/>
          </w:rPr>
          <w:t>Figure 2</w:t>
        </w:r>
        <w:r w:rsidR="00C41E33" w:rsidRPr="00A252BB">
          <w:rPr>
            <w:rStyle w:val="Lienhypertexte"/>
          </w:rPr>
          <w:t xml:space="preserve"> : Evolution des températures moyennes annuelles de 1991 à 2020 </w:t>
        </w:r>
        <w:r w:rsidR="00C41E33" w:rsidRPr="00A252BB">
          <w:rPr>
            <w:rStyle w:val="Lienhypertexte"/>
            <w:bCs/>
          </w:rPr>
          <w:t>de Pô</w:t>
        </w:r>
        <w:r w:rsidR="00C41E33">
          <w:rPr>
            <w:webHidden/>
          </w:rPr>
          <w:tab/>
        </w:r>
        <w:r w:rsidR="00C41E33">
          <w:rPr>
            <w:webHidden/>
          </w:rPr>
          <w:fldChar w:fldCharType="begin"/>
        </w:r>
        <w:r w:rsidR="00C41E33">
          <w:rPr>
            <w:webHidden/>
          </w:rPr>
          <w:instrText xml:space="preserve"> PAGEREF _Toc90882418 \h </w:instrText>
        </w:r>
        <w:r w:rsidR="00C41E33">
          <w:rPr>
            <w:webHidden/>
          </w:rPr>
        </w:r>
        <w:r w:rsidR="00C41E33">
          <w:rPr>
            <w:webHidden/>
          </w:rPr>
          <w:fldChar w:fldCharType="separate"/>
        </w:r>
        <w:r w:rsidR="00C41E33">
          <w:rPr>
            <w:webHidden/>
          </w:rPr>
          <w:t>30</w:t>
        </w:r>
        <w:r w:rsidR="00C41E33">
          <w:rPr>
            <w:webHidden/>
          </w:rPr>
          <w:fldChar w:fldCharType="end"/>
        </w:r>
      </w:hyperlink>
    </w:p>
    <w:p w14:paraId="57A57E7E" w14:textId="3B64C34E" w:rsidR="00C41E33" w:rsidRDefault="002F39D0">
      <w:pPr>
        <w:pStyle w:val="Tabledesillustrations"/>
        <w:rPr>
          <w:rFonts w:asciiTheme="minorHAnsi" w:eastAsiaTheme="minorEastAsia" w:hAnsiTheme="minorHAnsi" w:cstheme="minorBidi"/>
          <w:szCs w:val="22"/>
          <w:lang w:val="en-US" w:eastAsia="en-US"/>
        </w:rPr>
      </w:pPr>
      <w:hyperlink w:anchor="_Toc90882419" w:history="1">
        <w:r w:rsidR="00C41E33" w:rsidRPr="00A252BB">
          <w:rPr>
            <w:rStyle w:val="Lienhypertexte"/>
            <w:b/>
            <w:bCs/>
          </w:rPr>
          <w:t>Figure 3</w:t>
        </w:r>
        <w:r w:rsidR="00C41E33" w:rsidRPr="00A252BB">
          <w:rPr>
            <w:rStyle w:val="Lienhypertexte"/>
          </w:rPr>
          <w:t> : Diagramme ombrothermique</w:t>
        </w:r>
        <w:r w:rsidR="00C41E33">
          <w:rPr>
            <w:webHidden/>
          </w:rPr>
          <w:tab/>
        </w:r>
        <w:r w:rsidR="00C41E33">
          <w:rPr>
            <w:webHidden/>
          </w:rPr>
          <w:fldChar w:fldCharType="begin"/>
        </w:r>
        <w:r w:rsidR="00C41E33">
          <w:rPr>
            <w:webHidden/>
          </w:rPr>
          <w:instrText xml:space="preserve"> PAGEREF _Toc90882419 \h </w:instrText>
        </w:r>
        <w:r w:rsidR="00C41E33">
          <w:rPr>
            <w:webHidden/>
          </w:rPr>
        </w:r>
        <w:r w:rsidR="00C41E33">
          <w:rPr>
            <w:webHidden/>
          </w:rPr>
          <w:fldChar w:fldCharType="separate"/>
        </w:r>
        <w:r w:rsidR="00C41E33">
          <w:rPr>
            <w:webHidden/>
          </w:rPr>
          <w:t>31</w:t>
        </w:r>
        <w:r w:rsidR="00C41E33">
          <w:rPr>
            <w:webHidden/>
          </w:rPr>
          <w:fldChar w:fldCharType="end"/>
        </w:r>
      </w:hyperlink>
    </w:p>
    <w:p w14:paraId="02F29D7D" w14:textId="1AABFBC5" w:rsidR="00C41E33" w:rsidRDefault="002F39D0">
      <w:pPr>
        <w:pStyle w:val="Tabledesillustrations"/>
        <w:rPr>
          <w:rFonts w:asciiTheme="minorHAnsi" w:eastAsiaTheme="minorEastAsia" w:hAnsiTheme="minorHAnsi" w:cstheme="minorBidi"/>
          <w:szCs w:val="22"/>
          <w:lang w:val="en-US" w:eastAsia="en-US"/>
        </w:rPr>
      </w:pPr>
      <w:hyperlink w:anchor="_Toc90882420" w:history="1">
        <w:r w:rsidR="00C41E33" w:rsidRPr="00A252BB">
          <w:rPr>
            <w:rStyle w:val="Lienhypertexte"/>
            <w:b/>
            <w:bCs/>
          </w:rPr>
          <w:t xml:space="preserve">Figure 4 </w:t>
        </w:r>
        <w:r w:rsidR="00C41E33" w:rsidRPr="00A252BB">
          <w:rPr>
            <w:rStyle w:val="Lienhypertexte"/>
            <w:rFonts w:eastAsiaTheme="minorHAnsi"/>
            <w:lang w:eastAsia="en-US"/>
          </w:rPr>
          <w:t>: Evolution de l’humidité moyenne entre 1991-2020</w:t>
        </w:r>
        <w:r w:rsidR="00C41E33">
          <w:rPr>
            <w:webHidden/>
          </w:rPr>
          <w:tab/>
        </w:r>
        <w:r w:rsidR="00C41E33">
          <w:rPr>
            <w:webHidden/>
          </w:rPr>
          <w:fldChar w:fldCharType="begin"/>
        </w:r>
        <w:r w:rsidR="00C41E33">
          <w:rPr>
            <w:webHidden/>
          </w:rPr>
          <w:instrText xml:space="preserve"> PAGEREF _Toc90882420 \h </w:instrText>
        </w:r>
        <w:r w:rsidR="00C41E33">
          <w:rPr>
            <w:webHidden/>
          </w:rPr>
        </w:r>
        <w:r w:rsidR="00C41E33">
          <w:rPr>
            <w:webHidden/>
          </w:rPr>
          <w:fldChar w:fldCharType="separate"/>
        </w:r>
        <w:r w:rsidR="00C41E33">
          <w:rPr>
            <w:webHidden/>
          </w:rPr>
          <w:t>32</w:t>
        </w:r>
        <w:r w:rsidR="00C41E33">
          <w:rPr>
            <w:webHidden/>
          </w:rPr>
          <w:fldChar w:fldCharType="end"/>
        </w:r>
      </w:hyperlink>
    </w:p>
    <w:p w14:paraId="14943A94" w14:textId="25500FD5" w:rsidR="00E12650" w:rsidRDefault="00E12650" w:rsidP="004C7B84">
      <w:pPr>
        <w:spacing w:after="120"/>
        <w:rPr>
          <w:noProof/>
          <w:sz w:val="22"/>
        </w:rPr>
        <w:sectPr w:rsidR="00E12650" w:rsidSect="00491E79">
          <w:pgSz w:w="11906" w:h="16838"/>
          <w:pgMar w:top="1418" w:right="1247" w:bottom="1418" w:left="1304" w:header="709" w:footer="709" w:gutter="0"/>
          <w:pgNumType w:fmt="lowerRoman" w:start="1"/>
          <w:cols w:space="708"/>
          <w:docGrid w:linePitch="360"/>
        </w:sectPr>
      </w:pPr>
      <w:r>
        <w:rPr>
          <w:noProof/>
          <w:sz w:val="22"/>
        </w:rPr>
        <w:fldChar w:fldCharType="end"/>
      </w:r>
    </w:p>
    <w:p w14:paraId="48DCD3C1" w14:textId="77777777" w:rsidR="00E106DD" w:rsidRPr="00445BC4" w:rsidRDefault="00E106DD" w:rsidP="00E106DD">
      <w:pPr>
        <w:pStyle w:val="Titre1"/>
        <w:numPr>
          <w:ilvl w:val="0"/>
          <w:numId w:val="0"/>
        </w:numPr>
        <w:spacing w:after="240"/>
        <w:rPr>
          <w:rFonts w:ascii="Times New Roman Gras" w:hAnsi="Times New Roman Gras"/>
          <w:caps/>
          <w:szCs w:val="28"/>
        </w:rPr>
      </w:pPr>
      <w:bookmarkStart w:id="46" w:name="_Toc90882187"/>
      <w:bookmarkStart w:id="47" w:name="_Toc90882309"/>
      <w:bookmarkStart w:id="48" w:name="_Hlk87887796"/>
      <w:r w:rsidRPr="00445BC4">
        <w:rPr>
          <w:rFonts w:ascii="Times New Roman Gras" w:hAnsi="Times New Roman Gras"/>
          <w:caps/>
          <w:szCs w:val="28"/>
        </w:rPr>
        <w:lastRenderedPageBreak/>
        <w:t>RESUME EXECUTIF</w:t>
      </w:r>
      <w:bookmarkEnd w:id="46"/>
      <w:bookmarkEnd w:id="47"/>
    </w:p>
    <w:p w14:paraId="397B73C6" w14:textId="72933B73" w:rsidR="00B91910" w:rsidRPr="00A77C0F" w:rsidRDefault="00B91910" w:rsidP="00552F54">
      <w:pPr>
        <w:spacing w:after="120" w:line="240" w:lineRule="auto"/>
        <w:jc w:val="both"/>
        <w:rPr>
          <w:sz w:val="24"/>
          <w:szCs w:val="24"/>
        </w:rPr>
      </w:pPr>
      <w:bookmarkStart w:id="49" w:name="_Hlk74526437"/>
      <w:r w:rsidRPr="00A77C0F">
        <w:rPr>
          <w:sz w:val="24"/>
          <w:szCs w:val="24"/>
        </w:rPr>
        <w:t xml:space="preserve">Le présent document constitue la Notice d’Impact Environnemental et Social (NIES) du </w:t>
      </w:r>
      <w:r w:rsidR="007C6C15" w:rsidRPr="00A77C0F">
        <w:rPr>
          <w:sz w:val="24"/>
          <w:szCs w:val="24"/>
        </w:rPr>
        <w:t>sous-</w:t>
      </w:r>
      <w:r w:rsidRPr="00A77C0F">
        <w:rPr>
          <w:sz w:val="24"/>
          <w:szCs w:val="24"/>
        </w:rPr>
        <w:t xml:space="preserve">projet de </w:t>
      </w:r>
      <w:r w:rsidR="00D164D6" w:rsidRPr="00A77C0F">
        <w:rPr>
          <w:sz w:val="24"/>
          <w:szCs w:val="24"/>
        </w:rPr>
        <w:t>construction d</w:t>
      </w:r>
      <w:r w:rsidR="007647D6" w:rsidRPr="00A77C0F">
        <w:rPr>
          <w:sz w:val="24"/>
          <w:szCs w:val="24"/>
        </w:rPr>
        <w:t>’</w:t>
      </w:r>
      <w:r w:rsidR="00B76063" w:rsidRPr="00A77C0F">
        <w:rPr>
          <w:sz w:val="24"/>
          <w:szCs w:val="24"/>
        </w:rPr>
        <w:t>infrastructures (bâtiment administratif, l</w:t>
      </w:r>
      <w:r w:rsidR="002A35D0" w:rsidRPr="00A77C0F">
        <w:rPr>
          <w:sz w:val="24"/>
          <w:szCs w:val="24"/>
        </w:rPr>
        <w:t>o</w:t>
      </w:r>
      <w:r w:rsidR="00B76063" w:rsidRPr="00A77C0F">
        <w:rPr>
          <w:sz w:val="24"/>
          <w:szCs w:val="24"/>
        </w:rPr>
        <w:t>gement du coordonnateur et une voie pavé</w:t>
      </w:r>
      <w:r w:rsidR="00860337" w:rsidRPr="00A77C0F">
        <w:rPr>
          <w:sz w:val="24"/>
          <w:szCs w:val="24"/>
        </w:rPr>
        <w:t>e)</w:t>
      </w:r>
      <w:r w:rsidR="002A35D0" w:rsidRPr="00A77C0F">
        <w:rPr>
          <w:sz w:val="24"/>
          <w:szCs w:val="24"/>
        </w:rPr>
        <w:t xml:space="preserve"> à la station synoptique météorologique de </w:t>
      </w:r>
      <w:r w:rsidR="00E614E7" w:rsidRPr="00A77C0F">
        <w:rPr>
          <w:sz w:val="24"/>
          <w:szCs w:val="24"/>
        </w:rPr>
        <w:t>Pô</w:t>
      </w:r>
      <w:r w:rsidR="0062689A" w:rsidRPr="00A77C0F">
        <w:rPr>
          <w:sz w:val="24"/>
          <w:szCs w:val="24"/>
        </w:rPr>
        <w:t xml:space="preserve">, province du </w:t>
      </w:r>
      <w:r w:rsidR="00E614E7" w:rsidRPr="00A77C0F">
        <w:rPr>
          <w:sz w:val="24"/>
          <w:szCs w:val="24"/>
        </w:rPr>
        <w:t>Nahouri</w:t>
      </w:r>
      <w:r w:rsidR="0062689A" w:rsidRPr="00A77C0F">
        <w:rPr>
          <w:sz w:val="24"/>
          <w:szCs w:val="24"/>
        </w:rPr>
        <w:t>, région d</w:t>
      </w:r>
      <w:r w:rsidR="00E614E7" w:rsidRPr="00A77C0F">
        <w:rPr>
          <w:sz w:val="24"/>
          <w:szCs w:val="24"/>
        </w:rPr>
        <w:t>u Centre-Sud</w:t>
      </w:r>
      <w:r w:rsidR="0062689A" w:rsidRPr="00A77C0F">
        <w:rPr>
          <w:sz w:val="24"/>
          <w:szCs w:val="24"/>
        </w:rPr>
        <w:t xml:space="preserve"> </w:t>
      </w:r>
      <w:r w:rsidR="00D164D6" w:rsidRPr="00A77C0F">
        <w:rPr>
          <w:sz w:val="24"/>
          <w:szCs w:val="24"/>
        </w:rPr>
        <w:t>au profit de l</w:t>
      </w:r>
      <w:r w:rsidR="00860337" w:rsidRPr="00A77C0F">
        <w:rPr>
          <w:sz w:val="24"/>
          <w:szCs w:val="24"/>
        </w:rPr>
        <w:t>’Agence Nationale de la Météorologie (ANAM)</w:t>
      </w:r>
      <w:r w:rsidR="0062689A" w:rsidRPr="00A77C0F">
        <w:rPr>
          <w:sz w:val="24"/>
          <w:szCs w:val="24"/>
        </w:rPr>
        <w:t>.</w:t>
      </w:r>
    </w:p>
    <w:p w14:paraId="501534F1" w14:textId="0EDB1CCD" w:rsidR="00D43BE9" w:rsidRPr="00A77C0F" w:rsidRDefault="00B91910" w:rsidP="00552F54">
      <w:pPr>
        <w:spacing w:after="0" w:line="240" w:lineRule="auto"/>
        <w:jc w:val="both"/>
        <w:rPr>
          <w:sz w:val="24"/>
          <w:szCs w:val="24"/>
        </w:rPr>
      </w:pPr>
      <w:r w:rsidRPr="00A77C0F">
        <w:rPr>
          <w:sz w:val="24"/>
          <w:szCs w:val="24"/>
        </w:rPr>
        <w:t>Cette étude identifie les principaux impacts</w:t>
      </w:r>
      <w:r w:rsidR="007C6C15" w:rsidRPr="00A77C0F">
        <w:rPr>
          <w:sz w:val="24"/>
          <w:szCs w:val="24"/>
        </w:rPr>
        <w:t xml:space="preserve"> et risques</w:t>
      </w:r>
      <w:r w:rsidRPr="00A77C0F">
        <w:rPr>
          <w:sz w:val="24"/>
          <w:szCs w:val="24"/>
        </w:rPr>
        <w:t xml:space="preserve"> liés au </w:t>
      </w:r>
      <w:r w:rsidR="00FA53B8" w:rsidRPr="00A77C0F">
        <w:rPr>
          <w:sz w:val="24"/>
          <w:szCs w:val="24"/>
        </w:rPr>
        <w:t>sous-</w:t>
      </w:r>
      <w:r w:rsidRPr="00A77C0F">
        <w:rPr>
          <w:sz w:val="24"/>
          <w:szCs w:val="24"/>
        </w:rPr>
        <w:t xml:space="preserve">projet et propose des mesures d’évitement, d’atténuation et de mitigation des impacts négatifs et de bonification des impacts positifs. Des coûts de mise en œuvre de ces mesures d’atténuation et de bonification y sont également proposés. </w:t>
      </w:r>
    </w:p>
    <w:p w14:paraId="742502F7" w14:textId="73FB7955" w:rsidR="00D8237F" w:rsidRPr="00A77C0F" w:rsidRDefault="006A377E" w:rsidP="00552F54">
      <w:pPr>
        <w:spacing w:before="120" w:after="120" w:line="240" w:lineRule="auto"/>
        <w:rPr>
          <w:b/>
          <w:i/>
          <w:sz w:val="24"/>
          <w:szCs w:val="24"/>
        </w:rPr>
      </w:pPr>
      <w:bookmarkStart w:id="50" w:name="_Toc521651519"/>
      <w:bookmarkStart w:id="51" w:name="_Toc525655805"/>
      <w:bookmarkStart w:id="52" w:name="_Toc253561172"/>
      <w:r w:rsidRPr="00A77C0F">
        <w:rPr>
          <w:b/>
          <w:bCs/>
          <w:sz w:val="24"/>
          <w:szCs w:val="24"/>
        </w:rPr>
        <w:t xml:space="preserve">Description du </w:t>
      </w:r>
      <w:r w:rsidR="00FA53B8" w:rsidRPr="00A77C0F">
        <w:rPr>
          <w:b/>
          <w:bCs/>
          <w:sz w:val="24"/>
          <w:szCs w:val="24"/>
        </w:rPr>
        <w:t>sous-</w:t>
      </w:r>
      <w:r w:rsidRPr="00A77C0F">
        <w:rPr>
          <w:b/>
          <w:bCs/>
          <w:sz w:val="24"/>
          <w:szCs w:val="24"/>
        </w:rPr>
        <w:t xml:space="preserve">projet et </w:t>
      </w:r>
      <w:r w:rsidR="00D87E50" w:rsidRPr="00A77C0F">
        <w:rPr>
          <w:b/>
          <w:bCs/>
          <w:sz w:val="24"/>
          <w:szCs w:val="24"/>
        </w:rPr>
        <w:t>é</w:t>
      </w:r>
      <w:r w:rsidR="00D54967" w:rsidRPr="00A77C0F">
        <w:rPr>
          <w:b/>
          <w:bCs/>
          <w:sz w:val="24"/>
          <w:szCs w:val="24"/>
        </w:rPr>
        <w:t xml:space="preserve">tat initial </w:t>
      </w:r>
      <w:r w:rsidRPr="00A77C0F">
        <w:rPr>
          <w:b/>
          <w:bCs/>
          <w:sz w:val="24"/>
          <w:szCs w:val="24"/>
        </w:rPr>
        <w:t>de l’</w:t>
      </w:r>
      <w:r w:rsidR="00D54967" w:rsidRPr="00A77C0F">
        <w:rPr>
          <w:b/>
          <w:bCs/>
          <w:sz w:val="24"/>
          <w:szCs w:val="24"/>
        </w:rPr>
        <w:t>environnement</w:t>
      </w:r>
      <w:bookmarkEnd w:id="50"/>
      <w:bookmarkEnd w:id="51"/>
      <w:r w:rsidRPr="00A77C0F">
        <w:rPr>
          <w:b/>
          <w:bCs/>
          <w:sz w:val="24"/>
          <w:szCs w:val="24"/>
        </w:rPr>
        <w:t xml:space="preserve"> du site</w:t>
      </w:r>
    </w:p>
    <w:p w14:paraId="4AEFB730" w14:textId="2D122404" w:rsidR="00D8237F" w:rsidRPr="00A77C0F" w:rsidRDefault="00D8237F" w:rsidP="004C7B84">
      <w:pPr>
        <w:numPr>
          <w:ilvl w:val="0"/>
          <w:numId w:val="30"/>
        </w:numPr>
        <w:spacing w:after="120" w:line="240" w:lineRule="auto"/>
        <w:jc w:val="both"/>
        <w:rPr>
          <w:b/>
          <w:iCs/>
          <w:sz w:val="24"/>
          <w:szCs w:val="24"/>
        </w:rPr>
      </w:pPr>
      <w:r w:rsidRPr="00A77C0F">
        <w:rPr>
          <w:b/>
          <w:iCs/>
          <w:sz w:val="24"/>
          <w:szCs w:val="24"/>
        </w:rPr>
        <w:t xml:space="preserve">Description du </w:t>
      </w:r>
      <w:r w:rsidR="00695CE6" w:rsidRPr="00A77C0F">
        <w:rPr>
          <w:b/>
          <w:iCs/>
          <w:sz w:val="24"/>
          <w:szCs w:val="24"/>
        </w:rPr>
        <w:t>sous-</w:t>
      </w:r>
      <w:r w:rsidRPr="00A77C0F">
        <w:rPr>
          <w:b/>
          <w:iCs/>
          <w:sz w:val="24"/>
          <w:szCs w:val="24"/>
        </w:rPr>
        <w:t>projet</w:t>
      </w:r>
    </w:p>
    <w:p w14:paraId="53CA4028" w14:textId="25363EC0" w:rsidR="005E1DED" w:rsidRPr="00445BC4" w:rsidRDefault="005E1DED" w:rsidP="0096122B">
      <w:pPr>
        <w:pStyle w:val="Paragraphedeliste"/>
        <w:numPr>
          <w:ilvl w:val="0"/>
          <w:numId w:val="97"/>
        </w:numPr>
        <w:autoSpaceDE w:val="0"/>
        <w:autoSpaceDN w:val="0"/>
        <w:adjustRightInd w:val="0"/>
        <w:spacing w:before="120" w:after="120"/>
        <w:rPr>
          <w:rFonts w:ascii="Times New Roman" w:hAnsi="Times New Roman"/>
          <w:b/>
          <w:bCs/>
          <w:sz w:val="24"/>
        </w:rPr>
      </w:pPr>
      <w:r w:rsidRPr="00A77C0F">
        <w:rPr>
          <w:rFonts w:ascii="Times New Roman" w:hAnsi="Times New Roman"/>
          <w:b/>
          <w:bCs/>
          <w:sz w:val="24"/>
        </w:rPr>
        <w:t xml:space="preserve">Présentation du </w:t>
      </w:r>
      <w:r w:rsidR="00695CE6" w:rsidRPr="00A77C0F">
        <w:rPr>
          <w:rFonts w:ascii="Times New Roman" w:hAnsi="Times New Roman"/>
          <w:b/>
          <w:bCs/>
          <w:sz w:val="24"/>
        </w:rPr>
        <w:t>sous-</w:t>
      </w:r>
      <w:r w:rsidRPr="00A77C0F">
        <w:rPr>
          <w:rFonts w:ascii="Times New Roman" w:hAnsi="Times New Roman"/>
          <w:b/>
          <w:bCs/>
          <w:sz w:val="24"/>
        </w:rPr>
        <w:t>projet</w:t>
      </w:r>
    </w:p>
    <w:p w14:paraId="1AE893AE" w14:textId="3A3D6C6E" w:rsidR="002F087F" w:rsidRPr="00A77C0F" w:rsidRDefault="00FD6CE7" w:rsidP="007944CF">
      <w:pPr>
        <w:autoSpaceDE w:val="0"/>
        <w:autoSpaceDN w:val="0"/>
        <w:adjustRightInd w:val="0"/>
        <w:spacing w:after="0" w:line="240" w:lineRule="auto"/>
        <w:jc w:val="both"/>
        <w:rPr>
          <w:sz w:val="24"/>
          <w:szCs w:val="24"/>
        </w:rPr>
      </w:pPr>
      <w:bookmarkStart w:id="53" w:name="_Hlk87535126"/>
      <w:bookmarkStart w:id="54" w:name="_Hlk87621584"/>
      <w:r w:rsidRPr="00A77C0F">
        <w:rPr>
          <w:sz w:val="24"/>
          <w:szCs w:val="24"/>
        </w:rPr>
        <w:t xml:space="preserve">Le présent </w:t>
      </w:r>
      <w:r w:rsidR="00FA53B8" w:rsidRPr="00A77C0F">
        <w:rPr>
          <w:sz w:val="24"/>
          <w:szCs w:val="24"/>
        </w:rPr>
        <w:t>sous-</w:t>
      </w:r>
      <w:r w:rsidRPr="00A77C0F">
        <w:rPr>
          <w:sz w:val="24"/>
          <w:szCs w:val="24"/>
        </w:rPr>
        <w:t xml:space="preserve">projet consiste à la construction </w:t>
      </w:r>
      <w:r w:rsidR="008D1672" w:rsidRPr="00A77C0F">
        <w:rPr>
          <w:sz w:val="24"/>
          <w:szCs w:val="24"/>
        </w:rPr>
        <w:t>d’infrastructures au profit de la station météorologique de Pô</w:t>
      </w:r>
      <w:bookmarkEnd w:id="53"/>
      <w:r w:rsidR="0046166C" w:rsidRPr="00A77C0F">
        <w:rPr>
          <w:sz w:val="24"/>
          <w:szCs w:val="24"/>
        </w:rPr>
        <w:t>.</w:t>
      </w:r>
      <w:r w:rsidR="008E62EF" w:rsidRPr="00A77C0F">
        <w:rPr>
          <w:sz w:val="24"/>
          <w:szCs w:val="24"/>
        </w:rPr>
        <w:t xml:space="preserve"> </w:t>
      </w:r>
      <w:r w:rsidRPr="00A77C0F">
        <w:rPr>
          <w:sz w:val="24"/>
          <w:szCs w:val="24"/>
        </w:rPr>
        <w:t>Les travaux de construction de ce</w:t>
      </w:r>
      <w:r w:rsidR="00F06619" w:rsidRPr="00A77C0F">
        <w:rPr>
          <w:sz w:val="24"/>
          <w:szCs w:val="24"/>
        </w:rPr>
        <w:t>s</w:t>
      </w:r>
      <w:r w:rsidRPr="00A77C0F">
        <w:rPr>
          <w:sz w:val="24"/>
          <w:szCs w:val="24"/>
        </w:rPr>
        <w:t xml:space="preserve"> bâtiment</w:t>
      </w:r>
      <w:r w:rsidR="00F06619" w:rsidRPr="00A77C0F">
        <w:rPr>
          <w:sz w:val="24"/>
          <w:szCs w:val="24"/>
        </w:rPr>
        <w:t>s</w:t>
      </w:r>
      <w:r w:rsidRPr="00A77C0F">
        <w:rPr>
          <w:sz w:val="24"/>
          <w:szCs w:val="24"/>
        </w:rPr>
        <w:t xml:space="preserve"> seront réalisés sur une superficie</w:t>
      </w:r>
      <w:r w:rsidR="00493C41" w:rsidRPr="00A77C0F">
        <w:rPr>
          <w:sz w:val="24"/>
          <w:szCs w:val="24"/>
        </w:rPr>
        <w:t xml:space="preserve"> au plancher hors œuvre</w:t>
      </w:r>
      <w:r w:rsidRPr="00A77C0F">
        <w:rPr>
          <w:sz w:val="24"/>
          <w:szCs w:val="24"/>
        </w:rPr>
        <w:t xml:space="preserve"> estimée à </w:t>
      </w:r>
      <w:r w:rsidR="00D923BD" w:rsidRPr="00A77C0F">
        <w:rPr>
          <w:sz w:val="24"/>
          <w:szCs w:val="24"/>
        </w:rPr>
        <w:t xml:space="preserve">environ </w:t>
      </w:r>
      <w:r w:rsidR="009876AD" w:rsidRPr="00A77C0F">
        <w:rPr>
          <w:sz w:val="24"/>
          <w:szCs w:val="24"/>
        </w:rPr>
        <w:t>2000</w:t>
      </w:r>
      <w:r w:rsidRPr="00A77C0F">
        <w:rPr>
          <w:sz w:val="24"/>
          <w:szCs w:val="24"/>
        </w:rPr>
        <w:t xml:space="preserve"> m</w:t>
      </w:r>
      <w:r w:rsidR="00BA1F26" w:rsidRPr="00A77C0F">
        <w:rPr>
          <w:sz w:val="24"/>
          <w:szCs w:val="24"/>
          <w:vertAlign w:val="superscript"/>
        </w:rPr>
        <w:t>2</w:t>
      </w:r>
      <w:r w:rsidRPr="00A77C0F">
        <w:rPr>
          <w:sz w:val="24"/>
          <w:szCs w:val="24"/>
        </w:rPr>
        <w:t xml:space="preserve"> dans le domaine foncier de la</w:t>
      </w:r>
      <w:r w:rsidR="008E62EF" w:rsidRPr="00A77C0F">
        <w:rPr>
          <w:sz w:val="24"/>
          <w:szCs w:val="24"/>
        </w:rPr>
        <w:t xml:space="preserve"> station météorologique de </w:t>
      </w:r>
      <w:r w:rsidR="00462EEB" w:rsidRPr="00A77C0F">
        <w:rPr>
          <w:sz w:val="24"/>
          <w:szCs w:val="24"/>
        </w:rPr>
        <w:t>Pô</w:t>
      </w:r>
      <w:r w:rsidRPr="00A77C0F">
        <w:rPr>
          <w:sz w:val="24"/>
          <w:szCs w:val="24"/>
        </w:rPr>
        <w:t xml:space="preserve">. </w:t>
      </w:r>
      <w:bookmarkStart w:id="55" w:name="_Hlk74120851"/>
      <w:r w:rsidR="00CD1070" w:rsidRPr="00A77C0F">
        <w:rPr>
          <w:sz w:val="24"/>
          <w:szCs w:val="24"/>
        </w:rPr>
        <w:t>Le plan cadastral d</w:t>
      </w:r>
      <w:r w:rsidR="001C6B53" w:rsidRPr="00A77C0F">
        <w:rPr>
          <w:sz w:val="24"/>
          <w:szCs w:val="24"/>
        </w:rPr>
        <w:t>e la météo</w:t>
      </w:r>
      <w:r w:rsidR="00CD1070" w:rsidRPr="00A77C0F">
        <w:rPr>
          <w:sz w:val="24"/>
          <w:szCs w:val="24"/>
        </w:rPr>
        <w:t xml:space="preserve"> est donné</w:t>
      </w:r>
      <w:r w:rsidR="00204BA0" w:rsidRPr="00A77C0F">
        <w:rPr>
          <w:sz w:val="24"/>
          <w:szCs w:val="24"/>
        </w:rPr>
        <w:t xml:space="preserve"> en annexe 2 du présent rapport</w:t>
      </w:r>
      <w:bookmarkEnd w:id="55"/>
      <w:r w:rsidR="00204BA0" w:rsidRPr="00A77C0F">
        <w:rPr>
          <w:sz w:val="24"/>
          <w:szCs w:val="24"/>
        </w:rPr>
        <w:t xml:space="preserve">. </w:t>
      </w:r>
      <w:r w:rsidR="005E1DED" w:rsidRPr="00A77C0F">
        <w:rPr>
          <w:sz w:val="24"/>
          <w:szCs w:val="24"/>
        </w:rPr>
        <w:t>Les infrastructures qui seront réalisées sont :</w:t>
      </w:r>
      <w:r w:rsidR="007A6928" w:rsidRPr="00A77C0F">
        <w:rPr>
          <w:sz w:val="24"/>
          <w:szCs w:val="24"/>
        </w:rPr>
        <w:t xml:space="preserve"> </w:t>
      </w:r>
      <w:r w:rsidR="00493C41" w:rsidRPr="00A77C0F">
        <w:rPr>
          <w:sz w:val="24"/>
          <w:szCs w:val="24"/>
        </w:rPr>
        <w:t xml:space="preserve">(i) Un bâtiment administratif composé d’une (01) salle d’observation plus grande </w:t>
      </w:r>
      <w:r w:rsidR="00EB3D5E" w:rsidRPr="00A77C0F">
        <w:rPr>
          <w:sz w:val="24"/>
          <w:szCs w:val="24"/>
        </w:rPr>
        <w:t xml:space="preserve">que celle du bâtiment modèle de la station de Ouahigouya </w:t>
      </w:r>
      <w:r w:rsidR="00493C41" w:rsidRPr="00A77C0F">
        <w:rPr>
          <w:sz w:val="24"/>
          <w:szCs w:val="24"/>
        </w:rPr>
        <w:t xml:space="preserve">; d’une (01) salle de repos pour les observateurs avec toilette intérieure ; d’une (01) salle serveur, de trois (03) bureaux administratifs, d’un (01) magasin ; de deux (02) toilettes pour visiteurs (H, F) ; de deux (02) toilettes pour le personnel (H, F) ; (ii)Un bâtiment d’habitation destiné au coordonnateur ; (iii) Une voie </w:t>
      </w:r>
      <w:r w:rsidR="00C92718" w:rsidRPr="00A77C0F">
        <w:rPr>
          <w:sz w:val="24"/>
          <w:szCs w:val="24"/>
        </w:rPr>
        <w:t>pavée du</w:t>
      </w:r>
      <w:r w:rsidR="00493C41" w:rsidRPr="00A77C0F">
        <w:rPr>
          <w:sz w:val="24"/>
          <w:szCs w:val="24"/>
        </w:rPr>
        <w:t xml:space="preserve"> bâtiment administratif moderne au parc météorologique. </w:t>
      </w:r>
      <w:r w:rsidR="00186CED" w:rsidRPr="00A77C0F">
        <w:rPr>
          <w:sz w:val="24"/>
          <w:szCs w:val="24"/>
        </w:rPr>
        <w:t>Le projet a pour objectif de développement « l’amélioration des services météorologiques, climatiques et d’alerte précoce du pays afin de les rendre plus accessibles aux secteurs et communautés visés ».</w:t>
      </w:r>
    </w:p>
    <w:bookmarkEnd w:id="54"/>
    <w:p w14:paraId="6F79F168" w14:textId="165BC45A" w:rsidR="00DC2D28" w:rsidRPr="00A77C0F" w:rsidRDefault="00DC2D28" w:rsidP="0096122B">
      <w:pPr>
        <w:pStyle w:val="Paragraphedeliste"/>
        <w:numPr>
          <w:ilvl w:val="0"/>
          <w:numId w:val="97"/>
        </w:numPr>
        <w:autoSpaceDE w:val="0"/>
        <w:autoSpaceDN w:val="0"/>
        <w:adjustRightInd w:val="0"/>
        <w:spacing w:before="120" w:after="120"/>
        <w:rPr>
          <w:rFonts w:ascii="Times New Roman" w:hAnsi="Times New Roman"/>
          <w:b/>
          <w:bCs/>
          <w:sz w:val="24"/>
        </w:rPr>
      </w:pPr>
      <w:r w:rsidRPr="00A77C0F">
        <w:rPr>
          <w:rFonts w:ascii="Times New Roman" w:hAnsi="Times New Roman"/>
          <w:b/>
          <w:bCs/>
          <w:sz w:val="24"/>
        </w:rPr>
        <w:t xml:space="preserve">Localisation du site du </w:t>
      </w:r>
      <w:r w:rsidR="00FA53B8" w:rsidRPr="00A77C0F">
        <w:rPr>
          <w:rFonts w:ascii="Times New Roman" w:hAnsi="Times New Roman"/>
          <w:b/>
          <w:bCs/>
          <w:sz w:val="24"/>
        </w:rPr>
        <w:t>sous-</w:t>
      </w:r>
      <w:r w:rsidRPr="00A77C0F">
        <w:rPr>
          <w:rFonts w:ascii="Times New Roman" w:hAnsi="Times New Roman"/>
          <w:b/>
          <w:bCs/>
          <w:sz w:val="24"/>
        </w:rPr>
        <w:t>projet</w:t>
      </w:r>
    </w:p>
    <w:p w14:paraId="67EE033F" w14:textId="7463F5B7" w:rsidR="006A13E4" w:rsidRPr="00A77C0F" w:rsidRDefault="00DC2D28" w:rsidP="004C7B84">
      <w:pPr>
        <w:autoSpaceDE w:val="0"/>
        <w:autoSpaceDN w:val="0"/>
        <w:adjustRightInd w:val="0"/>
        <w:spacing w:after="120" w:line="240" w:lineRule="auto"/>
        <w:jc w:val="both"/>
        <w:rPr>
          <w:sz w:val="24"/>
          <w:szCs w:val="24"/>
          <w:highlight w:val="yellow"/>
        </w:rPr>
      </w:pPr>
      <w:r w:rsidRPr="00A77C0F">
        <w:rPr>
          <w:sz w:val="24"/>
          <w:szCs w:val="24"/>
        </w:rPr>
        <w:t xml:space="preserve">Le site du </w:t>
      </w:r>
      <w:r w:rsidR="00827012" w:rsidRPr="00A77C0F">
        <w:rPr>
          <w:sz w:val="24"/>
          <w:szCs w:val="24"/>
        </w:rPr>
        <w:t>sous-</w:t>
      </w:r>
      <w:r w:rsidRPr="00A77C0F">
        <w:rPr>
          <w:sz w:val="24"/>
          <w:szCs w:val="24"/>
        </w:rPr>
        <w:t xml:space="preserve">projet est localisé </w:t>
      </w:r>
      <w:r w:rsidR="00AA3BD0" w:rsidRPr="00A77C0F">
        <w:rPr>
          <w:sz w:val="24"/>
          <w:szCs w:val="24"/>
        </w:rPr>
        <w:t>dans l’</w:t>
      </w:r>
      <w:r w:rsidR="00473C8B" w:rsidRPr="00A77C0F">
        <w:rPr>
          <w:sz w:val="24"/>
          <w:szCs w:val="24"/>
        </w:rPr>
        <w:t>enceinte</w:t>
      </w:r>
      <w:r w:rsidR="00AA3BD0" w:rsidRPr="00A77C0F">
        <w:rPr>
          <w:sz w:val="24"/>
          <w:szCs w:val="24"/>
        </w:rPr>
        <w:t xml:space="preserve"> de </w:t>
      </w:r>
      <w:r w:rsidR="00245061" w:rsidRPr="00A77C0F">
        <w:rPr>
          <w:sz w:val="24"/>
          <w:szCs w:val="24"/>
        </w:rPr>
        <w:t>la station synoptique météorologique</w:t>
      </w:r>
      <w:r w:rsidR="00AA3BD0" w:rsidRPr="00A77C0F">
        <w:rPr>
          <w:sz w:val="24"/>
          <w:szCs w:val="24"/>
        </w:rPr>
        <w:t xml:space="preserve"> de </w:t>
      </w:r>
      <w:r w:rsidR="00245061" w:rsidRPr="00A77C0F">
        <w:rPr>
          <w:sz w:val="24"/>
          <w:szCs w:val="24"/>
        </w:rPr>
        <w:t>Pô</w:t>
      </w:r>
      <w:r w:rsidRPr="00A77C0F">
        <w:rPr>
          <w:sz w:val="24"/>
          <w:szCs w:val="24"/>
        </w:rPr>
        <w:t>, précisément</w:t>
      </w:r>
      <w:r w:rsidR="00245061" w:rsidRPr="00A77C0F">
        <w:rPr>
          <w:sz w:val="24"/>
          <w:szCs w:val="24"/>
        </w:rPr>
        <w:t xml:space="preserve"> à 50m du parc météorologique</w:t>
      </w:r>
      <w:r w:rsidRPr="00A77C0F">
        <w:rPr>
          <w:sz w:val="24"/>
          <w:szCs w:val="24"/>
        </w:rPr>
        <w:t xml:space="preserve">. Le site du </w:t>
      </w:r>
      <w:r w:rsidR="00FA53B8" w:rsidRPr="00A77C0F">
        <w:rPr>
          <w:sz w:val="24"/>
          <w:szCs w:val="24"/>
        </w:rPr>
        <w:t>sous-</w:t>
      </w:r>
      <w:r w:rsidRPr="00A77C0F">
        <w:rPr>
          <w:sz w:val="24"/>
          <w:szCs w:val="24"/>
        </w:rPr>
        <w:t xml:space="preserve">projet est une propriété de l’Etat et </w:t>
      </w:r>
      <w:bookmarkStart w:id="56" w:name="_Hlk89950314"/>
      <w:r w:rsidR="00CC0288" w:rsidRPr="00A77C0F">
        <w:rPr>
          <w:sz w:val="24"/>
          <w:szCs w:val="24"/>
        </w:rPr>
        <w:t>concédé à la</w:t>
      </w:r>
      <w:r w:rsidR="006A13E4" w:rsidRPr="00A77C0F">
        <w:rPr>
          <w:sz w:val="24"/>
          <w:szCs w:val="24"/>
        </w:rPr>
        <w:t xml:space="preserve"> Délégation des </w:t>
      </w:r>
      <w:r w:rsidR="001E3DAD" w:rsidRPr="00A77C0F">
        <w:rPr>
          <w:sz w:val="24"/>
          <w:szCs w:val="24"/>
        </w:rPr>
        <w:t>A</w:t>
      </w:r>
      <w:r w:rsidR="006A13E4" w:rsidRPr="00A77C0F">
        <w:rPr>
          <w:sz w:val="24"/>
          <w:szCs w:val="24"/>
        </w:rPr>
        <w:t xml:space="preserve">ctivités </w:t>
      </w:r>
      <w:r w:rsidR="001E3DAD" w:rsidRPr="00A77C0F">
        <w:rPr>
          <w:sz w:val="24"/>
          <w:szCs w:val="24"/>
        </w:rPr>
        <w:t>Aéronautiques</w:t>
      </w:r>
      <w:r w:rsidR="006A13E4" w:rsidRPr="00A77C0F">
        <w:rPr>
          <w:sz w:val="24"/>
          <w:szCs w:val="24"/>
        </w:rPr>
        <w:t xml:space="preserve"> </w:t>
      </w:r>
      <w:r w:rsidR="001E3DAD" w:rsidRPr="00A77C0F">
        <w:rPr>
          <w:sz w:val="24"/>
          <w:szCs w:val="24"/>
        </w:rPr>
        <w:t>Nationales (</w:t>
      </w:r>
      <w:r w:rsidR="00CC0288" w:rsidRPr="00A77C0F">
        <w:rPr>
          <w:sz w:val="24"/>
          <w:szCs w:val="24"/>
        </w:rPr>
        <w:t>DAAN</w:t>
      </w:r>
      <w:r w:rsidR="001E3DAD" w:rsidRPr="00A77C0F">
        <w:rPr>
          <w:sz w:val="24"/>
          <w:szCs w:val="24"/>
        </w:rPr>
        <w:t>)</w:t>
      </w:r>
      <w:r w:rsidR="00CC0288" w:rsidRPr="00A77C0F">
        <w:rPr>
          <w:sz w:val="24"/>
          <w:szCs w:val="24"/>
        </w:rPr>
        <w:t xml:space="preserve"> pour exploitation</w:t>
      </w:r>
      <w:bookmarkEnd w:id="56"/>
      <w:r w:rsidR="00CC0288" w:rsidRPr="00A77C0F">
        <w:rPr>
          <w:sz w:val="24"/>
          <w:szCs w:val="24"/>
        </w:rPr>
        <w:t>.</w:t>
      </w:r>
    </w:p>
    <w:p w14:paraId="1EADE0EA" w14:textId="77777777" w:rsidR="00D8237F" w:rsidRPr="00A77C0F" w:rsidRDefault="00D8237F" w:rsidP="00445BC4">
      <w:pPr>
        <w:autoSpaceDE w:val="0"/>
        <w:autoSpaceDN w:val="0"/>
        <w:adjustRightInd w:val="0"/>
        <w:spacing w:after="120" w:line="240" w:lineRule="auto"/>
        <w:jc w:val="both"/>
        <w:rPr>
          <w:b/>
          <w:iCs/>
          <w:sz w:val="24"/>
          <w:szCs w:val="24"/>
        </w:rPr>
      </w:pPr>
      <w:r w:rsidRPr="00A77C0F">
        <w:rPr>
          <w:b/>
          <w:iCs/>
          <w:sz w:val="24"/>
          <w:szCs w:val="24"/>
        </w:rPr>
        <w:t>Description de l’état initial du site</w:t>
      </w:r>
    </w:p>
    <w:p w14:paraId="12DB2F2D" w14:textId="1A386ADE" w:rsidR="00184C8E" w:rsidRPr="00A77C0F" w:rsidRDefault="00C33454" w:rsidP="001B7656">
      <w:pPr>
        <w:spacing w:after="0" w:line="240" w:lineRule="auto"/>
        <w:jc w:val="both"/>
        <w:rPr>
          <w:sz w:val="24"/>
          <w:szCs w:val="24"/>
        </w:rPr>
      </w:pPr>
      <w:r w:rsidRPr="00A77C0F">
        <w:rPr>
          <w:b/>
          <w:iCs/>
          <w:sz w:val="24"/>
          <w:szCs w:val="24"/>
        </w:rPr>
        <w:t>Climat :</w:t>
      </w:r>
      <w:r w:rsidRPr="00A77C0F">
        <w:rPr>
          <w:bCs/>
          <w:iCs/>
          <w:sz w:val="24"/>
          <w:szCs w:val="24"/>
        </w:rPr>
        <w:t xml:space="preserve"> </w:t>
      </w:r>
      <w:r w:rsidR="001B7656" w:rsidRPr="00A77C0F">
        <w:rPr>
          <w:sz w:val="24"/>
          <w:szCs w:val="24"/>
        </w:rPr>
        <w:t>Le climat de la zone du microprojet est de type nord soudanien caractérisé par deux saisons bien distinctes : une saison sèche de novembre à avril et une saison pluvieuse de mai à octobre.). La saison pluvieuse se caractérise par des vents chauds et humides tandis que la saison sèche se caractérise par des vents froids et secs de décembre à février et des vents chauds et secs de mars à avril.</w:t>
      </w:r>
    </w:p>
    <w:p w14:paraId="01689182" w14:textId="77777777" w:rsidR="001B7656" w:rsidRPr="00A77C0F" w:rsidRDefault="001B7656" w:rsidP="001B7656">
      <w:pPr>
        <w:spacing w:after="0" w:line="240" w:lineRule="auto"/>
        <w:jc w:val="both"/>
        <w:rPr>
          <w:sz w:val="24"/>
          <w:szCs w:val="24"/>
        </w:rPr>
      </w:pPr>
    </w:p>
    <w:p w14:paraId="5A17179C" w14:textId="0F4C9131" w:rsidR="001E3DAD" w:rsidRPr="00A77C0F" w:rsidRDefault="00C33454" w:rsidP="001E3DAD">
      <w:pPr>
        <w:spacing w:after="0" w:line="240" w:lineRule="auto"/>
        <w:jc w:val="both"/>
        <w:rPr>
          <w:sz w:val="24"/>
          <w:szCs w:val="24"/>
        </w:rPr>
      </w:pPr>
      <w:r w:rsidRPr="00A77C0F">
        <w:rPr>
          <w:b/>
          <w:iCs/>
          <w:sz w:val="24"/>
          <w:szCs w:val="24"/>
        </w:rPr>
        <w:t>Relief et sols :</w:t>
      </w:r>
      <w:r w:rsidRPr="00A77C0F">
        <w:rPr>
          <w:bCs/>
          <w:iCs/>
          <w:sz w:val="24"/>
          <w:szCs w:val="24"/>
        </w:rPr>
        <w:t xml:space="preserve"> </w:t>
      </w:r>
      <w:r w:rsidR="001E3DAD" w:rsidRPr="00A77C0F">
        <w:rPr>
          <w:sz w:val="24"/>
          <w:szCs w:val="24"/>
        </w:rPr>
        <w:t>Le relief au niveau de la commune de Pô est caractérisé par : les reliefs résiduels qui sont les représentants d’un relief ancien ayant subi des transformations physiques, mécaniques et chimiques ; les glacis situés le plus souvent entre les reliefs résiduels et les ensembles fluvio-alluviaux ; les interfluves qui se développent généralement dans les milieux granitiques où le réseau de chaînage est très dense ; les ensembles fluvio – alluviaux qui sont constitués par des réseaux de chaînage de plaines et de terrasses alluviales, des cuvettes de décantation, des vallons, des lits mineurs et majeurs des grands cours d’eau et leurs affluents.</w:t>
      </w:r>
    </w:p>
    <w:p w14:paraId="1D1986F3" w14:textId="6CA36375" w:rsidR="00C33454" w:rsidRPr="00A77C0F" w:rsidRDefault="00C33454" w:rsidP="001E3DAD">
      <w:pPr>
        <w:spacing w:after="0" w:line="240" w:lineRule="auto"/>
        <w:jc w:val="both"/>
        <w:rPr>
          <w:bCs/>
          <w:iCs/>
          <w:sz w:val="24"/>
          <w:szCs w:val="24"/>
        </w:rPr>
      </w:pPr>
      <w:r w:rsidRPr="00A77C0F">
        <w:rPr>
          <w:b/>
          <w:iCs/>
          <w:sz w:val="24"/>
          <w:szCs w:val="24"/>
        </w:rPr>
        <w:t>Végétation :</w:t>
      </w:r>
      <w:r w:rsidRPr="00A77C0F">
        <w:rPr>
          <w:bCs/>
          <w:iCs/>
          <w:sz w:val="24"/>
          <w:szCs w:val="24"/>
        </w:rPr>
        <w:t xml:space="preserve"> l’inventaire floristique sur le site a permis de recenser </w:t>
      </w:r>
      <w:r w:rsidR="001E3DAD" w:rsidRPr="00A77C0F">
        <w:rPr>
          <w:bCs/>
          <w:iCs/>
          <w:sz w:val="24"/>
          <w:szCs w:val="24"/>
        </w:rPr>
        <w:t>trois</w:t>
      </w:r>
      <w:r w:rsidRPr="00A77C0F">
        <w:rPr>
          <w:bCs/>
          <w:iCs/>
          <w:sz w:val="24"/>
          <w:szCs w:val="24"/>
        </w:rPr>
        <w:t xml:space="preserve"> (</w:t>
      </w:r>
      <w:r w:rsidR="001E3DAD" w:rsidRPr="00A77C0F">
        <w:rPr>
          <w:bCs/>
          <w:iCs/>
          <w:sz w:val="24"/>
          <w:szCs w:val="24"/>
        </w:rPr>
        <w:t>03</w:t>
      </w:r>
      <w:r w:rsidRPr="00A77C0F">
        <w:rPr>
          <w:bCs/>
          <w:iCs/>
          <w:sz w:val="24"/>
          <w:szCs w:val="24"/>
        </w:rPr>
        <w:t xml:space="preserve">) pieds d’arbres composés principalement de : </w:t>
      </w:r>
      <w:r w:rsidRPr="00A77C0F">
        <w:rPr>
          <w:bCs/>
          <w:i/>
          <w:sz w:val="24"/>
          <w:szCs w:val="24"/>
        </w:rPr>
        <w:t>Azadirachta indica</w:t>
      </w:r>
      <w:r w:rsidR="00DC2D28" w:rsidRPr="00A77C0F">
        <w:rPr>
          <w:bCs/>
          <w:i/>
          <w:sz w:val="24"/>
          <w:szCs w:val="24"/>
        </w:rPr>
        <w:t xml:space="preserve"> (</w:t>
      </w:r>
      <w:r w:rsidR="008F46AD" w:rsidRPr="00A77C0F">
        <w:rPr>
          <w:bCs/>
          <w:i/>
          <w:sz w:val="24"/>
          <w:szCs w:val="24"/>
        </w:rPr>
        <w:t>1</w:t>
      </w:r>
      <w:r w:rsidR="0018764C" w:rsidRPr="00A77C0F">
        <w:rPr>
          <w:bCs/>
          <w:i/>
          <w:sz w:val="24"/>
          <w:szCs w:val="24"/>
        </w:rPr>
        <w:t xml:space="preserve"> </w:t>
      </w:r>
      <w:bookmarkStart w:id="57" w:name="_Hlk74120995"/>
      <w:r w:rsidR="0018764C" w:rsidRPr="00A77C0F">
        <w:rPr>
          <w:bCs/>
          <w:i/>
          <w:sz w:val="24"/>
          <w:szCs w:val="24"/>
        </w:rPr>
        <w:t>pied d’arbre</w:t>
      </w:r>
      <w:bookmarkEnd w:id="57"/>
      <w:r w:rsidR="00DC2D28" w:rsidRPr="00A77C0F">
        <w:rPr>
          <w:bCs/>
          <w:i/>
          <w:sz w:val="24"/>
          <w:szCs w:val="24"/>
        </w:rPr>
        <w:t>)</w:t>
      </w:r>
      <w:r w:rsidRPr="00A77C0F">
        <w:rPr>
          <w:bCs/>
          <w:iCs/>
          <w:sz w:val="24"/>
          <w:szCs w:val="24"/>
        </w:rPr>
        <w:t xml:space="preserve">, </w:t>
      </w:r>
      <w:r w:rsidR="001E3DAD" w:rsidRPr="00A77C0F">
        <w:rPr>
          <w:bCs/>
          <w:iCs/>
          <w:sz w:val="24"/>
          <w:szCs w:val="24"/>
        </w:rPr>
        <w:t xml:space="preserve">et </w:t>
      </w:r>
      <w:r w:rsidR="008F46AD" w:rsidRPr="00445BC4">
        <w:rPr>
          <w:i/>
          <w:iCs/>
          <w:sz w:val="24"/>
          <w:szCs w:val="24"/>
          <w:lang w:eastAsia="en-US"/>
        </w:rPr>
        <w:t>Vitellaria paradoxa</w:t>
      </w:r>
      <w:r w:rsidR="008F46AD" w:rsidRPr="00A77C0F">
        <w:rPr>
          <w:bCs/>
          <w:i/>
          <w:sz w:val="24"/>
          <w:szCs w:val="24"/>
        </w:rPr>
        <w:t xml:space="preserve"> </w:t>
      </w:r>
      <w:r w:rsidR="00DC2D28" w:rsidRPr="00A77C0F">
        <w:rPr>
          <w:bCs/>
          <w:i/>
          <w:sz w:val="24"/>
          <w:szCs w:val="24"/>
        </w:rPr>
        <w:t>(0</w:t>
      </w:r>
      <w:r w:rsidR="001E3DAD" w:rsidRPr="00A77C0F">
        <w:rPr>
          <w:bCs/>
          <w:i/>
          <w:sz w:val="24"/>
          <w:szCs w:val="24"/>
        </w:rPr>
        <w:t>2</w:t>
      </w:r>
      <w:r w:rsidR="0018764C" w:rsidRPr="00A77C0F">
        <w:rPr>
          <w:bCs/>
          <w:i/>
          <w:sz w:val="24"/>
          <w:szCs w:val="24"/>
        </w:rPr>
        <w:t xml:space="preserve"> pied</w:t>
      </w:r>
      <w:r w:rsidR="00FF46F9" w:rsidRPr="00A77C0F">
        <w:rPr>
          <w:bCs/>
          <w:i/>
          <w:sz w:val="24"/>
          <w:szCs w:val="24"/>
        </w:rPr>
        <w:t>s</w:t>
      </w:r>
      <w:r w:rsidR="0018764C" w:rsidRPr="00A77C0F">
        <w:rPr>
          <w:bCs/>
          <w:i/>
          <w:sz w:val="24"/>
          <w:szCs w:val="24"/>
        </w:rPr>
        <w:t xml:space="preserve"> d’arbre</w:t>
      </w:r>
      <w:r w:rsidR="00FF46F9" w:rsidRPr="00A77C0F">
        <w:rPr>
          <w:bCs/>
          <w:i/>
          <w:sz w:val="24"/>
          <w:szCs w:val="24"/>
        </w:rPr>
        <w:t>s</w:t>
      </w:r>
      <w:r w:rsidR="00DC2D28" w:rsidRPr="00A77C0F">
        <w:rPr>
          <w:bCs/>
          <w:i/>
          <w:sz w:val="24"/>
          <w:szCs w:val="24"/>
        </w:rPr>
        <w:t>)</w:t>
      </w:r>
      <w:r w:rsidRPr="00A77C0F">
        <w:rPr>
          <w:bCs/>
          <w:iCs/>
          <w:sz w:val="24"/>
          <w:szCs w:val="24"/>
        </w:rPr>
        <w:t>.</w:t>
      </w:r>
    </w:p>
    <w:p w14:paraId="2945E548" w14:textId="1BB16DD5" w:rsidR="00AF29A4" w:rsidRPr="00A77C0F" w:rsidRDefault="00C33454" w:rsidP="006B5FBD">
      <w:pPr>
        <w:autoSpaceDE w:val="0"/>
        <w:autoSpaceDN w:val="0"/>
        <w:adjustRightInd w:val="0"/>
        <w:spacing w:before="120" w:after="120" w:line="240" w:lineRule="auto"/>
        <w:jc w:val="both"/>
        <w:rPr>
          <w:color w:val="0070C0"/>
          <w:sz w:val="24"/>
          <w:szCs w:val="24"/>
        </w:rPr>
      </w:pPr>
      <w:r w:rsidRPr="00A77C0F">
        <w:rPr>
          <w:b/>
          <w:iCs/>
          <w:sz w:val="24"/>
          <w:szCs w:val="24"/>
        </w:rPr>
        <w:lastRenderedPageBreak/>
        <w:t xml:space="preserve">Hydrologie : </w:t>
      </w:r>
      <w:r w:rsidR="00E84B0D" w:rsidRPr="00A77C0F">
        <w:rPr>
          <w:sz w:val="24"/>
          <w:szCs w:val="24"/>
        </w:rPr>
        <w:t xml:space="preserve">Les ressources en eau de surface de la commune sont essentiellement constituées des affluents des fleuves Nazinon et Sissili. Ce sont tous des cours d’eau intermittents qui tarissent la plupart du temps. On rencontre également sur ces cours d’eau, des retenues d’eau naturelles (mares) et artificielles (barrages ou bouli). Aussi, les importants cours d’eau sont alimentés par de nombreux drains de ruissellement qui accélèrent la dégradation des terres en amont, et l’ensablement des cours d’eau en aval. </w:t>
      </w:r>
    </w:p>
    <w:p w14:paraId="4728E863" w14:textId="77777777" w:rsidR="00462EEB" w:rsidRPr="00A77C0F" w:rsidRDefault="00C33454" w:rsidP="00462EEB">
      <w:pPr>
        <w:autoSpaceDE w:val="0"/>
        <w:autoSpaceDN w:val="0"/>
        <w:adjustRightInd w:val="0"/>
        <w:spacing w:before="120" w:after="120" w:line="240" w:lineRule="auto"/>
        <w:jc w:val="both"/>
        <w:rPr>
          <w:bCs/>
          <w:iCs/>
          <w:sz w:val="24"/>
          <w:szCs w:val="24"/>
        </w:rPr>
      </w:pPr>
      <w:r w:rsidRPr="00A77C0F">
        <w:rPr>
          <w:b/>
          <w:iCs/>
          <w:sz w:val="24"/>
          <w:szCs w:val="24"/>
        </w:rPr>
        <w:t xml:space="preserve">Démographie : </w:t>
      </w:r>
      <w:r w:rsidR="00462EEB" w:rsidRPr="00A77C0F">
        <w:rPr>
          <w:bCs/>
          <w:iCs/>
          <w:sz w:val="24"/>
          <w:szCs w:val="24"/>
        </w:rPr>
        <w:t>D’après le dernier recensement général de la population réalisé par l’Institut National de la Statistique et de la Démographie en 2019, la ville de Pô compte 64 426 habitants au total repartis par sexe (32 124 hommes et 32 302 femmes). Le nombre de ménage est de 14 194.</w:t>
      </w:r>
    </w:p>
    <w:p w14:paraId="44995690" w14:textId="0CA23DC8" w:rsidR="00267076" w:rsidRPr="00A77C0F" w:rsidRDefault="00541ED4" w:rsidP="00462EEB">
      <w:pPr>
        <w:autoSpaceDE w:val="0"/>
        <w:autoSpaceDN w:val="0"/>
        <w:adjustRightInd w:val="0"/>
        <w:spacing w:before="120" w:after="120" w:line="240" w:lineRule="auto"/>
        <w:jc w:val="both"/>
        <w:rPr>
          <w:b/>
          <w:bCs/>
          <w:sz w:val="24"/>
          <w:szCs w:val="24"/>
        </w:rPr>
      </w:pPr>
      <w:r w:rsidRPr="00A77C0F">
        <w:rPr>
          <w:b/>
          <w:bCs/>
          <w:sz w:val="24"/>
          <w:szCs w:val="24"/>
        </w:rPr>
        <w:t>Cadre politique</w:t>
      </w:r>
      <w:r w:rsidR="005F41F2" w:rsidRPr="00A77C0F">
        <w:rPr>
          <w:b/>
          <w:bCs/>
          <w:sz w:val="24"/>
          <w:szCs w:val="24"/>
        </w:rPr>
        <w:t>, institutionnel</w:t>
      </w:r>
      <w:r w:rsidRPr="00A77C0F">
        <w:rPr>
          <w:b/>
          <w:bCs/>
          <w:sz w:val="24"/>
          <w:szCs w:val="24"/>
        </w:rPr>
        <w:t xml:space="preserve"> et juridique </w:t>
      </w:r>
    </w:p>
    <w:p w14:paraId="589DF86B" w14:textId="55D717C3" w:rsidR="00267076" w:rsidRPr="00A77C0F" w:rsidRDefault="00267076" w:rsidP="007944CF">
      <w:pPr>
        <w:spacing w:after="0" w:line="240" w:lineRule="auto"/>
        <w:jc w:val="both"/>
        <w:rPr>
          <w:sz w:val="24"/>
          <w:szCs w:val="24"/>
        </w:rPr>
      </w:pPr>
      <w:r w:rsidRPr="00A77C0F">
        <w:rPr>
          <w:sz w:val="24"/>
          <w:szCs w:val="24"/>
        </w:rPr>
        <w:t>Outre les politiques de développement économique et social et les politiques en matière de gestion environnementale et sociale adoptées par le Gouvernement, le Burkina Faso a ratifié ou signé plusieurs instruments juridiques internationaux relatifs à la protection de l’environnement, signe d’un engagement dans le domaine de l’environnement.</w:t>
      </w:r>
    </w:p>
    <w:p w14:paraId="49422698" w14:textId="488C0FA3" w:rsidR="00267076" w:rsidRPr="00A77C0F" w:rsidRDefault="00267076" w:rsidP="007944CF">
      <w:pPr>
        <w:spacing w:after="0" w:line="240" w:lineRule="auto"/>
        <w:jc w:val="both"/>
        <w:rPr>
          <w:bCs/>
          <w:iCs/>
          <w:sz w:val="24"/>
          <w:szCs w:val="24"/>
        </w:rPr>
      </w:pPr>
      <w:r w:rsidRPr="00A77C0F">
        <w:rPr>
          <w:bCs/>
          <w:iCs/>
          <w:sz w:val="24"/>
          <w:szCs w:val="24"/>
        </w:rPr>
        <w:t xml:space="preserve">Parmi toutes les politiques de sauvegardes environnementale et sociale de la Banque mondiale, deux politiques opérationnelles (PO) sont déclenchées dans le </w:t>
      </w:r>
      <w:r w:rsidR="00FA53B8" w:rsidRPr="00A77C0F">
        <w:rPr>
          <w:sz w:val="24"/>
          <w:szCs w:val="24"/>
        </w:rPr>
        <w:t>sous-</w:t>
      </w:r>
      <w:r w:rsidR="00FA5454" w:rsidRPr="00A77C0F">
        <w:rPr>
          <w:bCs/>
          <w:iCs/>
          <w:sz w:val="24"/>
          <w:szCs w:val="24"/>
        </w:rPr>
        <w:t>projet</w:t>
      </w:r>
      <w:r w:rsidRPr="00A77C0F">
        <w:rPr>
          <w:bCs/>
          <w:iCs/>
          <w:sz w:val="24"/>
          <w:szCs w:val="24"/>
        </w:rPr>
        <w:t xml:space="preserve">, à savoir : </w:t>
      </w:r>
    </w:p>
    <w:p w14:paraId="2F389F5F" w14:textId="42E942F0" w:rsidR="00267076" w:rsidRPr="00A77C0F" w:rsidRDefault="00267076" w:rsidP="003E1A42">
      <w:pPr>
        <w:pStyle w:val="Paragraphedeliste"/>
        <w:numPr>
          <w:ilvl w:val="0"/>
          <w:numId w:val="41"/>
        </w:numPr>
        <w:rPr>
          <w:rFonts w:ascii="Times New Roman" w:hAnsi="Times New Roman"/>
          <w:bCs/>
          <w:iCs/>
          <w:sz w:val="24"/>
        </w:rPr>
      </w:pPr>
      <w:r w:rsidRPr="00A77C0F">
        <w:rPr>
          <w:rFonts w:ascii="Times New Roman" w:hAnsi="Times New Roman"/>
          <w:bCs/>
          <w:iCs/>
          <w:sz w:val="24"/>
        </w:rPr>
        <w:t xml:space="preserve">La PO 4.01 </w:t>
      </w:r>
      <w:r w:rsidR="00613C5D" w:rsidRPr="00A77C0F">
        <w:rPr>
          <w:rFonts w:ascii="Times New Roman" w:hAnsi="Times New Roman"/>
          <w:bCs/>
          <w:iCs/>
          <w:sz w:val="24"/>
        </w:rPr>
        <w:t>« </w:t>
      </w:r>
      <w:r w:rsidRPr="00A77C0F">
        <w:rPr>
          <w:rFonts w:ascii="Times New Roman" w:hAnsi="Times New Roman"/>
          <w:bCs/>
          <w:iCs/>
          <w:sz w:val="24"/>
        </w:rPr>
        <w:t>Evaluation environnementale</w:t>
      </w:r>
      <w:r w:rsidR="00271BC6" w:rsidRPr="00A77C0F">
        <w:rPr>
          <w:rFonts w:ascii="Times New Roman" w:hAnsi="Times New Roman"/>
          <w:bCs/>
          <w:iCs/>
          <w:sz w:val="24"/>
        </w:rPr>
        <w:t> »</w:t>
      </w:r>
      <w:r w:rsidRPr="00A77C0F">
        <w:rPr>
          <w:rFonts w:ascii="Times New Roman" w:hAnsi="Times New Roman"/>
          <w:bCs/>
          <w:iCs/>
          <w:sz w:val="24"/>
        </w:rPr>
        <w:t xml:space="preserve">, qui couvre les impacts sur l’environnement (air, eau et terre), la santé humaine et la sécurité, les ressources culturelles physiques ainsi que les problèmes transfrontaliers et environnementaux mondiaux. </w:t>
      </w:r>
    </w:p>
    <w:p w14:paraId="3DDF8E2A" w14:textId="7293F5F1" w:rsidR="008E2FE8" w:rsidRPr="00445BC4" w:rsidRDefault="00267076" w:rsidP="003E1A42">
      <w:pPr>
        <w:pStyle w:val="Paragraphedeliste"/>
        <w:numPr>
          <w:ilvl w:val="0"/>
          <w:numId w:val="41"/>
        </w:numPr>
        <w:rPr>
          <w:rFonts w:ascii="Times New Roman" w:hAnsi="Times New Roman"/>
          <w:bCs/>
          <w:iCs/>
          <w:sz w:val="24"/>
        </w:rPr>
      </w:pPr>
      <w:r w:rsidRPr="00A77C0F">
        <w:rPr>
          <w:rFonts w:ascii="Times New Roman" w:hAnsi="Times New Roman"/>
          <w:bCs/>
          <w:iCs/>
          <w:sz w:val="24"/>
        </w:rPr>
        <w:t xml:space="preserve">La PO 4.11 « Ressources culturelles </w:t>
      </w:r>
      <w:r w:rsidR="00104E3D" w:rsidRPr="00A77C0F">
        <w:rPr>
          <w:rFonts w:ascii="Times New Roman" w:hAnsi="Times New Roman"/>
          <w:bCs/>
          <w:iCs/>
          <w:sz w:val="24"/>
        </w:rPr>
        <w:t>physiques »</w:t>
      </w:r>
      <w:r w:rsidRPr="00445BC4">
        <w:rPr>
          <w:rFonts w:ascii="Times New Roman" w:hAnsi="Times New Roman"/>
          <w:sz w:val="24"/>
        </w:rPr>
        <w:t xml:space="preserve"> </w:t>
      </w:r>
      <w:r w:rsidRPr="00A77C0F">
        <w:rPr>
          <w:rFonts w:ascii="Times New Roman" w:hAnsi="Times New Roman"/>
          <w:bCs/>
          <w:iCs/>
          <w:sz w:val="24"/>
        </w:rPr>
        <w:t>de la Banque, qui donne des directives sur le</w:t>
      </w:r>
      <w:r w:rsidR="00AD1BAE" w:rsidRPr="00A77C0F">
        <w:rPr>
          <w:rFonts w:ascii="Times New Roman" w:hAnsi="Times New Roman"/>
          <w:bCs/>
          <w:iCs/>
          <w:sz w:val="24"/>
        </w:rPr>
        <w:t xml:space="preserve"> </w:t>
      </w:r>
      <w:r w:rsidRPr="00A77C0F">
        <w:rPr>
          <w:rFonts w:ascii="Times New Roman" w:hAnsi="Times New Roman"/>
          <w:bCs/>
          <w:iCs/>
          <w:sz w:val="24"/>
        </w:rPr>
        <w:t>patrimoine culturel en vue d’éviter ou d’atténuer les impacts défavorables des projets de développement.</w:t>
      </w:r>
    </w:p>
    <w:p w14:paraId="1F7C5DD0" w14:textId="4343912A" w:rsidR="00D1157D" w:rsidRPr="00A77C0F" w:rsidRDefault="006550FB" w:rsidP="007A4F79">
      <w:pPr>
        <w:spacing w:before="120" w:after="120" w:line="240" w:lineRule="auto"/>
        <w:jc w:val="both"/>
        <w:rPr>
          <w:b/>
          <w:i/>
          <w:sz w:val="24"/>
          <w:szCs w:val="24"/>
          <w:u w:val="thick"/>
          <w:lang w:bidi="fr-FR"/>
        </w:rPr>
      </w:pPr>
      <w:bookmarkStart w:id="58" w:name="_Toc525655807"/>
      <w:bookmarkStart w:id="59" w:name="_Hlk29193764"/>
      <w:bookmarkStart w:id="60" w:name="_Toc95212165"/>
      <w:bookmarkStart w:id="61" w:name="_Toc295378414"/>
      <w:r w:rsidRPr="00A77C0F">
        <w:rPr>
          <w:b/>
          <w:bCs/>
          <w:sz w:val="24"/>
          <w:szCs w:val="24"/>
        </w:rPr>
        <w:t>Enjeux, i</w:t>
      </w:r>
      <w:r w:rsidR="000F161D" w:rsidRPr="00A77C0F">
        <w:rPr>
          <w:b/>
          <w:bCs/>
          <w:sz w:val="24"/>
          <w:szCs w:val="24"/>
        </w:rPr>
        <w:t>mpacts</w:t>
      </w:r>
      <w:r w:rsidR="00BF7974" w:rsidRPr="00A77C0F">
        <w:rPr>
          <w:b/>
          <w:bCs/>
          <w:sz w:val="24"/>
          <w:szCs w:val="24"/>
        </w:rPr>
        <w:t xml:space="preserve"> et</w:t>
      </w:r>
      <w:r w:rsidR="00D1157D" w:rsidRPr="00A77C0F">
        <w:rPr>
          <w:b/>
          <w:bCs/>
          <w:sz w:val="24"/>
          <w:szCs w:val="24"/>
        </w:rPr>
        <w:t xml:space="preserve"> </w:t>
      </w:r>
      <w:r w:rsidR="000F161D" w:rsidRPr="00A77C0F">
        <w:rPr>
          <w:b/>
          <w:bCs/>
          <w:sz w:val="24"/>
          <w:szCs w:val="24"/>
        </w:rPr>
        <w:t>risques potentiels</w:t>
      </w:r>
      <w:r w:rsidR="00D1157D" w:rsidRPr="00A77C0F">
        <w:rPr>
          <w:b/>
          <w:bCs/>
          <w:sz w:val="24"/>
          <w:szCs w:val="24"/>
        </w:rPr>
        <w:t xml:space="preserve"> </w:t>
      </w:r>
      <w:r w:rsidR="000F161D" w:rsidRPr="00A77C0F">
        <w:rPr>
          <w:b/>
          <w:bCs/>
          <w:sz w:val="24"/>
          <w:szCs w:val="24"/>
        </w:rPr>
        <w:t xml:space="preserve">du </w:t>
      </w:r>
      <w:r w:rsidR="00FA53B8" w:rsidRPr="00A77C0F">
        <w:rPr>
          <w:b/>
          <w:bCs/>
          <w:sz w:val="24"/>
          <w:szCs w:val="24"/>
        </w:rPr>
        <w:t>sous-</w:t>
      </w:r>
      <w:r w:rsidR="000F161D" w:rsidRPr="00A77C0F">
        <w:rPr>
          <w:b/>
          <w:bCs/>
          <w:sz w:val="24"/>
          <w:szCs w:val="24"/>
        </w:rPr>
        <w:t>projet sur l’environnement</w:t>
      </w:r>
    </w:p>
    <w:p w14:paraId="5AD38436" w14:textId="74986042" w:rsidR="00D1157D" w:rsidRPr="00A77C0F" w:rsidRDefault="00D1157D" w:rsidP="00D1157D">
      <w:pPr>
        <w:autoSpaceDE w:val="0"/>
        <w:autoSpaceDN w:val="0"/>
        <w:adjustRightInd w:val="0"/>
        <w:spacing w:after="0" w:line="240" w:lineRule="auto"/>
        <w:jc w:val="both"/>
        <w:rPr>
          <w:b/>
          <w:i/>
          <w:sz w:val="24"/>
          <w:szCs w:val="24"/>
          <w:lang w:bidi="fr-FR"/>
        </w:rPr>
      </w:pPr>
      <w:r w:rsidRPr="00A77C0F">
        <w:rPr>
          <w:b/>
          <w:i/>
          <w:sz w:val="24"/>
          <w:szCs w:val="24"/>
          <w:u w:val="thick"/>
          <w:lang w:bidi="fr-FR"/>
        </w:rPr>
        <w:t xml:space="preserve">Les enjeux </w:t>
      </w:r>
      <w:r w:rsidR="00201FF9" w:rsidRPr="00A77C0F">
        <w:rPr>
          <w:b/>
          <w:i/>
          <w:sz w:val="24"/>
          <w:szCs w:val="24"/>
          <w:u w:val="thick"/>
          <w:lang w:bidi="fr-FR"/>
        </w:rPr>
        <w:t>environnementaux</w:t>
      </w:r>
      <w:r w:rsidRPr="00A77C0F">
        <w:rPr>
          <w:b/>
          <w:i/>
          <w:sz w:val="24"/>
          <w:szCs w:val="24"/>
          <w:lang w:bidi="fr-FR"/>
        </w:rPr>
        <w:t xml:space="preserve"> </w:t>
      </w:r>
    </w:p>
    <w:p w14:paraId="1769C0DE" w14:textId="3610945F" w:rsidR="00201FF9" w:rsidRPr="00A77C0F" w:rsidRDefault="00D1157D" w:rsidP="00D1157D">
      <w:pPr>
        <w:spacing w:after="0" w:line="240" w:lineRule="auto"/>
        <w:jc w:val="both"/>
        <w:rPr>
          <w:sz w:val="24"/>
          <w:szCs w:val="24"/>
          <w:lang w:eastAsia="en-US"/>
        </w:rPr>
      </w:pPr>
      <w:r w:rsidRPr="00A77C0F">
        <w:rPr>
          <w:sz w:val="24"/>
          <w:szCs w:val="24"/>
          <w:lang w:eastAsia="en-US"/>
        </w:rPr>
        <w:t xml:space="preserve">Les enjeux </w:t>
      </w:r>
      <w:r w:rsidR="00201FF9" w:rsidRPr="00A77C0F">
        <w:rPr>
          <w:sz w:val="24"/>
          <w:szCs w:val="24"/>
          <w:lang w:eastAsia="en-US"/>
        </w:rPr>
        <w:t xml:space="preserve">environnementaux </w:t>
      </w:r>
      <w:r w:rsidRPr="00A77C0F">
        <w:rPr>
          <w:sz w:val="24"/>
          <w:szCs w:val="24"/>
          <w:lang w:eastAsia="en-US"/>
        </w:rPr>
        <w:t>potentiels en lien avec le présent sous</w:t>
      </w:r>
      <w:r w:rsidR="00201FF9" w:rsidRPr="00A77C0F">
        <w:rPr>
          <w:sz w:val="24"/>
          <w:szCs w:val="24"/>
          <w:lang w:eastAsia="en-US"/>
        </w:rPr>
        <w:t>-projet sont entre autres : enjeux positifs (la préservation de</w:t>
      </w:r>
      <w:r w:rsidR="00D87E50" w:rsidRPr="00A77C0F">
        <w:rPr>
          <w:sz w:val="24"/>
          <w:szCs w:val="24"/>
          <w:lang w:eastAsia="en-US"/>
        </w:rPr>
        <w:t>s</w:t>
      </w:r>
      <w:r w:rsidR="00201FF9" w:rsidRPr="00A77C0F">
        <w:rPr>
          <w:sz w:val="24"/>
          <w:szCs w:val="24"/>
          <w:lang w:eastAsia="en-US"/>
        </w:rPr>
        <w:t xml:space="preserve"> espèces végétales sur le site), enjeux négatifs (la dégradation et pollution du sol</w:t>
      </w:r>
      <w:r w:rsidR="00514A97" w:rsidRPr="00A77C0F">
        <w:rPr>
          <w:sz w:val="24"/>
          <w:szCs w:val="24"/>
          <w:lang w:eastAsia="en-US"/>
        </w:rPr>
        <w:t xml:space="preserve"> pendant la phase des travaux</w:t>
      </w:r>
      <w:r w:rsidR="00201FF9" w:rsidRPr="00A77C0F">
        <w:rPr>
          <w:sz w:val="24"/>
          <w:szCs w:val="24"/>
          <w:lang w:eastAsia="en-US"/>
        </w:rPr>
        <w:t>)</w:t>
      </w:r>
      <w:r w:rsidRPr="00A77C0F">
        <w:rPr>
          <w:sz w:val="24"/>
          <w:szCs w:val="24"/>
          <w:lang w:eastAsia="en-US"/>
        </w:rPr>
        <w:t>.</w:t>
      </w:r>
    </w:p>
    <w:p w14:paraId="410BA578" w14:textId="6F386F21" w:rsidR="00201FF9" w:rsidRPr="00A77C0F" w:rsidRDefault="00201FF9" w:rsidP="00201FF9">
      <w:pPr>
        <w:autoSpaceDE w:val="0"/>
        <w:autoSpaceDN w:val="0"/>
        <w:adjustRightInd w:val="0"/>
        <w:spacing w:after="0" w:line="240" w:lineRule="auto"/>
        <w:jc w:val="both"/>
        <w:rPr>
          <w:b/>
          <w:i/>
          <w:sz w:val="24"/>
          <w:szCs w:val="24"/>
          <w:lang w:bidi="fr-FR"/>
        </w:rPr>
      </w:pPr>
      <w:r w:rsidRPr="00A77C0F">
        <w:rPr>
          <w:b/>
          <w:i/>
          <w:sz w:val="24"/>
          <w:szCs w:val="24"/>
          <w:u w:val="thick"/>
          <w:lang w:bidi="fr-FR"/>
        </w:rPr>
        <w:t xml:space="preserve">Les enjeux </w:t>
      </w:r>
      <w:r w:rsidR="001A4248" w:rsidRPr="00A77C0F">
        <w:rPr>
          <w:b/>
          <w:i/>
          <w:sz w:val="24"/>
          <w:szCs w:val="24"/>
          <w:u w:val="thick"/>
          <w:lang w:bidi="fr-FR"/>
        </w:rPr>
        <w:t>soci</w:t>
      </w:r>
      <w:r w:rsidRPr="00A77C0F">
        <w:rPr>
          <w:b/>
          <w:i/>
          <w:sz w:val="24"/>
          <w:szCs w:val="24"/>
          <w:u w:val="thick"/>
          <w:lang w:bidi="fr-FR"/>
        </w:rPr>
        <w:t>aux</w:t>
      </w:r>
      <w:r w:rsidRPr="00A77C0F">
        <w:rPr>
          <w:b/>
          <w:i/>
          <w:sz w:val="24"/>
          <w:szCs w:val="24"/>
          <w:lang w:bidi="fr-FR"/>
        </w:rPr>
        <w:t xml:space="preserve"> </w:t>
      </w:r>
    </w:p>
    <w:p w14:paraId="0B25E826" w14:textId="1224C48A" w:rsidR="000336DE" w:rsidRPr="00A77C0F" w:rsidRDefault="00201FF9" w:rsidP="009E3684">
      <w:pPr>
        <w:spacing w:after="0" w:line="240" w:lineRule="auto"/>
        <w:jc w:val="both"/>
        <w:rPr>
          <w:b/>
          <w:i/>
          <w:sz w:val="24"/>
          <w:szCs w:val="24"/>
          <w:u w:val="thick"/>
          <w:lang w:bidi="fr-FR"/>
        </w:rPr>
      </w:pPr>
      <w:r w:rsidRPr="00A77C0F">
        <w:rPr>
          <w:sz w:val="24"/>
          <w:szCs w:val="24"/>
          <w:lang w:eastAsia="en-US"/>
        </w:rPr>
        <w:t>Pour ce qui concernent les enjeux sociaux positifs nous avons la qualité des services fournis par la</w:t>
      </w:r>
      <w:r w:rsidR="007A5D03" w:rsidRPr="00A77C0F">
        <w:rPr>
          <w:sz w:val="24"/>
          <w:szCs w:val="24"/>
          <w:lang w:eastAsia="en-US"/>
        </w:rPr>
        <w:t xml:space="preserve"> station météorologique ;</w:t>
      </w:r>
      <w:r w:rsidRPr="00A77C0F">
        <w:rPr>
          <w:sz w:val="24"/>
          <w:szCs w:val="24"/>
          <w:lang w:eastAsia="en-US"/>
        </w:rPr>
        <w:t xml:space="preserve"> la création d’emplois temporaires liés aux travaux de construction. </w:t>
      </w:r>
      <w:r w:rsidR="001A4248" w:rsidRPr="00A77C0F">
        <w:rPr>
          <w:sz w:val="24"/>
          <w:szCs w:val="24"/>
          <w:lang w:eastAsia="en-US"/>
        </w:rPr>
        <w:t>S’agissant enfin des enjeux sociaux négatifs nous avons la préservation de la santé, de la sécurité et de la qualité de vie des travailleurs et des populations riveraines ; la préservation des infrastructures contre les éventuelles inondations</w:t>
      </w:r>
      <w:r w:rsidR="00142093" w:rsidRPr="00A77C0F">
        <w:rPr>
          <w:sz w:val="24"/>
          <w:szCs w:val="24"/>
          <w:lang w:eastAsia="en-US"/>
        </w:rPr>
        <w:t xml:space="preserve"> </w:t>
      </w:r>
      <w:r w:rsidR="00142093" w:rsidRPr="00445BC4">
        <w:rPr>
          <w:sz w:val="24"/>
          <w:szCs w:val="24"/>
          <w:lang w:eastAsia="en-US"/>
        </w:rPr>
        <w:t>et les attaques terroristes dans la zone du projet.</w:t>
      </w:r>
    </w:p>
    <w:p w14:paraId="57F14182" w14:textId="7D396FA1" w:rsidR="00AE1939" w:rsidRPr="00A77C0F" w:rsidRDefault="00AE1939" w:rsidP="007A4F79">
      <w:pPr>
        <w:autoSpaceDE w:val="0"/>
        <w:autoSpaceDN w:val="0"/>
        <w:adjustRightInd w:val="0"/>
        <w:spacing w:after="0" w:line="240" w:lineRule="auto"/>
        <w:jc w:val="both"/>
        <w:rPr>
          <w:b/>
          <w:i/>
          <w:sz w:val="24"/>
          <w:szCs w:val="24"/>
          <w:lang w:bidi="fr-FR"/>
        </w:rPr>
      </w:pPr>
      <w:r w:rsidRPr="00A77C0F">
        <w:rPr>
          <w:b/>
          <w:i/>
          <w:sz w:val="24"/>
          <w:szCs w:val="24"/>
          <w:u w:val="thick"/>
          <w:lang w:bidi="fr-FR"/>
        </w:rPr>
        <w:t>Les impacts positifs</w:t>
      </w:r>
      <w:r w:rsidRPr="00A77C0F">
        <w:rPr>
          <w:b/>
          <w:i/>
          <w:sz w:val="24"/>
          <w:szCs w:val="24"/>
          <w:lang w:bidi="fr-FR"/>
        </w:rPr>
        <w:t xml:space="preserve"> </w:t>
      </w:r>
    </w:p>
    <w:p w14:paraId="7532C440" w14:textId="5A4CD64D" w:rsidR="00455CC5" w:rsidRPr="00A77C0F" w:rsidRDefault="00455CC5">
      <w:pPr>
        <w:spacing w:after="0" w:line="240" w:lineRule="auto"/>
        <w:jc w:val="both"/>
        <w:rPr>
          <w:sz w:val="24"/>
          <w:szCs w:val="24"/>
          <w:lang w:eastAsia="en-US"/>
        </w:rPr>
      </w:pPr>
      <w:bookmarkStart w:id="62" w:name="_Hlk87621927"/>
      <w:bookmarkEnd w:id="58"/>
      <w:bookmarkEnd w:id="59"/>
      <w:r w:rsidRPr="00A77C0F">
        <w:rPr>
          <w:sz w:val="24"/>
          <w:szCs w:val="24"/>
          <w:lang w:eastAsia="en-US"/>
        </w:rPr>
        <w:t xml:space="preserve">Le sous-projet aura de nombreux impacts positifs, qui devraient se maintenir sur le long terme. D’une manière générale, il </w:t>
      </w:r>
      <w:bookmarkStart w:id="63" w:name="_Hlk87541882"/>
      <w:r w:rsidRPr="00A77C0F">
        <w:rPr>
          <w:sz w:val="24"/>
          <w:szCs w:val="24"/>
          <w:lang w:eastAsia="en-US"/>
        </w:rPr>
        <w:t>contribuera à l’amélioration de la qualité des infrastructures de l’ANAM, l’amélioration du service fourni par la station, la création de cinquante-cinq (55) emplois temporaires</w:t>
      </w:r>
      <w:bookmarkEnd w:id="63"/>
      <w:r w:rsidRPr="00A77C0F">
        <w:rPr>
          <w:sz w:val="24"/>
          <w:szCs w:val="24"/>
          <w:lang w:eastAsia="en-US"/>
        </w:rPr>
        <w:t>.</w:t>
      </w:r>
      <w:bookmarkEnd w:id="62"/>
    </w:p>
    <w:p w14:paraId="73BE2BCF" w14:textId="6FA863AD" w:rsidR="00271BC6" w:rsidRPr="00A77C0F" w:rsidRDefault="002E5F15">
      <w:pPr>
        <w:spacing w:after="0" w:line="240" w:lineRule="auto"/>
        <w:jc w:val="both"/>
        <w:rPr>
          <w:b/>
          <w:i/>
          <w:sz w:val="24"/>
          <w:szCs w:val="24"/>
          <w:lang w:bidi="fr-FR"/>
        </w:rPr>
      </w:pPr>
      <w:r w:rsidRPr="00A77C0F">
        <w:rPr>
          <w:b/>
          <w:i/>
          <w:sz w:val="24"/>
          <w:szCs w:val="24"/>
          <w:u w:val="thick"/>
          <w:lang w:bidi="fr-FR"/>
        </w:rPr>
        <w:t>Les impacts négatifs</w:t>
      </w:r>
      <w:r w:rsidRPr="00A77C0F">
        <w:rPr>
          <w:b/>
          <w:i/>
          <w:sz w:val="24"/>
          <w:szCs w:val="24"/>
          <w:lang w:bidi="fr-FR"/>
        </w:rPr>
        <w:t xml:space="preserve"> </w:t>
      </w:r>
    </w:p>
    <w:p w14:paraId="0BE6600E" w14:textId="2983891C" w:rsidR="00455CC5" w:rsidRPr="00A77C0F" w:rsidRDefault="00455CC5">
      <w:pPr>
        <w:spacing w:after="0" w:line="240" w:lineRule="auto"/>
        <w:jc w:val="both"/>
        <w:rPr>
          <w:bCs/>
          <w:iCs/>
          <w:sz w:val="24"/>
          <w:szCs w:val="24"/>
          <w:lang w:bidi="fr-FR"/>
        </w:rPr>
      </w:pPr>
      <w:bookmarkStart w:id="64" w:name="_Hlk87621976"/>
      <w:r w:rsidRPr="00A77C0F">
        <w:rPr>
          <w:bCs/>
          <w:iCs/>
          <w:sz w:val="24"/>
          <w:szCs w:val="24"/>
          <w:lang w:bidi="fr-FR"/>
        </w:rPr>
        <w:t>Ils se résument à la pollution atmosphérique (émissions de poussières), aux nuisances sonores, à la perte de trois (03) pieds d’arbres, à la modification de la texture/structure du sol pendant la phase des travaux.</w:t>
      </w:r>
    </w:p>
    <w:bookmarkEnd w:id="64"/>
    <w:p w14:paraId="19246386" w14:textId="77301D71" w:rsidR="00271BC6" w:rsidRPr="00A77C0F" w:rsidRDefault="002E5F15">
      <w:pPr>
        <w:spacing w:after="0" w:line="240" w:lineRule="auto"/>
        <w:jc w:val="both"/>
        <w:rPr>
          <w:b/>
          <w:sz w:val="24"/>
          <w:szCs w:val="24"/>
          <w:lang w:bidi="fr-FR"/>
        </w:rPr>
      </w:pPr>
      <w:r w:rsidRPr="00A77C0F">
        <w:rPr>
          <w:b/>
          <w:i/>
          <w:iCs/>
          <w:sz w:val="24"/>
          <w:szCs w:val="24"/>
          <w:u w:val="single"/>
          <w:lang w:bidi="fr-FR"/>
        </w:rPr>
        <w:t xml:space="preserve">Les </w:t>
      </w:r>
      <w:r w:rsidR="00ED0E2F" w:rsidRPr="00A77C0F">
        <w:rPr>
          <w:b/>
          <w:i/>
          <w:iCs/>
          <w:sz w:val="24"/>
          <w:szCs w:val="24"/>
          <w:u w:val="single"/>
          <w:lang w:bidi="fr-FR"/>
        </w:rPr>
        <w:t>risques</w:t>
      </w:r>
      <w:r w:rsidR="006C339B" w:rsidRPr="00A77C0F">
        <w:rPr>
          <w:b/>
          <w:i/>
          <w:iCs/>
          <w:sz w:val="24"/>
          <w:szCs w:val="24"/>
          <w:u w:val="single"/>
          <w:lang w:bidi="fr-FR"/>
        </w:rPr>
        <w:t xml:space="preserve"> </w:t>
      </w:r>
    </w:p>
    <w:p w14:paraId="2518262A" w14:textId="09B8194C" w:rsidR="00541ED4" w:rsidRPr="00A77C0F" w:rsidRDefault="00271BC6">
      <w:pPr>
        <w:spacing w:after="0" w:line="240" w:lineRule="auto"/>
        <w:jc w:val="both"/>
        <w:rPr>
          <w:bCs/>
          <w:sz w:val="24"/>
          <w:szCs w:val="24"/>
          <w:lang w:bidi="fr-FR"/>
        </w:rPr>
      </w:pPr>
      <w:bookmarkStart w:id="65" w:name="_Hlk87540537"/>
      <w:bookmarkStart w:id="66" w:name="_Hlk87622070"/>
      <w:r w:rsidRPr="00A77C0F">
        <w:rPr>
          <w:bCs/>
          <w:sz w:val="24"/>
          <w:szCs w:val="24"/>
          <w:lang w:bidi="fr-FR"/>
        </w:rPr>
        <w:t>I</w:t>
      </w:r>
      <w:r w:rsidR="00DF6E5A" w:rsidRPr="00A77C0F">
        <w:rPr>
          <w:bCs/>
          <w:sz w:val="24"/>
          <w:szCs w:val="24"/>
          <w:lang w:bidi="fr-FR"/>
        </w:rPr>
        <w:t xml:space="preserve">ls se </w:t>
      </w:r>
      <w:r w:rsidR="000F161D" w:rsidRPr="00A77C0F">
        <w:rPr>
          <w:bCs/>
          <w:sz w:val="24"/>
          <w:szCs w:val="24"/>
          <w:lang w:bidi="fr-FR"/>
        </w:rPr>
        <w:t>résume</w:t>
      </w:r>
      <w:r w:rsidR="00541ED4" w:rsidRPr="00A77C0F">
        <w:rPr>
          <w:bCs/>
          <w:sz w:val="24"/>
          <w:szCs w:val="24"/>
          <w:lang w:bidi="fr-FR"/>
        </w:rPr>
        <w:t>nt</w:t>
      </w:r>
      <w:r w:rsidR="00DF6E5A" w:rsidRPr="00A77C0F">
        <w:rPr>
          <w:bCs/>
          <w:sz w:val="24"/>
          <w:szCs w:val="24"/>
          <w:lang w:bidi="fr-FR"/>
        </w:rPr>
        <w:t xml:space="preserve"> </w:t>
      </w:r>
      <w:r w:rsidR="00455CC5" w:rsidRPr="00A77C0F">
        <w:rPr>
          <w:bCs/>
          <w:sz w:val="24"/>
          <w:szCs w:val="24"/>
          <w:lang w:bidi="fr-FR"/>
        </w:rPr>
        <w:t xml:space="preserve">aux risques liés à la manipulation </w:t>
      </w:r>
      <w:r w:rsidR="00347F53" w:rsidRPr="00A77C0F">
        <w:rPr>
          <w:bCs/>
          <w:sz w:val="24"/>
          <w:szCs w:val="24"/>
          <w:lang w:bidi="fr-FR"/>
        </w:rPr>
        <w:t>des thermomètres et baromètres à</w:t>
      </w:r>
      <w:r w:rsidR="00487CED" w:rsidRPr="00A77C0F">
        <w:rPr>
          <w:bCs/>
          <w:sz w:val="24"/>
          <w:szCs w:val="24"/>
          <w:lang w:bidi="fr-FR"/>
        </w:rPr>
        <w:t xml:space="preserve"> </w:t>
      </w:r>
      <w:r w:rsidR="00455CC5" w:rsidRPr="00A77C0F">
        <w:rPr>
          <w:bCs/>
          <w:sz w:val="24"/>
          <w:szCs w:val="24"/>
          <w:lang w:bidi="fr-FR"/>
        </w:rPr>
        <w:t>mercure</w:t>
      </w:r>
      <w:r w:rsidR="00487CED" w:rsidRPr="00A77C0F">
        <w:rPr>
          <w:bCs/>
          <w:sz w:val="24"/>
          <w:szCs w:val="24"/>
          <w:lang w:bidi="fr-FR"/>
        </w:rPr>
        <w:t>,</w:t>
      </w:r>
      <w:r w:rsidR="00455CC5" w:rsidRPr="00A77C0F">
        <w:rPr>
          <w:bCs/>
          <w:sz w:val="24"/>
          <w:szCs w:val="24"/>
          <w:lang w:bidi="fr-FR"/>
        </w:rPr>
        <w:t xml:space="preserve"> </w:t>
      </w:r>
      <w:r w:rsidR="00541ED4" w:rsidRPr="00A77C0F">
        <w:rPr>
          <w:bCs/>
          <w:sz w:val="24"/>
          <w:szCs w:val="24"/>
          <w:lang w:bidi="fr-FR"/>
        </w:rPr>
        <w:t>aux risques pour la santé publique, aux risques liés aux violences basées sur le genre (VB</w:t>
      </w:r>
      <w:r w:rsidR="00D21032" w:rsidRPr="00A77C0F">
        <w:rPr>
          <w:bCs/>
          <w:sz w:val="24"/>
          <w:szCs w:val="24"/>
          <w:lang w:bidi="fr-FR"/>
        </w:rPr>
        <w:t>G</w:t>
      </w:r>
      <w:r w:rsidR="00541ED4" w:rsidRPr="00A77C0F">
        <w:rPr>
          <w:bCs/>
          <w:sz w:val="24"/>
          <w:szCs w:val="24"/>
          <w:lang w:bidi="fr-FR"/>
        </w:rPr>
        <w:t>)</w:t>
      </w:r>
      <w:r w:rsidR="001E6240" w:rsidRPr="00A77C0F">
        <w:rPr>
          <w:bCs/>
          <w:sz w:val="24"/>
          <w:szCs w:val="24"/>
          <w:lang w:bidi="fr-FR"/>
        </w:rPr>
        <w:t xml:space="preserve">, </w:t>
      </w:r>
      <w:r w:rsidR="001E6240" w:rsidRPr="00A77C0F">
        <w:rPr>
          <w:color w:val="000000"/>
          <w:sz w:val="24"/>
          <w:szCs w:val="24"/>
        </w:rPr>
        <w:t>Exploitation et Abus Sexuels (EAS) et Harcèlement Sexuel (HS), aux risques de propagation de la COVID-19 et des IST/SIDA ainsi qu’aux</w:t>
      </w:r>
      <w:r w:rsidR="00541ED4" w:rsidRPr="00A77C0F">
        <w:rPr>
          <w:bCs/>
          <w:sz w:val="24"/>
          <w:szCs w:val="24"/>
          <w:lang w:bidi="fr-FR"/>
        </w:rPr>
        <w:t xml:space="preserve"> risques de catastrophes liés aux changements climatiques</w:t>
      </w:r>
      <w:r w:rsidR="00700C7E" w:rsidRPr="00A77C0F">
        <w:rPr>
          <w:bCs/>
          <w:sz w:val="24"/>
          <w:szCs w:val="24"/>
          <w:lang w:bidi="fr-FR"/>
        </w:rPr>
        <w:t xml:space="preserve"> notamment les inondations</w:t>
      </w:r>
      <w:r w:rsidR="0018764C" w:rsidRPr="00A77C0F">
        <w:rPr>
          <w:bCs/>
          <w:sz w:val="24"/>
          <w:szCs w:val="24"/>
          <w:lang w:bidi="fr-FR"/>
        </w:rPr>
        <w:t xml:space="preserve"> et</w:t>
      </w:r>
      <w:r w:rsidR="00D70856" w:rsidRPr="00A77C0F">
        <w:rPr>
          <w:bCs/>
          <w:sz w:val="24"/>
          <w:szCs w:val="24"/>
          <w:lang w:bidi="fr-FR"/>
        </w:rPr>
        <w:t xml:space="preserve"> </w:t>
      </w:r>
      <w:r w:rsidR="00122FFC" w:rsidRPr="00A77C0F">
        <w:rPr>
          <w:bCs/>
          <w:sz w:val="24"/>
          <w:szCs w:val="24"/>
          <w:lang w:bidi="fr-FR"/>
        </w:rPr>
        <w:t>les hausses de  température</w:t>
      </w:r>
      <w:r w:rsidR="00541ED4" w:rsidRPr="00A77C0F">
        <w:rPr>
          <w:bCs/>
          <w:sz w:val="24"/>
          <w:szCs w:val="24"/>
          <w:lang w:bidi="fr-FR"/>
        </w:rPr>
        <w:t>.</w:t>
      </w:r>
    </w:p>
    <w:bookmarkEnd w:id="65"/>
    <w:p w14:paraId="751852AE" w14:textId="1E13A4B3" w:rsidR="001E6240" w:rsidRPr="00A77C0F" w:rsidRDefault="00DF6E5A">
      <w:pPr>
        <w:spacing w:after="0" w:line="240" w:lineRule="auto"/>
        <w:jc w:val="both"/>
        <w:rPr>
          <w:bCs/>
          <w:sz w:val="24"/>
          <w:szCs w:val="24"/>
        </w:rPr>
      </w:pPr>
      <w:r w:rsidRPr="00A77C0F">
        <w:rPr>
          <w:bCs/>
          <w:sz w:val="24"/>
          <w:szCs w:val="24"/>
          <w:lang w:bidi="fr-FR"/>
        </w:rPr>
        <w:lastRenderedPageBreak/>
        <w:t xml:space="preserve">L’évaluation de ces </w:t>
      </w:r>
      <w:r w:rsidR="004407AD" w:rsidRPr="00A77C0F">
        <w:rPr>
          <w:bCs/>
          <w:sz w:val="24"/>
          <w:szCs w:val="24"/>
          <w:lang w:bidi="fr-FR"/>
        </w:rPr>
        <w:t>risques</w:t>
      </w:r>
      <w:r w:rsidRPr="00A77C0F">
        <w:rPr>
          <w:bCs/>
          <w:sz w:val="24"/>
          <w:szCs w:val="24"/>
          <w:lang w:bidi="fr-FR"/>
        </w:rPr>
        <w:t xml:space="preserve"> a </w:t>
      </w:r>
      <w:r w:rsidR="00271BC6" w:rsidRPr="00A77C0F">
        <w:rPr>
          <w:bCs/>
          <w:sz w:val="24"/>
          <w:szCs w:val="24"/>
          <w:lang w:bidi="fr-FR"/>
        </w:rPr>
        <w:t>montré</w:t>
      </w:r>
      <w:r w:rsidR="00A55E5C" w:rsidRPr="00A77C0F">
        <w:rPr>
          <w:bCs/>
          <w:sz w:val="24"/>
          <w:szCs w:val="24"/>
          <w:lang w:bidi="fr-FR"/>
        </w:rPr>
        <w:t xml:space="preserve"> un niveau de risque acceptable.</w:t>
      </w:r>
      <w:bookmarkStart w:id="67" w:name="_Toc95212166"/>
      <w:bookmarkStart w:id="68" w:name="_Toc295378415"/>
      <w:bookmarkEnd w:id="60"/>
      <w:bookmarkEnd w:id="61"/>
    </w:p>
    <w:p w14:paraId="456DDE52" w14:textId="512A29A9" w:rsidR="002E5F15" w:rsidRPr="00A77C0F" w:rsidRDefault="001F59E9">
      <w:pPr>
        <w:spacing w:before="120" w:after="120" w:line="240" w:lineRule="auto"/>
        <w:jc w:val="both"/>
        <w:rPr>
          <w:b/>
          <w:bCs/>
          <w:sz w:val="24"/>
          <w:szCs w:val="24"/>
        </w:rPr>
      </w:pPr>
      <w:bookmarkStart w:id="69" w:name="_Toc521651522"/>
      <w:bookmarkStart w:id="70" w:name="_Toc525655809"/>
      <w:bookmarkEnd w:id="66"/>
      <w:r w:rsidRPr="00A77C0F">
        <w:rPr>
          <w:b/>
          <w:bCs/>
          <w:sz w:val="24"/>
          <w:szCs w:val="24"/>
        </w:rPr>
        <w:t>Mesure</w:t>
      </w:r>
      <w:r w:rsidR="005C2381" w:rsidRPr="00A77C0F">
        <w:rPr>
          <w:b/>
          <w:bCs/>
          <w:sz w:val="24"/>
          <w:szCs w:val="24"/>
        </w:rPr>
        <w:t>s</w:t>
      </w:r>
      <w:r w:rsidRPr="00A77C0F">
        <w:rPr>
          <w:b/>
          <w:bCs/>
          <w:sz w:val="24"/>
          <w:szCs w:val="24"/>
        </w:rPr>
        <w:t xml:space="preserve"> de protection de l’environnement</w:t>
      </w:r>
      <w:bookmarkEnd w:id="69"/>
      <w:bookmarkEnd w:id="70"/>
      <w:r w:rsidRPr="00A77C0F">
        <w:rPr>
          <w:b/>
          <w:bCs/>
          <w:sz w:val="24"/>
          <w:szCs w:val="24"/>
        </w:rPr>
        <w:t xml:space="preserve"> </w:t>
      </w:r>
      <w:bookmarkStart w:id="71" w:name="_Toc518101507"/>
      <w:bookmarkStart w:id="72" w:name="_Toc518101979"/>
      <w:bookmarkStart w:id="73" w:name="_Toc521651524"/>
    </w:p>
    <w:bookmarkEnd w:id="71"/>
    <w:bookmarkEnd w:id="72"/>
    <w:bookmarkEnd w:id="73"/>
    <w:p w14:paraId="0A7585F4" w14:textId="38D39E52" w:rsidR="00552F54" w:rsidRPr="00A77C0F" w:rsidRDefault="00A55E5C">
      <w:pPr>
        <w:spacing w:after="0" w:line="240" w:lineRule="auto"/>
        <w:jc w:val="both"/>
        <w:rPr>
          <w:sz w:val="24"/>
          <w:szCs w:val="24"/>
          <w:lang w:bidi="fr-FR"/>
        </w:rPr>
      </w:pPr>
      <w:r w:rsidRPr="00A77C0F">
        <w:rPr>
          <w:sz w:val="24"/>
          <w:szCs w:val="24"/>
          <w:lang w:bidi="fr-FR"/>
        </w:rPr>
        <w:t>Afin de maitriser et/ou réduire les</w:t>
      </w:r>
      <w:r w:rsidR="00404512" w:rsidRPr="00A77C0F">
        <w:rPr>
          <w:sz w:val="24"/>
          <w:szCs w:val="24"/>
          <w:lang w:bidi="fr-FR"/>
        </w:rPr>
        <w:t xml:space="preserve"> risques et</w:t>
      </w:r>
      <w:r w:rsidRPr="00A77C0F">
        <w:rPr>
          <w:sz w:val="24"/>
          <w:szCs w:val="24"/>
          <w:lang w:bidi="fr-FR"/>
        </w:rPr>
        <w:t xml:space="preserve"> impacts négatifs et bonifier les impacts positifs, un </w:t>
      </w:r>
      <w:r w:rsidR="00235A44" w:rsidRPr="00A77C0F">
        <w:rPr>
          <w:sz w:val="24"/>
          <w:szCs w:val="24"/>
          <w:lang w:bidi="fr-FR"/>
        </w:rPr>
        <w:t>P</w:t>
      </w:r>
      <w:r w:rsidRPr="00A77C0F">
        <w:rPr>
          <w:sz w:val="24"/>
          <w:szCs w:val="24"/>
          <w:lang w:bidi="fr-FR"/>
        </w:rPr>
        <w:t xml:space="preserve">lan de </w:t>
      </w:r>
      <w:r w:rsidR="00C36842" w:rsidRPr="00A77C0F">
        <w:rPr>
          <w:sz w:val="24"/>
          <w:szCs w:val="24"/>
          <w:lang w:bidi="fr-FR"/>
        </w:rPr>
        <w:t>G</w:t>
      </w:r>
      <w:r w:rsidRPr="00A77C0F">
        <w:rPr>
          <w:sz w:val="24"/>
          <w:szCs w:val="24"/>
          <w:lang w:bidi="fr-FR"/>
        </w:rPr>
        <w:t xml:space="preserve">estion </w:t>
      </w:r>
      <w:r w:rsidR="00C36842" w:rsidRPr="00A77C0F">
        <w:rPr>
          <w:sz w:val="24"/>
          <w:szCs w:val="24"/>
          <w:lang w:bidi="fr-FR"/>
        </w:rPr>
        <w:t>E</w:t>
      </w:r>
      <w:r w:rsidRPr="00A77C0F">
        <w:rPr>
          <w:sz w:val="24"/>
          <w:szCs w:val="24"/>
          <w:lang w:bidi="fr-FR"/>
        </w:rPr>
        <w:t xml:space="preserve">nvironnementale et </w:t>
      </w:r>
      <w:r w:rsidR="00C36842" w:rsidRPr="00A77C0F">
        <w:rPr>
          <w:sz w:val="24"/>
          <w:szCs w:val="24"/>
          <w:lang w:bidi="fr-FR"/>
        </w:rPr>
        <w:t>S</w:t>
      </w:r>
      <w:r w:rsidRPr="00A77C0F">
        <w:rPr>
          <w:sz w:val="24"/>
          <w:szCs w:val="24"/>
          <w:lang w:bidi="fr-FR"/>
        </w:rPr>
        <w:t xml:space="preserve">ociale (PGES) </w:t>
      </w:r>
      <w:r w:rsidR="00910462" w:rsidRPr="00A77C0F">
        <w:rPr>
          <w:sz w:val="24"/>
          <w:szCs w:val="24"/>
          <w:lang w:bidi="fr-FR"/>
        </w:rPr>
        <w:t>est</w:t>
      </w:r>
      <w:r w:rsidRPr="00A77C0F">
        <w:rPr>
          <w:sz w:val="24"/>
          <w:szCs w:val="24"/>
          <w:lang w:bidi="fr-FR"/>
        </w:rPr>
        <w:t xml:space="preserve"> proposé pour une gestion réaliste des </w:t>
      </w:r>
      <w:r w:rsidR="00C36842" w:rsidRPr="00A77C0F">
        <w:rPr>
          <w:sz w:val="24"/>
          <w:szCs w:val="24"/>
          <w:lang w:bidi="fr-FR"/>
        </w:rPr>
        <w:t xml:space="preserve">risques et </w:t>
      </w:r>
      <w:r w:rsidRPr="00A77C0F">
        <w:rPr>
          <w:sz w:val="24"/>
          <w:szCs w:val="24"/>
          <w:lang w:bidi="fr-FR"/>
        </w:rPr>
        <w:t xml:space="preserve">impacts qui surviendront lors des différentes phases du </w:t>
      </w:r>
      <w:r w:rsidR="00A72353" w:rsidRPr="00A77C0F">
        <w:rPr>
          <w:sz w:val="24"/>
          <w:szCs w:val="24"/>
          <w:lang w:bidi="fr-FR"/>
        </w:rPr>
        <w:t>sous-</w:t>
      </w:r>
      <w:r w:rsidRPr="00A77C0F">
        <w:rPr>
          <w:sz w:val="24"/>
          <w:szCs w:val="24"/>
          <w:lang w:bidi="fr-FR"/>
        </w:rPr>
        <w:t>projet. Les mesures sont d’ordre préventif</w:t>
      </w:r>
      <w:r w:rsidR="00396C47" w:rsidRPr="00A77C0F">
        <w:rPr>
          <w:sz w:val="24"/>
          <w:szCs w:val="24"/>
          <w:lang w:bidi="fr-FR"/>
        </w:rPr>
        <w:t xml:space="preserve"> et</w:t>
      </w:r>
      <w:r w:rsidR="00593DB1" w:rsidRPr="00A77C0F">
        <w:rPr>
          <w:sz w:val="24"/>
          <w:szCs w:val="24"/>
          <w:lang w:bidi="fr-FR"/>
        </w:rPr>
        <w:t xml:space="preserve"> curati</w:t>
      </w:r>
      <w:r w:rsidR="00396C47" w:rsidRPr="00A77C0F">
        <w:rPr>
          <w:sz w:val="24"/>
          <w:szCs w:val="24"/>
          <w:lang w:bidi="fr-FR"/>
        </w:rPr>
        <w:t>f</w:t>
      </w:r>
      <w:r w:rsidR="008B6CB7" w:rsidRPr="00A77C0F">
        <w:rPr>
          <w:sz w:val="24"/>
          <w:szCs w:val="24"/>
          <w:lang w:bidi="fr-FR"/>
        </w:rPr>
        <w:t xml:space="preserve"> </w:t>
      </w:r>
      <w:r w:rsidRPr="00A77C0F">
        <w:rPr>
          <w:sz w:val="24"/>
          <w:szCs w:val="24"/>
          <w:lang w:bidi="fr-FR"/>
        </w:rPr>
        <w:t xml:space="preserve">du milieu biophysique et humain. Les principales activités/sources d’impacts environnementaux </w:t>
      </w:r>
      <w:r w:rsidR="000F161D" w:rsidRPr="00A77C0F">
        <w:rPr>
          <w:sz w:val="24"/>
          <w:szCs w:val="24"/>
          <w:lang w:bidi="fr-FR"/>
        </w:rPr>
        <w:t xml:space="preserve">et sociaux </w:t>
      </w:r>
      <w:r w:rsidRPr="00A77C0F">
        <w:rPr>
          <w:sz w:val="24"/>
          <w:szCs w:val="24"/>
          <w:lang w:bidi="fr-FR"/>
        </w:rPr>
        <w:t xml:space="preserve">ainsi que les impacts associés ont été consignés. Ainsi, il est mis en évidence les relations de cause à effet et la facilitation d’identification des mesures de mitigation, de compensation et de bonification. Des mesures de surveillance et un programme de contrôle </w:t>
      </w:r>
      <w:r w:rsidR="00910462" w:rsidRPr="00A77C0F">
        <w:rPr>
          <w:sz w:val="24"/>
          <w:szCs w:val="24"/>
          <w:lang w:bidi="fr-FR"/>
        </w:rPr>
        <w:t>sont</w:t>
      </w:r>
      <w:r w:rsidRPr="00A77C0F">
        <w:rPr>
          <w:sz w:val="24"/>
          <w:szCs w:val="24"/>
          <w:lang w:bidi="fr-FR"/>
        </w:rPr>
        <w:t xml:space="preserve"> proposés. Les mesures d’atténuation seront celles qui visent à prévenir un impact négatif potentiel sur l’environnement ou à minimiser son importance. Les mesures de compensation apportent une contrepartie à des impacts dommageables non supprimés ou réduits. Elles seront présentées au regard des différentes composantes de l’environnement impactées par le </w:t>
      </w:r>
      <w:r w:rsidR="00A72353" w:rsidRPr="00A77C0F">
        <w:rPr>
          <w:sz w:val="24"/>
          <w:szCs w:val="24"/>
        </w:rPr>
        <w:t>sous-</w:t>
      </w:r>
      <w:r w:rsidRPr="00A77C0F">
        <w:rPr>
          <w:sz w:val="24"/>
          <w:szCs w:val="24"/>
          <w:lang w:bidi="fr-FR"/>
        </w:rPr>
        <w:t xml:space="preserve">projet. </w:t>
      </w:r>
    </w:p>
    <w:p w14:paraId="4FDE8177" w14:textId="007D0258" w:rsidR="001F59E9" w:rsidRPr="00A77C0F" w:rsidRDefault="001F59E9">
      <w:pPr>
        <w:spacing w:before="120" w:after="120" w:line="240" w:lineRule="auto"/>
        <w:jc w:val="both"/>
        <w:rPr>
          <w:b/>
          <w:bCs/>
          <w:sz w:val="24"/>
          <w:szCs w:val="24"/>
        </w:rPr>
      </w:pPr>
      <w:bookmarkStart w:id="74" w:name="_Toc521651526"/>
      <w:bookmarkStart w:id="75" w:name="_Toc525655812"/>
      <w:r w:rsidRPr="00A77C0F">
        <w:rPr>
          <w:b/>
          <w:bCs/>
          <w:sz w:val="24"/>
          <w:szCs w:val="24"/>
        </w:rPr>
        <w:t>Estimation du coût des mesures environnementales</w:t>
      </w:r>
      <w:bookmarkEnd w:id="74"/>
      <w:bookmarkEnd w:id="75"/>
      <w:r w:rsidRPr="00A77C0F">
        <w:rPr>
          <w:b/>
          <w:bCs/>
          <w:sz w:val="24"/>
          <w:szCs w:val="24"/>
        </w:rPr>
        <w:t xml:space="preserve">  </w:t>
      </w:r>
    </w:p>
    <w:p w14:paraId="3E950F66" w14:textId="456952C9" w:rsidR="006A54D1" w:rsidRPr="00A77C0F" w:rsidRDefault="001F59E9">
      <w:pPr>
        <w:autoSpaceDE w:val="0"/>
        <w:autoSpaceDN w:val="0"/>
        <w:adjustRightInd w:val="0"/>
        <w:spacing w:line="240" w:lineRule="auto"/>
        <w:jc w:val="both"/>
        <w:rPr>
          <w:color w:val="0070C0"/>
          <w:sz w:val="24"/>
          <w:szCs w:val="24"/>
        </w:rPr>
      </w:pPr>
      <w:r w:rsidRPr="00A77C0F">
        <w:rPr>
          <w:rFonts w:eastAsia="Times New Roman"/>
          <w:bCs/>
          <w:sz w:val="24"/>
          <w:szCs w:val="24"/>
        </w:rPr>
        <w:t xml:space="preserve">Le coût global brut des mesures environnementales s’élève à </w:t>
      </w:r>
      <w:r w:rsidR="00964C8B" w:rsidRPr="00A77C0F">
        <w:rPr>
          <w:rFonts w:eastAsia="Times New Roman"/>
          <w:b/>
          <w:sz w:val="24"/>
          <w:szCs w:val="24"/>
        </w:rPr>
        <w:t>d</w:t>
      </w:r>
      <w:r w:rsidR="00E36B1F" w:rsidRPr="00A77C0F">
        <w:rPr>
          <w:b/>
          <w:iCs/>
          <w:sz w:val="24"/>
          <w:szCs w:val="24"/>
          <w:lang w:eastAsia="en-US"/>
        </w:rPr>
        <w:t>o</w:t>
      </w:r>
      <w:r w:rsidR="00964C8B" w:rsidRPr="00A77C0F">
        <w:rPr>
          <w:b/>
          <w:iCs/>
          <w:sz w:val="24"/>
          <w:szCs w:val="24"/>
          <w:lang w:eastAsia="en-US"/>
        </w:rPr>
        <w:t>u</w:t>
      </w:r>
      <w:r w:rsidR="00E36B1F" w:rsidRPr="00A77C0F">
        <w:rPr>
          <w:b/>
          <w:bCs/>
          <w:iCs/>
          <w:sz w:val="24"/>
          <w:szCs w:val="24"/>
          <w:lang w:eastAsia="en-US"/>
        </w:rPr>
        <w:t>ze</w:t>
      </w:r>
      <w:r w:rsidR="00197E77" w:rsidRPr="00A77C0F">
        <w:rPr>
          <w:b/>
          <w:bCs/>
          <w:iCs/>
          <w:sz w:val="24"/>
          <w:szCs w:val="24"/>
          <w:lang w:eastAsia="en-US"/>
        </w:rPr>
        <w:t xml:space="preserve"> millions </w:t>
      </w:r>
      <w:r w:rsidR="00964C8B" w:rsidRPr="00A77C0F">
        <w:rPr>
          <w:b/>
          <w:bCs/>
          <w:iCs/>
          <w:sz w:val="24"/>
          <w:szCs w:val="24"/>
          <w:lang w:eastAsia="en-US"/>
        </w:rPr>
        <w:t>quatre</w:t>
      </w:r>
      <w:r w:rsidR="00197E77" w:rsidRPr="00A77C0F">
        <w:rPr>
          <w:b/>
          <w:bCs/>
          <w:iCs/>
          <w:sz w:val="24"/>
          <w:szCs w:val="24"/>
          <w:lang w:eastAsia="en-US"/>
        </w:rPr>
        <w:t xml:space="preserve"> cent</w:t>
      </w:r>
      <w:r w:rsidR="00E36B1F" w:rsidRPr="00A77C0F">
        <w:rPr>
          <w:b/>
          <w:bCs/>
          <w:iCs/>
          <w:sz w:val="24"/>
          <w:szCs w:val="24"/>
          <w:lang w:eastAsia="en-US"/>
        </w:rPr>
        <w:t xml:space="preserve"> </w:t>
      </w:r>
      <w:r w:rsidR="00197E77" w:rsidRPr="00A77C0F">
        <w:rPr>
          <w:b/>
          <w:bCs/>
          <w:iCs/>
          <w:sz w:val="24"/>
          <w:szCs w:val="24"/>
          <w:lang w:eastAsia="en-US"/>
        </w:rPr>
        <w:t>mille (1</w:t>
      </w:r>
      <w:r w:rsidR="00964C8B" w:rsidRPr="00A77C0F">
        <w:rPr>
          <w:b/>
          <w:bCs/>
          <w:iCs/>
          <w:sz w:val="24"/>
          <w:szCs w:val="24"/>
          <w:lang w:eastAsia="en-US"/>
        </w:rPr>
        <w:t>2</w:t>
      </w:r>
      <w:r w:rsidR="00E36B1F" w:rsidRPr="00A77C0F">
        <w:rPr>
          <w:b/>
          <w:bCs/>
          <w:iCs/>
          <w:sz w:val="24"/>
          <w:szCs w:val="24"/>
          <w:lang w:eastAsia="en-US"/>
        </w:rPr>
        <w:t xml:space="preserve"> </w:t>
      </w:r>
      <w:r w:rsidR="00964C8B" w:rsidRPr="00A77C0F">
        <w:rPr>
          <w:b/>
          <w:bCs/>
          <w:iCs/>
          <w:sz w:val="24"/>
          <w:szCs w:val="24"/>
          <w:lang w:eastAsia="en-US"/>
        </w:rPr>
        <w:t>4</w:t>
      </w:r>
      <w:r w:rsidR="00E36B1F" w:rsidRPr="00A77C0F">
        <w:rPr>
          <w:b/>
          <w:bCs/>
          <w:iCs/>
          <w:sz w:val="24"/>
          <w:szCs w:val="24"/>
          <w:lang w:eastAsia="en-US"/>
        </w:rPr>
        <w:t>00</w:t>
      </w:r>
      <w:r w:rsidR="00197E77" w:rsidRPr="00A77C0F">
        <w:rPr>
          <w:b/>
          <w:bCs/>
          <w:iCs/>
          <w:sz w:val="24"/>
          <w:szCs w:val="24"/>
          <w:lang w:eastAsia="en-US"/>
        </w:rPr>
        <w:t xml:space="preserve"> 000) FCFA </w:t>
      </w:r>
      <w:r w:rsidRPr="00A77C0F">
        <w:rPr>
          <w:rFonts w:eastAsia="Times New Roman"/>
          <w:iCs/>
          <w:sz w:val="24"/>
          <w:szCs w:val="24"/>
        </w:rPr>
        <w:t>comprenant </w:t>
      </w:r>
      <w:r w:rsidR="00B87A96" w:rsidRPr="00A77C0F">
        <w:rPr>
          <w:rFonts w:eastAsia="Times New Roman"/>
          <w:sz w:val="24"/>
          <w:szCs w:val="24"/>
        </w:rPr>
        <w:t>les</w:t>
      </w:r>
      <w:r w:rsidR="00024589" w:rsidRPr="00A77C0F">
        <w:rPr>
          <w:sz w:val="24"/>
          <w:szCs w:val="24"/>
        </w:rPr>
        <w:t xml:space="preserve"> </w:t>
      </w:r>
      <w:r w:rsidR="00162436" w:rsidRPr="00A77C0F">
        <w:rPr>
          <w:sz w:val="24"/>
          <w:szCs w:val="24"/>
        </w:rPr>
        <w:t>c</w:t>
      </w:r>
      <w:r w:rsidR="00B87A96" w:rsidRPr="00A77C0F">
        <w:rPr>
          <w:sz w:val="24"/>
          <w:szCs w:val="24"/>
        </w:rPr>
        <w:t>oûts des mesures d’atténuation et de bonification,</w:t>
      </w:r>
      <w:r w:rsidR="00355645" w:rsidRPr="00A77C0F">
        <w:rPr>
          <w:sz w:val="24"/>
          <w:szCs w:val="24"/>
        </w:rPr>
        <w:t xml:space="preserve"> la compensation des espèces végétales</w:t>
      </w:r>
      <w:r w:rsidR="002C6CBB" w:rsidRPr="00A77C0F">
        <w:rPr>
          <w:sz w:val="24"/>
          <w:szCs w:val="24"/>
        </w:rPr>
        <w:t xml:space="preserve"> abattues</w:t>
      </w:r>
      <w:r w:rsidR="00355645" w:rsidRPr="00A77C0F">
        <w:rPr>
          <w:sz w:val="24"/>
          <w:szCs w:val="24"/>
        </w:rPr>
        <w:t>,</w:t>
      </w:r>
      <w:r w:rsidR="00B87A96" w:rsidRPr="00A77C0F">
        <w:rPr>
          <w:sz w:val="24"/>
          <w:szCs w:val="24"/>
        </w:rPr>
        <w:t xml:space="preserve"> le </w:t>
      </w:r>
      <w:r w:rsidR="007009B9" w:rsidRPr="00A77C0F">
        <w:rPr>
          <w:sz w:val="24"/>
          <w:szCs w:val="24"/>
        </w:rPr>
        <w:t>r</w:t>
      </w:r>
      <w:r w:rsidR="00B87A96" w:rsidRPr="00A77C0F">
        <w:rPr>
          <w:sz w:val="24"/>
          <w:szCs w:val="24"/>
        </w:rPr>
        <w:t xml:space="preserve">enforcement des capacités, le </w:t>
      </w:r>
      <w:r w:rsidR="007009B9" w:rsidRPr="00A77C0F">
        <w:rPr>
          <w:sz w:val="24"/>
          <w:szCs w:val="24"/>
        </w:rPr>
        <w:t>s</w:t>
      </w:r>
      <w:r w:rsidR="00B87A96" w:rsidRPr="00A77C0F">
        <w:rPr>
          <w:sz w:val="24"/>
          <w:szCs w:val="24"/>
        </w:rPr>
        <w:t xml:space="preserve">uivi/ </w:t>
      </w:r>
      <w:r w:rsidR="000F161D" w:rsidRPr="00A77C0F">
        <w:rPr>
          <w:sz w:val="24"/>
          <w:szCs w:val="24"/>
        </w:rPr>
        <w:t>surveillance</w:t>
      </w:r>
      <w:r w:rsidR="00B87A96" w:rsidRPr="00A77C0F">
        <w:rPr>
          <w:sz w:val="24"/>
          <w:szCs w:val="24"/>
        </w:rPr>
        <w:t xml:space="preserve"> environnementa</w:t>
      </w:r>
      <w:r w:rsidR="00AF78C0" w:rsidRPr="00A77C0F">
        <w:rPr>
          <w:sz w:val="24"/>
          <w:szCs w:val="24"/>
        </w:rPr>
        <w:t>ux</w:t>
      </w:r>
      <w:r w:rsidR="000F161D" w:rsidRPr="00A77C0F">
        <w:rPr>
          <w:sz w:val="24"/>
          <w:szCs w:val="24"/>
        </w:rPr>
        <w:t xml:space="preserve"> et socia</w:t>
      </w:r>
      <w:r w:rsidR="00AF78C0" w:rsidRPr="00A77C0F">
        <w:rPr>
          <w:sz w:val="24"/>
          <w:szCs w:val="24"/>
        </w:rPr>
        <w:t>ux</w:t>
      </w:r>
      <w:r w:rsidR="006A54D1" w:rsidRPr="00A77C0F">
        <w:rPr>
          <w:sz w:val="24"/>
          <w:szCs w:val="24"/>
        </w:rPr>
        <w:t>.</w:t>
      </w:r>
    </w:p>
    <w:p w14:paraId="777C96CA" w14:textId="1E986F36" w:rsidR="004F3724" w:rsidRPr="00A77C0F" w:rsidRDefault="004F3724">
      <w:pPr>
        <w:spacing w:before="120" w:after="120" w:line="240" w:lineRule="auto"/>
        <w:jc w:val="both"/>
        <w:rPr>
          <w:b/>
          <w:bCs/>
          <w:sz w:val="24"/>
          <w:szCs w:val="24"/>
        </w:rPr>
      </w:pPr>
      <w:r w:rsidRPr="00A77C0F">
        <w:rPr>
          <w:b/>
          <w:bCs/>
          <w:sz w:val="24"/>
          <w:szCs w:val="24"/>
        </w:rPr>
        <w:t>Consultation du public</w:t>
      </w:r>
    </w:p>
    <w:p w14:paraId="02FCAB41" w14:textId="3011E26A" w:rsidR="00C36842" w:rsidRPr="00A77C0F" w:rsidRDefault="00C36842" w:rsidP="00E12BFF">
      <w:pPr>
        <w:autoSpaceDE w:val="0"/>
        <w:autoSpaceDN w:val="0"/>
        <w:adjustRightInd w:val="0"/>
        <w:spacing w:line="240" w:lineRule="auto"/>
        <w:jc w:val="both"/>
        <w:rPr>
          <w:b/>
          <w:bCs/>
          <w:color w:val="0070C0"/>
          <w:sz w:val="24"/>
          <w:szCs w:val="24"/>
        </w:rPr>
      </w:pPr>
      <w:r w:rsidRPr="00A77C0F">
        <w:rPr>
          <w:sz w:val="24"/>
          <w:szCs w:val="24"/>
        </w:rPr>
        <w:t>La consultation du public a permis d’évaluer l’acceptabilité sociale du sous-projet. Lors des missions de terrain, des entretiens individuels ou collectifs (focus group) avec l</w:t>
      </w:r>
      <w:r w:rsidR="00796DA3" w:rsidRPr="00A77C0F">
        <w:rPr>
          <w:sz w:val="24"/>
          <w:szCs w:val="24"/>
        </w:rPr>
        <w:t xml:space="preserve">a coordination de la station météorologique de </w:t>
      </w:r>
      <w:r w:rsidR="00462EEB" w:rsidRPr="00A77C0F">
        <w:rPr>
          <w:sz w:val="24"/>
          <w:szCs w:val="24"/>
        </w:rPr>
        <w:t>Pô</w:t>
      </w:r>
      <w:r w:rsidR="00796DA3" w:rsidRPr="00A77C0F">
        <w:rPr>
          <w:sz w:val="24"/>
          <w:szCs w:val="24"/>
        </w:rPr>
        <w:t>, la Direction provinciale en charge de l’environnement</w:t>
      </w:r>
      <w:r w:rsidR="00471170" w:rsidRPr="00A77C0F">
        <w:rPr>
          <w:sz w:val="24"/>
          <w:szCs w:val="24"/>
        </w:rPr>
        <w:t xml:space="preserve">, </w:t>
      </w:r>
      <w:r w:rsidR="001202EB" w:rsidRPr="00A77C0F">
        <w:rPr>
          <w:sz w:val="24"/>
          <w:szCs w:val="24"/>
        </w:rPr>
        <w:t xml:space="preserve">la mairie de </w:t>
      </w:r>
      <w:r w:rsidR="00462EEB" w:rsidRPr="00A77C0F">
        <w:rPr>
          <w:sz w:val="24"/>
          <w:szCs w:val="24"/>
        </w:rPr>
        <w:t>Pô</w:t>
      </w:r>
      <w:r w:rsidRPr="00A77C0F">
        <w:rPr>
          <w:sz w:val="24"/>
          <w:szCs w:val="24"/>
        </w:rPr>
        <w:t xml:space="preserve"> </w:t>
      </w:r>
      <w:r w:rsidR="001202EB" w:rsidRPr="00A77C0F">
        <w:rPr>
          <w:sz w:val="24"/>
          <w:szCs w:val="24"/>
        </w:rPr>
        <w:t>et autres parties prenante</w:t>
      </w:r>
      <w:r w:rsidR="00471170" w:rsidRPr="00A77C0F">
        <w:rPr>
          <w:sz w:val="24"/>
          <w:szCs w:val="24"/>
        </w:rPr>
        <w:t>s</w:t>
      </w:r>
      <w:r w:rsidR="001202EB" w:rsidRPr="00A77C0F">
        <w:rPr>
          <w:sz w:val="24"/>
          <w:szCs w:val="24"/>
        </w:rPr>
        <w:t xml:space="preserve"> au niveau</w:t>
      </w:r>
      <w:r w:rsidRPr="00A77C0F">
        <w:rPr>
          <w:sz w:val="24"/>
          <w:szCs w:val="24"/>
        </w:rPr>
        <w:t xml:space="preserve"> </w:t>
      </w:r>
      <w:r w:rsidR="001202EB" w:rsidRPr="00A77C0F">
        <w:rPr>
          <w:sz w:val="24"/>
          <w:szCs w:val="24"/>
        </w:rPr>
        <w:t xml:space="preserve">centrales </w:t>
      </w:r>
      <w:r w:rsidRPr="00A77C0F">
        <w:rPr>
          <w:sz w:val="24"/>
          <w:szCs w:val="24"/>
        </w:rPr>
        <w:t xml:space="preserve">concernés par le sous-projet ont été organisés. Dans l’ensemble, les parties prenantes (Voir annexe 10) rencontrées adhèrent pleinement à la mise en œuvre du sous-projet.  </w:t>
      </w:r>
    </w:p>
    <w:p w14:paraId="700F933F" w14:textId="6AA13686" w:rsidR="001F59E9" w:rsidRPr="00A77C0F" w:rsidRDefault="001F59E9">
      <w:pPr>
        <w:spacing w:before="120" w:after="120" w:line="240" w:lineRule="auto"/>
        <w:jc w:val="both"/>
        <w:rPr>
          <w:b/>
          <w:bCs/>
          <w:sz w:val="24"/>
          <w:szCs w:val="24"/>
        </w:rPr>
      </w:pPr>
      <w:bookmarkStart w:id="76" w:name="_Toc521651527"/>
      <w:bookmarkStart w:id="77" w:name="_Toc525655813"/>
      <w:r w:rsidRPr="00A77C0F">
        <w:rPr>
          <w:b/>
          <w:bCs/>
          <w:sz w:val="24"/>
          <w:szCs w:val="24"/>
        </w:rPr>
        <w:t>Conclusion</w:t>
      </w:r>
      <w:bookmarkEnd w:id="76"/>
      <w:bookmarkEnd w:id="77"/>
    </w:p>
    <w:bookmarkEnd w:id="52"/>
    <w:bookmarkEnd w:id="67"/>
    <w:bookmarkEnd w:id="68"/>
    <w:p w14:paraId="79DAF265" w14:textId="7A98C876" w:rsidR="00B62251" w:rsidRPr="00A77C0F" w:rsidRDefault="00355645">
      <w:pPr>
        <w:spacing w:line="240" w:lineRule="auto"/>
        <w:jc w:val="both"/>
        <w:rPr>
          <w:rFonts w:eastAsia="Times New Roman"/>
          <w:sz w:val="24"/>
          <w:szCs w:val="24"/>
        </w:rPr>
      </w:pPr>
      <w:r w:rsidRPr="00A77C0F">
        <w:rPr>
          <w:rFonts w:eastAsia="Times New Roman"/>
          <w:sz w:val="24"/>
          <w:szCs w:val="24"/>
        </w:rPr>
        <w:t xml:space="preserve">Au terme de la NIES </w:t>
      </w:r>
      <w:r w:rsidRPr="00A77C0F">
        <w:rPr>
          <w:sz w:val="24"/>
          <w:szCs w:val="24"/>
        </w:rPr>
        <w:t xml:space="preserve">du </w:t>
      </w:r>
      <w:r w:rsidR="00A72353" w:rsidRPr="00A77C0F">
        <w:rPr>
          <w:sz w:val="24"/>
          <w:szCs w:val="24"/>
        </w:rPr>
        <w:t>sous-</w:t>
      </w:r>
      <w:r w:rsidRPr="00A77C0F">
        <w:rPr>
          <w:sz w:val="24"/>
          <w:szCs w:val="24"/>
        </w:rPr>
        <w:t xml:space="preserve">projet de </w:t>
      </w:r>
      <w:r w:rsidR="00D164D6" w:rsidRPr="00A77C0F">
        <w:rPr>
          <w:sz w:val="24"/>
          <w:szCs w:val="24"/>
        </w:rPr>
        <w:t>construction d</w:t>
      </w:r>
      <w:r w:rsidR="00017896" w:rsidRPr="00A77C0F">
        <w:rPr>
          <w:sz w:val="24"/>
          <w:szCs w:val="24"/>
        </w:rPr>
        <w:t>es infrastructures à la station mé</w:t>
      </w:r>
      <w:r w:rsidR="004C7B84" w:rsidRPr="00A77C0F">
        <w:rPr>
          <w:sz w:val="24"/>
          <w:szCs w:val="24"/>
        </w:rPr>
        <w:t xml:space="preserve">téorologique de </w:t>
      </w:r>
      <w:r w:rsidR="00964C8B" w:rsidRPr="00A77C0F">
        <w:rPr>
          <w:sz w:val="24"/>
          <w:szCs w:val="24"/>
        </w:rPr>
        <w:t>Pô</w:t>
      </w:r>
      <w:r w:rsidR="004C7B84" w:rsidRPr="00A77C0F">
        <w:rPr>
          <w:sz w:val="24"/>
          <w:szCs w:val="24"/>
        </w:rPr>
        <w:t xml:space="preserve"> </w:t>
      </w:r>
      <w:r w:rsidR="00D164D6" w:rsidRPr="00A77C0F">
        <w:rPr>
          <w:sz w:val="24"/>
          <w:szCs w:val="24"/>
        </w:rPr>
        <w:t>au profit de l</w:t>
      </w:r>
      <w:r w:rsidR="004C7B84" w:rsidRPr="00A77C0F">
        <w:rPr>
          <w:sz w:val="24"/>
          <w:szCs w:val="24"/>
        </w:rPr>
        <w:t>’ANAM</w:t>
      </w:r>
      <w:r w:rsidRPr="00A77C0F">
        <w:rPr>
          <w:rFonts w:eastAsia="Times New Roman"/>
          <w:sz w:val="24"/>
          <w:szCs w:val="24"/>
        </w:rPr>
        <w:t xml:space="preserve">, il est possible d’affirmer que </w:t>
      </w:r>
      <w:r w:rsidR="0029183C" w:rsidRPr="00A77C0F">
        <w:rPr>
          <w:rFonts w:eastAsia="Times New Roman"/>
          <w:sz w:val="24"/>
          <w:szCs w:val="24"/>
        </w:rPr>
        <w:t>l</w:t>
      </w:r>
      <w:r w:rsidRPr="00A77C0F">
        <w:rPr>
          <w:rFonts w:eastAsia="Times New Roman"/>
          <w:sz w:val="24"/>
          <w:szCs w:val="24"/>
        </w:rPr>
        <w:t xml:space="preserve">e </w:t>
      </w:r>
      <w:r w:rsidR="00A72353" w:rsidRPr="00A77C0F">
        <w:rPr>
          <w:sz w:val="24"/>
          <w:szCs w:val="24"/>
        </w:rPr>
        <w:t>sous-</w:t>
      </w:r>
      <w:r w:rsidRPr="00A77C0F">
        <w:rPr>
          <w:rFonts w:eastAsia="Times New Roman"/>
          <w:sz w:val="24"/>
          <w:szCs w:val="24"/>
        </w:rPr>
        <w:t xml:space="preserve">projet est faisable sur le plan environnemental et social pourvu que les mesures préconisées soient prises en compte pour éviter, réduire, atténuer les effets négatifs et bonifier les effets positifs. </w:t>
      </w:r>
    </w:p>
    <w:bookmarkEnd w:id="48"/>
    <w:bookmarkEnd w:id="49"/>
    <w:p w14:paraId="36B71DE3" w14:textId="77777777" w:rsidR="001B7656" w:rsidRDefault="001B7656" w:rsidP="009E3684">
      <w:pPr>
        <w:spacing w:line="240" w:lineRule="auto"/>
        <w:jc w:val="both"/>
        <w:rPr>
          <w:rFonts w:eastAsia="Times New Roman"/>
          <w:color w:val="0070C0"/>
          <w:szCs w:val="23"/>
        </w:rPr>
        <w:sectPr w:rsidR="001B7656" w:rsidSect="00B17B4D">
          <w:pgSz w:w="11906" w:h="16838"/>
          <w:pgMar w:top="1418" w:right="1247" w:bottom="1418" w:left="1304" w:header="709" w:footer="709" w:gutter="0"/>
          <w:pgNumType w:fmt="lowerRoman"/>
          <w:cols w:space="708"/>
          <w:docGrid w:linePitch="360"/>
        </w:sectPr>
      </w:pPr>
    </w:p>
    <w:p w14:paraId="3F623A0B" w14:textId="1CEDDA45" w:rsidR="00B87D53" w:rsidRDefault="00A458D0" w:rsidP="00B87D53">
      <w:pPr>
        <w:pStyle w:val="Titre1"/>
        <w:numPr>
          <w:ilvl w:val="0"/>
          <w:numId w:val="0"/>
        </w:numPr>
        <w:spacing w:after="240"/>
        <w:rPr>
          <w:rFonts w:ascii="Times New Roman Gras" w:hAnsi="Times New Roman Gras"/>
          <w:caps/>
          <w:szCs w:val="28"/>
          <w:lang w:val="en-US"/>
        </w:rPr>
      </w:pPr>
      <w:bookmarkStart w:id="78" w:name="_Toc70100758"/>
      <w:bookmarkStart w:id="79" w:name="_Toc70303783"/>
      <w:bookmarkStart w:id="80" w:name="_Toc70341695"/>
      <w:bookmarkStart w:id="81" w:name="_Toc70341935"/>
      <w:bookmarkStart w:id="82" w:name="_Toc73995473"/>
      <w:bookmarkStart w:id="83" w:name="_Toc90882188"/>
      <w:bookmarkStart w:id="84" w:name="_Toc90882310"/>
      <w:r w:rsidRPr="00E20D1B">
        <w:rPr>
          <w:rFonts w:ascii="Times New Roman Gras" w:hAnsi="Times New Roman Gras"/>
          <w:caps/>
          <w:szCs w:val="28"/>
          <w:lang w:val="en-US"/>
        </w:rPr>
        <w:lastRenderedPageBreak/>
        <w:t>Executive summary</w:t>
      </w:r>
      <w:bookmarkEnd w:id="78"/>
      <w:bookmarkEnd w:id="79"/>
      <w:bookmarkEnd w:id="80"/>
      <w:bookmarkEnd w:id="81"/>
      <w:bookmarkEnd w:id="82"/>
      <w:bookmarkEnd w:id="83"/>
      <w:bookmarkEnd w:id="84"/>
    </w:p>
    <w:p w14:paraId="574F13E8" w14:textId="77777777" w:rsidR="00A77C0F" w:rsidRPr="00674E05" w:rsidRDefault="00A77C0F" w:rsidP="00A77C0F">
      <w:pPr>
        <w:spacing w:after="120" w:line="240" w:lineRule="auto"/>
        <w:jc w:val="both"/>
        <w:rPr>
          <w:sz w:val="24"/>
          <w:szCs w:val="24"/>
          <w:lang w:val="en-US"/>
        </w:rPr>
      </w:pPr>
      <w:r w:rsidRPr="00674E05">
        <w:rPr>
          <w:sz w:val="24"/>
          <w:szCs w:val="24"/>
          <w:lang w:val="en-US"/>
        </w:rPr>
        <w:t>This document constitutes the Environmental and Social Impact Notice (NIES) of the infrastructure construction subproject (administrative building, coordinator's accommodation and a paved road) at the meteorological synoptic station of Po, Nahouri province, region of Center-Sud for the benefit of the National Meteorological Agency (ANAM).</w:t>
      </w:r>
    </w:p>
    <w:p w14:paraId="0FBB7F6E" w14:textId="77777777" w:rsidR="00A77C0F" w:rsidRPr="00674E05" w:rsidRDefault="00A77C0F" w:rsidP="00A77C0F">
      <w:pPr>
        <w:spacing w:after="0" w:line="240" w:lineRule="auto"/>
        <w:jc w:val="both"/>
        <w:rPr>
          <w:sz w:val="24"/>
          <w:szCs w:val="24"/>
          <w:lang w:val="en-US"/>
        </w:rPr>
      </w:pPr>
      <w:r w:rsidRPr="00674E05">
        <w:rPr>
          <w:sz w:val="24"/>
          <w:szCs w:val="24"/>
          <w:lang w:val="en-US"/>
        </w:rPr>
        <w:t>This study identifies the main impacts and risks associated with the sub-project and proposes measures to avoid, mitigate and mitigate negative impacts and to enhance positive impacts. The costs of implementing these mitigation and improvement measures are also proposed.</w:t>
      </w:r>
    </w:p>
    <w:p w14:paraId="271451C4" w14:textId="77777777" w:rsidR="00A77C0F" w:rsidRPr="00674E05" w:rsidRDefault="00A77C0F" w:rsidP="00A77C0F">
      <w:pPr>
        <w:spacing w:before="120" w:after="120" w:line="240" w:lineRule="auto"/>
        <w:rPr>
          <w:b/>
          <w:i/>
          <w:sz w:val="24"/>
          <w:szCs w:val="24"/>
          <w:lang w:val="en-US"/>
        </w:rPr>
      </w:pPr>
      <w:r w:rsidRPr="00674E05">
        <w:rPr>
          <w:b/>
          <w:bCs/>
          <w:sz w:val="24"/>
          <w:szCs w:val="24"/>
          <w:lang w:val="en-US"/>
        </w:rPr>
        <w:t>Description of the sub-project and initial state of the site environment</w:t>
      </w:r>
    </w:p>
    <w:p w14:paraId="51918586" w14:textId="77777777" w:rsidR="00A77C0F" w:rsidRPr="00674E05" w:rsidRDefault="00A77C0F" w:rsidP="00A77C0F">
      <w:pPr>
        <w:numPr>
          <w:ilvl w:val="0"/>
          <w:numId w:val="30"/>
        </w:numPr>
        <w:spacing w:after="120" w:line="240" w:lineRule="auto"/>
        <w:jc w:val="both"/>
        <w:rPr>
          <w:b/>
          <w:iCs/>
          <w:sz w:val="24"/>
          <w:szCs w:val="24"/>
        </w:rPr>
      </w:pPr>
      <w:r w:rsidRPr="00674E05">
        <w:rPr>
          <w:b/>
          <w:iCs/>
          <w:sz w:val="24"/>
          <w:szCs w:val="24"/>
        </w:rPr>
        <w:t>Description of the sub-project</w:t>
      </w:r>
    </w:p>
    <w:p w14:paraId="56BC3DCB" w14:textId="77777777" w:rsidR="00A77C0F" w:rsidRPr="00674E05" w:rsidRDefault="00A77C0F" w:rsidP="00A77C0F">
      <w:pPr>
        <w:pStyle w:val="Paragraphedeliste"/>
        <w:numPr>
          <w:ilvl w:val="0"/>
          <w:numId w:val="97"/>
        </w:numPr>
        <w:autoSpaceDE w:val="0"/>
        <w:autoSpaceDN w:val="0"/>
        <w:adjustRightInd w:val="0"/>
        <w:spacing w:before="120" w:after="120"/>
        <w:rPr>
          <w:rFonts w:ascii="Times New Roman" w:hAnsi="Times New Roman"/>
          <w:b/>
          <w:bCs/>
          <w:sz w:val="24"/>
        </w:rPr>
      </w:pPr>
      <w:r w:rsidRPr="00674E05">
        <w:rPr>
          <w:rFonts w:ascii="Times New Roman" w:hAnsi="Times New Roman"/>
          <w:b/>
          <w:bCs/>
          <w:sz w:val="24"/>
        </w:rPr>
        <w:t>Presentation of the sub-project</w:t>
      </w:r>
    </w:p>
    <w:p w14:paraId="0E9B85F7" w14:textId="77777777" w:rsidR="00A77C0F" w:rsidRPr="00674E05" w:rsidRDefault="00A77C0F" w:rsidP="00A77C0F">
      <w:pPr>
        <w:autoSpaceDE w:val="0"/>
        <w:autoSpaceDN w:val="0"/>
        <w:adjustRightInd w:val="0"/>
        <w:spacing w:after="0" w:line="240" w:lineRule="auto"/>
        <w:jc w:val="both"/>
        <w:rPr>
          <w:sz w:val="24"/>
          <w:szCs w:val="24"/>
          <w:lang w:val="en-US"/>
        </w:rPr>
      </w:pPr>
      <w:r w:rsidRPr="00674E05">
        <w:rPr>
          <w:sz w:val="24"/>
          <w:szCs w:val="24"/>
          <w:lang w:val="en-US"/>
        </w:rPr>
        <w:t>This sub-project consists of the construction of infrastructures for the benefit of the meteorological station of Pô. The construction work for these buildings will be carried out on an estimated floor area of ​​around 2,000 m2 in the land area of ​​the Pô meteorological station. The cadastral weather map is given in appendix 2 of this report. The infrastructures that will be built are: (i) An administrative building composed of one (01) observation room larger than that of the model building of the Ouahigouya station; one (01) rest room for observers with indoor toilet; one (01) server room, three (03) administrative offices, one (01) store; two (02) toilets for visitors (M, F); two (02) toilets for the staff (M, F); (ii) A residential building intended for the coordinator; (iii) A paved lane from the modern administration building to the meteorological park. The development objective of the project is "to improve the country's meteorological, climate and early warning services in order to make them more accessible to the targeted sectors and communities".</w:t>
      </w:r>
    </w:p>
    <w:p w14:paraId="7F6F19D0" w14:textId="77777777" w:rsidR="00A77C0F" w:rsidRPr="00674E05" w:rsidRDefault="00A77C0F" w:rsidP="00A77C0F">
      <w:pPr>
        <w:pStyle w:val="Paragraphedeliste"/>
        <w:numPr>
          <w:ilvl w:val="0"/>
          <w:numId w:val="97"/>
        </w:numPr>
        <w:autoSpaceDE w:val="0"/>
        <w:autoSpaceDN w:val="0"/>
        <w:adjustRightInd w:val="0"/>
        <w:spacing w:before="120" w:after="120"/>
        <w:rPr>
          <w:rFonts w:ascii="Times New Roman" w:hAnsi="Times New Roman"/>
          <w:b/>
          <w:bCs/>
          <w:sz w:val="24"/>
          <w:lang w:val="en-US"/>
        </w:rPr>
      </w:pPr>
      <w:r w:rsidRPr="00674E05">
        <w:rPr>
          <w:rFonts w:ascii="Times New Roman" w:hAnsi="Times New Roman"/>
          <w:b/>
          <w:bCs/>
          <w:sz w:val="24"/>
          <w:lang w:val="en-US"/>
        </w:rPr>
        <w:t>Location of the sub-project site</w:t>
      </w:r>
    </w:p>
    <w:p w14:paraId="643E2C88" w14:textId="77777777" w:rsidR="00A77C0F" w:rsidRPr="00674E05" w:rsidRDefault="00A77C0F" w:rsidP="00A77C0F">
      <w:pPr>
        <w:autoSpaceDE w:val="0"/>
        <w:autoSpaceDN w:val="0"/>
        <w:adjustRightInd w:val="0"/>
        <w:spacing w:after="120" w:line="240" w:lineRule="auto"/>
        <w:jc w:val="both"/>
        <w:rPr>
          <w:sz w:val="24"/>
          <w:szCs w:val="24"/>
          <w:highlight w:val="yellow"/>
          <w:lang w:val="en-US"/>
        </w:rPr>
      </w:pPr>
      <w:r w:rsidRPr="00674E05">
        <w:rPr>
          <w:sz w:val="24"/>
          <w:szCs w:val="24"/>
          <w:lang w:val="en-US"/>
        </w:rPr>
        <w:t>The sub-project site is located within the enclosure of the Po meteorological synoptic station, precisely 50m from the meteorological park. The sub-project site is State property and granted to the Delegation of National Aeronautical Activities (DAAN) for operation.</w:t>
      </w:r>
    </w:p>
    <w:p w14:paraId="403F53DE" w14:textId="77777777" w:rsidR="00A77C0F" w:rsidRPr="00674E05" w:rsidRDefault="00A77C0F" w:rsidP="00A77C0F">
      <w:pPr>
        <w:autoSpaceDE w:val="0"/>
        <w:autoSpaceDN w:val="0"/>
        <w:adjustRightInd w:val="0"/>
        <w:spacing w:after="120" w:line="240" w:lineRule="auto"/>
        <w:jc w:val="both"/>
        <w:rPr>
          <w:b/>
          <w:iCs/>
          <w:sz w:val="24"/>
          <w:szCs w:val="24"/>
          <w:lang w:val="en-US"/>
        </w:rPr>
      </w:pPr>
      <w:r w:rsidRPr="00674E05">
        <w:rPr>
          <w:b/>
          <w:iCs/>
          <w:sz w:val="24"/>
          <w:szCs w:val="24"/>
          <w:lang w:val="en-US"/>
        </w:rPr>
        <w:t>Description of the initial state of the site</w:t>
      </w:r>
    </w:p>
    <w:p w14:paraId="58814C28" w14:textId="77777777" w:rsidR="00A77C0F" w:rsidRPr="00674E05" w:rsidRDefault="00A77C0F" w:rsidP="00A77C0F">
      <w:pPr>
        <w:spacing w:after="0" w:line="240" w:lineRule="auto"/>
        <w:jc w:val="both"/>
        <w:rPr>
          <w:sz w:val="24"/>
          <w:szCs w:val="24"/>
          <w:lang w:val="en-US"/>
        </w:rPr>
      </w:pPr>
      <w:r w:rsidRPr="00674E05">
        <w:rPr>
          <w:b/>
          <w:iCs/>
          <w:sz w:val="24"/>
          <w:szCs w:val="24"/>
          <w:lang w:val="en-US"/>
        </w:rPr>
        <w:t>Weather :</w:t>
      </w:r>
      <w:r w:rsidRPr="00674E05">
        <w:rPr>
          <w:bCs/>
          <w:iCs/>
          <w:sz w:val="24"/>
          <w:szCs w:val="24"/>
          <w:lang w:val="en-US"/>
        </w:rPr>
        <w:t xml:space="preserve"> </w:t>
      </w:r>
      <w:r w:rsidRPr="00674E05">
        <w:rPr>
          <w:sz w:val="24"/>
          <w:szCs w:val="24"/>
          <w:lang w:val="en-US"/>
        </w:rPr>
        <w:t>The climate of the microproject area is of the North Sudanese type characterized by two very distinct seasons: a dry season from November to April and a rainy season from May to October.). The rainy season is characterized by hot and humid winds while the dry season is characterized by cold and dry winds from December to February and hot and dry winds from March to April.</w:t>
      </w:r>
    </w:p>
    <w:p w14:paraId="73537292" w14:textId="77777777" w:rsidR="00A77C0F" w:rsidRPr="00674E05" w:rsidRDefault="00A77C0F" w:rsidP="00A77C0F">
      <w:pPr>
        <w:spacing w:after="0" w:line="240" w:lineRule="auto"/>
        <w:jc w:val="both"/>
        <w:rPr>
          <w:sz w:val="24"/>
          <w:szCs w:val="24"/>
          <w:lang w:val="en-US"/>
        </w:rPr>
      </w:pPr>
    </w:p>
    <w:p w14:paraId="635F3549" w14:textId="77777777" w:rsidR="00A77C0F" w:rsidRPr="00674E05" w:rsidRDefault="00A77C0F" w:rsidP="00A77C0F">
      <w:pPr>
        <w:spacing w:after="0" w:line="240" w:lineRule="auto"/>
        <w:jc w:val="both"/>
        <w:rPr>
          <w:sz w:val="24"/>
          <w:szCs w:val="24"/>
          <w:lang w:val="en-US"/>
        </w:rPr>
      </w:pPr>
      <w:r w:rsidRPr="00674E05">
        <w:rPr>
          <w:b/>
          <w:iCs/>
          <w:sz w:val="24"/>
          <w:szCs w:val="24"/>
          <w:lang w:val="en-US"/>
        </w:rPr>
        <w:t>Relief and soils:</w:t>
      </w:r>
      <w:r w:rsidRPr="00674E05">
        <w:rPr>
          <w:bCs/>
          <w:iCs/>
          <w:sz w:val="24"/>
          <w:szCs w:val="24"/>
          <w:lang w:val="en-US"/>
        </w:rPr>
        <w:t xml:space="preserve"> </w:t>
      </w:r>
      <w:r w:rsidRPr="00674E05">
        <w:rPr>
          <w:sz w:val="24"/>
          <w:szCs w:val="24"/>
          <w:lang w:val="en-US"/>
        </w:rPr>
        <w:t>The relief at the level of the municipality of Pô is characterized by: the residual reliefs which are the representatives of an old relief having undergone physical, mechanical and chemical transformations; the glacis located most often between the residual reliefs and the fluvial-alluvial units; the interfluves which generally develop in granite environments where the chaining network is very dense; fluvial - alluvial units which are made up of chains of plains and alluvial terraces, settling basins, valleys, minor and major beds of large rivers and their tributaries.</w:t>
      </w:r>
    </w:p>
    <w:p w14:paraId="568C213D" w14:textId="77777777" w:rsidR="00A77C0F" w:rsidRPr="00674E05" w:rsidRDefault="00A77C0F" w:rsidP="00A77C0F">
      <w:pPr>
        <w:spacing w:after="0" w:line="240" w:lineRule="auto"/>
        <w:jc w:val="both"/>
        <w:rPr>
          <w:bCs/>
          <w:iCs/>
          <w:sz w:val="24"/>
          <w:szCs w:val="24"/>
          <w:lang w:val="en-US"/>
        </w:rPr>
      </w:pPr>
      <w:r w:rsidRPr="00674E05">
        <w:rPr>
          <w:b/>
          <w:iCs/>
          <w:sz w:val="24"/>
          <w:szCs w:val="24"/>
          <w:lang w:val="en-US"/>
        </w:rPr>
        <w:t>Vegetation:</w:t>
      </w:r>
      <w:r w:rsidRPr="00674E05">
        <w:rPr>
          <w:bCs/>
          <w:iCs/>
          <w:sz w:val="24"/>
          <w:szCs w:val="24"/>
          <w:lang w:val="en-US"/>
        </w:rPr>
        <w:t xml:space="preserve"> the floristic inventory on the site made it possible to identify three (03) trees composed mainly of: </w:t>
      </w:r>
      <w:r w:rsidRPr="00674E05">
        <w:rPr>
          <w:bCs/>
          <w:i/>
          <w:sz w:val="24"/>
          <w:szCs w:val="24"/>
          <w:lang w:val="en-US"/>
        </w:rPr>
        <w:t>Azadirachta indica (1 tree stand)</w:t>
      </w:r>
      <w:r w:rsidRPr="00674E05">
        <w:rPr>
          <w:bCs/>
          <w:iCs/>
          <w:sz w:val="24"/>
          <w:szCs w:val="24"/>
          <w:lang w:val="en-US"/>
        </w:rPr>
        <w:t xml:space="preserve">, and </w:t>
      </w:r>
      <w:r w:rsidRPr="00674E05">
        <w:rPr>
          <w:i/>
          <w:iCs/>
          <w:sz w:val="24"/>
          <w:lang w:val="en-US" w:eastAsia="en-US"/>
        </w:rPr>
        <w:t>Vitellaria paradoxa</w:t>
      </w:r>
      <w:r w:rsidRPr="00674E05">
        <w:rPr>
          <w:bCs/>
          <w:i/>
          <w:sz w:val="24"/>
          <w:szCs w:val="24"/>
          <w:lang w:val="en-US"/>
        </w:rPr>
        <w:t xml:space="preserve"> (02 feet of trees)</w:t>
      </w:r>
      <w:r w:rsidRPr="00674E05">
        <w:rPr>
          <w:bCs/>
          <w:iCs/>
          <w:sz w:val="24"/>
          <w:szCs w:val="24"/>
          <w:lang w:val="en-US"/>
        </w:rPr>
        <w:t>.</w:t>
      </w:r>
    </w:p>
    <w:p w14:paraId="58E3F454" w14:textId="77777777" w:rsidR="00A77C0F" w:rsidRPr="00674E05" w:rsidRDefault="00A77C0F" w:rsidP="00A77C0F">
      <w:pPr>
        <w:autoSpaceDE w:val="0"/>
        <w:autoSpaceDN w:val="0"/>
        <w:adjustRightInd w:val="0"/>
        <w:spacing w:before="120" w:after="120" w:line="240" w:lineRule="auto"/>
        <w:jc w:val="both"/>
        <w:rPr>
          <w:color w:val="0070C0"/>
          <w:sz w:val="24"/>
          <w:szCs w:val="24"/>
          <w:lang w:val="en-US"/>
        </w:rPr>
      </w:pPr>
      <w:r w:rsidRPr="00674E05">
        <w:rPr>
          <w:b/>
          <w:iCs/>
          <w:sz w:val="24"/>
          <w:szCs w:val="24"/>
          <w:lang w:val="en-US"/>
        </w:rPr>
        <w:t xml:space="preserve">Hydrology: </w:t>
      </w:r>
      <w:r w:rsidRPr="00674E05">
        <w:rPr>
          <w:sz w:val="24"/>
          <w:szCs w:val="24"/>
          <w:lang w:val="en-US"/>
        </w:rPr>
        <w:t>The surface water resources of the municipality consist mainly of the tributaries of the Nazinon and Sissili rivers. These are all intermittent streams that dry up most of the time. We also find on these watercourses, natural water reservoirs (ponds) and artificial water reservoirs (dams or bouli). Also, the important watercourses are fed by numerous runoff drains which accelerate the degradation of the land upstream, and the silting up of the watercourses downstream.</w:t>
      </w:r>
    </w:p>
    <w:p w14:paraId="3C212C2F" w14:textId="77777777" w:rsidR="00A77C0F" w:rsidRPr="00674E05" w:rsidRDefault="00A77C0F" w:rsidP="00A77C0F">
      <w:pPr>
        <w:autoSpaceDE w:val="0"/>
        <w:autoSpaceDN w:val="0"/>
        <w:adjustRightInd w:val="0"/>
        <w:spacing w:before="120" w:after="120" w:line="240" w:lineRule="auto"/>
        <w:jc w:val="both"/>
        <w:rPr>
          <w:bCs/>
          <w:iCs/>
          <w:sz w:val="24"/>
          <w:szCs w:val="24"/>
          <w:lang w:val="en-US"/>
        </w:rPr>
      </w:pPr>
      <w:r w:rsidRPr="00674E05">
        <w:rPr>
          <w:b/>
          <w:iCs/>
          <w:sz w:val="24"/>
          <w:szCs w:val="24"/>
          <w:lang w:val="en-US"/>
        </w:rPr>
        <w:t xml:space="preserve">Demographics: </w:t>
      </w:r>
      <w:r w:rsidRPr="00674E05">
        <w:rPr>
          <w:bCs/>
          <w:iCs/>
          <w:sz w:val="24"/>
          <w:szCs w:val="24"/>
          <w:lang w:val="en-US"/>
        </w:rPr>
        <w:t>According to the last general population census carried out by the National Institute of Statistics and Demography in 2019, the city of Po has a total of 64,426 inhabitants broken down by sex (32,124 men and 32,302 women). The number of households is 14,194.</w:t>
      </w:r>
    </w:p>
    <w:p w14:paraId="5FA8CF9A" w14:textId="77777777" w:rsidR="00A77C0F" w:rsidRPr="00674E05" w:rsidRDefault="00A77C0F" w:rsidP="00A77C0F">
      <w:pPr>
        <w:autoSpaceDE w:val="0"/>
        <w:autoSpaceDN w:val="0"/>
        <w:adjustRightInd w:val="0"/>
        <w:spacing w:before="120" w:after="120" w:line="240" w:lineRule="auto"/>
        <w:jc w:val="both"/>
        <w:rPr>
          <w:b/>
          <w:bCs/>
          <w:sz w:val="24"/>
          <w:szCs w:val="24"/>
          <w:lang w:val="en-US"/>
        </w:rPr>
      </w:pPr>
      <w:r w:rsidRPr="00674E05">
        <w:rPr>
          <w:b/>
          <w:bCs/>
          <w:sz w:val="24"/>
          <w:szCs w:val="24"/>
          <w:lang w:val="en-US"/>
        </w:rPr>
        <w:t xml:space="preserve">Political, institutional and legal framework </w:t>
      </w:r>
    </w:p>
    <w:p w14:paraId="6A31408D" w14:textId="77777777" w:rsidR="00A77C0F" w:rsidRPr="00674E05" w:rsidRDefault="00A77C0F" w:rsidP="00A77C0F">
      <w:pPr>
        <w:spacing w:after="0" w:line="240" w:lineRule="auto"/>
        <w:jc w:val="both"/>
        <w:rPr>
          <w:sz w:val="24"/>
          <w:szCs w:val="24"/>
          <w:lang w:val="en-US"/>
        </w:rPr>
      </w:pPr>
      <w:r w:rsidRPr="00674E05">
        <w:rPr>
          <w:sz w:val="24"/>
          <w:szCs w:val="24"/>
          <w:lang w:val="en-US"/>
        </w:rPr>
        <w:t>In addition to the economic and social development policies and the environmental and social management policies adopted by the Government, Burkina Faso has ratified or signed several international legal instruments relating to environmental protection, a sign of a commitment to the environmental field.</w:t>
      </w:r>
    </w:p>
    <w:p w14:paraId="7E8659DB" w14:textId="77777777" w:rsidR="00A77C0F" w:rsidRPr="00674E05" w:rsidRDefault="00A77C0F" w:rsidP="00A77C0F">
      <w:pPr>
        <w:spacing w:after="0" w:line="240" w:lineRule="auto"/>
        <w:jc w:val="both"/>
        <w:rPr>
          <w:bCs/>
          <w:iCs/>
          <w:sz w:val="24"/>
          <w:szCs w:val="24"/>
          <w:lang w:val="en-US"/>
        </w:rPr>
      </w:pPr>
      <w:r w:rsidRPr="00674E05">
        <w:rPr>
          <w:bCs/>
          <w:iCs/>
          <w:sz w:val="24"/>
          <w:szCs w:val="24"/>
          <w:lang w:val="en-US"/>
        </w:rPr>
        <w:t xml:space="preserve">Among all the environmental and social safeguard policies of the World Bank, two operational policies (OP) are triggered in the </w:t>
      </w:r>
      <w:r w:rsidRPr="00674E05">
        <w:rPr>
          <w:sz w:val="24"/>
          <w:szCs w:val="24"/>
          <w:lang w:val="en-US"/>
        </w:rPr>
        <w:t>sub-project, namely:</w:t>
      </w:r>
    </w:p>
    <w:p w14:paraId="03321156" w14:textId="77777777" w:rsidR="00A77C0F" w:rsidRPr="00674E05" w:rsidRDefault="00A77C0F" w:rsidP="00A77C0F">
      <w:pPr>
        <w:pStyle w:val="Paragraphedeliste"/>
        <w:numPr>
          <w:ilvl w:val="0"/>
          <w:numId w:val="41"/>
        </w:numPr>
        <w:rPr>
          <w:rFonts w:ascii="Times New Roman" w:hAnsi="Times New Roman"/>
          <w:bCs/>
          <w:iCs/>
          <w:sz w:val="24"/>
          <w:lang w:val="en-US"/>
        </w:rPr>
      </w:pPr>
      <w:r w:rsidRPr="00674E05">
        <w:rPr>
          <w:rFonts w:ascii="Times New Roman" w:hAnsi="Times New Roman"/>
          <w:bCs/>
          <w:iCs/>
          <w:sz w:val="24"/>
          <w:lang w:val="en-US"/>
        </w:rPr>
        <w:t xml:space="preserve">OP 4.01 “Environmental Assessment”, which covers impacts on the environment (air, water and land), human health and safety, physical cultural resources as well as global transboundary and environmental issues. </w:t>
      </w:r>
    </w:p>
    <w:p w14:paraId="32CFBD93" w14:textId="77777777" w:rsidR="00A77C0F" w:rsidRPr="00674E05" w:rsidRDefault="00A77C0F" w:rsidP="00A77C0F">
      <w:pPr>
        <w:pStyle w:val="Paragraphedeliste"/>
        <w:numPr>
          <w:ilvl w:val="0"/>
          <w:numId w:val="41"/>
        </w:numPr>
        <w:rPr>
          <w:rFonts w:ascii="Times New Roman" w:hAnsi="Times New Roman"/>
          <w:bCs/>
          <w:iCs/>
          <w:sz w:val="24"/>
          <w:lang w:val="en-US"/>
        </w:rPr>
      </w:pPr>
      <w:r w:rsidRPr="00674E05">
        <w:rPr>
          <w:rFonts w:ascii="Times New Roman" w:hAnsi="Times New Roman"/>
          <w:bCs/>
          <w:iCs/>
          <w:sz w:val="24"/>
          <w:lang w:val="en-US"/>
        </w:rPr>
        <w:t>PO 4.11 “Physical cultural resources”</w:t>
      </w:r>
      <w:r w:rsidRPr="00674E05">
        <w:rPr>
          <w:rFonts w:ascii="Times New Roman" w:hAnsi="Times New Roman"/>
          <w:sz w:val="24"/>
          <w:lang w:val="en-US"/>
        </w:rPr>
        <w:t xml:space="preserve"> of the Bank, which provides guidelines on cultural heritage with a view to avoiding or mitigating the adverse impacts of development projects.</w:t>
      </w:r>
    </w:p>
    <w:p w14:paraId="66A8861F" w14:textId="77777777" w:rsidR="00A77C0F" w:rsidRPr="00674E05" w:rsidRDefault="00A77C0F" w:rsidP="00A77C0F">
      <w:pPr>
        <w:spacing w:before="120" w:after="120" w:line="240" w:lineRule="auto"/>
        <w:jc w:val="both"/>
        <w:rPr>
          <w:b/>
          <w:i/>
          <w:sz w:val="24"/>
          <w:szCs w:val="24"/>
          <w:u w:val="thick"/>
          <w:lang w:val="en-US" w:bidi="fr-FR"/>
        </w:rPr>
      </w:pPr>
      <w:r w:rsidRPr="00674E05">
        <w:rPr>
          <w:b/>
          <w:bCs/>
          <w:sz w:val="24"/>
          <w:szCs w:val="24"/>
          <w:lang w:val="en-US"/>
        </w:rPr>
        <w:t>Issues, impacts and potential risks of the sub-project on the environment</w:t>
      </w:r>
    </w:p>
    <w:p w14:paraId="6A2E3C4F" w14:textId="77777777" w:rsidR="00A77C0F" w:rsidRPr="00674E05" w:rsidRDefault="00A77C0F" w:rsidP="00A77C0F">
      <w:pPr>
        <w:autoSpaceDE w:val="0"/>
        <w:autoSpaceDN w:val="0"/>
        <w:adjustRightInd w:val="0"/>
        <w:spacing w:after="0" w:line="240" w:lineRule="auto"/>
        <w:jc w:val="both"/>
        <w:rPr>
          <w:b/>
          <w:i/>
          <w:sz w:val="24"/>
          <w:szCs w:val="24"/>
          <w:lang w:val="en-US" w:bidi="fr-FR"/>
        </w:rPr>
      </w:pPr>
      <w:r w:rsidRPr="00674E05">
        <w:rPr>
          <w:b/>
          <w:i/>
          <w:sz w:val="24"/>
          <w:szCs w:val="24"/>
          <w:u w:val="thick"/>
          <w:lang w:val="en-US" w:bidi="fr-FR"/>
        </w:rPr>
        <w:t>Environmental issues</w:t>
      </w:r>
      <w:r w:rsidRPr="00674E05">
        <w:rPr>
          <w:b/>
          <w:i/>
          <w:sz w:val="24"/>
          <w:szCs w:val="24"/>
          <w:lang w:val="en-US" w:bidi="fr-FR"/>
        </w:rPr>
        <w:t xml:space="preserve"> </w:t>
      </w:r>
    </w:p>
    <w:p w14:paraId="0ACC95DE" w14:textId="77777777" w:rsidR="00A77C0F" w:rsidRPr="00674E05" w:rsidRDefault="00A77C0F" w:rsidP="00A77C0F">
      <w:pPr>
        <w:spacing w:after="0" w:line="240" w:lineRule="auto"/>
        <w:jc w:val="both"/>
        <w:rPr>
          <w:sz w:val="24"/>
          <w:szCs w:val="24"/>
          <w:lang w:val="en-US" w:eastAsia="en-US"/>
        </w:rPr>
      </w:pPr>
      <w:r w:rsidRPr="00674E05">
        <w:rPr>
          <w:sz w:val="24"/>
          <w:szCs w:val="24"/>
          <w:lang w:val="en-US" w:eastAsia="en-US"/>
        </w:rPr>
        <w:t>The potential environmental issues related to this sub-project are among others: positive issues (preservation of plant species on the site), negative issues (soil degradation and pollution during the works phase).</w:t>
      </w:r>
    </w:p>
    <w:p w14:paraId="659E2017" w14:textId="77777777" w:rsidR="00A77C0F" w:rsidRPr="00674E05" w:rsidRDefault="00A77C0F" w:rsidP="00A77C0F">
      <w:pPr>
        <w:autoSpaceDE w:val="0"/>
        <w:autoSpaceDN w:val="0"/>
        <w:adjustRightInd w:val="0"/>
        <w:spacing w:after="0" w:line="240" w:lineRule="auto"/>
        <w:jc w:val="both"/>
        <w:rPr>
          <w:b/>
          <w:i/>
          <w:sz w:val="24"/>
          <w:szCs w:val="24"/>
          <w:lang w:val="en-US" w:bidi="fr-FR"/>
        </w:rPr>
      </w:pPr>
      <w:r w:rsidRPr="00674E05">
        <w:rPr>
          <w:b/>
          <w:i/>
          <w:sz w:val="24"/>
          <w:szCs w:val="24"/>
          <w:u w:val="thick"/>
          <w:lang w:val="en-US" w:bidi="fr-FR"/>
        </w:rPr>
        <w:t>Social issues</w:t>
      </w:r>
      <w:r w:rsidRPr="00674E05">
        <w:rPr>
          <w:b/>
          <w:i/>
          <w:sz w:val="24"/>
          <w:szCs w:val="24"/>
          <w:lang w:val="en-US" w:bidi="fr-FR"/>
        </w:rPr>
        <w:t xml:space="preserve"> </w:t>
      </w:r>
    </w:p>
    <w:p w14:paraId="7E420644" w14:textId="77777777" w:rsidR="00A77C0F" w:rsidRPr="00674E05" w:rsidRDefault="00A77C0F" w:rsidP="00A77C0F">
      <w:pPr>
        <w:spacing w:after="0" w:line="240" w:lineRule="auto"/>
        <w:jc w:val="both"/>
        <w:rPr>
          <w:b/>
          <w:i/>
          <w:sz w:val="24"/>
          <w:szCs w:val="24"/>
          <w:u w:val="thick"/>
          <w:lang w:val="en-US" w:bidi="fr-FR"/>
        </w:rPr>
      </w:pPr>
      <w:r w:rsidRPr="00674E05">
        <w:rPr>
          <w:sz w:val="24"/>
          <w:szCs w:val="24"/>
          <w:lang w:val="en-US" w:eastAsia="en-US"/>
        </w:rPr>
        <w:t>Regarding the positive social issues, we have the quality of the services provided by the meteorological station; the creation of temporary jobs linked to construction work. Finally, when it comes to negative social issues, we have the preservation of the health, safety and quality of life of workers and neighboring populations; preservation of infrastructure against possible floods and terrorist attacks in the project area.</w:t>
      </w:r>
    </w:p>
    <w:p w14:paraId="45F75ED5" w14:textId="77777777" w:rsidR="00A77C0F" w:rsidRPr="00674E05" w:rsidRDefault="00A77C0F" w:rsidP="00A77C0F">
      <w:pPr>
        <w:autoSpaceDE w:val="0"/>
        <w:autoSpaceDN w:val="0"/>
        <w:adjustRightInd w:val="0"/>
        <w:spacing w:after="0" w:line="240" w:lineRule="auto"/>
        <w:jc w:val="both"/>
        <w:rPr>
          <w:b/>
          <w:i/>
          <w:sz w:val="24"/>
          <w:szCs w:val="24"/>
          <w:lang w:val="en-US" w:bidi="fr-FR"/>
        </w:rPr>
      </w:pPr>
      <w:r w:rsidRPr="00674E05">
        <w:rPr>
          <w:b/>
          <w:i/>
          <w:sz w:val="24"/>
          <w:szCs w:val="24"/>
          <w:u w:val="thick"/>
          <w:lang w:val="en-US" w:bidi="fr-FR"/>
        </w:rPr>
        <w:t>The positive impacts</w:t>
      </w:r>
      <w:r w:rsidRPr="00674E05">
        <w:rPr>
          <w:b/>
          <w:i/>
          <w:sz w:val="24"/>
          <w:szCs w:val="24"/>
          <w:lang w:val="en-US" w:bidi="fr-FR"/>
        </w:rPr>
        <w:t xml:space="preserve"> </w:t>
      </w:r>
    </w:p>
    <w:p w14:paraId="3DFDDC3C" w14:textId="77777777" w:rsidR="00A77C0F" w:rsidRPr="00674E05" w:rsidRDefault="00A77C0F" w:rsidP="00A77C0F">
      <w:pPr>
        <w:spacing w:after="0" w:line="240" w:lineRule="auto"/>
        <w:jc w:val="both"/>
        <w:rPr>
          <w:sz w:val="24"/>
          <w:szCs w:val="24"/>
          <w:lang w:val="en-US" w:eastAsia="en-US"/>
        </w:rPr>
      </w:pPr>
      <w:r w:rsidRPr="00674E05">
        <w:rPr>
          <w:sz w:val="24"/>
          <w:szCs w:val="24"/>
          <w:lang w:val="en-US" w:eastAsia="en-US"/>
        </w:rPr>
        <w:t>The sub-project will have many positive impacts, which should be sustained over the long term. In general, it will contribute to improving the quality of ANAM's infrastructure, improving the service provided by the station, creating fifty-five (55) temporary jobs.</w:t>
      </w:r>
    </w:p>
    <w:p w14:paraId="4EF6AEE1" w14:textId="77777777" w:rsidR="00A77C0F" w:rsidRPr="00674E05" w:rsidRDefault="00A77C0F" w:rsidP="00A77C0F">
      <w:pPr>
        <w:spacing w:after="0" w:line="240" w:lineRule="auto"/>
        <w:jc w:val="both"/>
        <w:rPr>
          <w:b/>
          <w:i/>
          <w:sz w:val="24"/>
          <w:szCs w:val="24"/>
          <w:lang w:val="en-US" w:bidi="fr-FR"/>
        </w:rPr>
      </w:pPr>
      <w:r w:rsidRPr="00674E05">
        <w:rPr>
          <w:b/>
          <w:i/>
          <w:sz w:val="24"/>
          <w:szCs w:val="24"/>
          <w:u w:val="thick"/>
          <w:lang w:val="en-US" w:bidi="fr-FR"/>
        </w:rPr>
        <w:t>The negative impacts</w:t>
      </w:r>
      <w:r w:rsidRPr="00674E05">
        <w:rPr>
          <w:b/>
          <w:i/>
          <w:sz w:val="24"/>
          <w:szCs w:val="24"/>
          <w:lang w:val="en-US" w:bidi="fr-FR"/>
        </w:rPr>
        <w:t xml:space="preserve"> </w:t>
      </w:r>
    </w:p>
    <w:p w14:paraId="689FD9B5" w14:textId="77777777" w:rsidR="00A77C0F" w:rsidRPr="00674E05" w:rsidRDefault="00A77C0F" w:rsidP="00A77C0F">
      <w:pPr>
        <w:spacing w:after="0" w:line="240" w:lineRule="auto"/>
        <w:jc w:val="both"/>
        <w:rPr>
          <w:bCs/>
          <w:iCs/>
          <w:sz w:val="24"/>
          <w:szCs w:val="24"/>
          <w:lang w:val="en-US" w:bidi="fr-FR"/>
        </w:rPr>
      </w:pPr>
      <w:r w:rsidRPr="00674E05">
        <w:rPr>
          <w:bCs/>
          <w:iCs/>
          <w:sz w:val="24"/>
          <w:szCs w:val="24"/>
          <w:lang w:val="en-US" w:bidi="fr-FR"/>
        </w:rPr>
        <w:t>They boil down to atmospheric pollution (dust emissions), noise pollution, the loss of three (03) feet of trees, the modification of the texture / structure of the soil during the work phase.</w:t>
      </w:r>
    </w:p>
    <w:p w14:paraId="576FEB24" w14:textId="77777777" w:rsidR="00A77C0F" w:rsidRPr="00445BC4" w:rsidRDefault="00A77C0F" w:rsidP="00A77C0F">
      <w:pPr>
        <w:spacing w:after="0" w:line="240" w:lineRule="auto"/>
        <w:jc w:val="both"/>
        <w:rPr>
          <w:b/>
          <w:sz w:val="24"/>
          <w:szCs w:val="24"/>
          <w:lang w:val="en-US" w:bidi="fr-FR"/>
        </w:rPr>
      </w:pPr>
      <w:r w:rsidRPr="00445BC4">
        <w:rPr>
          <w:b/>
          <w:i/>
          <w:iCs/>
          <w:sz w:val="24"/>
          <w:szCs w:val="24"/>
          <w:u w:val="single"/>
          <w:lang w:val="en-US" w:bidi="fr-FR"/>
        </w:rPr>
        <w:t xml:space="preserve">The risks </w:t>
      </w:r>
    </w:p>
    <w:p w14:paraId="7B9C9D9D" w14:textId="77777777" w:rsidR="00A77C0F" w:rsidRPr="00674E05" w:rsidRDefault="00A77C0F" w:rsidP="00A77C0F">
      <w:pPr>
        <w:spacing w:after="0" w:line="240" w:lineRule="auto"/>
        <w:jc w:val="both"/>
        <w:rPr>
          <w:bCs/>
          <w:sz w:val="24"/>
          <w:szCs w:val="24"/>
          <w:lang w:val="en-US" w:bidi="fr-FR"/>
        </w:rPr>
      </w:pPr>
      <w:r w:rsidRPr="00674E05">
        <w:rPr>
          <w:bCs/>
          <w:sz w:val="24"/>
          <w:szCs w:val="24"/>
          <w:lang w:val="en-US" w:bidi="fr-FR"/>
        </w:rPr>
        <w:t xml:space="preserve">They boil down to the risks associated with the handling of mercury thermometers and barometers, the risks to public health, the risks associated with gender-based violence (GBV), </w:t>
      </w:r>
      <w:r w:rsidRPr="00674E05">
        <w:rPr>
          <w:color w:val="000000"/>
          <w:sz w:val="24"/>
          <w:szCs w:val="24"/>
          <w:lang w:val="en-US"/>
        </w:rPr>
        <w:t>Sexual Exploitation and Abuse (EAS) and Sexual Harassment (HS), at the risk of the spread of COVID-19 and STI / AIDS as well as</w:t>
      </w:r>
      <w:r w:rsidRPr="00674E05">
        <w:rPr>
          <w:bCs/>
          <w:sz w:val="24"/>
          <w:szCs w:val="24"/>
          <w:lang w:val="en-US" w:bidi="fr-FR"/>
        </w:rPr>
        <w:t xml:space="preserve"> risks of disasters linked to climate change, in particular floods and temperature rises.</w:t>
      </w:r>
    </w:p>
    <w:p w14:paraId="4257928F" w14:textId="77777777" w:rsidR="00A77C0F" w:rsidRPr="00674E05" w:rsidRDefault="00A77C0F" w:rsidP="00A77C0F">
      <w:pPr>
        <w:spacing w:after="0" w:line="240" w:lineRule="auto"/>
        <w:jc w:val="both"/>
        <w:rPr>
          <w:bCs/>
          <w:sz w:val="24"/>
          <w:szCs w:val="24"/>
          <w:lang w:val="en-US"/>
        </w:rPr>
      </w:pPr>
      <w:r w:rsidRPr="00674E05">
        <w:rPr>
          <w:bCs/>
          <w:sz w:val="24"/>
          <w:szCs w:val="24"/>
          <w:lang w:val="en-US" w:bidi="fr-FR"/>
        </w:rPr>
        <w:t>The assessment of these risks showed an acceptable level of risk.</w:t>
      </w:r>
    </w:p>
    <w:p w14:paraId="349E61F9" w14:textId="77777777" w:rsidR="00A77C0F" w:rsidRPr="00674E05" w:rsidRDefault="00A77C0F" w:rsidP="00A77C0F">
      <w:pPr>
        <w:spacing w:before="120" w:after="120" w:line="240" w:lineRule="auto"/>
        <w:jc w:val="both"/>
        <w:rPr>
          <w:b/>
          <w:bCs/>
          <w:sz w:val="24"/>
          <w:szCs w:val="24"/>
          <w:lang w:val="en-US"/>
        </w:rPr>
      </w:pPr>
      <w:r w:rsidRPr="00674E05">
        <w:rPr>
          <w:b/>
          <w:bCs/>
          <w:sz w:val="24"/>
          <w:szCs w:val="24"/>
          <w:lang w:val="en-US"/>
        </w:rPr>
        <w:t>Environmental protection measures</w:t>
      </w:r>
    </w:p>
    <w:p w14:paraId="3B21681F" w14:textId="77777777" w:rsidR="00A77C0F" w:rsidRPr="00674E05" w:rsidRDefault="00A77C0F" w:rsidP="00A77C0F">
      <w:pPr>
        <w:spacing w:after="0" w:line="240" w:lineRule="auto"/>
        <w:jc w:val="both"/>
        <w:rPr>
          <w:sz w:val="24"/>
          <w:szCs w:val="24"/>
          <w:lang w:val="en-US" w:bidi="fr-FR"/>
        </w:rPr>
      </w:pPr>
      <w:r w:rsidRPr="00674E05">
        <w:rPr>
          <w:sz w:val="24"/>
          <w:szCs w:val="24"/>
          <w:lang w:val="en-US" w:bidi="fr-FR"/>
        </w:rPr>
        <w:t>In order to control and / or reduce the risks and negative impacts and enhance the positive impacts, an Environmental and Social Management Plan (ESMP) is proposed for realistic management of the risks and impacts that will arise during the different phases of the sub-project. The measures are preventive and curative of the biophysical and human environment. The main activities / sources of environmental and social impacts as well as the associated impacts have been recorded. Thus, cause and effect relationships are highlighted and the identification of mitigation, compensation and improvement measures is facilitated. Surveillance measures and a control program are proposed. Mitigation measures will be those aimed at preventing a potential negative impact on the environment or at minimizing its significance. Compensation measures provide a counterpart to harmful impacts that have not been eliminated or reduced. They will be presented with regard to the different components of the environment impacted by the sub-project.</w:t>
      </w:r>
    </w:p>
    <w:p w14:paraId="0BA43EDD" w14:textId="77777777" w:rsidR="00A77C0F" w:rsidRPr="00674E05" w:rsidRDefault="00A77C0F" w:rsidP="00A77C0F">
      <w:pPr>
        <w:spacing w:before="120" w:after="120" w:line="240" w:lineRule="auto"/>
        <w:jc w:val="both"/>
        <w:rPr>
          <w:b/>
          <w:bCs/>
          <w:sz w:val="24"/>
          <w:szCs w:val="24"/>
          <w:lang w:val="en-US"/>
        </w:rPr>
      </w:pPr>
      <w:r w:rsidRPr="00674E05">
        <w:rPr>
          <w:b/>
          <w:bCs/>
          <w:sz w:val="24"/>
          <w:szCs w:val="24"/>
          <w:lang w:val="en-US"/>
        </w:rPr>
        <w:t>Estimation of the cost of environmental measures</w:t>
      </w:r>
    </w:p>
    <w:p w14:paraId="370C5058" w14:textId="77777777" w:rsidR="00A77C0F" w:rsidRPr="00674E05" w:rsidRDefault="00A77C0F" w:rsidP="00A77C0F">
      <w:pPr>
        <w:autoSpaceDE w:val="0"/>
        <w:autoSpaceDN w:val="0"/>
        <w:adjustRightInd w:val="0"/>
        <w:spacing w:line="240" w:lineRule="auto"/>
        <w:jc w:val="both"/>
        <w:rPr>
          <w:color w:val="0070C0"/>
          <w:sz w:val="24"/>
          <w:szCs w:val="24"/>
          <w:lang w:val="en-US"/>
        </w:rPr>
      </w:pPr>
      <w:r w:rsidRPr="00674E05">
        <w:rPr>
          <w:rFonts w:eastAsia="Times New Roman"/>
          <w:bCs/>
          <w:sz w:val="24"/>
          <w:szCs w:val="24"/>
          <w:lang w:val="en-US"/>
        </w:rPr>
        <w:t xml:space="preserve">The gross global cost of environmental measures amounts to </w:t>
      </w:r>
      <w:r w:rsidRPr="00674E05">
        <w:rPr>
          <w:rFonts w:eastAsia="Times New Roman"/>
          <w:b/>
          <w:sz w:val="24"/>
          <w:szCs w:val="24"/>
          <w:lang w:val="en-US"/>
        </w:rPr>
        <w:t>twelve million four hundred thousand (12,400,000) FCFA</w:t>
      </w:r>
      <w:r w:rsidRPr="00674E05">
        <w:rPr>
          <w:rFonts w:eastAsia="Times New Roman"/>
          <w:iCs/>
          <w:sz w:val="24"/>
          <w:szCs w:val="24"/>
          <w:lang w:val="en-US"/>
        </w:rPr>
        <w:t>including</w:t>
      </w:r>
      <w:r w:rsidRPr="00674E05">
        <w:rPr>
          <w:rFonts w:eastAsia="Times New Roman"/>
          <w:sz w:val="24"/>
          <w:szCs w:val="24"/>
          <w:lang w:val="en-US"/>
        </w:rPr>
        <w:t>the costs of mitigation and improvement measures, compensation for slaughtered plant species, capacity building, environmental and social monitoring / surveillance.</w:t>
      </w:r>
    </w:p>
    <w:p w14:paraId="6E731250" w14:textId="77777777" w:rsidR="00A77C0F" w:rsidRPr="00674E05" w:rsidRDefault="00A77C0F" w:rsidP="00A77C0F">
      <w:pPr>
        <w:spacing w:before="120" w:after="120" w:line="240" w:lineRule="auto"/>
        <w:jc w:val="both"/>
        <w:rPr>
          <w:b/>
          <w:bCs/>
          <w:sz w:val="24"/>
          <w:szCs w:val="24"/>
          <w:lang w:val="en-US"/>
        </w:rPr>
      </w:pPr>
      <w:r w:rsidRPr="00674E05">
        <w:rPr>
          <w:b/>
          <w:bCs/>
          <w:sz w:val="24"/>
          <w:szCs w:val="24"/>
          <w:lang w:val="en-US"/>
        </w:rPr>
        <w:t>Public consultation</w:t>
      </w:r>
    </w:p>
    <w:p w14:paraId="4F9278CE" w14:textId="77777777" w:rsidR="00A77C0F" w:rsidRPr="00674E05" w:rsidRDefault="00A77C0F" w:rsidP="00A77C0F">
      <w:pPr>
        <w:autoSpaceDE w:val="0"/>
        <w:autoSpaceDN w:val="0"/>
        <w:adjustRightInd w:val="0"/>
        <w:spacing w:line="240" w:lineRule="auto"/>
        <w:jc w:val="both"/>
        <w:rPr>
          <w:b/>
          <w:bCs/>
          <w:color w:val="0070C0"/>
          <w:sz w:val="24"/>
          <w:szCs w:val="24"/>
          <w:lang w:val="en-US"/>
        </w:rPr>
      </w:pPr>
      <w:r w:rsidRPr="00674E05">
        <w:rPr>
          <w:sz w:val="24"/>
          <w:szCs w:val="24"/>
          <w:lang w:val="en-US"/>
        </w:rPr>
        <w:t>The public consultation made it possible to assess the social acceptability of the sub-project. During field missions, individual or collective interviews (focus group) with the coordination of the Pô meteorological station, the Provincial Directorate in charge of the environment, the Pô town hall and other central stakeholders concerned by the sub -project have been organized. Overall, the stakeholders (See annex 10) met fully support the implementation of the sub-project.</w:t>
      </w:r>
    </w:p>
    <w:p w14:paraId="4131467C" w14:textId="77777777" w:rsidR="00A77C0F" w:rsidRPr="00674E05" w:rsidRDefault="00A77C0F" w:rsidP="00A77C0F">
      <w:pPr>
        <w:spacing w:before="120" w:after="120" w:line="240" w:lineRule="auto"/>
        <w:jc w:val="both"/>
        <w:rPr>
          <w:b/>
          <w:bCs/>
          <w:sz w:val="24"/>
          <w:szCs w:val="24"/>
          <w:lang w:val="en-US"/>
        </w:rPr>
      </w:pPr>
      <w:r w:rsidRPr="00674E05">
        <w:rPr>
          <w:b/>
          <w:bCs/>
          <w:sz w:val="24"/>
          <w:szCs w:val="24"/>
          <w:lang w:val="en-US"/>
        </w:rPr>
        <w:t>Conclusion</w:t>
      </w:r>
    </w:p>
    <w:p w14:paraId="1A69E01C" w14:textId="09B98A18" w:rsidR="00A77C0F" w:rsidRPr="00674E05" w:rsidRDefault="00A77C0F" w:rsidP="00A77C0F">
      <w:pPr>
        <w:spacing w:line="240" w:lineRule="auto"/>
        <w:jc w:val="both"/>
        <w:rPr>
          <w:rFonts w:eastAsia="Times New Roman"/>
          <w:sz w:val="24"/>
          <w:szCs w:val="24"/>
          <w:lang w:val="en-US"/>
        </w:rPr>
      </w:pPr>
      <w:r w:rsidRPr="00674E05">
        <w:rPr>
          <w:rFonts w:eastAsia="Times New Roman"/>
          <w:sz w:val="24"/>
          <w:szCs w:val="24"/>
          <w:lang w:val="en-US"/>
        </w:rPr>
        <w:t xml:space="preserve">At the end of the NIES of the infrastructure construction sub-project at the Pô meteorological station for the benefit of ANAM, it is possible to affirm that the sub-project is environmentally and socially feasible provided that the recommended measures are </w:t>
      </w:r>
      <w:r w:rsidR="00445BC4" w:rsidRPr="00674E05">
        <w:rPr>
          <w:rFonts w:eastAsia="Times New Roman"/>
          <w:sz w:val="24"/>
          <w:szCs w:val="24"/>
          <w:lang w:val="en-US"/>
        </w:rPr>
        <w:t>considered</w:t>
      </w:r>
      <w:r w:rsidRPr="00674E05">
        <w:rPr>
          <w:rFonts w:eastAsia="Times New Roman"/>
          <w:sz w:val="24"/>
          <w:szCs w:val="24"/>
          <w:lang w:val="en-US"/>
        </w:rPr>
        <w:t xml:space="preserve"> to avoid, reduce, mitigate the negative effects and enhance the positive effects. </w:t>
      </w:r>
    </w:p>
    <w:p w14:paraId="6BDB4E13" w14:textId="77777777" w:rsidR="00A77C0F" w:rsidRPr="00445BC4" w:rsidRDefault="00A77C0F" w:rsidP="00445BC4">
      <w:pPr>
        <w:rPr>
          <w:lang w:val="en-US"/>
        </w:rPr>
      </w:pPr>
    </w:p>
    <w:p w14:paraId="42F6F37B" w14:textId="586E7DFD" w:rsidR="00DC5EF6" w:rsidRPr="005771F5" w:rsidRDefault="00DC5EF6" w:rsidP="00FA177F">
      <w:pPr>
        <w:spacing w:after="0"/>
        <w:jc w:val="both"/>
        <w:rPr>
          <w:color w:val="0070C0"/>
          <w:szCs w:val="23"/>
          <w:lang w:val="en-US"/>
        </w:rPr>
        <w:sectPr w:rsidR="00DC5EF6" w:rsidRPr="005771F5" w:rsidSect="00B17B4D">
          <w:pgSz w:w="11906" w:h="16838"/>
          <w:pgMar w:top="1418" w:right="1247" w:bottom="1418" w:left="1304" w:header="709" w:footer="709" w:gutter="0"/>
          <w:pgNumType w:fmt="lowerRoman"/>
          <w:cols w:space="708"/>
          <w:docGrid w:linePitch="360"/>
        </w:sectPr>
      </w:pPr>
    </w:p>
    <w:p w14:paraId="16E78D6D" w14:textId="569AC01C" w:rsidR="00C25C82" w:rsidRPr="00AC65AF" w:rsidRDefault="00C25C82" w:rsidP="0096122B">
      <w:pPr>
        <w:pStyle w:val="Titre1"/>
        <w:numPr>
          <w:ilvl w:val="0"/>
          <w:numId w:val="108"/>
        </w:numPr>
      </w:pPr>
      <w:bookmarkStart w:id="85" w:name="_Toc22141791"/>
      <w:bookmarkStart w:id="86" w:name="_Toc46688333"/>
      <w:bookmarkStart w:id="87" w:name="_Toc46688890"/>
      <w:bookmarkStart w:id="88" w:name="_Toc46690550"/>
      <w:bookmarkStart w:id="89" w:name="_Toc70100759"/>
      <w:bookmarkStart w:id="90" w:name="_Toc70303784"/>
      <w:bookmarkStart w:id="91" w:name="_Toc70341696"/>
      <w:bookmarkStart w:id="92" w:name="_Toc70341936"/>
      <w:bookmarkStart w:id="93" w:name="_Toc73995474"/>
      <w:bookmarkStart w:id="94" w:name="_Toc90882189"/>
      <w:bookmarkStart w:id="95" w:name="_Toc90882311"/>
      <w:r w:rsidRPr="00AC65AF">
        <w:t>INTRODUCTION</w:t>
      </w:r>
      <w:bookmarkEnd w:id="85"/>
      <w:bookmarkEnd w:id="86"/>
      <w:bookmarkEnd w:id="87"/>
      <w:bookmarkEnd w:id="88"/>
      <w:bookmarkEnd w:id="89"/>
      <w:bookmarkEnd w:id="90"/>
      <w:bookmarkEnd w:id="91"/>
      <w:bookmarkEnd w:id="92"/>
      <w:bookmarkEnd w:id="93"/>
      <w:bookmarkEnd w:id="94"/>
      <w:bookmarkEnd w:id="95"/>
    </w:p>
    <w:p w14:paraId="4C295CF9" w14:textId="26C183C2" w:rsidR="00122E39" w:rsidRPr="0058324E" w:rsidRDefault="00C25C82" w:rsidP="008D392C">
      <w:pPr>
        <w:pStyle w:val="Titre2"/>
      </w:pPr>
      <w:bookmarkStart w:id="96" w:name="_Toc46688334"/>
      <w:bookmarkStart w:id="97" w:name="_Toc46688891"/>
      <w:bookmarkStart w:id="98" w:name="_Toc46690551"/>
      <w:bookmarkStart w:id="99" w:name="_Toc70100760"/>
      <w:bookmarkStart w:id="100" w:name="_Toc70303785"/>
      <w:bookmarkStart w:id="101" w:name="_Toc70341697"/>
      <w:bookmarkStart w:id="102" w:name="_Toc70341937"/>
      <w:bookmarkStart w:id="103" w:name="_Toc73995475"/>
      <w:bookmarkStart w:id="104" w:name="_Toc90882190"/>
      <w:bookmarkStart w:id="105" w:name="_Toc90882312"/>
      <w:r w:rsidRPr="0058324E">
        <w:t xml:space="preserve">Contexte et justification du </w:t>
      </w:r>
      <w:bookmarkStart w:id="106" w:name="_Hlk75342664"/>
      <w:r w:rsidR="0027045A">
        <w:t>sous-</w:t>
      </w:r>
      <w:bookmarkEnd w:id="106"/>
      <w:r w:rsidRPr="0058324E">
        <w:t>projet</w:t>
      </w:r>
      <w:bookmarkEnd w:id="96"/>
      <w:bookmarkEnd w:id="97"/>
      <w:bookmarkEnd w:id="98"/>
      <w:bookmarkEnd w:id="99"/>
      <w:bookmarkEnd w:id="100"/>
      <w:bookmarkEnd w:id="101"/>
      <w:bookmarkEnd w:id="102"/>
      <w:bookmarkEnd w:id="103"/>
      <w:bookmarkEnd w:id="104"/>
      <w:bookmarkEnd w:id="105"/>
    </w:p>
    <w:p w14:paraId="4CF1BC1D" w14:textId="77777777" w:rsidR="003D6ABA" w:rsidRPr="003D48D6" w:rsidRDefault="003D6ABA" w:rsidP="003D48D6">
      <w:pPr>
        <w:pStyle w:val="Outline2"/>
        <w:numPr>
          <w:ilvl w:val="0"/>
          <w:numId w:val="0"/>
        </w:numPr>
        <w:tabs>
          <w:tab w:val="left" w:pos="708"/>
        </w:tabs>
        <w:spacing w:before="0"/>
        <w:jc w:val="both"/>
        <w:rPr>
          <w:color w:val="000000" w:themeColor="text1"/>
          <w:kern w:val="0"/>
          <w:szCs w:val="24"/>
          <w:lang w:eastAsia="en-US"/>
        </w:rPr>
      </w:pPr>
      <w:r w:rsidRPr="003D48D6">
        <w:rPr>
          <w:color w:val="000000" w:themeColor="text1"/>
          <w:kern w:val="0"/>
          <w:szCs w:val="24"/>
          <w:lang w:eastAsia="en-US"/>
        </w:rPr>
        <w:t xml:space="preserve">Le Projet de renforcement de la résilience climatique au Burkina Faso (projet HYDROMET) est né de la volonté commune du Gouvernement du Burkina Faso, de l’Association Internationale de Développement (AID) et du Fonds Vert pour le Climat (FVC). Il vise un renforcement des capacités de l’Agence Nationale de la Météorologie (ANAM), de la Direction Générale de la Protection Civile (DGPC), du Système d’Alerte Précoce (SAP), du Secrétariat Permanent du Conseil National de Secours d’Urgence et de Réhabilitation (SP/CONASUR) et de la Direction Générale des Ressources en Eau (DGRE) pour la prévention et la gestion de crises liées aux changements climatiques. </w:t>
      </w:r>
    </w:p>
    <w:p w14:paraId="70CA8783" w14:textId="1B7A620A" w:rsidR="003D6ABA" w:rsidRPr="003D48D6" w:rsidRDefault="003D6ABA" w:rsidP="003D48D6">
      <w:pPr>
        <w:pStyle w:val="Outline2"/>
        <w:numPr>
          <w:ilvl w:val="0"/>
          <w:numId w:val="0"/>
        </w:numPr>
        <w:tabs>
          <w:tab w:val="left" w:pos="708"/>
        </w:tabs>
        <w:spacing w:before="0"/>
        <w:jc w:val="both"/>
        <w:rPr>
          <w:color w:val="000000" w:themeColor="text1"/>
          <w:kern w:val="0"/>
          <w:szCs w:val="24"/>
          <w:lang w:eastAsia="en-US"/>
        </w:rPr>
      </w:pPr>
      <w:r w:rsidRPr="003D48D6">
        <w:rPr>
          <w:color w:val="000000" w:themeColor="text1"/>
          <w:kern w:val="0"/>
          <w:szCs w:val="24"/>
          <w:lang w:eastAsia="en-US"/>
        </w:rPr>
        <w:t>Le projet est exécuté par le Ministère des Transports, de la Mobilité Urbaine et de la Sécurité Routière (MTMUSR) à travers le Programme Transport et Météorologie en collaboration avec les cinq (05) structures ci-dessus citées. Le projet a pour objectif de développement d</w:t>
      </w:r>
      <w:r w:rsidR="00924C22" w:rsidRPr="003D48D6">
        <w:rPr>
          <w:color w:val="000000" w:themeColor="text1"/>
          <w:kern w:val="0"/>
          <w:szCs w:val="24"/>
          <w:lang w:eastAsia="en-US"/>
        </w:rPr>
        <w:t>’</w:t>
      </w:r>
      <w:r w:rsidR="00924C22" w:rsidRPr="003D48D6">
        <w:rPr>
          <w:b/>
          <w:color w:val="000000" w:themeColor="text1"/>
          <w:kern w:val="0"/>
          <w:szCs w:val="24"/>
          <w:lang w:eastAsia="en-US"/>
        </w:rPr>
        <w:t>«</w:t>
      </w:r>
      <w:r w:rsidRPr="003D48D6">
        <w:rPr>
          <w:b/>
          <w:color w:val="000000" w:themeColor="text1"/>
          <w:kern w:val="0"/>
          <w:szCs w:val="24"/>
          <w:lang w:eastAsia="en-US"/>
        </w:rPr>
        <w:t xml:space="preserve"> améliorer les services hydrométéorologiques, climatiques et d’alerte précoce du pays et de les rendre plus accessibles aux secteurs et communautés visés »</w:t>
      </w:r>
      <w:r w:rsidRPr="003D48D6">
        <w:rPr>
          <w:color w:val="000000" w:themeColor="text1"/>
          <w:kern w:val="0"/>
          <w:szCs w:val="24"/>
          <w:lang w:eastAsia="en-US"/>
        </w:rPr>
        <w:t xml:space="preserve">. </w:t>
      </w:r>
    </w:p>
    <w:p w14:paraId="060707E7" w14:textId="64613ECF" w:rsidR="003D6ABA" w:rsidRPr="003D48D6" w:rsidRDefault="003D6ABA" w:rsidP="003D48D6">
      <w:pPr>
        <w:pStyle w:val="Outline2"/>
        <w:numPr>
          <w:ilvl w:val="0"/>
          <w:numId w:val="0"/>
        </w:numPr>
        <w:tabs>
          <w:tab w:val="num" w:pos="1152"/>
        </w:tabs>
        <w:spacing w:before="0"/>
        <w:jc w:val="both"/>
        <w:rPr>
          <w:color w:val="000000" w:themeColor="text1"/>
          <w:kern w:val="0"/>
          <w:szCs w:val="24"/>
          <w:lang w:eastAsia="en-US"/>
        </w:rPr>
      </w:pPr>
      <w:r w:rsidRPr="003D48D6">
        <w:rPr>
          <w:color w:val="000000" w:themeColor="text1"/>
          <w:kern w:val="0"/>
          <w:szCs w:val="24"/>
          <w:lang w:eastAsia="en-US"/>
        </w:rPr>
        <w:t>Le projet comporte cinq (05) composantes, dont trois (03) composantes dédiées au renforcement des capacités et développement institutionnel, à l’amélioration des infrastructures et à l’amélioration des prestations de services. La quatrième composante est consacrée à la gestion du projet et le dernier est relatif à l’intervention en situation d’urgence.</w:t>
      </w:r>
    </w:p>
    <w:p w14:paraId="43D948CA" w14:textId="18EC4964" w:rsidR="00E359E6" w:rsidRPr="00445BC4" w:rsidRDefault="00BF1A4A" w:rsidP="003D48D6">
      <w:pPr>
        <w:spacing w:after="0" w:line="240" w:lineRule="auto"/>
        <w:jc w:val="both"/>
        <w:rPr>
          <w:color w:val="000000"/>
          <w:sz w:val="24"/>
          <w:szCs w:val="24"/>
        </w:rPr>
      </w:pPr>
      <w:r w:rsidRPr="00BF1A4A">
        <w:rPr>
          <w:color w:val="000000"/>
          <w:sz w:val="24"/>
          <w:szCs w:val="24"/>
        </w:rPr>
        <w:t>Pour la mise en œuvre de la composante B, relative à l’amélioration des infrastructures hydrométéorologiques et d’alerte précoce, il est prévu la construction de huit (08) stations météorologiques synoptique, au profit de l’ANAM. Ce présent sous-projet, concerne spécifiquement la construction de la station météorologique synoptique de Fada, dans la commune urbaine de Fada.</w:t>
      </w:r>
      <w:r>
        <w:rPr>
          <w:color w:val="000000"/>
          <w:sz w:val="24"/>
          <w:szCs w:val="24"/>
        </w:rPr>
        <w:t xml:space="preserve"> </w:t>
      </w:r>
      <w:r w:rsidR="00C6675F" w:rsidRPr="003D48D6">
        <w:rPr>
          <w:color w:val="000000"/>
          <w:sz w:val="24"/>
          <w:szCs w:val="24"/>
        </w:rPr>
        <w:t>Au regard de la nature des activités associées à la réalisation de ce sous-projet et conformément aux dispositions légales au Burkina Faso</w:t>
      </w:r>
      <w:r w:rsidR="007B1157" w:rsidRPr="003D48D6">
        <w:rPr>
          <w:color w:val="000000"/>
          <w:sz w:val="24"/>
          <w:szCs w:val="24"/>
        </w:rPr>
        <w:t xml:space="preserve"> et </w:t>
      </w:r>
      <w:r w:rsidR="001820A5">
        <w:rPr>
          <w:color w:val="000000"/>
          <w:sz w:val="24"/>
          <w:szCs w:val="24"/>
        </w:rPr>
        <w:t xml:space="preserve">de </w:t>
      </w:r>
      <w:r w:rsidR="007B1157" w:rsidRPr="003D48D6">
        <w:rPr>
          <w:color w:val="000000"/>
          <w:sz w:val="24"/>
          <w:szCs w:val="24"/>
        </w:rPr>
        <w:t>la</w:t>
      </w:r>
      <w:r w:rsidR="007B1157" w:rsidRPr="003D48D6">
        <w:rPr>
          <w:sz w:val="24"/>
          <w:szCs w:val="24"/>
        </w:rPr>
        <w:t xml:space="preserve"> </w:t>
      </w:r>
      <w:r w:rsidR="007B1157" w:rsidRPr="003D48D6">
        <w:rPr>
          <w:color w:val="000000"/>
          <w:sz w:val="24"/>
          <w:szCs w:val="24"/>
        </w:rPr>
        <w:t>Banque mondiale</w:t>
      </w:r>
      <w:r w:rsidR="007B1157" w:rsidRPr="003D48D6">
        <w:rPr>
          <w:sz w:val="24"/>
          <w:szCs w:val="24"/>
        </w:rPr>
        <w:t xml:space="preserve"> </w:t>
      </w:r>
      <w:r w:rsidR="007B1157" w:rsidRPr="003D48D6">
        <w:rPr>
          <w:color w:val="000000"/>
          <w:sz w:val="24"/>
          <w:szCs w:val="24"/>
        </w:rPr>
        <w:t xml:space="preserve">notamment </w:t>
      </w:r>
      <w:r w:rsidR="00A97889" w:rsidRPr="003D48D6">
        <w:rPr>
          <w:color w:val="000000"/>
          <w:sz w:val="24"/>
          <w:szCs w:val="24"/>
        </w:rPr>
        <w:t xml:space="preserve">le </w:t>
      </w:r>
      <w:r w:rsidR="007B1157" w:rsidRPr="003D48D6">
        <w:rPr>
          <w:color w:val="000000"/>
          <w:sz w:val="24"/>
          <w:szCs w:val="24"/>
        </w:rPr>
        <w:t>décret n°2015 - 1187/ PRES/TRANS /PM/ MERH/MATD/MME/MS/MARHASA/MRA/ MICA/MHU/MIDT/ MCT du 22 octobre 2015 portant conditions et procédures de réalisation et de validation de l'évaluation environnementale stratégique, de l'étude et de la notice d'impact environnemental et social et l’OP 4.01 et l’OP 4.11</w:t>
      </w:r>
      <w:r w:rsidR="000974F9" w:rsidRPr="003D48D6">
        <w:rPr>
          <w:color w:val="000000"/>
          <w:sz w:val="24"/>
          <w:szCs w:val="24"/>
        </w:rPr>
        <w:t xml:space="preserve">, </w:t>
      </w:r>
      <w:r w:rsidRPr="00BF1A4A">
        <w:rPr>
          <w:color w:val="000000"/>
          <w:sz w:val="24"/>
          <w:szCs w:val="24"/>
        </w:rPr>
        <w:t>celui-ci va certainement engendrer des impacts environnementaux et sociaux positifs mais aussi des impacts environnementaux et sociaux négatifs, potentiels.</w:t>
      </w:r>
      <w:r w:rsidR="00C6675F" w:rsidRPr="003D48D6">
        <w:rPr>
          <w:color w:val="000000"/>
          <w:sz w:val="24"/>
          <w:szCs w:val="24"/>
        </w:rPr>
        <w:t xml:space="preserve"> </w:t>
      </w:r>
      <w:r w:rsidR="000974F9" w:rsidRPr="003D48D6">
        <w:rPr>
          <w:color w:val="000000"/>
          <w:sz w:val="24"/>
          <w:szCs w:val="24"/>
        </w:rPr>
        <w:t xml:space="preserve">La surface totale du site du sous-projet étant </w:t>
      </w:r>
      <w:r w:rsidR="000D51E0">
        <w:rPr>
          <w:color w:val="000000"/>
          <w:sz w:val="24"/>
          <w:szCs w:val="24"/>
        </w:rPr>
        <w:t>d’environ 2600m</w:t>
      </w:r>
      <w:r w:rsidR="000D51E0">
        <w:rPr>
          <w:color w:val="000000"/>
          <w:sz w:val="24"/>
          <w:szCs w:val="24"/>
          <w:vertAlign w:val="superscript"/>
        </w:rPr>
        <w:t>2</w:t>
      </w:r>
      <w:r w:rsidR="0011796B" w:rsidRPr="003D48D6">
        <w:rPr>
          <w:color w:val="000000"/>
          <w:sz w:val="24"/>
          <w:szCs w:val="24"/>
        </w:rPr>
        <w:t xml:space="preserve">, celle du plancher </w:t>
      </w:r>
      <w:r w:rsidR="000D51E0">
        <w:rPr>
          <w:color w:val="000000"/>
          <w:sz w:val="24"/>
          <w:szCs w:val="24"/>
        </w:rPr>
        <w:t xml:space="preserve">hors œuvre </w:t>
      </w:r>
      <w:r w:rsidR="00817CE8" w:rsidRPr="003D48D6">
        <w:rPr>
          <w:color w:val="000000"/>
          <w:sz w:val="24"/>
          <w:szCs w:val="24"/>
        </w:rPr>
        <w:t xml:space="preserve">est </w:t>
      </w:r>
      <w:r w:rsidR="0011796B" w:rsidRPr="003D48D6">
        <w:rPr>
          <w:color w:val="000000"/>
          <w:sz w:val="24"/>
          <w:szCs w:val="24"/>
        </w:rPr>
        <w:t xml:space="preserve">de </w:t>
      </w:r>
      <w:r w:rsidR="000D51E0" w:rsidRPr="000D51E0">
        <w:rPr>
          <w:color w:val="000000"/>
          <w:sz w:val="24"/>
          <w:szCs w:val="24"/>
        </w:rPr>
        <w:t>2000</w:t>
      </w:r>
      <w:r w:rsidR="0011796B" w:rsidRPr="000D51E0">
        <w:rPr>
          <w:color w:val="000000"/>
          <w:sz w:val="24"/>
          <w:szCs w:val="24"/>
        </w:rPr>
        <w:t>m</w:t>
      </w:r>
      <w:r w:rsidR="0011796B" w:rsidRPr="000D51E0">
        <w:rPr>
          <w:color w:val="000000"/>
          <w:sz w:val="24"/>
          <w:szCs w:val="24"/>
          <w:vertAlign w:val="superscript"/>
        </w:rPr>
        <w:t>2</w:t>
      </w:r>
      <w:r w:rsidR="0011796B" w:rsidRPr="000D51E0">
        <w:rPr>
          <w:color w:val="000000"/>
          <w:sz w:val="24"/>
          <w:szCs w:val="24"/>
        </w:rPr>
        <w:t xml:space="preserve"> </w:t>
      </w:r>
      <w:r w:rsidR="000974F9" w:rsidRPr="003D48D6">
        <w:rPr>
          <w:color w:val="000000"/>
          <w:sz w:val="24"/>
          <w:szCs w:val="24"/>
        </w:rPr>
        <w:t>et</w:t>
      </w:r>
      <w:r w:rsidR="00A97889" w:rsidRPr="003D48D6">
        <w:rPr>
          <w:color w:val="000000"/>
          <w:sz w:val="24"/>
          <w:szCs w:val="24"/>
        </w:rPr>
        <w:t xml:space="preserve"> conformément à</w:t>
      </w:r>
      <w:r w:rsidR="000974F9" w:rsidRPr="003D48D6">
        <w:rPr>
          <w:color w:val="000000"/>
          <w:sz w:val="24"/>
          <w:szCs w:val="24"/>
        </w:rPr>
        <w:t xml:space="preserve"> l’annexe I du décret 1187</w:t>
      </w:r>
      <w:r w:rsidR="004154F6" w:rsidRPr="003D48D6">
        <w:rPr>
          <w:color w:val="000000"/>
          <w:sz w:val="24"/>
          <w:szCs w:val="24"/>
        </w:rPr>
        <w:t>,</w:t>
      </w:r>
      <w:r w:rsidR="004154F6" w:rsidRPr="003D48D6">
        <w:rPr>
          <w:sz w:val="24"/>
          <w:szCs w:val="24"/>
        </w:rPr>
        <w:t xml:space="preserve"> </w:t>
      </w:r>
      <w:r w:rsidR="003B1367" w:rsidRPr="003D48D6">
        <w:rPr>
          <w:sz w:val="24"/>
          <w:szCs w:val="24"/>
        </w:rPr>
        <w:t xml:space="preserve">précisément </w:t>
      </w:r>
      <w:r w:rsidR="004154F6" w:rsidRPr="003D48D6">
        <w:rPr>
          <w:color w:val="000000"/>
          <w:sz w:val="24"/>
          <w:szCs w:val="24"/>
        </w:rPr>
        <w:t xml:space="preserve">au niveau du secteur d’activité </w:t>
      </w:r>
      <w:r w:rsidR="004154F6" w:rsidRPr="003D48D6">
        <w:rPr>
          <w:b/>
          <w:bCs/>
          <w:color w:val="000000"/>
          <w:sz w:val="24"/>
          <w:szCs w:val="24"/>
        </w:rPr>
        <w:t>« Urbanisme et l’Habitat »</w:t>
      </w:r>
      <w:r w:rsidR="004154F6" w:rsidRPr="003D48D6">
        <w:rPr>
          <w:color w:val="000000"/>
          <w:sz w:val="24"/>
          <w:szCs w:val="24"/>
        </w:rPr>
        <w:t xml:space="preserve"> stipule </w:t>
      </w:r>
      <w:r w:rsidR="000974F9" w:rsidRPr="003D48D6">
        <w:rPr>
          <w:color w:val="000000"/>
          <w:sz w:val="24"/>
          <w:szCs w:val="24"/>
        </w:rPr>
        <w:t>que ‘’toute construction d’infrastructure dont la surface totale au plancher hors œuvre est moins de 3000 m</w:t>
      </w:r>
      <w:r w:rsidR="004154F6" w:rsidRPr="003D48D6">
        <w:rPr>
          <w:color w:val="000000"/>
          <w:sz w:val="24"/>
          <w:szCs w:val="24"/>
          <w:vertAlign w:val="superscript"/>
        </w:rPr>
        <w:t>2</w:t>
      </w:r>
      <w:r w:rsidR="0066580A" w:rsidRPr="003D48D6">
        <w:rPr>
          <w:color w:val="000000"/>
          <w:sz w:val="24"/>
          <w:szCs w:val="24"/>
        </w:rPr>
        <w:t xml:space="preserve"> nécessite la</w:t>
      </w:r>
      <w:r w:rsidR="0066580A" w:rsidRPr="003D48D6">
        <w:rPr>
          <w:sz w:val="24"/>
          <w:szCs w:val="24"/>
        </w:rPr>
        <w:t xml:space="preserve"> </w:t>
      </w:r>
      <w:r w:rsidR="0066580A" w:rsidRPr="003D48D6">
        <w:rPr>
          <w:color w:val="000000"/>
          <w:sz w:val="24"/>
          <w:szCs w:val="24"/>
        </w:rPr>
        <w:t>réalisation d’une Notice d’Impact Environnementale et Sociale (NIES) ‘’</w:t>
      </w:r>
      <w:r w:rsidR="00817CE8" w:rsidRPr="003D48D6">
        <w:rPr>
          <w:color w:val="000000"/>
          <w:sz w:val="24"/>
          <w:szCs w:val="24"/>
        </w:rPr>
        <w:t xml:space="preserve">. </w:t>
      </w:r>
      <w:r>
        <w:rPr>
          <w:color w:val="000000"/>
          <w:sz w:val="24"/>
          <w:szCs w:val="24"/>
        </w:rPr>
        <w:t>Ainsi c</w:t>
      </w:r>
      <w:r w:rsidR="00817CE8" w:rsidRPr="003D48D6">
        <w:rPr>
          <w:color w:val="000000"/>
          <w:sz w:val="24"/>
          <w:szCs w:val="24"/>
        </w:rPr>
        <w:t>e</w:t>
      </w:r>
      <w:r w:rsidR="0066580A" w:rsidRPr="003D48D6">
        <w:rPr>
          <w:color w:val="000000"/>
          <w:sz w:val="24"/>
          <w:szCs w:val="24"/>
        </w:rPr>
        <w:t xml:space="preserve"> présent sous-projet</w:t>
      </w:r>
      <w:r w:rsidR="0061168C">
        <w:rPr>
          <w:color w:val="000000"/>
          <w:sz w:val="24"/>
          <w:szCs w:val="24"/>
        </w:rPr>
        <w:t>,</w:t>
      </w:r>
      <w:r>
        <w:rPr>
          <w:color w:val="000000"/>
          <w:sz w:val="24"/>
          <w:szCs w:val="24"/>
        </w:rPr>
        <w:t xml:space="preserve"> </w:t>
      </w:r>
      <w:r w:rsidRPr="00BF1A4A">
        <w:rPr>
          <w:color w:val="000000"/>
          <w:sz w:val="24"/>
          <w:szCs w:val="24"/>
        </w:rPr>
        <w:t>objet de construction</w:t>
      </w:r>
      <w:r w:rsidR="0061168C">
        <w:rPr>
          <w:color w:val="000000"/>
          <w:sz w:val="24"/>
          <w:szCs w:val="24"/>
        </w:rPr>
        <w:t>,</w:t>
      </w:r>
      <w:r w:rsidRPr="003D48D6">
        <w:rPr>
          <w:color w:val="000000"/>
          <w:sz w:val="24"/>
          <w:szCs w:val="24"/>
        </w:rPr>
        <w:t xml:space="preserve"> est</w:t>
      </w:r>
      <w:r w:rsidR="0066580A" w:rsidRPr="003D48D6">
        <w:rPr>
          <w:color w:val="000000"/>
          <w:sz w:val="24"/>
          <w:szCs w:val="24"/>
        </w:rPr>
        <w:t xml:space="preserve"> </w:t>
      </w:r>
      <w:r w:rsidR="00C6675F" w:rsidRPr="003D48D6">
        <w:rPr>
          <w:color w:val="000000"/>
          <w:sz w:val="24"/>
          <w:szCs w:val="24"/>
        </w:rPr>
        <w:t xml:space="preserve">classé en catégorie B. </w:t>
      </w:r>
    </w:p>
    <w:p w14:paraId="0C913ED6" w14:textId="1577090F" w:rsidR="00744A66" w:rsidRPr="003D48D6" w:rsidRDefault="00173D79" w:rsidP="008D392C">
      <w:pPr>
        <w:pStyle w:val="Titre2"/>
      </w:pPr>
      <w:bookmarkStart w:id="107" w:name="_Toc46688335"/>
      <w:bookmarkStart w:id="108" w:name="_Toc46688892"/>
      <w:bookmarkStart w:id="109" w:name="_Toc46690552"/>
      <w:bookmarkStart w:id="110" w:name="_Toc70100761"/>
      <w:bookmarkStart w:id="111" w:name="_Toc70303786"/>
      <w:bookmarkStart w:id="112" w:name="_Toc70341698"/>
      <w:bookmarkStart w:id="113" w:name="_Toc70341938"/>
      <w:bookmarkStart w:id="114" w:name="_Toc73995476"/>
      <w:bookmarkStart w:id="115" w:name="_Toc90882191"/>
      <w:bookmarkStart w:id="116" w:name="_Toc90882313"/>
      <w:r w:rsidRPr="003D48D6">
        <w:t>Objectif</w:t>
      </w:r>
      <w:r w:rsidR="00814B42" w:rsidRPr="003D48D6">
        <w:t>s</w:t>
      </w:r>
      <w:r w:rsidRPr="003D48D6">
        <w:t xml:space="preserve"> de l</w:t>
      </w:r>
      <w:r w:rsidR="006C51C5" w:rsidRPr="003D48D6">
        <w:t xml:space="preserve">a </w:t>
      </w:r>
      <w:r w:rsidR="00B93F82" w:rsidRPr="003D48D6">
        <w:t>N</w:t>
      </w:r>
      <w:r w:rsidRPr="003D48D6">
        <w:t>IES et résultats attendus</w:t>
      </w:r>
      <w:bookmarkEnd w:id="107"/>
      <w:bookmarkEnd w:id="108"/>
      <w:bookmarkEnd w:id="109"/>
      <w:bookmarkEnd w:id="110"/>
      <w:bookmarkEnd w:id="111"/>
      <w:bookmarkEnd w:id="112"/>
      <w:bookmarkEnd w:id="113"/>
      <w:bookmarkEnd w:id="114"/>
      <w:bookmarkEnd w:id="115"/>
      <w:bookmarkEnd w:id="116"/>
    </w:p>
    <w:p w14:paraId="3B2461FF" w14:textId="3AAEAE1E" w:rsidR="00180227" w:rsidRPr="003D48D6" w:rsidRDefault="00180227" w:rsidP="001362E8">
      <w:pPr>
        <w:pStyle w:val="Titre3"/>
      </w:pPr>
      <w:bookmarkStart w:id="117" w:name="_Toc46688336"/>
      <w:bookmarkStart w:id="118" w:name="_Toc46688893"/>
      <w:bookmarkStart w:id="119" w:name="_Toc46690553"/>
      <w:bookmarkStart w:id="120" w:name="_Toc70303787"/>
      <w:bookmarkStart w:id="121" w:name="_Toc73995477"/>
      <w:bookmarkStart w:id="122" w:name="_Toc90882192"/>
      <w:r w:rsidRPr="003D48D6">
        <w:t>Objectif g</w:t>
      </w:r>
      <w:r w:rsidR="00003B2B" w:rsidRPr="003D48D6">
        <w:t>énéral</w:t>
      </w:r>
      <w:bookmarkEnd w:id="117"/>
      <w:bookmarkEnd w:id="118"/>
      <w:bookmarkEnd w:id="119"/>
      <w:bookmarkEnd w:id="120"/>
      <w:bookmarkEnd w:id="121"/>
      <w:bookmarkEnd w:id="122"/>
    </w:p>
    <w:p w14:paraId="3B41B29B" w14:textId="781B3B09" w:rsidR="00001240" w:rsidRPr="003D48D6" w:rsidRDefault="00003B2B" w:rsidP="008C7135">
      <w:pPr>
        <w:spacing w:after="0" w:line="240" w:lineRule="auto"/>
        <w:jc w:val="both"/>
        <w:rPr>
          <w:sz w:val="24"/>
          <w:szCs w:val="24"/>
        </w:rPr>
      </w:pPr>
      <w:r w:rsidRPr="003D48D6">
        <w:rPr>
          <w:sz w:val="24"/>
          <w:szCs w:val="24"/>
          <w:lang w:eastAsia="en-US"/>
        </w:rPr>
        <w:t>L’objectif général de l’étude est d’identifi</w:t>
      </w:r>
      <w:r w:rsidR="00A572E3" w:rsidRPr="003D48D6">
        <w:rPr>
          <w:sz w:val="24"/>
          <w:szCs w:val="24"/>
          <w:lang w:eastAsia="en-US"/>
        </w:rPr>
        <w:t>er</w:t>
      </w:r>
      <w:r w:rsidRPr="003D48D6">
        <w:rPr>
          <w:sz w:val="24"/>
          <w:szCs w:val="24"/>
          <w:lang w:eastAsia="en-US"/>
        </w:rPr>
        <w:t xml:space="preserve">, </w:t>
      </w:r>
      <w:r w:rsidR="00A572E3" w:rsidRPr="003D48D6">
        <w:rPr>
          <w:sz w:val="24"/>
          <w:szCs w:val="24"/>
          <w:lang w:eastAsia="en-US"/>
        </w:rPr>
        <w:t xml:space="preserve">d’analyser et </w:t>
      </w:r>
      <w:r w:rsidRPr="003D48D6">
        <w:rPr>
          <w:sz w:val="24"/>
          <w:szCs w:val="24"/>
          <w:lang w:eastAsia="en-US"/>
        </w:rPr>
        <w:t>d’évalu</w:t>
      </w:r>
      <w:r w:rsidR="00A572E3" w:rsidRPr="003D48D6">
        <w:rPr>
          <w:sz w:val="24"/>
          <w:szCs w:val="24"/>
          <w:lang w:eastAsia="en-US"/>
        </w:rPr>
        <w:t>er</w:t>
      </w:r>
      <w:r w:rsidRPr="003D48D6">
        <w:rPr>
          <w:sz w:val="24"/>
          <w:szCs w:val="24"/>
          <w:lang w:eastAsia="en-US"/>
        </w:rPr>
        <w:t xml:space="preserve"> les</w:t>
      </w:r>
      <w:r w:rsidR="00A572E3" w:rsidRPr="003D48D6">
        <w:rPr>
          <w:sz w:val="24"/>
          <w:szCs w:val="24"/>
          <w:lang w:eastAsia="en-US"/>
        </w:rPr>
        <w:t xml:space="preserve"> impacts et</w:t>
      </w:r>
      <w:r w:rsidRPr="003D48D6">
        <w:rPr>
          <w:sz w:val="24"/>
          <w:szCs w:val="24"/>
          <w:lang w:eastAsia="en-US"/>
        </w:rPr>
        <w:t xml:space="preserve"> risques environnementaux et sociaux du </w:t>
      </w:r>
      <w:r w:rsidR="0027045A" w:rsidRPr="003D48D6">
        <w:rPr>
          <w:sz w:val="24"/>
          <w:szCs w:val="24"/>
        </w:rPr>
        <w:t>sous-</w:t>
      </w:r>
      <w:r w:rsidRPr="003D48D6">
        <w:rPr>
          <w:sz w:val="24"/>
          <w:szCs w:val="24"/>
          <w:lang w:eastAsia="en-US"/>
        </w:rPr>
        <w:t xml:space="preserve">projet (y compris les déplacements physiques ou économiques) et de proposer un plan de gestion environnementale et sociale à même de prévenir et de gérer les impacts et risques environnementaux et sociaux potentiels du </w:t>
      </w:r>
      <w:r w:rsidR="0027045A" w:rsidRPr="003D48D6">
        <w:rPr>
          <w:sz w:val="24"/>
          <w:szCs w:val="24"/>
        </w:rPr>
        <w:t>sous-</w:t>
      </w:r>
      <w:r w:rsidRPr="003D48D6">
        <w:rPr>
          <w:sz w:val="24"/>
          <w:szCs w:val="24"/>
          <w:lang w:eastAsia="en-US"/>
        </w:rPr>
        <w:t xml:space="preserve">projet, incluant les mesures de compensation requises. </w:t>
      </w:r>
    </w:p>
    <w:p w14:paraId="626DB168" w14:textId="33A7CEB9" w:rsidR="00E70E73" w:rsidRPr="003D48D6" w:rsidRDefault="00E70E73" w:rsidP="001362E8">
      <w:pPr>
        <w:pStyle w:val="Titre3"/>
      </w:pPr>
      <w:bookmarkStart w:id="123" w:name="_Toc46688337"/>
      <w:bookmarkStart w:id="124" w:name="_Toc46688894"/>
      <w:bookmarkStart w:id="125" w:name="_Toc46690554"/>
      <w:bookmarkStart w:id="126" w:name="_Toc70303788"/>
      <w:bookmarkStart w:id="127" w:name="_Toc73995478"/>
      <w:bookmarkStart w:id="128" w:name="_Toc90882193"/>
      <w:r w:rsidRPr="003D48D6">
        <w:t>Objectifs spécifiques</w:t>
      </w:r>
      <w:bookmarkEnd w:id="123"/>
      <w:bookmarkEnd w:id="124"/>
      <w:bookmarkEnd w:id="125"/>
      <w:bookmarkEnd w:id="126"/>
      <w:bookmarkEnd w:id="127"/>
      <w:bookmarkEnd w:id="128"/>
    </w:p>
    <w:p w14:paraId="53FD6FD0" w14:textId="77777777" w:rsidR="00DA076D" w:rsidRPr="003D48D6" w:rsidRDefault="00DA076D" w:rsidP="00445BC4">
      <w:pPr>
        <w:autoSpaceDE w:val="0"/>
        <w:autoSpaceDN w:val="0"/>
        <w:adjustRightInd w:val="0"/>
        <w:spacing w:after="0" w:line="240" w:lineRule="auto"/>
        <w:ind w:left="426" w:hanging="426"/>
        <w:jc w:val="both"/>
        <w:rPr>
          <w:sz w:val="24"/>
          <w:szCs w:val="24"/>
          <w:lang w:eastAsia="en-US"/>
        </w:rPr>
      </w:pPr>
      <w:r w:rsidRPr="003D48D6">
        <w:rPr>
          <w:sz w:val="24"/>
          <w:szCs w:val="24"/>
          <w:lang w:eastAsia="en-US"/>
        </w:rPr>
        <w:t>Il s’agira plus spécifiquement de :</w:t>
      </w:r>
    </w:p>
    <w:p w14:paraId="3CB74E70" w14:textId="77777777" w:rsidR="00DA076D" w:rsidRPr="003D48D6" w:rsidRDefault="00DA076D" w:rsidP="0096122B">
      <w:pPr>
        <w:numPr>
          <w:ilvl w:val="0"/>
          <w:numId w:val="49"/>
        </w:numPr>
        <w:spacing w:after="0" w:line="240" w:lineRule="auto"/>
        <w:ind w:left="397"/>
        <w:contextualSpacing/>
        <w:jc w:val="both"/>
        <w:rPr>
          <w:rFonts w:eastAsia="Arial Unicode MS"/>
          <w:sz w:val="24"/>
          <w:szCs w:val="24"/>
          <w:lang w:eastAsia="en-US"/>
        </w:rPr>
      </w:pPr>
      <w:r w:rsidRPr="003D48D6">
        <w:rPr>
          <w:rFonts w:eastAsia="Arial Unicode MS"/>
          <w:sz w:val="24"/>
          <w:szCs w:val="24"/>
          <w:lang w:eastAsia="en-US"/>
        </w:rPr>
        <w:t xml:space="preserve">compléter les études techniques par des informations pertinentes relatives aux éléments sensibles du territoire ; </w:t>
      </w:r>
    </w:p>
    <w:p w14:paraId="5F48EA4A" w14:textId="2D542D7B" w:rsidR="00DA076D" w:rsidRPr="003D48D6" w:rsidRDefault="00DA076D" w:rsidP="0096122B">
      <w:pPr>
        <w:numPr>
          <w:ilvl w:val="0"/>
          <w:numId w:val="49"/>
        </w:numPr>
        <w:spacing w:after="0" w:line="240" w:lineRule="auto"/>
        <w:ind w:left="397"/>
        <w:contextualSpacing/>
        <w:jc w:val="both"/>
        <w:rPr>
          <w:rFonts w:eastAsia="Arial Unicode MS"/>
          <w:sz w:val="24"/>
          <w:szCs w:val="24"/>
          <w:lang w:eastAsia="en-US"/>
        </w:rPr>
      </w:pPr>
      <w:r w:rsidRPr="003D48D6">
        <w:rPr>
          <w:rFonts w:eastAsia="Arial Unicode MS"/>
          <w:sz w:val="24"/>
          <w:szCs w:val="24"/>
          <w:lang w:eastAsia="en-US"/>
        </w:rPr>
        <w:t xml:space="preserve">donner une vision complète du </w:t>
      </w:r>
      <w:r w:rsidR="005411AE" w:rsidRPr="003D48D6">
        <w:rPr>
          <w:rFonts w:eastAsia="Arial Unicode MS"/>
          <w:sz w:val="24"/>
          <w:szCs w:val="24"/>
          <w:lang w:eastAsia="en-US"/>
        </w:rPr>
        <w:t>sous-</w:t>
      </w:r>
      <w:r w:rsidRPr="003D48D6">
        <w:rPr>
          <w:rFonts w:eastAsia="Arial Unicode MS"/>
          <w:sz w:val="24"/>
          <w:szCs w:val="24"/>
          <w:lang w:eastAsia="en-US"/>
        </w:rPr>
        <w:t>projet ;</w:t>
      </w:r>
    </w:p>
    <w:p w14:paraId="0B50FD4A" w14:textId="67031FEE" w:rsidR="00DA076D" w:rsidRPr="003D48D6" w:rsidRDefault="00DA076D" w:rsidP="0096122B">
      <w:pPr>
        <w:numPr>
          <w:ilvl w:val="0"/>
          <w:numId w:val="49"/>
        </w:numPr>
        <w:spacing w:after="0" w:line="240" w:lineRule="auto"/>
        <w:ind w:left="397"/>
        <w:contextualSpacing/>
        <w:jc w:val="both"/>
        <w:rPr>
          <w:rFonts w:eastAsia="Arial Unicode MS"/>
          <w:sz w:val="24"/>
          <w:szCs w:val="24"/>
          <w:lang w:eastAsia="en-US"/>
        </w:rPr>
      </w:pPr>
      <w:r w:rsidRPr="003D48D6">
        <w:rPr>
          <w:rFonts w:eastAsia="Arial Unicode MS"/>
          <w:sz w:val="24"/>
          <w:szCs w:val="24"/>
          <w:lang w:eastAsia="en-US"/>
        </w:rPr>
        <w:t xml:space="preserve">mettre en conformité le </w:t>
      </w:r>
      <w:r w:rsidR="005411AE" w:rsidRPr="003D48D6">
        <w:rPr>
          <w:rFonts w:eastAsia="Arial Unicode MS"/>
          <w:sz w:val="24"/>
          <w:szCs w:val="24"/>
          <w:lang w:eastAsia="en-US"/>
        </w:rPr>
        <w:t>sous-</w:t>
      </w:r>
      <w:r w:rsidRPr="003D48D6">
        <w:rPr>
          <w:rFonts w:eastAsia="Arial Unicode MS"/>
          <w:sz w:val="24"/>
          <w:szCs w:val="24"/>
          <w:lang w:eastAsia="en-US"/>
        </w:rPr>
        <w:t>projet avec les exigences légales et réglementaires nationales applicables en matière environnementale et sociale ;</w:t>
      </w:r>
    </w:p>
    <w:p w14:paraId="3D11C2A5" w14:textId="77777777" w:rsidR="00DA076D" w:rsidRPr="003D48D6" w:rsidRDefault="00DA076D" w:rsidP="0096122B">
      <w:pPr>
        <w:numPr>
          <w:ilvl w:val="0"/>
          <w:numId w:val="49"/>
        </w:numPr>
        <w:spacing w:after="0" w:line="240" w:lineRule="auto"/>
        <w:ind w:left="397"/>
        <w:contextualSpacing/>
        <w:jc w:val="both"/>
        <w:rPr>
          <w:rFonts w:eastAsia="Arial Unicode MS"/>
          <w:sz w:val="24"/>
          <w:szCs w:val="24"/>
          <w:lang w:eastAsia="en-US"/>
        </w:rPr>
      </w:pPr>
      <w:r w:rsidRPr="003D48D6">
        <w:rPr>
          <w:rFonts w:eastAsia="Arial Unicode MS"/>
          <w:sz w:val="24"/>
          <w:szCs w:val="24"/>
          <w:lang w:eastAsia="en-US"/>
        </w:rPr>
        <w:t>permettre le choix de technologies rationnelles sur le plan environnemental et social du promoteur ;</w:t>
      </w:r>
    </w:p>
    <w:p w14:paraId="6D6507B5" w14:textId="47B4C913" w:rsidR="00DA076D" w:rsidRPr="003D48D6" w:rsidRDefault="00DA076D" w:rsidP="0096122B">
      <w:pPr>
        <w:numPr>
          <w:ilvl w:val="0"/>
          <w:numId w:val="49"/>
        </w:numPr>
        <w:spacing w:after="0" w:line="240" w:lineRule="auto"/>
        <w:ind w:left="397"/>
        <w:contextualSpacing/>
        <w:jc w:val="both"/>
        <w:rPr>
          <w:rFonts w:eastAsia="Arial Unicode MS"/>
          <w:sz w:val="24"/>
          <w:szCs w:val="24"/>
          <w:lang w:eastAsia="en-US"/>
        </w:rPr>
      </w:pPr>
      <w:r w:rsidRPr="003D48D6">
        <w:rPr>
          <w:rFonts w:eastAsia="Arial Unicode MS"/>
          <w:sz w:val="24"/>
          <w:szCs w:val="24"/>
          <w:lang w:eastAsia="en-US"/>
        </w:rPr>
        <w:t xml:space="preserve">décrire l’environnement initial du site et de la zone d’impact ainsi que son évolution prévisible en son état futur en fonction des actions arrêtées ou déjà en cours afin d’identifier, d’évaluer, et d’analyser les incidences possibles ou éventuels qu’aura le </w:t>
      </w:r>
      <w:r w:rsidR="0027045A" w:rsidRPr="003D48D6">
        <w:rPr>
          <w:sz w:val="24"/>
          <w:szCs w:val="24"/>
        </w:rPr>
        <w:t>sous-</w:t>
      </w:r>
      <w:r w:rsidRPr="003D48D6">
        <w:rPr>
          <w:rFonts w:eastAsia="Arial Unicode MS"/>
          <w:sz w:val="24"/>
          <w:szCs w:val="24"/>
          <w:lang w:eastAsia="en-US"/>
        </w:rPr>
        <w:t>projet sur l’environnement humain et biophysique ;</w:t>
      </w:r>
    </w:p>
    <w:p w14:paraId="57E5ADCD" w14:textId="35B1259F" w:rsidR="00DA076D" w:rsidRPr="003D48D6" w:rsidRDefault="00DA076D" w:rsidP="0096122B">
      <w:pPr>
        <w:numPr>
          <w:ilvl w:val="0"/>
          <w:numId w:val="49"/>
        </w:numPr>
        <w:spacing w:after="0" w:line="240" w:lineRule="auto"/>
        <w:ind w:left="397"/>
        <w:contextualSpacing/>
        <w:jc w:val="both"/>
        <w:rPr>
          <w:rFonts w:eastAsia="Arial Unicode MS"/>
          <w:sz w:val="24"/>
          <w:szCs w:val="24"/>
          <w:lang w:eastAsia="en-US"/>
        </w:rPr>
      </w:pPr>
      <w:r w:rsidRPr="003D48D6">
        <w:rPr>
          <w:rFonts w:eastAsia="Arial Unicode MS"/>
          <w:sz w:val="24"/>
          <w:szCs w:val="24"/>
          <w:lang w:eastAsia="en-US"/>
        </w:rPr>
        <w:t xml:space="preserve">identifier les principaux enjeux environnementaux et sociaux dans la zone d’influence et de mise en œuvre du </w:t>
      </w:r>
      <w:r w:rsidR="00863055" w:rsidRPr="003D48D6">
        <w:rPr>
          <w:rFonts w:eastAsia="Arial Unicode MS"/>
          <w:sz w:val="24"/>
          <w:szCs w:val="24"/>
          <w:lang w:eastAsia="en-US"/>
        </w:rPr>
        <w:t>sous-</w:t>
      </w:r>
      <w:r w:rsidRPr="003D48D6">
        <w:rPr>
          <w:rFonts w:eastAsia="Arial Unicode MS"/>
          <w:sz w:val="24"/>
          <w:szCs w:val="24"/>
          <w:lang w:eastAsia="en-US"/>
        </w:rPr>
        <w:t>projet ;</w:t>
      </w:r>
    </w:p>
    <w:p w14:paraId="214985D7" w14:textId="77777777" w:rsidR="00DA076D" w:rsidRPr="003D48D6" w:rsidRDefault="00DA076D" w:rsidP="0096122B">
      <w:pPr>
        <w:numPr>
          <w:ilvl w:val="0"/>
          <w:numId w:val="49"/>
        </w:numPr>
        <w:spacing w:after="0" w:line="240" w:lineRule="auto"/>
        <w:ind w:left="397"/>
        <w:contextualSpacing/>
        <w:jc w:val="both"/>
        <w:rPr>
          <w:rFonts w:eastAsia="Arial Unicode MS"/>
          <w:sz w:val="24"/>
          <w:szCs w:val="24"/>
          <w:lang w:eastAsia="en-US"/>
        </w:rPr>
      </w:pPr>
      <w:bookmarkStart w:id="129" w:name="_Hlk68019780"/>
      <w:r w:rsidRPr="003D48D6">
        <w:rPr>
          <w:rFonts w:eastAsia="Arial Unicode MS"/>
          <w:sz w:val="24"/>
          <w:szCs w:val="24"/>
          <w:lang w:eastAsia="en-US"/>
        </w:rPr>
        <w:t>faire une analyse des variantes ;</w:t>
      </w:r>
    </w:p>
    <w:bookmarkEnd w:id="129"/>
    <w:p w14:paraId="1CA03FF5" w14:textId="30FD7D6F" w:rsidR="00DA076D" w:rsidRPr="003D48D6" w:rsidRDefault="00DA076D" w:rsidP="0096122B">
      <w:pPr>
        <w:numPr>
          <w:ilvl w:val="0"/>
          <w:numId w:val="49"/>
        </w:numPr>
        <w:spacing w:after="0" w:line="240" w:lineRule="auto"/>
        <w:ind w:left="397"/>
        <w:contextualSpacing/>
        <w:jc w:val="both"/>
        <w:rPr>
          <w:rFonts w:eastAsia="Arial Unicode MS"/>
          <w:sz w:val="24"/>
          <w:szCs w:val="24"/>
          <w:lang w:eastAsia="en-US"/>
        </w:rPr>
      </w:pPr>
      <w:r w:rsidRPr="003D48D6">
        <w:rPr>
          <w:rFonts w:eastAsia="Arial Unicode MS"/>
          <w:sz w:val="24"/>
          <w:szCs w:val="24"/>
          <w:lang w:eastAsia="en-US"/>
        </w:rPr>
        <w:t xml:space="preserve">identifier les risques et impacts potentiels associés aux différentes interventions du </w:t>
      </w:r>
      <w:r w:rsidR="0027045A" w:rsidRPr="003D48D6">
        <w:rPr>
          <w:sz w:val="24"/>
          <w:szCs w:val="24"/>
        </w:rPr>
        <w:t>sous-</w:t>
      </w:r>
      <w:r w:rsidRPr="003D48D6">
        <w:rPr>
          <w:rFonts w:eastAsia="Arial Unicode MS"/>
          <w:sz w:val="24"/>
          <w:szCs w:val="24"/>
          <w:lang w:eastAsia="en-US"/>
        </w:rPr>
        <w:t>projet et définir les mesures d’atténuation qui devront être mises en œuvre au cours de</w:t>
      </w:r>
      <w:r w:rsidR="0027045A" w:rsidRPr="003D48D6">
        <w:rPr>
          <w:rFonts w:eastAsia="Arial Unicode MS"/>
          <w:sz w:val="24"/>
          <w:szCs w:val="24"/>
          <w:lang w:eastAsia="en-US"/>
        </w:rPr>
        <w:t xml:space="preserve"> son</w:t>
      </w:r>
      <w:r w:rsidRPr="003D48D6">
        <w:rPr>
          <w:rFonts w:eastAsia="Arial Unicode MS"/>
          <w:sz w:val="24"/>
          <w:szCs w:val="24"/>
          <w:lang w:eastAsia="en-US"/>
        </w:rPr>
        <w:t xml:space="preserve"> exécution . Les risques environnementaux et sociaux peuvent être clairement identifiés en lien avec l’intensification des actions de construction du bâtiment ;</w:t>
      </w:r>
    </w:p>
    <w:p w14:paraId="4AC24BFB" w14:textId="77777777" w:rsidR="00DA076D" w:rsidRPr="003D48D6" w:rsidRDefault="00DA076D" w:rsidP="0096122B">
      <w:pPr>
        <w:numPr>
          <w:ilvl w:val="0"/>
          <w:numId w:val="49"/>
        </w:numPr>
        <w:spacing w:after="0" w:line="240" w:lineRule="auto"/>
        <w:ind w:left="397"/>
        <w:contextualSpacing/>
        <w:jc w:val="both"/>
        <w:rPr>
          <w:rFonts w:eastAsia="Arial Unicode MS"/>
          <w:sz w:val="24"/>
          <w:szCs w:val="24"/>
          <w:lang w:eastAsia="en-US"/>
        </w:rPr>
      </w:pPr>
      <w:r w:rsidRPr="003D48D6">
        <w:rPr>
          <w:rFonts w:eastAsia="Arial Unicode MS"/>
          <w:sz w:val="24"/>
          <w:szCs w:val="24"/>
          <w:lang w:eastAsia="en-US"/>
        </w:rPr>
        <w:t>proposer des mesures concrètes de gestion des risques et impacts potentiels ;</w:t>
      </w:r>
    </w:p>
    <w:p w14:paraId="1AE9BBF2" w14:textId="486FA5A4" w:rsidR="00DA076D" w:rsidRPr="003D48D6" w:rsidRDefault="00DA076D" w:rsidP="0096122B">
      <w:pPr>
        <w:numPr>
          <w:ilvl w:val="0"/>
          <w:numId w:val="49"/>
        </w:numPr>
        <w:spacing w:after="0" w:line="240" w:lineRule="auto"/>
        <w:ind w:left="397"/>
        <w:contextualSpacing/>
        <w:jc w:val="both"/>
        <w:rPr>
          <w:rFonts w:eastAsia="Arial Unicode MS"/>
          <w:sz w:val="24"/>
          <w:szCs w:val="24"/>
          <w:lang w:eastAsia="en-US"/>
        </w:rPr>
      </w:pPr>
      <w:r w:rsidRPr="003D48D6">
        <w:rPr>
          <w:rFonts w:eastAsia="Arial Unicode MS"/>
          <w:sz w:val="24"/>
          <w:szCs w:val="24"/>
          <w:lang w:eastAsia="en-US"/>
        </w:rPr>
        <w:t xml:space="preserve">élaborer un </w:t>
      </w:r>
      <w:r w:rsidR="00572D39" w:rsidRPr="003D48D6">
        <w:rPr>
          <w:rFonts w:eastAsia="Arial Unicode MS"/>
          <w:sz w:val="24"/>
          <w:szCs w:val="24"/>
          <w:lang w:eastAsia="en-US"/>
        </w:rPr>
        <w:t>P</w:t>
      </w:r>
      <w:r w:rsidRPr="003D48D6">
        <w:rPr>
          <w:rFonts w:eastAsia="Arial Unicode MS"/>
          <w:sz w:val="24"/>
          <w:szCs w:val="24"/>
          <w:lang w:eastAsia="en-US"/>
        </w:rPr>
        <w:t xml:space="preserve">lan de </w:t>
      </w:r>
      <w:r w:rsidR="00572D39" w:rsidRPr="003D48D6">
        <w:rPr>
          <w:rFonts w:eastAsia="Arial Unicode MS"/>
          <w:sz w:val="24"/>
          <w:szCs w:val="24"/>
          <w:lang w:eastAsia="en-US"/>
        </w:rPr>
        <w:t>G</w:t>
      </w:r>
      <w:r w:rsidRPr="003D48D6">
        <w:rPr>
          <w:rFonts w:eastAsia="Arial Unicode MS"/>
          <w:sz w:val="24"/>
          <w:szCs w:val="24"/>
          <w:lang w:eastAsia="en-US"/>
        </w:rPr>
        <w:t xml:space="preserve">estion </w:t>
      </w:r>
      <w:r w:rsidR="00572D39" w:rsidRPr="003D48D6">
        <w:rPr>
          <w:rFonts w:eastAsia="Arial Unicode MS"/>
          <w:sz w:val="24"/>
          <w:szCs w:val="24"/>
          <w:lang w:eastAsia="en-US"/>
        </w:rPr>
        <w:t>E</w:t>
      </w:r>
      <w:r w:rsidRPr="003D48D6">
        <w:rPr>
          <w:rFonts w:eastAsia="Arial Unicode MS"/>
          <w:sz w:val="24"/>
          <w:szCs w:val="24"/>
          <w:lang w:eastAsia="en-US"/>
        </w:rPr>
        <w:t xml:space="preserve">nvironnementale et </w:t>
      </w:r>
      <w:r w:rsidR="00572D39" w:rsidRPr="003D48D6">
        <w:rPr>
          <w:rFonts w:eastAsia="Arial Unicode MS"/>
          <w:sz w:val="24"/>
          <w:szCs w:val="24"/>
          <w:lang w:eastAsia="en-US"/>
        </w:rPr>
        <w:t>S</w:t>
      </w:r>
      <w:r w:rsidRPr="003D48D6">
        <w:rPr>
          <w:rFonts w:eastAsia="Arial Unicode MS"/>
          <w:sz w:val="24"/>
          <w:szCs w:val="24"/>
          <w:lang w:eastAsia="en-US"/>
        </w:rPr>
        <w:t xml:space="preserve">ociale (PGES) ), y compris les coûts estimés, conformément aux normes connues ; </w:t>
      </w:r>
    </w:p>
    <w:p w14:paraId="13DBEBA3" w14:textId="7068147F" w:rsidR="00DA076D" w:rsidRPr="003D48D6" w:rsidRDefault="00DA076D" w:rsidP="0096122B">
      <w:pPr>
        <w:numPr>
          <w:ilvl w:val="0"/>
          <w:numId w:val="49"/>
        </w:numPr>
        <w:spacing w:after="0" w:line="240" w:lineRule="auto"/>
        <w:ind w:left="397"/>
        <w:contextualSpacing/>
        <w:jc w:val="both"/>
        <w:rPr>
          <w:rFonts w:eastAsia="Arial Unicode MS"/>
          <w:sz w:val="24"/>
          <w:szCs w:val="24"/>
          <w:lang w:eastAsia="en-US"/>
        </w:rPr>
      </w:pPr>
      <w:r w:rsidRPr="003D48D6">
        <w:rPr>
          <w:rFonts w:eastAsia="Arial Unicode MS"/>
          <w:sz w:val="24"/>
          <w:szCs w:val="24"/>
          <w:lang w:eastAsia="en-US"/>
        </w:rPr>
        <w:t>définir les dispositions institutionnelles de suivi et de surveillance à prendre avant, pendant et après la mise en œuvre d</w:t>
      </w:r>
      <w:r w:rsidR="00572D39" w:rsidRPr="003D48D6">
        <w:rPr>
          <w:rFonts w:eastAsia="Arial Unicode MS"/>
          <w:sz w:val="24"/>
          <w:szCs w:val="24"/>
          <w:lang w:eastAsia="en-US"/>
        </w:rPr>
        <w:t>u</w:t>
      </w:r>
      <w:r w:rsidRPr="003D48D6">
        <w:rPr>
          <w:rFonts w:eastAsia="Arial Unicode MS"/>
          <w:sz w:val="24"/>
          <w:szCs w:val="24"/>
          <w:lang w:eastAsia="en-US"/>
        </w:rPr>
        <w:t xml:space="preserve"> sous-projet et la réalisation des activités pour éviter, supprimer ou atténuer les impacts potentiels environnement aux négatifs et bonifier les impacts potentiels positifs ;</w:t>
      </w:r>
    </w:p>
    <w:p w14:paraId="76EB92F2" w14:textId="3F10D9B0" w:rsidR="00DA076D" w:rsidRPr="003D48D6" w:rsidRDefault="00DA076D" w:rsidP="0096122B">
      <w:pPr>
        <w:numPr>
          <w:ilvl w:val="0"/>
          <w:numId w:val="49"/>
        </w:numPr>
        <w:spacing w:after="0" w:line="240" w:lineRule="auto"/>
        <w:ind w:left="397"/>
        <w:contextualSpacing/>
        <w:jc w:val="both"/>
        <w:rPr>
          <w:rFonts w:eastAsia="Arial Unicode MS"/>
          <w:sz w:val="24"/>
          <w:szCs w:val="24"/>
          <w:lang w:eastAsia="en-US"/>
        </w:rPr>
      </w:pPr>
      <w:r w:rsidRPr="003D48D6">
        <w:rPr>
          <w:rFonts w:eastAsiaTheme="minorHAnsi"/>
          <w:sz w:val="24"/>
          <w:szCs w:val="24"/>
          <w:lang w:eastAsia="en-US"/>
        </w:rPr>
        <w:t xml:space="preserve">favoriser l’acceptabilité sociale du </w:t>
      </w:r>
      <w:r w:rsidR="0027045A" w:rsidRPr="003D48D6">
        <w:rPr>
          <w:sz w:val="24"/>
          <w:szCs w:val="24"/>
        </w:rPr>
        <w:t>sous-</w:t>
      </w:r>
      <w:r w:rsidRPr="003D48D6">
        <w:rPr>
          <w:rFonts w:eastAsiaTheme="minorHAnsi"/>
          <w:sz w:val="24"/>
          <w:szCs w:val="24"/>
          <w:lang w:eastAsia="en-US"/>
        </w:rPr>
        <w:t>projet.</w:t>
      </w:r>
    </w:p>
    <w:p w14:paraId="31DB40E9" w14:textId="24F9A95B" w:rsidR="00187CBE" w:rsidRPr="00452808" w:rsidRDefault="00DA076D" w:rsidP="007A4F79">
      <w:pPr>
        <w:spacing w:after="0" w:line="240" w:lineRule="auto"/>
        <w:ind w:left="397"/>
        <w:jc w:val="both"/>
        <w:rPr>
          <w:sz w:val="24"/>
          <w:szCs w:val="24"/>
          <w:highlight w:val="yellow"/>
        </w:rPr>
      </w:pPr>
      <w:r w:rsidRPr="003D48D6">
        <w:rPr>
          <w:rFonts w:eastAsia="Arial Unicode MS"/>
          <w:sz w:val="24"/>
          <w:szCs w:val="24"/>
          <w:lang w:eastAsia="en-US"/>
        </w:rPr>
        <w:t xml:space="preserve">L’étude </w:t>
      </w:r>
      <w:r w:rsidR="005411AE" w:rsidRPr="003D48D6">
        <w:rPr>
          <w:rFonts w:eastAsia="Arial Unicode MS"/>
          <w:sz w:val="24"/>
          <w:szCs w:val="24"/>
          <w:lang w:eastAsia="en-US"/>
        </w:rPr>
        <w:t>a tenu</w:t>
      </w:r>
      <w:r w:rsidRPr="003D48D6">
        <w:rPr>
          <w:rFonts w:eastAsia="Arial Unicode MS"/>
          <w:sz w:val="24"/>
          <w:szCs w:val="24"/>
          <w:lang w:eastAsia="en-US"/>
        </w:rPr>
        <w:t xml:space="preserve"> compte des dispositions nationales légales en matière d’évaluation environnementale d’une part, et les politiques de sauvegardes de la Banque mondiale, d’autre part. </w:t>
      </w:r>
      <w:bookmarkStart w:id="130" w:name="_Hlk68712148"/>
      <w:r w:rsidRPr="003D48D6">
        <w:rPr>
          <w:rFonts w:eastAsia="Arial Unicode MS"/>
          <w:sz w:val="24"/>
          <w:szCs w:val="24"/>
          <w:lang w:eastAsia="en-US"/>
        </w:rPr>
        <w:t xml:space="preserve">Elle intègrera sur des sections claires les aspects suivants : Biodiversité, Changement climatique (impact sur le </w:t>
      </w:r>
      <w:r w:rsidR="0027045A" w:rsidRPr="003D48D6">
        <w:rPr>
          <w:sz w:val="24"/>
          <w:szCs w:val="24"/>
        </w:rPr>
        <w:t>sous-</w:t>
      </w:r>
      <w:r w:rsidRPr="003D48D6">
        <w:rPr>
          <w:rFonts w:eastAsia="Arial Unicode MS"/>
          <w:sz w:val="24"/>
          <w:szCs w:val="24"/>
          <w:lang w:eastAsia="en-US"/>
        </w:rPr>
        <w:t xml:space="preserve">projet et impact du </w:t>
      </w:r>
      <w:r w:rsidR="0027045A" w:rsidRPr="003D48D6">
        <w:rPr>
          <w:sz w:val="24"/>
          <w:szCs w:val="24"/>
        </w:rPr>
        <w:t>sous-</w:t>
      </w:r>
      <w:r w:rsidRPr="003D48D6">
        <w:rPr>
          <w:rFonts w:eastAsia="Arial Unicode MS"/>
          <w:sz w:val="24"/>
          <w:szCs w:val="24"/>
          <w:lang w:eastAsia="en-US"/>
        </w:rPr>
        <w:t xml:space="preserve">projet sur le Changement Climatique), Mécanisme de </w:t>
      </w:r>
      <w:r w:rsidR="005411AE" w:rsidRPr="003D48D6">
        <w:rPr>
          <w:rFonts w:eastAsia="Arial Unicode MS"/>
          <w:sz w:val="24"/>
          <w:szCs w:val="24"/>
          <w:lang w:eastAsia="en-US"/>
        </w:rPr>
        <w:t>G</w:t>
      </w:r>
      <w:r w:rsidRPr="003D48D6">
        <w:rPr>
          <w:rFonts w:eastAsia="Arial Unicode MS"/>
          <w:sz w:val="24"/>
          <w:szCs w:val="24"/>
          <w:lang w:eastAsia="en-US"/>
        </w:rPr>
        <w:t xml:space="preserve">estion des </w:t>
      </w:r>
      <w:r w:rsidR="005411AE" w:rsidRPr="003D48D6">
        <w:rPr>
          <w:rFonts w:eastAsia="Arial Unicode MS"/>
          <w:sz w:val="24"/>
          <w:szCs w:val="24"/>
          <w:lang w:eastAsia="en-US"/>
        </w:rPr>
        <w:t>P</w:t>
      </w:r>
      <w:r w:rsidRPr="003D48D6">
        <w:rPr>
          <w:rFonts w:eastAsia="Arial Unicode MS"/>
          <w:sz w:val="24"/>
          <w:szCs w:val="24"/>
          <w:lang w:eastAsia="en-US"/>
        </w:rPr>
        <w:t>laintes</w:t>
      </w:r>
      <w:r w:rsidR="005411AE" w:rsidRPr="003D48D6">
        <w:rPr>
          <w:rFonts w:eastAsia="Arial Unicode MS"/>
          <w:sz w:val="24"/>
          <w:szCs w:val="24"/>
          <w:lang w:eastAsia="en-US"/>
        </w:rPr>
        <w:t xml:space="preserve"> (MGP)</w:t>
      </w:r>
      <w:r w:rsidRPr="003D48D6">
        <w:rPr>
          <w:rFonts w:eastAsia="Arial Unicode MS"/>
          <w:sz w:val="24"/>
          <w:szCs w:val="24"/>
          <w:lang w:eastAsia="en-US"/>
        </w:rPr>
        <w:t>,</w:t>
      </w:r>
      <w:r w:rsidR="005411AE" w:rsidRPr="003D48D6">
        <w:rPr>
          <w:rFonts w:eastAsia="Arial Unicode MS"/>
          <w:sz w:val="24"/>
          <w:szCs w:val="24"/>
          <w:lang w:eastAsia="en-US"/>
        </w:rPr>
        <w:t xml:space="preserve"> </w:t>
      </w:r>
      <w:r w:rsidRPr="003D48D6">
        <w:rPr>
          <w:rFonts w:eastAsia="Arial Unicode MS"/>
          <w:sz w:val="24"/>
          <w:szCs w:val="24"/>
          <w:lang w:eastAsia="en-US"/>
        </w:rPr>
        <w:t>Violence Basée sur le Genre (VBG)_Exploitation et Abus Sexuel / Harcèlement Sexuel (EAS/HS), Système de Management Environnemental (SME) et Hygiène Sécurité et Environnement (HSE) liés aux travaux.</w:t>
      </w:r>
      <w:bookmarkEnd w:id="130"/>
    </w:p>
    <w:p w14:paraId="4355E803" w14:textId="1D65489D" w:rsidR="00E70E73" w:rsidRPr="00001D29" w:rsidRDefault="00180227" w:rsidP="001362E8">
      <w:pPr>
        <w:pStyle w:val="Titre3"/>
      </w:pPr>
      <w:bookmarkStart w:id="131" w:name="_Toc46688338"/>
      <w:bookmarkStart w:id="132" w:name="_Toc46688895"/>
      <w:bookmarkStart w:id="133" w:name="_Toc46690555"/>
      <w:bookmarkStart w:id="134" w:name="_Toc70303789"/>
      <w:bookmarkStart w:id="135" w:name="_Toc73995479"/>
      <w:bookmarkStart w:id="136" w:name="_Toc90882194"/>
      <w:r w:rsidRPr="00001D29">
        <w:t>Résultats attendus</w:t>
      </w:r>
      <w:bookmarkEnd w:id="131"/>
      <w:bookmarkEnd w:id="132"/>
      <w:bookmarkEnd w:id="133"/>
      <w:bookmarkEnd w:id="134"/>
      <w:bookmarkEnd w:id="135"/>
      <w:bookmarkEnd w:id="136"/>
    </w:p>
    <w:p w14:paraId="10A102CA" w14:textId="77777777" w:rsidR="00DA076D" w:rsidRPr="00001D29" w:rsidRDefault="00DA076D" w:rsidP="008C7135">
      <w:pPr>
        <w:spacing w:after="0" w:line="240" w:lineRule="auto"/>
        <w:jc w:val="both"/>
        <w:rPr>
          <w:rFonts w:eastAsiaTheme="minorHAnsi"/>
          <w:sz w:val="24"/>
          <w:szCs w:val="24"/>
          <w:lang w:eastAsia="en-US"/>
        </w:rPr>
      </w:pPr>
      <w:r w:rsidRPr="00001D29">
        <w:rPr>
          <w:rFonts w:eastAsiaTheme="minorHAnsi"/>
          <w:sz w:val="24"/>
          <w:szCs w:val="24"/>
          <w:lang w:eastAsia="en-US"/>
        </w:rPr>
        <w:t>Les résultats attendus de cette étude sont :</w:t>
      </w:r>
    </w:p>
    <w:p w14:paraId="0BF4C1FF" w14:textId="77777777" w:rsidR="00DA076D" w:rsidRPr="00001D29" w:rsidRDefault="00DA076D" w:rsidP="0096122B">
      <w:pPr>
        <w:numPr>
          <w:ilvl w:val="0"/>
          <w:numId w:val="50"/>
        </w:numPr>
        <w:spacing w:after="0" w:line="240" w:lineRule="auto"/>
        <w:ind w:left="757"/>
        <w:contextualSpacing/>
        <w:jc w:val="both"/>
        <w:rPr>
          <w:rFonts w:eastAsiaTheme="minorHAnsi"/>
          <w:sz w:val="24"/>
          <w:szCs w:val="24"/>
          <w:lang w:eastAsia="en-US"/>
        </w:rPr>
      </w:pPr>
      <w:r w:rsidRPr="00001D29">
        <w:rPr>
          <w:rFonts w:eastAsiaTheme="minorHAnsi"/>
          <w:sz w:val="24"/>
          <w:szCs w:val="24"/>
          <w:lang w:eastAsia="en-US"/>
        </w:rPr>
        <w:t xml:space="preserve">les études techniques par des informations pertinentes relatives aux éléments sensibles du territoire sont complétées ; </w:t>
      </w:r>
    </w:p>
    <w:p w14:paraId="47C31978" w14:textId="4E277462" w:rsidR="00DA076D" w:rsidRPr="00001D29" w:rsidRDefault="00DA076D" w:rsidP="0096122B">
      <w:pPr>
        <w:numPr>
          <w:ilvl w:val="0"/>
          <w:numId w:val="50"/>
        </w:numPr>
        <w:spacing w:after="0" w:line="240" w:lineRule="auto"/>
        <w:ind w:left="757"/>
        <w:contextualSpacing/>
        <w:jc w:val="both"/>
        <w:rPr>
          <w:rFonts w:eastAsiaTheme="minorHAnsi"/>
          <w:sz w:val="24"/>
          <w:szCs w:val="24"/>
          <w:lang w:eastAsia="en-US"/>
        </w:rPr>
      </w:pPr>
      <w:r w:rsidRPr="00001D29">
        <w:rPr>
          <w:rFonts w:eastAsiaTheme="minorHAnsi"/>
          <w:sz w:val="24"/>
          <w:szCs w:val="24"/>
          <w:lang w:eastAsia="en-US"/>
        </w:rPr>
        <w:t xml:space="preserve">la vision complète du </w:t>
      </w:r>
      <w:r w:rsidR="005411AE" w:rsidRPr="00001D29">
        <w:rPr>
          <w:rFonts w:eastAsiaTheme="minorHAnsi"/>
          <w:sz w:val="24"/>
          <w:szCs w:val="24"/>
          <w:lang w:eastAsia="en-US"/>
        </w:rPr>
        <w:t>sous-</w:t>
      </w:r>
      <w:r w:rsidRPr="00001D29">
        <w:rPr>
          <w:rFonts w:eastAsiaTheme="minorHAnsi"/>
          <w:sz w:val="24"/>
          <w:szCs w:val="24"/>
          <w:lang w:eastAsia="en-US"/>
        </w:rPr>
        <w:t>projet est donnée ;</w:t>
      </w:r>
    </w:p>
    <w:p w14:paraId="22B4F586" w14:textId="0726ABA0" w:rsidR="00DA076D" w:rsidRPr="00001D29" w:rsidRDefault="00DA076D" w:rsidP="0096122B">
      <w:pPr>
        <w:numPr>
          <w:ilvl w:val="0"/>
          <w:numId w:val="50"/>
        </w:numPr>
        <w:spacing w:after="0" w:line="240" w:lineRule="auto"/>
        <w:ind w:left="757"/>
        <w:contextualSpacing/>
        <w:jc w:val="both"/>
        <w:rPr>
          <w:rFonts w:eastAsiaTheme="minorHAnsi"/>
          <w:sz w:val="24"/>
          <w:szCs w:val="24"/>
          <w:lang w:eastAsia="en-US"/>
        </w:rPr>
      </w:pPr>
      <w:r w:rsidRPr="00001D29">
        <w:rPr>
          <w:rFonts w:eastAsiaTheme="minorHAnsi"/>
          <w:sz w:val="24"/>
          <w:szCs w:val="24"/>
          <w:lang w:eastAsia="en-US"/>
        </w:rPr>
        <w:t xml:space="preserve">le </w:t>
      </w:r>
      <w:r w:rsidR="005411AE" w:rsidRPr="00001D29">
        <w:rPr>
          <w:rFonts w:eastAsiaTheme="minorHAnsi"/>
          <w:sz w:val="24"/>
          <w:szCs w:val="24"/>
          <w:lang w:eastAsia="en-US"/>
        </w:rPr>
        <w:t>sous-</w:t>
      </w:r>
      <w:r w:rsidRPr="00001D29">
        <w:rPr>
          <w:rFonts w:eastAsiaTheme="minorHAnsi"/>
          <w:sz w:val="24"/>
          <w:szCs w:val="24"/>
          <w:lang w:eastAsia="en-US"/>
        </w:rPr>
        <w:t>projet est mis en conformité avec les exigences légales et réglementaires nationales applicables en matière environnementale et sociale ;</w:t>
      </w:r>
    </w:p>
    <w:p w14:paraId="133BE2DC" w14:textId="77777777" w:rsidR="00DA076D" w:rsidRPr="00001D29" w:rsidRDefault="00DA076D" w:rsidP="0096122B">
      <w:pPr>
        <w:numPr>
          <w:ilvl w:val="0"/>
          <w:numId w:val="50"/>
        </w:numPr>
        <w:spacing w:after="0" w:line="240" w:lineRule="auto"/>
        <w:ind w:left="757"/>
        <w:contextualSpacing/>
        <w:jc w:val="both"/>
        <w:rPr>
          <w:rFonts w:eastAsiaTheme="minorHAnsi"/>
          <w:sz w:val="24"/>
          <w:szCs w:val="24"/>
          <w:lang w:eastAsia="en-US"/>
        </w:rPr>
      </w:pPr>
      <w:r w:rsidRPr="00001D29">
        <w:rPr>
          <w:rFonts w:eastAsiaTheme="minorHAnsi"/>
          <w:sz w:val="24"/>
          <w:szCs w:val="24"/>
          <w:lang w:eastAsia="en-US"/>
        </w:rPr>
        <w:t>le choix de technologies rationnelles sur le plan environnemental et social du promoteur est permis ;</w:t>
      </w:r>
    </w:p>
    <w:p w14:paraId="7B7AC8D7" w14:textId="7DECE33F" w:rsidR="00DA076D" w:rsidRPr="00001D29" w:rsidRDefault="00DA076D" w:rsidP="0096122B">
      <w:pPr>
        <w:numPr>
          <w:ilvl w:val="0"/>
          <w:numId w:val="50"/>
        </w:numPr>
        <w:spacing w:after="0" w:line="240" w:lineRule="auto"/>
        <w:ind w:left="757"/>
        <w:contextualSpacing/>
        <w:jc w:val="both"/>
        <w:rPr>
          <w:rFonts w:eastAsiaTheme="minorHAnsi"/>
          <w:sz w:val="24"/>
          <w:szCs w:val="24"/>
          <w:lang w:eastAsia="en-US"/>
        </w:rPr>
      </w:pPr>
      <w:r w:rsidRPr="00001D29">
        <w:rPr>
          <w:rFonts w:eastAsiaTheme="minorHAnsi"/>
          <w:sz w:val="24"/>
          <w:szCs w:val="24"/>
          <w:lang w:eastAsia="en-US"/>
        </w:rPr>
        <w:t xml:space="preserve">l’environnement initial du site et de la zone d’impact ainsi que son évolution prévisible en son état futur en fonction des actions arrêtées ou déjà en cours afin d’identifier, d’évaluer, et d’analyser les incidences possibles ou éventuels qu’aura le </w:t>
      </w:r>
      <w:r w:rsidR="005411AE" w:rsidRPr="00001D29">
        <w:rPr>
          <w:rFonts w:eastAsia="Arial Unicode MS"/>
          <w:sz w:val="24"/>
          <w:szCs w:val="24"/>
          <w:lang w:eastAsia="en-US"/>
        </w:rPr>
        <w:t>sous-</w:t>
      </w:r>
      <w:r w:rsidRPr="00001D29">
        <w:rPr>
          <w:rFonts w:eastAsiaTheme="minorHAnsi"/>
          <w:sz w:val="24"/>
          <w:szCs w:val="24"/>
          <w:lang w:eastAsia="en-US"/>
        </w:rPr>
        <w:t>projet sur l’environnement humain et biophysique est décrit ;</w:t>
      </w:r>
    </w:p>
    <w:p w14:paraId="3077E5C7" w14:textId="63EC2A9F" w:rsidR="00DA076D" w:rsidRPr="00001D29" w:rsidRDefault="00DA076D" w:rsidP="0096122B">
      <w:pPr>
        <w:numPr>
          <w:ilvl w:val="0"/>
          <w:numId w:val="50"/>
        </w:numPr>
        <w:spacing w:after="0" w:line="240" w:lineRule="auto"/>
        <w:ind w:left="757"/>
        <w:contextualSpacing/>
        <w:jc w:val="both"/>
        <w:rPr>
          <w:rFonts w:eastAsiaTheme="minorHAnsi"/>
          <w:sz w:val="24"/>
          <w:szCs w:val="24"/>
          <w:lang w:eastAsia="en-US"/>
        </w:rPr>
      </w:pPr>
      <w:r w:rsidRPr="00001D29">
        <w:rPr>
          <w:rFonts w:eastAsiaTheme="minorHAnsi"/>
          <w:sz w:val="24"/>
          <w:szCs w:val="24"/>
          <w:lang w:eastAsia="en-US"/>
        </w:rPr>
        <w:t xml:space="preserve">les principaux enjeux environnementaux et sociaux dans la zone d’influence et de mise en œuvre du </w:t>
      </w:r>
      <w:r w:rsidR="005411AE" w:rsidRPr="00001D29">
        <w:rPr>
          <w:rFonts w:eastAsia="Arial Unicode MS"/>
          <w:sz w:val="24"/>
          <w:szCs w:val="24"/>
          <w:lang w:eastAsia="en-US"/>
        </w:rPr>
        <w:t>sous-</w:t>
      </w:r>
      <w:r w:rsidRPr="00001D29">
        <w:rPr>
          <w:rFonts w:eastAsiaTheme="minorHAnsi"/>
          <w:sz w:val="24"/>
          <w:szCs w:val="24"/>
          <w:lang w:eastAsia="en-US"/>
        </w:rPr>
        <w:t>projet sont identifiés ;</w:t>
      </w:r>
      <w:r w:rsidR="005411AE" w:rsidRPr="00001D29">
        <w:rPr>
          <w:rFonts w:eastAsiaTheme="minorHAnsi"/>
          <w:sz w:val="24"/>
          <w:szCs w:val="24"/>
          <w:lang w:eastAsia="en-US"/>
        </w:rPr>
        <w:t xml:space="preserve"> </w:t>
      </w:r>
    </w:p>
    <w:p w14:paraId="02B6DEEF" w14:textId="77777777" w:rsidR="00DA076D" w:rsidRPr="00001D29" w:rsidRDefault="00DA076D" w:rsidP="0096122B">
      <w:pPr>
        <w:numPr>
          <w:ilvl w:val="0"/>
          <w:numId w:val="50"/>
        </w:numPr>
        <w:spacing w:after="0" w:line="240" w:lineRule="auto"/>
        <w:ind w:left="757"/>
        <w:contextualSpacing/>
        <w:jc w:val="both"/>
        <w:rPr>
          <w:rFonts w:eastAsiaTheme="minorHAnsi"/>
          <w:sz w:val="24"/>
          <w:szCs w:val="24"/>
          <w:lang w:eastAsia="en-US"/>
        </w:rPr>
      </w:pPr>
      <w:r w:rsidRPr="00001D29">
        <w:rPr>
          <w:rFonts w:eastAsiaTheme="minorHAnsi"/>
          <w:sz w:val="24"/>
          <w:szCs w:val="24"/>
          <w:lang w:eastAsia="en-US"/>
        </w:rPr>
        <w:t>une analyse des variantes est faite ;</w:t>
      </w:r>
    </w:p>
    <w:p w14:paraId="3C932FEC" w14:textId="5AA8C305" w:rsidR="00DA076D" w:rsidRPr="00001D29" w:rsidRDefault="00DA076D" w:rsidP="0096122B">
      <w:pPr>
        <w:numPr>
          <w:ilvl w:val="0"/>
          <w:numId w:val="50"/>
        </w:numPr>
        <w:spacing w:after="0" w:line="240" w:lineRule="auto"/>
        <w:ind w:left="757"/>
        <w:contextualSpacing/>
        <w:jc w:val="both"/>
        <w:rPr>
          <w:rFonts w:eastAsiaTheme="minorHAnsi"/>
          <w:sz w:val="24"/>
          <w:szCs w:val="24"/>
          <w:lang w:eastAsia="en-US"/>
        </w:rPr>
      </w:pPr>
      <w:r w:rsidRPr="00001D29">
        <w:rPr>
          <w:rFonts w:eastAsia="Arial Unicode MS"/>
          <w:sz w:val="24"/>
          <w:szCs w:val="24"/>
          <w:lang w:eastAsia="en-US"/>
        </w:rPr>
        <w:t>les risques et impacts potentiels</w:t>
      </w:r>
      <w:r w:rsidR="00BF197E" w:rsidRPr="00001D29">
        <w:rPr>
          <w:rFonts w:eastAsia="Arial Unicode MS"/>
          <w:sz w:val="24"/>
          <w:szCs w:val="24"/>
          <w:lang w:eastAsia="en-US"/>
        </w:rPr>
        <w:t xml:space="preserve"> </w:t>
      </w:r>
      <w:r w:rsidRPr="00001D29">
        <w:rPr>
          <w:rFonts w:eastAsia="Arial Unicode MS"/>
          <w:sz w:val="24"/>
          <w:szCs w:val="24"/>
          <w:lang w:eastAsia="en-US"/>
        </w:rPr>
        <w:t>associés aux différentes interventions d</w:t>
      </w:r>
      <w:r w:rsidR="00BF197E" w:rsidRPr="00001D29">
        <w:rPr>
          <w:rFonts w:eastAsia="Arial Unicode MS"/>
          <w:sz w:val="24"/>
          <w:szCs w:val="24"/>
          <w:lang w:eastAsia="en-US"/>
        </w:rPr>
        <w:t>u</w:t>
      </w:r>
      <w:r w:rsidRPr="00001D29">
        <w:rPr>
          <w:rFonts w:eastAsia="Arial Unicode MS"/>
          <w:sz w:val="24"/>
          <w:szCs w:val="24"/>
          <w:lang w:eastAsia="en-US"/>
        </w:rPr>
        <w:t xml:space="preserve"> sous- projets et définir les mesures d’atténuation qui devront être mises en œuvre au cours de l’exécution de sous-projets. Les risques environnementaux et sociaux peuvent être clairement identifiés en lien avec l’intensification des actions de construction du bâtiment sont identifiés ;</w:t>
      </w:r>
    </w:p>
    <w:p w14:paraId="75A233F2" w14:textId="77777777" w:rsidR="00DA076D" w:rsidRPr="00001D29" w:rsidRDefault="00DA076D" w:rsidP="0096122B">
      <w:pPr>
        <w:numPr>
          <w:ilvl w:val="0"/>
          <w:numId w:val="50"/>
        </w:numPr>
        <w:spacing w:after="0" w:line="240" w:lineRule="auto"/>
        <w:ind w:left="757"/>
        <w:contextualSpacing/>
        <w:jc w:val="both"/>
        <w:rPr>
          <w:rFonts w:eastAsiaTheme="minorHAnsi"/>
          <w:sz w:val="24"/>
          <w:szCs w:val="24"/>
          <w:lang w:eastAsia="en-US"/>
        </w:rPr>
      </w:pPr>
      <w:r w:rsidRPr="00001D29">
        <w:rPr>
          <w:rFonts w:eastAsiaTheme="minorHAnsi"/>
          <w:sz w:val="24"/>
          <w:szCs w:val="24"/>
          <w:lang w:eastAsia="en-US"/>
        </w:rPr>
        <w:t>des mesures concrètes de gestion des risques et impacts potentiels sont proposées ;</w:t>
      </w:r>
    </w:p>
    <w:p w14:paraId="6AAFB922" w14:textId="37D7481C" w:rsidR="00DA076D" w:rsidRPr="00001D29" w:rsidRDefault="00DA076D" w:rsidP="0096122B">
      <w:pPr>
        <w:numPr>
          <w:ilvl w:val="0"/>
          <w:numId w:val="50"/>
        </w:numPr>
        <w:spacing w:after="0" w:line="240" w:lineRule="auto"/>
        <w:ind w:left="757"/>
        <w:contextualSpacing/>
        <w:jc w:val="both"/>
        <w:rPr>
          <w:rFonts w:eastAsia="Arial Unicode MS"/>
          <w:sz w:val="24"/>
          <w:szCs w:val="24"/>
          <w:lang w:eastAsia="en-US"/>
        </w:rPr>
      </w:pPr>
      <w:r w:rsidRPr="00001D29">
        <w:rPr>
          <w:rFonts w:eastAsiaTheme="minorHAnsi"/>
          <w:sz w:val="24"/>
          <w:szCs w:val="24"/>
          <w:lang w:eastAsia="en-US"/>
        </w:rPr>
        <w:t xml:space="preserve">un PGES </w:t>
      </w:r>
      <w:r w:rsidRPr="00001D29">
        <w:rPr>
          <w:rFonts w:eastAsia="Arial Unicode MS"/>
          <w:sz w:val="24"/>
          <w:szCs w:val="24"/>
          <w:lang w:eastAsia="en-US"/>
        </w:rPr>
        <w:t xml:space="preserve">y compris les coûts estimés, est élaboré </w:t>
      </w:r>
    </w:p>
    <w:p w14:paraId="725E2EAE" w14:textId="7564A938" w:rsidR="00DA076D" w:rsidRPr="00001D29" w:rsidRDefault="00DA076D" w:rsidP="0096122B">
      <w:pPr>
        <w:numPr>
          <w:ilvl w:val="0"/>
          <w:numId w:val="50"/>
        </w:numPr>
        <w:spacing w:after="0" w:line="240" w:lineRule="auto"/>
        <w:ind w:left="757"/>
        <w:contextualSpacing/>
        <w:jc w:val="both"/>
        <w:rPr>
          <w:rFonts w:eastAsiaTheme="minorHAnsi"/>
          <w:sz w:val="24"/>
          <w:szCs w:val="24"/>
          <w:lang w:eastAsia="en-US"/>
        </w:rPr>
      </w:pPr>
      <w:r w:rsidRPr="00001D29">
        <w:rPr>
          <w:rFonts w:eastAsiaTheme="minorHAnsi"/>
          <w:sz w:val="24"/>
          <w:szCs w:val="24"/>
          <w:lang w:eastAsia="en-US"/>
        </w:rPr>
        <w:t>les dispositions institutionnelles de suivi et de surveillance à prendre avant, pendant et après la mise en œuvre d</w:t>
      </w:r>
      <w:r w:rsidR="00BF197E" w:rsidRPr="00001D29">
        <w:rPr>
          <w:rFonts w:eastAsiaTheme="minorHAnsi"/>
          <w:sz w:val="24"/>
          <w:szCs w:val="24"/>
          <w:lang w:eastAsia="en-US"/>
        </w:rPr>
        <w:t>u</w:t>
      </w:r>
      <w:r w:rsidRPr="00001D29">
        <w:rPr>
          <w:rFonts w:eastAsiaTheme="minorHAnsi"/>
          <w:sz w:val="24"/>
          <w:szCs w:val="24"/>
          <w:lang w:eastAsia="en-US"/>
        </w:rPr>
        <w:t xml:space="preserve"> sous-projet et la réalisation des activités pour éviter, supprimer ou atténuer les impacts potentiels environnement aux négatifs et bonifier les impacts potentiels positifs sont définis ;</w:t>
      </w:r>
    </w:p>
    <w:p w14:paraId="52E69F30" w14:textId="4F0AC27B" w:rsidR="00BF197E" w:rsidRPr="00EA68DD" w:rsidRDefault="00DA076D" w:rsidP="0096122B">
      <w:pPr>
        <w:numPr>
          <w:ilvl w:val="0"/>
          <w:numId w:val="50"/>
        </w:numPr>
        <w:spacing w:after="0" w:line="240" w:lineRule="auto"/>
        <w:ind w:left="757"/>
        <w:contextualSpacing/>
        <w:jc w:val="both"/>
        <w:rPr>
          <w:rFonts w:eastAsiaTheme="minorHAnsi"/>
          <w:sz w:val="24"/>
          <w:szCs w:val="24"/>
          <w:lang w:eastAsia="en-US"/>
        </w:rPr>
      </w:pPr>
      <w:r w:rsidRPr="00001D29">
        <w:rPr>
          <w:rFonts w:eastAsiaTheme="minorHAnsi"/>
          <w:sz w:val="24"/>
          <w:szCs w:val="24"/>
          <w:lang w:eastAsia="en-US"/>
        </w:rPr>
        <w:t xml:space="preserve">l’acceptabilité sociale du </w:t>
      </w:r>
      <w:r w:rsidR="0027045A" w:rsidRPr="00001D29">
        <w:rPr>
          <w:sz w:val="24"/>
          <w:szCs w:val="24"/>
        </w:rPr>
        <w:t>sous-</w:t>
      </w:r>
      <w:r w:rsidRPr="00001D29">
        <w:rPr>
          <w:rFonts w:eastAsiaTheme="minorHAnsi"/>
          <w:sz w:val="24"/>
          <w:szCs w:val="24"/>
          <w:lang w:eastAsia="en-US"/>
        </w:rPr>
        <w:t>projet est favorisée.</w:t>
      </w:r>
    </w:p>
    <w:p w14:paraId="3CDF3DDC" w14:textId="731B8FB1" w:rsidR="00003B2B" w:rsidRPr="006179C4" w:rsidRDefault="00180227" w:rsidP="008D392C">
      <w:pPr>
        <w:pStyle w:val="Titre2"/>
      </w:pPr>
      <w:bookmarkStart w:id="137" w:name="_Toc74439417"/>
      <w:bookmarkStart w:id="138" w:name="_Toc74528182"/>
      <w:bookmarkStart w:id="139" w:name="_Toc74528319"/>
      <w:bookmarkStart w:id="140" w:name="_Toc74528452"/>
      <w:bookmarkStart w:id="141" w:name="_Toc46688339"/>
      <w:bookmarkStart w:id="142" w:name="_Toc46688896"/>
      <w:bookmarkStart w:id="143" w:name="_Toc46690556"/>
      <w:bookmarkStart w:id="144" w:name="_Toc70100762"/>
      <w:bookmarkStart w:id="145" w:name="_Toc70303790"/>
      <w:bookmarkStart w:id="146" w:name="_Toc70341699"/>
      <w:bookmarkStart w:id="147" w:name="_Toc70341939"/>
      <w:bookmarkStart w:id="148" w:name="_Toc73995480"/>
      <w:bookmarkStart w:id="149" w:name="_Toc90882195"/>
      <w:bookmarkStart w:id="150" w:name="_Toc90882314"/>
      <w:bookmarkEnd w:id="137"/>
      <w:bookmarkEnd w:id="138"/>
      <w:bookmarkEnd w:id="139"/>
      <w:bookmarkEnd w:id="140"/>
      <w:r w:rsidRPr="006179C4">
        <w:t>Démarche/ Approche méthodologique d</w:t>
      </w:r>
      <w:r w:rsidR="00A36EAC" w:rsidRPr="006179C4">
        <w:t>e l</w:t>
      </w:r>
      <w:r w:rsidRPr="006179C4">
        <w:t>’élaboration de l</w:t>
      </w:r>
      <w:r w:rsidR="00382213" w:rsidRPr="006179C4">
        <w:t xml:space="preserve">a </w:t>
      </w:r>
      <w:r w:rsidR="006F4101" w:rsidRPr="006179C4">
        <w:t>N</w:t>
      </w:r>
      <w:r w:rsidRPr="006179C4">
        <w:t>IES</w:t>
      </w:r>
      <w:bookmarkStart w:id="151" w:name="_Toc70100763"/>
      <w:bookmarkEnd w:id="141"/>
      <w:bookmarkEnd w:id="142"/>
      <w:bookmarkEnd w:id="143"/>
      <w:bookmarkEnd w:id="144"/>
      <w:bookmarkEnd w:id="145"/>
      <w:bookmarkEnd w:id="146"/>
      <w:bookmarkEnd w:id="147"/>
      <w:bookmarkEnd w:id="148"/>
      <w:bookmarkEnd w:id="149"/>
      <w:bookmarkEnd w:id="150"/>
      <w:bookmarkEnd w:id="151"/>
    </w:p>
    <w:p w14:paraId="712FCA6F" w14:textId="2D94D27D" w:rsidR="00003B2B" w:rsidRPr="006179C4" w:rsidRDefault="00003B2B" w:rsidP="007A4F79">
      <w:pPr>
        <w:pStyle w:val="Corpsdetexte"/>
        <w:spacing w:after="0" w:line="240" w:lineRule="auto"/>
        <w:jc w:val="both"/>
        <w:rPr>
          <w:sz w:val="24"/>
          <w:szCs w:val="24"/>
        </w:rPr>
      </w:pPr>
      <w:r w:rsidRPr="006179C4">
        <w:rPr>
          <w:sz w:val="24"/>
          <w:szCs w:val="24"/>
        </w:rPr>
        <w:t xml:space="preserve">La réalisation de la NIES s’est faite essentiellement à travers le cadrage des TdR </w:t>
      </w:r>
      <w:r w:rsidR="009E6436" w:rsidRPr="006179C4">
        <w:rPr>
          <w:sz w:val="24"/>
          <w:szCs w:val="24"/>
        </w:rPr>
        <w:t xml:space="preserve">par </w:t>
      </w:r>
      <w:r w:rsidRPr="006179C4">
        <w:rPr>
          <w:sz w:val="24"/>
          <w:szCs w:val="24"/>
        </w:rPr>
        <w:t>l’ANEVE</w:t>
      </w:r>
      <w:r w:rsidR="00EB02D5">
        <w:rPr>
          <w:sz w:val="24"/>
          <w:szCs w:val="24"/>
        </w:rPr>
        <w:t xml:space="preserve"> (TdR joints en annexe 1)</w:t>
      </w:r>
      <w:r w:rsidRPr="006179C4">
        <w:rPr>
          <w:sz w:val="24"/>
          <w:szCs w:val="24"/>
        </w:rPr>
        <w:t>, la recherche documentaire, la reconnaissance du site et la collecte des données sur le terrain, le traitement des données et la rédaction du rapport de la NIES.</w:t>
      </w:r>
    </w:p>
    <w:p w14:paraId="74BDA88C" w14:textId="6CE95AE6" w:rsidR="00CD3A27" w:rsidRPr="006179C4" w:rsidRDefault="00003B2B" w:rsidP="001362E8">
      <w:pPr>
        <w:pStyle w:val="Titre3"/>
      </w:pPr>
      <w:bookmarkStart w:id="152" w:name="_Toc36554936"/>
      <w:bookmarkStart w:id="153" w:name="_Toc46688340"/>
      <w:bookmarkStart w:id="154" w:name="_Toc46688897"/>
      <w:bookmarkStart w:id="155" w:name="_Toc46690557"/>
      <w:bookmarkStart w:id="156" w:name="_Toc70303791"/>
      <w:bookmarkStart w:id="157" w:name="_Toc73995481"/>
      <w:bookmarkStart w:id="158" w:name="_Toc90882196"/>
      <w:r w:rsidRPr="006179C4">
        <w:rPr>
          <w:rStyle w:val="Titre3Car"/>
          <w:b/>
          <w:bCs/>
        </w:rPr>
        <w:t>C</w:t>
      </w:r>
      <w:r w:rsidR="00CD3A27" w:rsidRPr="006179C4">
        <w:rPr>
          <w:rStyle w:val="Titre3Car"/>
          <w:b/>
          <w:bCs/>
        </w:rPr>
        <w:t>adrage des termes de références</w:t>
      </w:r>
      <w:bookmarkEnd w:id="152"/>
      <w:bookmarkEnd w:id="153"/>
      <w:bookmarkEnd w:id="154"/>
      <w:bookmarkEnd w:id="155"/>
      <w:r w:rsidRPr="006179C4">
        <w:rPr>
          <w:rStyle w:val="Titre3Car"/>
          <w:b/>
          <w:bCs/>
        </w:rPr>
        <w:t xml:space="preserve"> (TdR)</w:t>
      </w:r>
      <w:bookmarkEnd w:id="156"/>
      <w:bookmarkEnd w:id="157"/>
      <w:bookmarkEnd w:id="158"/>
    </w:p>
    <w:p w14:paraId="5632D92C" w14:textId="6DB9C266" w:rsidR="00003B2B" w:rsidRPr="00BF1A4A" w:rsidRDefault="00003B2B" w:rsidP="008C7135">
      <w:pPr>
        <w:pStyle w:val="Corpsdetexte"/>
        <w:spacing w:after="0" w:line="240" w:lineRule="auto"/>
        <w:jc w:val="both"/>
        <w:rPr>
          <w:sz w:val="24"/>
          <w:szCs w:val="24"/>
        </w:rPr>
      </w:pPr>
      <w:r w:rsidRPr="00BF1A4A">
        <w:rPr>
          <w:sz w:val="24"/>
          <w:szCs w:val="24"/>
          <w:lang w:eastAsia="x-none"/>
        </w:rPr>
        <w:t xml:space="preserve">Dans le cadre du présent </w:t>
      </w:r>
      <w:r w:rsidR="009E6436" w:rsidRPr="00BF1A4A">
        <w:rPr>
          <w:sz w:val="24"/>
          <w:szCs w:val="24"/>
          <w:lang w:eastAsia="x-none"/>
        </w:rPr>
        <w:t>sous-</w:t>
      </w:r>
      <w:r w:rsidRPr="00BF1A4A">
        <w:rPr>
          <w:sz w:val="24"/>
          <w:szCs w:val="24"/>
          <w:lang w:eastAsia="x-none"/>
        </w:rPr>
        <w:t xml:space="preserve">projet, un cadrage des TdR pour la réalisation de cette NIES </w:t>
      </w:r>
      <w:r w:rsidR="0099348A" w:rsidRPr="00BF1A4A">
        <w:rPr>
          <w:sz w:val="24"/>
          <w:szCs w:val="24"/>
          <w:lang w:eastAsia="x-none"/>
        </w:rPr>
        <w:t>a été</w:t>
      </w:r>
      <w:r w:rsidRPr="00BF1A4A">
        <w:rPr>
          <w:sz w:val="24"/>
          <w:szCs w:val="24"/>
          <w:lang w:eastAsia="x-none"/>
        </w:rPr>
        <w:t xml:space="preserve"> fait</w:t>
      </w:r>
      <w:r w:rsidR="006550FB" w:rsidRPr="00BF1A4A">
        <w:rPr>
          <w:sz w:val="24"/>
          <w:szCs w:val="24"/>
          <w:lang w:eastAsia="x-none"/>
        </w:rPr>
        <w:t xml:space="preserve"> le </w:t>
      </w:r>
      <w:r w:rsidR="001C11F4" w:rsidRPr="00BF1A4A">
        <w:rPr>
          <w:sz w:val="24"/>
          <w:szCs w:val="24"/>
          <w:lang w:eastAsia="x-none"/>
        </w:rPr>
        <w:t>07 septembre 202</w:t>
      </w:r>
      <w:r w:rsidR="000D0E0E">
        <w:rPr>
          <w:sz w:val="24"/>
          <w:szCs w:val="24"/>
          <w:lang w:eastAsia="x-none"/>
        </w:rPr>
        <w:t>1</w:t>
      </w:r>
      <w:r w:rsidR="006550FB" w:rsidRPr="00BF1A4A">
        <w:rPr>
          <w:sz w:val="24"/>
          <w:szCs w:val="24"/>
          <w:lang w:eastAsia="x-none"/>
        </w:rPr>
        <w:t>.</w:t>
      </w:r>
      <w:r w:rsidR="006550FB" w:rsidRPr="00445BC4">
        <w:rPr>
          <w:sz w:val="24"/>
          <w:szCs w:val="24"/>
          <w:lang w:eastAsia="x-none"/>
        </w:rPr>
        <w:t xml:space="preserve"> Cette rencontre de cadrage a permis d’harmoniser les compréhensions sur les TDR, orienter l’étude et</w:t>
      </w:r>
      <w:r w:rsidRPr="00BF1A4A">
        <w:rPr>
          <w:sz w:val="24"/>
          <w:szCs w:val="24"/>
          <w:lang w:eastAsia="x-none"/>
        </w:rPr>
        <w:t xml:space="preserve"> formuler des recommandations pour la réalisation de la NIES.</w:t>
      </w:r>
    </w:p>
    <w:p w14:paraId="7D4C176E" w14:textId="5B8DD3D1" w:rsidR="00180227" w:rsidRPr="006179C4" w:rsidRDefault="00180227" w:rsidP="001362E8">
      <w:pPr>
        <w:pStyle w:val="Titre3"/>
      </w:pPr>
      <w:bookmarkStart w:id="159" w:name="_Toc46688341"/>
      <w:bookmarkStart w:id="160" w:name="_Toc46688898"/>
      <w:bookmarkStart w:id="161" w:name="_Toc46690558"/>
      <w:bookmarkStart w:id="162" w:name="_Toc70303792"/>
      <w:bookmarkStart w:id="163" w:name="_Toc73995482"/>
      <w:bookmarkStart w:id="164" w:name="_Toc90882197"/>
      <w:r w:rsidRPr="006179C4">
        <w:t>Revue documentaire</w:t>
      </w:r>
      <w:bookmarkEnd w:id="159"/>
      <w:bookmarkEnd w:id="160"/>
      <w:bookmarkEnd w:id="161"/>
      <w:bookmarkEnd w:id="162"/>
      <w:bookmarkEnd w:id="163"/>
      <w:bookmarkEnd w:id="164"/>
    </w:p>
    <w:p w14:paraId="133EC426" w14:textId="0A63B639" w:rsidR="0099348A" w:rsidRPr="006179C4" w:rsidRDefault="0099348A" w:rsidP="007A4F79">
      <w:pPr>
        <w:pStyle w:val="Corpsdetexte"/>
        <w:spacing w:after="0" w:line="240" w:lineRule="auto"/>
        <w:jc w:val="both"/>
        <w:rPr>
          <w:sz w:val="24"/>
          <w:szCs w:val="24"/>
        </w:rPr>
      </w:pPr>
      <w:r w:rsidRPr="006179C4">
        <w:rPr>
          <w:sz w:val="24"/>
          <w:szCs w:val="24"/>
        </w:rPr>
        <w:t>Elle s’est appuyée sur des informations déjà disponibles (les dossiers techniques du</w:t>
      </w:r>
      <w:r w:rsidR="009E6436" w:rsidRPr="006179C4">
        <w:rPr>
          <w:sz w:val="24"/>
          <w:szCs w:val="24"/>
        </w:rPr>
        <w:t xml:space="preserve"> sous-</w:t>
      </w:r>
      <w:r w:rsidRPr="006179C4">
        <w:rPr>
          <w:sz w:val="24"/>
          <w:szCs w:val="24"/>
        </w:rPr>
        <w:t xml:space="preserve">projet, les études et rapports antérieurs sur la zone concernée par le </w:t>
      </w:r>
      <w:r w:rsidR="009E6436" w:rsidRPr="006179C4">
        <w:rPr>
          <w:sz w:val="24"/>
          <w:szCs w:val="24"/>
        </w:rPr>
        <w:t>sous-</w:t>
      </w:r>
      <w:r w:rsidRPr="006179C4">
        <w:rPr>
          <w:sz w:val="24"/>
          <w:szCs w:val="24"/>
        </w:rPr>
        <w:t xml:space="preserve">projet). Cette étape a permis de se faire une idée de l’organisation administrative, des problèmes éventuels situés dans la zone du </w:t>
      </w:r>
      <w:r w:rsidR="00D67092" w:rsidRPr="006179C4">
        <w:rPr>
          <w:rFonts w:eastAsia="Arial Unicode MS"/>
          <w:sz w:val="24"/>
          <w:szCs w:val="24"/>
          <w:lang w:eastAsia="en-US"/>
        </w:rPr>
        <w:t>sous-</w:t>
      </w:r>
      <w:r w:rsidRPr="006179C4">
        <w:rPr>
          <w:sz w:val="24"/>
          <w:szCs w:val="24"/>
        </w:rPr>
        <w:t>projet.</w:t>
      </w:r>
    </w:p>
    <w:p w14:paraId="39060E03" w14:textId="35291309" w:rsidR="00180227" w:rsidRPr="006179C4" w:rsidRDefault="00180227" w:rsidP="001362E8">
      <w:pPr>
        <w:pStyle w:val="Titre3"/>
      </w:pPr>
      <w:bookmarkStart w:id="165" w:name="_Toc46688342"/>
      <w:bookmarkStart w:id="166" w:name="_Toc46688899"/>
      <w:bookmarkStart w:id="167" w:name="_Toc46690559"/>
      <w:bookmarkStart w:id="168" w:name="_Toc70303793"/>
      <w:bookmarkStart w:id="169" w:name="_Toc73995483"/>
      <w:bookmarkStart w:id="170" w:name="_Toc90882198"/>
      <w:r w:rsidRPr="006179C4">
        <w:t>Collecte de données sur le terrain</w:t>
      </w:r>
      <w:r w:rsidR="0008489C" w:rsidRPr="006179C4">
        <w:t xml:space="preserve"> et la consultation du public</w:t>
      </w:r>
      <w:bookmarkEnd w:id="165"/>
      <w:bookmarkEnd w:id="166"/>
      <w:bookmarkEnd w:id="167"/>
      <w:bookmarkEnd w:id="168"/>
      <w:bookmarkEnd w:id="169"/>
      <w:bookmarkEnd w:id="170"/>
    </w:p>
    <w:p w14:paraId="2B22A240" w14:textId="40656949" w:rsidR="0099348A" w:rsidRPr="006179C4" w:rsidRDefault="0099348A" w:rsidP="007A4F79">
      <w:pPr>
        <w:spacing w:after="0" w:line="240" w:lineRule="auto"/>
        <w:jc w:val="both"/>
        <w:rPr>
          <w:rFonts w:eastAsiaTheme="minorHAnsi"/>
          <w:sz w:val="24"/>
          <w:szCs w:val="24"/>
          <w:lang w:eastAsia="en-US"/>
        </w:rPr>
      </w:pPr>
      <w:r w:rsidRPr="006179C4">
        <w:rPr>
          <w:rFonts w:eastAsiaTheme="minorHAnsi"/>
          <w:sz w:val="24"/>
          <w:szCs w:val="24"/>
          <w:lang w:eastAsia="en-US"/>
        </w:rPr>
        <w:t>Elle</w:t>
      </w:r>
      <w:r w:rsidR="00503EA1" w:rsidRPr="006179C4">
        <w:rPr>
          <w:rFonts w:eastAsiaTheme="minorHAnsi"/>
          <w:sz w:val="24"/>
          <w:szCs w:val="24"/>
          <w:lang w:eastAsia="en-US"/>
        </w:rPr>
        <w:t xml:space="preserve"> a</w:t>
      </w:r>
      <w:r w:rsidRPr="006179C4">
        <w:rPr>
          <w:rFonts w:eastAsiaTheme="minorHAnsi"/>
          <w:sz w:val="24"/>
          <w:szCs w:val="24"/>
          <w:lang w:eastAsia="en-US"/>
        </w:rPr>
        <w:t xml:space="preserve"> </w:t>
      </w:r>
      <w:r w:rsidR="00503EA1" w:rsidRPr="006179C4">
        <w:rPr>
          <w:rFonts w:eastAsiaTheme="minorHAnsi"/>
          <w:sz w:val="24"/>
          <w:szCs w:val="24"/>
          <w:lang w:eastAsia="en-US"/>
        </w:rPr>
        <w:t>consisté</w:t>
      </w:r>
      <w:r w:rsidRPr="006179C4">
        <w:rPr>
          <w:rFonts w:eastAsiaTheme="minorHAnsi"/>
          <w:sz w:val="24"/>
          <w:szCs w:val="24"/>
          <w:lang w:eastAsia="en-US"/>
        </w:rPr>
        <w:t xml:space="preserve"> essentiellement </w:t>
      </w:r>
      <w:r w:rsidR="00503EA1" w:rsidRPr="006179C4">
        <w:rPr>
          <w:rFonts w:eastAsiaTheme="minorHAnsi"/>
          <w:sz w:val="24"/>
          <w:szCs w:val="24"/>
          <w:lang w:eastAsia="en-US"/>
        </w:rPr>
        <w:t>à</w:t>
      </w:r>
      <w:r w:rsidRPr="006179C4">
        <w:rPr>
          <w:rFonts w:eastAsiaTheme="minorHAnsi"/>
          <w:sz w:val="24"/>
          <w:szCs w:val="24"/>
          <w:lang w:eastAsia="en-US"/>
        </w:rPr>
        <w:t xml:space="preserve"> une visite sur le site et par des entretiens directs et auprès des autorités administratives et des personnes ressources. Les informations recueilli</w:t>
      </w:r>
      <w:r w:rsidR="00D67092" w:rsidRPr="006179C4">
        <w:rPr>
          <w:rFonts w:eastAsiaTheme="minorHAnsi"/>
          <w:sz w:val="24"/>
          <w:szCs w:val="24"/>
          <w:lang w:eastAsia="en-US"/>
        </w:rPr>
        <w:t>es</w:t>
      </w:r>
      <w:r w:rsidRPr="006179C4">
        <w:rPr>
          <w:rFonts w:eastAsiaTheme="minorHAnsi"/>
          <w:sz w:val="24"/>
          <w:szCs w:val="24"/>
          <w:lang w:eastAsia="en-US"/>
        </w:rPr>
        <w:t xml:space="preserve"> sont d’ordre quantitatif et qualitatif. Elles </w:t>
      </w:r>
      <w:r w:rsidR="00D67092" w:rsidRPr="006179C4">
        <w:rPr>
          <w:rFonts w:eastAsiaTheme="minorHAnsi"/>
          <w:sz w:val="24"/>
          <w:szCs w:val="24"/>
          <w:lang w:eastAsia="en-US"/>
        </w:rPr>
        <w:t>ont</w:t>
      </w:r>
      <w:r w:rsidRPr="006179C4">
        <w:rPr>
          <w:rFonts w:eastAsiaTheme="minorHAnsi"/>
          <w:sz w:val="24"/>
          <w:szCs w:val="24"/>
          <w:lang w:eastAsia="en-US"/>
        </w:rPr>
        <w:t xml:space="preserve"> perm</w:t>
      </w:r>
      <w:r w:rsidR="00D67092" w:rsidRPr="006179C4">
        <w:rPr>
          <w:rFonts w:eastAsiaTheme="minorHAnsi"/>
          <w:sz w:val="24"/>
          <w:szCs w:val="24"/>
          <w:lang w:eastAsia="en-US"/>
        </w:rPr>
        <w:t>is</w:t>
      </w:r>
      <w:r w:rsidRPr="006179C4">
        <w:rPr>
          <w:rFonts w:eastAsiaTheme="minorHAnsi"/>
          <w:sz w:val="24"/>
          <w:szCs w:val="24"/>
          <w:lang w:eastAsia="en-US"/>
        </w:rPr>
        <w:t xml:space="preserve"> de compléter et/ou de corriger les informations issues de la première étape. Les outils utilisés pour la collecte des données sur le terrain sont : </w:t>
      </w:r>
    </w:p>
    <w:p w14:paraId="6AB73D4D" w14:textId="77777777" w:rsidR="0099348A" w:rsidRPr="006179C4" w:rsidRDefault="0099348A" w:rsidP="0096122B">
      <w:pPr>
        <w:numPr>
          <w:ilvl w:val="0"/>
          <w:numId w:val="51"/>
        </w:numPr>
        <w:spacing w:after="0" w:line="240" w:lineRule="auto"/>
        <w:ind w:left="757"/>
        <w:contextualSpacing/>
        <w:jc w:val="both"/>
        <w:rPr>
          <w:rFonts w:eastAsiaTheme="minorHAnsi"/>
          <w:sz w:val="24"/>
          <w:szCs w:val="24"/>
          <w:lang w:eastAsia="en-US"/>
        </w:rPr>
      </w:pPr>
      <w:r w:rsidRPr="006179C4">
        <w:rPr>
          <w:rFonts w:eastAsiaTheme="minorHAnsi"/>
          <w:sz w:val="24"/>
          <w:szCs w:val="24"/>
          <w:lang w:eastAsia="en-US"/>
        </w:rPr>
        <w:t>GPS ;</w:t>
      </w:r>
    </w:p>
    <w:p w14:paraId="12B79AD4" w14:textId="77777777" w:rsidR="0099348A" w:rsidRPr="006179C4" w:rsidRDefault="0099348A" w:rsidP="0096122B">
      <w:pPr>
        <w:numPr>
          <w:ilvl w:val="0"/>
          <w:numId w:val="51"/>
        </w:numPr>
        <w:spacing w:after="0" w:line="240" w:lineRule="auto"/>
        <w:ind w:left="757"/>
        <w:contextualSpacing/>
        <w:jc w:val="both"/>
        <w:rPr>
          <w:rFonts w:eastAsiaTheme="minorHAnsi"/>
          <w:sz w:val="24"/>
          <w:szCs w:val="24"/>
          <w:lang w:eastAsia="en-US"/>
        </w:rPr>
      </w:pPr>
      <w:r w:rsidRPr="006179C4">
        <w:rPr>
          <w:rFonts w:eastAsiaTheme="minorHAnsi"/>
          <w:sz w:val="24"/>
          <w:szCs w:val="24"/>
          <w:lang w:eastAsia="en-US"/>
        </w:rPr>
        <w:t>Appareil photo ;</w:t>
      </w:r>
    </w:p>
    <w:p w14:paraId="28BB610D" w14:textId="77777777" w:rsidR="0099348A" w:rsidRPr="006179C4" w:rsidRDefault="0099348A" w:rsidP="0096122B">
      <w:pPr>
        <w:numPr>
          <w:ilvl w:val="0"/>
          <w:numId w:val="51"/>
        </w:numPr>
        <w:spacing w:after="0" w:line="240" w:lineRule="auto"/>
        <w:ind w:left="757"/>
        <w:contextualSpacing/>
        <w:jc w:val="both"/>
        <w:rPr>
          <w:rFonts w:eastAsiaTheme="minorHAnsi"/>
          <w:sz w:val="24"/>
          <w:szCs w:val="24"/>
          <w:lang w:eastAsia="en-US"/>
        </w:rPr>
      </w:pPr>
      <w:r w:rsidRPr="006179C4">
        <w:rPr>
          <w:rFonts w:eastAsiaTheme="minorHAnsi"/>
          <w:sz w:val="24"/>
          <w:szCs w:val="24"/>
          <w:lang w:eastAsia="en-US"/>
        </w:rPr>
        <w:t>Fiches d’enquêtes ;</w:t>
      </w:r>
    </w:p>
    <w:p w14:paraId="3FC04696" w14:textId="3219D916" w:rsidR="0099348A" w:rsidRPr="006179C4" w:rsidRDefault="0099348A" w:rsidP="0096122B">
      <w:pPr>
        <w:numPr>
          <w:ilvl w:val="0"/>
          <w:numId w:val="51"/>
        </w:numPr>
        <w:spacing w:after="0" w:line="240" w:lineRule="auto"/>
        <w:ind w:left="757"/>
        <w:contextualSpacing/>
        <w:jc w:val="both"/>
        <w:rPr>
          <w:rFonts w:eastAsiaTheme="minorHAnsi"/>
          <w:sz w:val="24"/>
          <w:szCs w:val="24"/>
          <w:lang w:eastAsia="en-US"/>
        </w:rPr>
      </w:pPr>
      <w:r w:rsidRPr="006179C4">
        <w:rPr>
          <w:rFonts w:eastAsiaTheme="minorHAnsi"/>
          <w:sz w:val="24"/>
          <w:szCs w:val="24"/>
          <w:lang w:eastAsia="en-US"/>
        </w:rPr>
        <w:t>PV de rencontre.</w:t>
      </w:r>
    </w:p>
    <w:p w14:paraId="1FE885E8" w14:textId="2EF9C6E7" w:rsidR="00180227" w:rsidRPr="006179C4" w:rsidRDefault="00180227" w:rsidP="001362E8">
      <w:pPr>
        <w:pStyle w:val="Titre3"/>
      </w:pPr>
      <w:bookmarkStart w:id="171" w:name="_Toc46688343"/>
      <w:bookmarkStart w:id="172" w:name="_Toc46688900"/>
      <w:bookmarkStart w:id="173" w:name="_Toc46690560"/>
      <w:bookmarkStart w:id="174" w:name="_Toc70303794"/>
      <w:bookmarkStart w:id="175" w:name="_Toc73995484"/>
      <w:bookmarkStart w:id="176" w:name="_Toc90882199"/>
      <w:r w:rsidRPr="006179C4">
        <w:rPr>
          <w:rStyle w:val="Titre3Car"/>
          <w:b/>
          <w:bCs/>
        </w:rPr>
        <w:t>Traitement des données et rédaction</w:t>
      </w:r>
      <w:r w:rsidRPr="006179C4">
        <w:t xml:space="preserve"> du rapport</w:t>
      </w:r>
      <w:bookmarkEnd w:id="171"/>
      <w:bookmarkEnd w:id="172"/>
      <w:bookmarkEnd w:id="173"/>
      <w:bookmarkEnd w:id="174"/>
      <w:bookmarkEnd w:id="175"/>
      <w:bookmarkEnd w:id="176"/>
    </w:p>
    <w:p w14:paraId="45ED96FE" w14:textId="0AEBC5F4" w:rsidR="0099348A" w:rsidRPr="006179C4" w:rsidRDefault="0099348A" w:rsidP="008C7135">
      <w:pPr>
        <w:spacing w:after="0" w:line="240" w:lineRule="auto"/>
        <w:jc w:val="both"/>
        <w:rPr>
          <w:rFonts w:eastAsiaTheme="minorHAnsi"/>
          <w:sz w:val="24"/>
          <w:szCs w:val="24"/>
          <w:lang w:eastAsia="en-US"/>
        </w:rPr>
      </w:pPr>
      <w:r w:rsidRPr="006179C4">
        <w:rPr>
          <w:rFonts w:eastAsiaTheme="minorHAnsi"/>
          <w:sz w:val="24"/>
          <w:szCs w:val="24"/>
          <w:lang w:eastAsia="en-US"/>
        </w:rPr>
        <w:t xml:space="preserve">Le traitement des informations recueillies </w:t>
      </w:r>
      <w:r w:rsidR="00503EA1" w:rsidRPr="006179C4">
        <w:rPr>
          <w:rFonts w:eastAsiaTheme="minorHAnsi"/>
          <w:sz w:val="24"/>
          <w:szCs w:val="24"/>
          <w:lang w:eastAsia="en-US"/>
        </w:rPr>
        <w:t>a permis</w:t>
      </w:r>
      <w:r w:rsidRPr="006179C4">
        <w:rPr>
          <w:rFonts w:eastAsiaTheme="minorHAnsi"/>
          <w:sz w:val="24"/>
          <w:szCs w:val="24"/>
          <w:lang w:eastAsia="en-US"/>
        </w:rPr>
        <w:t xml:space="preserve"> de faire :</w:t>
      </w:r>
    </w:p>
    <w:p w14:paraId="46C67706" w14:textId="2DD9873B" w:rsidR="0099348A" w:rsidRPr="006179C4" w:rsidRDefault="0099348A" w:rsidP="0096122B">
      <w:pPr>
        <w:numPr>
          <w:ilvl w:val="0"/>
          <w:numId w:val="52"/>
        </w:numPr>
        <w:spacing w:after="0" w:line="240" w:lineRule="auto"/>
        <w:ind w:left="757"/>
        <w:contextualSpacing/>
        <w:jc w:val="both"/>
        <w:rPr>
          <w:rFonts w:eastAsiaTheme="minorHAnsi"/>
          <w:sz w:val="24"/>
          <w:szCs w:val="24"/>
          <w:lang w:eastAsia="en-US"/>
        </w:rPr>
      </w:pPr>
      <w:r w:rsidRPr="006179C4">
        <w:rPr>
          <w:rFonts w:eastAsiaTheme="minorHAnsi"/>
          <w:sz w:val="24"/>
          <w:szCs w:val="24"/>
          <w:lang w:eastAsia="en-US"/>
        </w:rPr>
        <w:t xml:space="preserve">la description de la situation biophysique de la zone d’implantation du </w:t>
      </w:r>
      <w:r w:rsidR="00D67092" w:rsidRPr="006179C4">
        <w:rPr>
          <w:rFonts w:eastAsia="Arial Unicode MS"/>
          <w:sz w:val="24"/>
          <w:szCs w:val="24"/>
          <w:lang w:eastAsia="en-US"/>
        </w:rPr>
        <w:t>sous-</w:t>
      </w:r>
      <w:r w:rsidRPr="006179C4">
        <w:rPr>
          <w:rFonts w:eastAsiaTheme="minorHAnsi"/>
          <w:sz w:val="24"/>
          <w:szCs w:val="24"/>
          <w:lang w:eastAsia="en-US"/>
        </w:rPr>
        <w:t>projet ;</w:t>
      </w:r>
    </w:p>
    <w:p w14:paraId="46D0F879" w14:textId="77777777" w:rsidR="0099348A" w:rsidRPr="006179C4" w:rsidRDefault="0099348A" w:rsidP="0096122B">
      <w:pPr>
        <w:numPr>
          <w:ilvl w:val="0"/>
          <w:numId w:val="52"/>
        </w:numPr>
        <w:spacing w:after="0" w:line="240" w:lineRule="auto"/>
        <w:ind w:left="757"/>
        <w:contextualSpacing/>
        <w:jc w:val="both"/>
        <w:rPr>
          <w:rFonts w:eastAsiaTheme="minorHAnsi"/>
          <w:sz w:val="24"/>
          <w:szCs w:val="24"/>
          <w:lang w:eastAsia="en-US"/>
        </w:rPr>
      </w:pPr>
      <w:r w:rsidRPr="006179C4">
        <w:rPr>
          <w:rFonts w:eastAsiaTheme="minorHAnsi"/>
          <w:sz w:val="24"/>
          <w:szCs w:val="24"/>
          <w:lang w:eastAsia="en-US"/>
        </w:rPr>
        <w:t>la description de la situation socio-économique ;</w:t>
      </w:r>
    </w:p>
    <w:p w14:paraId="59D904E2" w14:textId="159A135A" w:rsidR="0099348A" w:rsidRPr="006179C4" w:rsidRDefault="0099348A" w:rsidP="0096122B">
      <w:pPr>
        <w:numPr>
          <w:ilvl w:val="0"/>
          <w:numId w:val="52"/>
        </w:numPr>
        <w:spacing w:after="0" w:line="240" w:lineRule="auto"/>
        <w:ind w:left="757"/>
        <w:contextualSpacing/>
        <w:jc w:val="both"/>
        <w:rPr>
          <w:rFonts w:eastAsiaTheme="minorHAnsi"/>
          <w:sz w:val="24"/>
          <w:szCs w:val="24"/>
          <w:lang w:eastAsia="en-US"/>
        </w:rPr>
      </w:pPr>
      <w:r w:rsidRPr="006179C4">
        <w:rPr>
          <w:rFonts w:eastAsiaTheme="minorHAnsi"/>
          <w:sz w:val="24"/>
          <w:szCs w:val="24"/>
          <w:lang w:eastAsia="en-US"/>
        </w:rPr>
        <w:t xml:space="preserve">l’identification et l’évaluation des impacts potentiels du </w:t>
      </w:r>
      <w:r w:rsidR="00D67092" w:rsidRPr="006179C4">
        <w:rPr>
          <w:rFonts w:eastAsia="Arial Unicode MS"/>
          <w:sz w:val="24"/>
          <w:szCs w:val="24"/>
          <w:lang w:eastAsia="en-US"/>
        </w:rPr>
        <w:t>sous-</w:t>
      </w:r>
      <w:r w:rsidRPr="006179C4">
        <w:rPr>
          <w:rFonts w:eastAsiaTheme="minorHAnsi"/>
          <w:sz w:val="24"/>
          <w:szCs w:val="24"/>
          <w:lang w:eastAsia="en-US"/>
        </w:rPr>
        <w:t xml:space="preserve">projet pendant les phases </w:t>
      </w:r>
      <w:r w:rsidR="00D67092" w:rsidRPr="006179C4">
        <w:rPr>
          <w:rFonts w:eastAsiaTheme="minorHAnsi"/>
          <w:sz w:val="24"/>
          <w:szCs w:val="24"/>
          <w:lang w:eastAsia="en-US"/>
        </w:rPr>
        <w:t xml:space="preserve">de </w:t>
      </w:r>
      <w:r w:rsidRPr="006179C4">
        <w:rPr>
          <w:rFonts w:eastAsiaTheme="minorHAnsi"/>
          <w:sz w:val="24"/>
          <w:szCs w:val="24"/>
          <w:lang w:eastAsia="en-US"/>
        </w:rPr>
        <w:t>préparation, construction/équipement et fonctionnement. Des mesures seront proposées afin de minimiser ou de compenser les impacts négatifs. Des propositions de renforcement des impacts positifs seront également faites. Toutes ces propositions tiendront compte du contexte législatif et institutionnel ainsi que des réalités locales ;</w:t>
      </w:r>
    </w:p>
    <w:p w14:paraId="7E36A9FC" w14:textId="3564748E" w:rsidR="00BB15EF" w:rsidRPr="006179C4" w:rsidRDefault="0099348A" w:rsidP="0096122B">
      <w:pPr>
        <w:numPr>
          <w:ilvl w:val="0"/>
          <w:numId w:val="52"/>
        </w:numPr>
        <w:spacing w:after="0" w:line="240" w:lineRule="auto"/>
        <w:ind w:left="757"/>
        <w:contextualSpacing/>
        <w:jc w:val="both"/>
        <w:rPr>
          <w:rFonts w:eastAsiaTheme="minorHAnsi"/>
          <w:sz w:val="24"/>
          <w:szCs w:val="24"/>
          <w:lang w:eastAsia="en-US"/>
        </w:rPr>
      </w:pPr>
      <w:r w:rsidRPr="006179C4">
        <w:rPr>
          <w:rFonts w:eastAsiaTheme="minorHAnsi"/>
          <w:sz w:val="24"/>
          <w:szCs w:val="24"/>
          <w:lang w:eastAsia="en-US"/>
        </w:rPr>
        <w:t xml:space="preserve">l’élaboration d’un PGES comprenant un </w:t>
      </w:r>
      <w:r w:rsidR="00A03449" w:rsidRPr="006179C4">
        <w:rPr>
          <w:rFonts w:eastAsiaTheme="minorHAnsi"/>
          <w:sz w:val="24"/>
          <w:szCs w:val="24"/>
          <w:lang w:eastAsia="en-US"/>
        </w:rPr>
        <w:t>programme de mise en œuvre des mesures d'atténuation, de compensation et de bonification des impacts</w:t>
      </w:r>
      <w:r w:rsidR="0036602F" w:rsidRPr="006179C4">
        <w:rPr>
          <w:rFonts w:eastAsiaTheme="minorHAnsi"/>
          <w:sz w:val="24"/>
          <w:szCs w:val="24"/>
          <w:lang w:eastAsia="en-US"/>
        </w:rPr>
        <w:t xml:space="preserve"> </w:t>
      </w:r>
      <w:r w:rsidR="00A03449" w:rsidRPr="006179C4">
        <w:rPr>
          <w:rFonts w:eastAsiaTheme="minorHAnsi"/>
          <w:sz w:val="24"/>
          <w:szCs w:val="24"/>
          <w:lang w:eastAsia="en-US"/>
        </w:rPr>
        <w:t>; un programme de surveillance et de suivi environnementaux ; un programme de renforcement des capacités et une estimation des coûts 'des différents programmes du PGES</w:t>
      </w:r>
      <w:r w:rsidRPr="006179C4">
        <w:rPr>
          <w:rFonts w:eastAsiaTheme="minorHAnsi"/>
          <w:sz w:val="24"/>
          <w:szCs w:val="24"/>
          <w:lang w:eastAsia="en-US"/>
        </w:rPr>
        <w:t>.</w:t>
      </w:r>
    </w:p>
    <w:p w14:paraId="61F34EF7" w14:textId="491BA527" w:rsidR="00BB15EF" w:rsidRPr="006179C4" w:rsidRDefault="00BB15EF" w:rsidP="001362E8">
      <w:pPr>
        <w:pStyle w:val="Titre3"/>
      </w:pPr>
      <w:bookmarkStart w:id="177" w:name="_Toc46688344"/>
      <w:bookmarkStart w:id="178" w:name="_Toc46688901"/>
      <w:bookmarkStart w:id="179" w:name="_Toc46690561"/>
      <w:bookmarkStart w:id="180" w:name="_Toc70303795"/>
      <w:bookmarkStart w:id="181" w:name="_Toc73995485"/>
      <w:bookmarkStart w:id="182" w:name="_Toc90882200"/>
      <w:r w:rsidRPr="006179C4">
        <w:t>Difficultés et limites de l’étude</w:t>
      </w:r>
      <w:bookmarkEnd w:id="177"/>
      <w:bookmarkEnd w:id="178"/>
      <w:bookmarkEnd w:id="179"/>
      <w:bookmarkEnd w:id="180"/>
      <w:bookmarkEnd w:id="181"/>
      <w:bookmarkEnd w:id="182"/>
      <w:r w:rsidRPr="006179C4">
        <w:t xml:space="preserve">  </w:t>
      </w:r>
    </w:p>
    <w:p w14:paraId="54C9425B" w14:textId="2E52633A" w:rsidR="00E50CFD" w:rsidRPr="006179C4" w:rsidRDefault="00FC53A7" w:rsidP="0029049D">
      <w:pPr>
        <w:pStyle w:val="Corpsdetexte"/>
        <w:spacing w:after="0" w:line="240" w:lineRule="auto"/>
        <w:jc w:val="both"/>
        <w:rPr>
          <w:sz w:val="24"/>
          <w:szCs w:val="24"/>
        </w:rPr>
      </w:pPr>
      <w:r w:rsidRPr="006179C4">
        <w:rPr>
          <w:sz w:val="24"/>
          <w:szCs w:val="24"/>
        </w:rPr>
        <w:t xml:space="preserve">Cette étude s’est </w:t>
      </w:r>
      <w:r w:rsidR="00282688" w:rsidRPr="006179C4">
        <w:rPr>
          <w:sz w:val="24"/>
          <w:szCs w:val="24"/>
        </w:rPr>
        <w:t>déroulée</w:t>
      </w:r>
      <w:r w:rsidRPr="006179C4">
        <w:rPr>
          <w:sz w:val="24"/>
          <w:szCs w:val="24"/>
        </w:rPr>
        <w:t xml:space="preserve"> dans un contexte de pandémie de la maladie à Coronavirus (COVID-19)</w:t>
      </w:r>
      <w:r w:rsidR="000D0E0E">
        <w:rPr>
          <w:sz w:val="24"/>
          <w:szCs w:val="24"/>
        </w:rPr>
        <w:t xml:space="preserve"> </w:t>
      </w:r>
      <w:r w:rsidR="000D0E0E" w:rsidRPr="000D0E0E">
        <w:rPr>
          <w:sz w:val="24"/>
          <w:szCs w:val="24"/>
        </w:rPr>
        <w:t>et dans un contexte marqué par une insécurité grandissante dans cette zone d’étude</w:t>
      </w:r>
      <w:r w:rsidRPr="006179C4">
        <w:rPr>
          <w:sz w:val="24"/>
          <w:szCs w:val="24"/>
        </w:rPr>
        <w:t xml:space="preserve">. </w:t>
      </w:r>
      <w:r w:rsidR="009F3AC2" w:rsidRPr="006179C4">
        <w:rPr>
          <w:sz w:val="24"/>
          <w:szCs w:val="24"/>
        </w:rPr>
        <w:t>D</w:t>
      </w:r>
      <w:r w:rsidR="00CA2C9A" w:rsidRPr="006179C4">
        <w:rPr>
          <w:sz w:val="24"/>
          <w:szCs w:val="24"/>
        </w:rPr>
        <w:t>es mesures barrières ont été prises en compte</w:t>
      </w:r>
      <w:r w:rsidRPr="006179C4">
        <w:rPr>
          <w:sz w:val="24"/>
          <w:szCs w:val="24"/>
        </w:rPr>
        <w:t xml:space="preserve"> pour </w:t>
      </w:r>
      <w:r w:rsidR="00CA2C9A" w:rsidRPr="006179C4">
        <w:rPr>
          <w:sz w:val="24"/>
          <w:szCs w:val="24"/>
        </w:rPr>
        <w:t xml:space="preserve">faciliter </w:t>
      </w:r>
      <w:r w:rsidRPr="006179C4">
        <w:rPr>
          <w:sz w:val="24"/>
          <w:szCs w:val="24"/>
        </w:rPr>
        <w:t>les échanges</w:t>
      </w:r>
      <w:r w:rsidR="003B1367" w:rsidRPr="006179C4">
        <w:rPr>
          <w:sz w:val="24"/>
          <w:szCs w:val="24"/>
        </w:rPr>
        <w:t xml:space="preserve"> et dans ce sens, la pandémie n’a pas été un frein pour la conduite de l’étude</w:t>
      </w:r>
      <w:r w:rsidRPr="006179C4">
        <w:rPr>
          <w:sz w:val="24"/>
          <w:szCs w:val="24"/>
        </w:rPr>
        <w:t>.</w:t>
      </w:r>
      <w:r w:rsidR="000D0C54" w:rsidRPr="006179C4">
        <w:rPr>
          <w:sz w:val="24"/>
          <w:szCs w:val="24"/>
        </w:rPr>
        <w:t xml:space="preserve"> </w:t>
      </w:r>
      <w:r w:rsidR="003B1367" w:rsidRPr="006179C4">
        <w:rPr>
          <w:sz w:val="24"/>
          <w:szCs w:val="24"/>
        </w:rPr>
        <w:t>Ces mesures</w:t>
      </w:r>
      <w:r w:rsidR="000D0C54" w:rsidRPr="006179C4">
        <w:rPr>
          <w:sz w:val="24"/>
          <w:szCs w:val="24"/>
        </w:rPr>
        <w:t xml:space="preserve"> sont notamment : </w:t>
      </w:r>
    </w:p>
    <w:p w14:paraId="1458D1D0" w14:textId="393D09B0" w:rsidR="00E50CFD" w:rsidRPr="006179C4" w:rsidRDefault="00E50CFD" w:rsidP="0096122B">
      <w:pPr>
        <w:pStyle w:val="Corpsdetexte"/>
        <w:numPr>
          <w:ilvl w:val="0"/>
          <w:numId w:val="123"/>
        </w:numPr>
        <w:spacing w:after="0" w:line="240" w:lineRule="auto"/>
        <w:jc w:val="both"/>
        <w:rPr>
          <w:sz w:val="24"/>
          <w:szCs w:val="24"/>
        </w:rPr>
      </w:pPr>
      <w:r w:rsidRPr="006179C4">
        <w:rPr>
          <w:sz w:val="24"/>
          <w:szCs w:val="24"/>
        </w:rPr>
        <w:t>la distanciation physique d’au moins un (01) mètre ;</w:t>
      </w:r>
    </w:p>
    <w:p w14:paraId="225D3877" w14:textId="34FAFCD4" w:rsidR="00E50CFD" w:rsidRPr="006179C4" w:rsidRDefault="00E50CFD" w:rsidP="0096122B">
      <w:pPr>
        <w:pStyle w:val="Corpsdetexte"/>
        <w:numPr>
          <w:ilvl w:val="0"/>
          <w:numId w:val="123"/>
        </w:numPr>
        <w:spacing w:after="0" w:line="240" w:lineRule="auto"/>
        <w:jc w:val="both"/>
        <w:rPr>
          <w:sz w:val="24"/>
          <w:szCs w:val="24"/>
        </w:rPr>
      </w:pPr>
      <w:r w:rsidRPr="006179C4">
        <w:rPr>
          <w:sz w:val="24"/>
          <w:szCs w:val="24"/>
        </w:rPr>
        <w:t xml:space="preserve">le port de </w:t>
      </w:r>
      <w:r w:rsidR="000D0C54" w:rsidRPr="006179C4">
        <w:rPr>
          <w:sz w:val="24"/>
          <w:szCs w:val="24"/>
        </w:rPr>
        <w:t xml:space="preserve"> masque</w:t>
      </w:r>
      <w:r w:rsidRPr="006179C4">
        <w:rPr>
          <w:sz w:val="24"/>
          <w:szCs w:val="24"/>
        </w:rPr>
        <w:t>s</w:t>
      </w:r>
      <w:r w:rsidR="000D0C54" w:rsidRPr="006179C4">
        <w:rPr>
          <w:sz w:val="24"/>
          <w:szCs w:val="24"/>
        </w:rPr>
        <w:t xml:space="preserve"> et</w:t>
      </w:r>
      <w:r w:rsidRPr="006179C4">
        <w:rPr>
          <w:sz w:val="24"/>
          <w:szCs w:val="24"/>
        </w:rPr>
        <w:t> ;</w:t>
      </w:r>
    </w:p>
    <w:p w14:paraId="19DA2B98" w14:textId="3D0748C1" w:rsidR="00A03449" w:rsidRDefault="00E50CFD" w:rsidP="0096122B">
      <w:pPr>
        <w:pStyle w:val="Corpsdetexte"/>
        <w:numPr>
          <w:ilvl w:val="0"/>
          <w:numId w:val="123"/>
        </w:numPr>
        <w:spacing w:after="0" w:line="240" w:lineRule="auto"/>
        <w:jc w:val="both"/>
        <w:rPr>
          <w:sz w:val="24"/>
          <w:szCs w:val="24"/>
        </w:rPr>
      </w:pPr>
      <w:r w:rsidRPr="006179C4">
        <w:rPr>
          <w:sz w:val="24"/>
          <w:szCs w:val="24"/>
        </w:rPr>
        <w:t>les</w:t>
      </w:r>
      <w:r w:rsidR="0036602F" w:rsidRPr="006179C4">
        <w:rPr>
          <w:sz w:val="24"/>
          <w:szCs w:val="24"/>
        </w:rPr>
        <w:t xml:space="preserve"> </w:t>
      </w:r>
      <w:r w:rsidR="000D0C54" w:rsidRPr="006179C4">
        <w:rPr>
          <w:sz w:val="24"/>
          <w:szCs w:val="24"/>
        </w:rPr>
        <w:t>rencontre</w:t>
      </w:r>
      <w:r w:rsidR="0036602F" w:rsidRPr="006179C4">
        <w:rPr>
          <w:sz w:val="24"/>
          <w:szCs w:val="24"/>
        </w:rPr>
        <w:t>s</w:t>
      </w:r>
      <w:r w:rsidR="000D0C54" w:rsidRPr="006179C4">
        <w:rPr>
          <w:sz w:val="24"/>
          <w:szCs w:val="24"/>
        </w:rPr>
        <w:t xml:space="preserve"> individuelle</w:t>
      </w:r>
      <w:r w:rsidR="0036602F" w:rsidRPr="006179C4">
        <w:rPr>
          <w:sz w:val="24"/>
          <w:szCs w:val="24"/>
        </w:rPr>
        <w:t xml:space="preserve">s </w:t>
      </w:r>
      <w:r w:rsidR="008D0082" w:rsidRPr="006179C4">
        <w:rPr>
          <w:sz w:val="24"/>
          <w:szCs w:val="24"/>
        </w:rPr>
        <w:t>lors des différentes consultations du public.</w:t>
      </w:r>
    </w:p>
    <w:p w14:paraId="5B7EE110" w14:textId="77777777" w:rsidR="0029049D" w:rsidRPr="0029049D" w:rsidRDefault="0029049D" w:rsidP="0029049D">
      <w:pPr>
        <w:pStyle w:val="Corpsdetexte"/>
        <w:spacing w:after="0" w:line="240" w:lineRule="auto"/>
        <w:ind w:left="1080"/>
        <w:jc w:val="both"/>
        <w:rPr>
          <w:sz w:val="24"/>
          <w:szCs w:val="24"/>
        </w:rPr>
      </w:pPr>
    </w:p>
    <w:p w14:paraId="4956BE06" w14:textId="379900EE" w:rsidR="00180227" w:rsidRPr="006179C4" w:rsidRDefault="00180227" w:rsidP="001362E8">
      <w:pPr>
        <w:pStyle w:val="Titre3"/>
      </w:pPr>
      <w:bookmarkStart w:id="183" w:name="_Toc46688345"/>
      <w:bookmarkStart w:id="184" w:name="_Toc46688902"/>
      <w:bookmarkStart w:id="185" w:name="_Toc46690562"/>
      <w:bookmarkStart w:id="186" w:name="_Toc70303796"/>
      <w:bookmarkStart w:id="187" w:name="_Toc73995486"/>
      <w:bookmarkStart w:id="188" w:name="_Toc90882201"/>
      <w:r w:rsidRPr="006179C4">
        <w:t>Structuration de l</w:t>
      </w:r>
      <w:r w:rsidR="00382213" w:rsidRPr="006179C4">
        <w:t xml:space="preserve">a </w:t>
      </w:r>
      <w:r w:rsidR="009D0544" w:rsidRPr="006179C4">
        <w:t>N</w:t>
      </w:r>
      <w:r w:rsidRPr="006179C4">
        <w:t>IES</w:t>
      </w:r>
      <w:bookmarkEnd w:id="183"/>
      <w:bookmarkEnd w:id="184"/>
      <w:bookmarkEnd w:id="185"/>
      <w:bookmarkEnd w:id="186"/>
      <w:bookmarkEnd w:id="187"/>
      <w:bookmarkEnd w:id="188"/>
    </w:p>
    <w:p w14:paraId="1FC4C978" w14:textId="06A9E0E4" w:rsidR="00180227" w:rsidRPr="006179C4" w:rsidRDefault="00180227" w:rsidP="008C7135">
      <w:pPr>
        <w:pStyle w:val="Corpsdetexte"/>
        <w:spacing w:after="0" w:line="240" w:lineRule="auto"/>
        <w:jc w:val="both"/>
        <w:rPr>
          <w:sz w:val="24"/>
          <w:szCs w:val="24"/>
        </w:rPr>
      </w:pPr>
      <w:r w:rsidRPr="006179C4">
        <w:rPr>
          <w:sz w:val="24"/>
          <w:szCs w:val="24"/>
        </w:rPr>
        <w:t>Conformément</w:t>
      </w:r>
      <w:r w:rsidR="00A94864" w:rsidRPr="006179C4">
        <w:rPr>
          <w:sz w:val="24"/>
          <w:szCs w:val="24"/>
        </w:rPr>
        <w:t xml:space="preserve"> à l’annexe II du décret n°2015 - 1187/PRES/TRANS/PM/MERH/MATD/ MME /MS/MARHASA/MRA/MICA/MHU/MIDT/MCT du 22 octobre 2015 portant conditions et procédures de réalisation et de validation de l'évaluation environnementale stratégique, de l'étude et de la notice d'impact environnemental et social</w:t>
      </w:r>
      <w:r w:rsidR="00E663CE" w:rsidRPr="006179C4">
        <w:rPr>
          <w:sz w:val="24"/>
          <w:szCs w:val="24"/>
        </w:rPr>
        <w:t>,</w:t>
      </w:r>
      <w:r w:rsidRPr="006179C4">
        <w:rPr>
          <w:sz w:val="24"/>
          <w:szCs w:val="24"/>
        </w:rPr>
        <w:t xml:space="preserve"> </w:t>
      </w:r>
      <w:r w:rsidR="00315CA3" w:rsidRPr="006179C4">
        <w:rPr>
          <w:sz w:val="24"/>
          <w:szCs w:val="24"/>
        </w:rPr>
        <w:t>l</w:t>
      </w:r>
      <w:r w:rsidRPr="006179C4">
        <w:rPr>
          <w:sz w:val="24"/>
          <w:szCs w:val="24"/>
        </w:rPr>
        <w:t xml:space="preserve">e </w:t>
      </w:r>
      <w:r w:rsidR="00315CA3" w:rsidRPr="006179C4">
        <w:rPr>
          <w:sz w:val="24"/>
          <w:szCs w:val="24"/>
        </w:rPr>
        <w:t xml:space="preserve">présent </w:t>
      </w:r>
      <w:r w:rsidRPr="006179C4">
        <w:rPr>
          <w:sz w:val="24"/>
          <w:szCs w:val="24"/>
        </w:rPr>
        <w:t>rapport comporte les sections suivantes :</w:t>
      </w:r>
      <w:r w:rsidR="00B909AD" w:rsidRPr="006179C4">
        <w:rPr>
          <w:sz w:val="24"/>
          <w:szCs w:val="24"/>
        </w:rPr>
        <w:t xml:space="preserve"> </w:t>
      </w:r>
    </w:p>
    <w:p w14:paraId="13AAD8F3" w14:textId="77777777" w:rsidR="00E71AA0" w:rsidRPr="000A47D0" w:rsidRDefault="003C2DD3" w:rsidP="009E3684">
      <w:pPr>
        <w:autoSpaceDE w:val="0"/>
        <w:autoSpaceDN w:val="0"/>
        <w:adjustRightInd w:val="0"/>
        <w:spacing w:after="0" w:line="240" w:lineRule="auto"/>
        <w:ind w:left="284"/>
        <w:jc w:val="both"/>
        <w:rPr>
          <w:color w:val="000000" w:themeColor="text1"/>
          <w:sz w:val="24"/>
          <w:szCs w:val="24"/>
        </w:rPr>
      </w:pPr>
      <w:r w:rsidRPr="000A47D0">
        <w:rPr>
          <w:color w:val="000000" w:themeColor="text1"/>
          <w:sz w:val="24"/>
          <w:szCs w:val="24"/>
        </w:rPr>
        <w:t xml:space="preserve">I- RESUME NON TECHNIQUE                                                                                                                             </w:t>
      </w:r>
    </w:p>
    <w:p w14:paraId="582ED116" w14:textId="77777777" w:rsidR="00E71AA0" w:rsidRPr="000A47D0" w:rsidRDefault="003C2DD3" w:rsidP="009E3684">
      <w:pPr>
        <w:autoSpaceDE w:val="0"/>
        <w:autoSpaceDN w:val="0"/>
        <w:adjustRightInd w:val="0"/>
        <w:spacing w:after="0" w:line="240" w:lineRule="auto"/>
        <w:ind w:left="284"/>
        <w:jc w:val="both"/>
        <w:rPr>
          <w:color w:val="000000" w:themeColor="text1"/>
          <w:sz w:val="24"/>
          <w:szCs w:val="24"/>
        </w:rPr>
      </w:pPr>
      <w:r w:rsidRPr="000A47D0">
        <w:rPr>
          <w:color w:val="000000" w:themeColor="text1"/>
          <w:sz w:val="24"/>
          <w:szCs w:val="24"/>
        </w:rPr>
        <w:t>II- CADRE POLITIQUE, JURIDIQUE ET INSTITUTIONNEL</w:t>
      </w:r>
    </w:p>
    <w:p w14:paraId="054045BA" w14:textId="4293FB59" w:rsidR="00E71AA0" w:rsidRPr="000A47D0" w:rsidRDefault="003C2DD3" w:rsidP="009E3684">
      <w:pPr>
        <w:autoSpaceDE w:val="0"/>
        <w:autoSpaceDN w:val="0"/>
        <w:adjustRightInd w:val="0"/>
        <w:spacing w:after="0" w:line="240" w:lineRule="auto"/>
        <w:ind w:left="284"/>
        <w:jc w:val="both"/>
        <w:rPr>
          <w:color w:val="000000" w:themeColor="text1"/>
          <w:sz w:val="24"/>
          <w:szCs w:val="24"/>
        </w:rPr>
      </w:pPr>
      <w:r w:rsidRPr="000A47D0">
        <w:rPr>
          <w:color w:val="000000" w:themeColor="text1"/>
          <w:sz w:val="24"/>
          <w:szCs w:val="24"/>
        </w:rPr>
        <w:t xml:space="preserve">III- DESCRIPTION DU PROJET                                                                                                               </w:t>
      </w:r>
    </w:p>
    <w:p w14:paraId="5B71B98A" w14:textId="0AB4E12A" w:rsidR="003C2DD3" w:rsidRPr="000A47D0" w:rsidRDefault="003C2DD3" w:rsidP="009E3684">
      <w:pPr>
        <w:autoSpaceDE w:val="0"/>
        <w:autoSpaceDN w:val="0"/>
        <w:adjustRightInd w:val="0"/>
        <w:spacing w:after="0" w:line="240" w:lineRule="auto"/>
        <w:ind w:left="284"/>
        <w:jc w:val="both"/>
        <w:rPr>
          <w:color w:val="000000" w:themeColor="text1"/>
          <w:sz w:val="24"/>
          <w:szCs w:val="24"/>
        </w:rPr>
      </w:pPr>
      <w:r w:rsidRPr="000A47D0">
        <w:rPr>
          <w:color w:val="000000" w:themeColor="text1"/>
          <w:sz w:val="24"/>
          <w:szCs w:val="24"/>
        </w:rPr>
        <w:t>IV- DESCRIPTION DE L'ETAT INITIAL DE L'ENVIRONNEMENT</w:t>
      </w:r>
    </w:p>
    <w:p w14:paraId="34E7BEC5" w14:textId="77777777" w:rsidR="003C2DD3" w:rsidRPr="000A47D0" w:rsidRDefault="003C2DD3" w:rsidP="0014013F">
      <w:pPr>
        <w:pStyle w:val="Paragraphedeliste"/>
        <w:numPr>
          <w:ilvl w:val="0"/>
          <w:numId w:val="27"/>
        </w:numPr>
        <w:autoSpaceDE w:val="0"/>
        <w:autoSpaceDN w:val="0"/>
        <w:adjustRightInd w:val="0"/>
        <w:ind w:left="284" w:firstLine="0"/>
        <w:rPr>
          <w:rFonts w:ascii="Times New Roman" w:hAnsi="Times New Roman"/>
          <w:color w:val="000000" w:themeColor="text1"/>
          <w:sz w:val="24"/>
        </w:rPr>
      </w:pPr>
      <w:r w:rsidRPr="000A47D0">
        <w:rPr>
          <w:rFonts w:ascii="Times New Roman" w:hAnsi="Times New Roman"/>
          <w:color w:val="000000" w:themeColor="text1"/>
          <w:sz w:val="24"/>
        </w:rPr>
        <w:t xml:space="preserve">Qualité de l'air et du </w:t>
      </w:r>
      <w:r w:rsidR="006B3628" w:rsidRPr="000A47D0">
        <w:rPr>
          <w:rFonts w:ascii="Times New Roman" w:hAnsi="Times New Roman"/>
          <w:color w:val="000000" w:themeColor="text1"/>
          <w:sz w:val="24"/>
        </w:rPr>
        <w:t>bruit ;</w:t>
      </w:r>
    </w:p>
    <w:p w14:paraId="398E6B07" w14:textId="77777777" w:rsidR="003C2DD3" w:rsidRPr="000A47D0" w:rsidRDefault="003C2DD3" w:rsidP="0014013F">
      <w:pPr>
        <w:pStyle w:val="Paragraphedeliste"/>
        <w:numPr>
          <w:ilvl w:val="0"/>
          <w:numId w:val="27"/>
        </w:numPr>
        <w:autoSpaceDE w:val="0"/>
        <w:autoSpaceDN w:val="0"/>
        <w:adjustRightInd w:val="0"/>
        <w:ind w:left="284" w:firstLine="0"/>
        <w:rPr>
          <w:rFonts w:ascii="Times New Roman" w:hAnsi="Times New Roman"/>
          <w:color w:val="000000" w:themeColor="text1"/>
          <w:sz w:val="24"/>
        </w:rPr>
      </w:pPr>
      <w:r w:rsidRPr="000A47D0">
        <w:rPr>
          <w:rFonts w:ascii="Times New Roman" w:hAnsi="Times New Roman"/>
          <w:color w:val="000000" w:themeColor="text1"/>
          <w:sz w:val="24"/>
        </w:rPr>
        <w:t>Qualité des eaux ;</w:t>
      </w:r>
    </w:p>
    <w:p w14:paraId="27ACAEC1" w14:textId="77777777" w:rsidR="003C2DD3" w:rsidRPr="000A47D0" w:rsidRDefault="003C2DD3" w:rsidP="0014013F">
      <w:pPr>
        <w:pStyle w:val="Paragraphedeliste"/>
        <w:numPr>
          <w:ilvl w:val="0"/>
          <w:numId w:val="27"/>
        </w:numPr>
        <w:autoSpaceDE w:val="0"/>
        <w:autoSpaceDN w:val="0"/>
        <w:adjustRightInd w:val="0"/>
        <w:ind w:left="284" w:firstLine="0"/>
        <w:rPr>
          <w:rFonts w:ascii="Times New Roman" w:hAnsi="Times New Roman"/>
          <w:color w:val="000000" w:themeColor="text1"/>
          <w:sz w:val="24"/>
        </w:rPr>
      </w:pPr>
      <w:r w:rsidRPr="000A47D0">
        <w:rPr>
          <w:rFonts w:ascii="Times New Roman" w:hAnsi="Times New Roman"/>
          <w:color w:val="000000" w:themeColor="text1"/>
          <w:sz w:val="24"/>
        </w:rPr>
        <w:t xml:space="preserve">Flore et </w:t>
      </w:r>
      <w:r w:rsidR="006B3628" w:rsidRPr="000A47D0">
        <w:rPr>
          <w:rFonts w:ascii="Times New Roman" w:hAnsi="Times New Roman"/>
          <w:color w:val="000000" w:themeColor="text1"/>
          <w:sz w:val="24"/>
        </w:rPr>
        <w:t>faune ;</w:t>
      </w:r>
    </w:p>
    <w:p w14:paraId="26B8F955" w14:textId="77777777" w:rsidR="003C2DD3" w:rsidRPr="000A47D0" w:rsidRDefault="003C2DD3" w:rsidP="0014013F">
      <w:pPr>
        <w:pStyle w:val="Paragraphedeliste"/>
        <w:numPr>
          <w:ilvl w:val="0"/>
          <w:numId w:val="27"/>
        </w:numPr>
        <w:autoSpaceDE w:val="0"/>
        <w:autoSpaceDN w:val="0"/>
        <w:adjustRightInd w:val="0"/>
        <w:ind w:left="284" w:firstLine="0"/>
        <w:rPr>
          <w:rFonts w:ascii="Times New Roman" w:hAnsi="Times New Roman"/>
          <w:color w:val="000000" w:themeColor="text1"/>
          <w:sz w:val="24"/>
        </w:rPr>
      </w:pPr>
      <w:r w:rsidRPr="000A47D0">
        <w:rPr>
          <w:rFonts w:ascii="Times New Roman" w:hAnsi="Times New Roman"/>
          <w:color w:val="000000" w:themeColor="text1"/>
          <w:sz w:val="24"/>
        </w:rPr>
        <w:t>Environnement terrestre (topographie, géologie, hydrologue)</w:t>
      </w:r>
    </w:p>
    <w:p w14:paraId="2141F5D7" w14:textId="77777777" w:rsidR="003C2DD3" w:rsidRPr="000A47D0" w:rsidRDefault="003C2DD3" w:rsidP="0014013F">
      <w:pPr>
        <w:pStyle w:val="Paragraphedeliste"/>
        <w:numPr>
          <w:ilvl w:val="0"/>
          <w:numId w:val="27"/>
        </w:numPr>
        <w:autoSpaceDE w:val="0"/>
        <w:autoSpaceDN w:val="0"/>
        <w:adjustRightInd w:val="0"/>
        <w:ind w:left="284" w:firstLine="0"/>
        <w:rPr>
          <w:rFonts w:ascii="Times New Roman" w:hAnsi="Times New Roman"/>
          <w:color w:val="000000" w:themeColor="text1"/>
          <w:sz w:val="24"/>
        </w:rPr>
      </w:pPr>
      <w:r w:rsidRPr="000A47D0">
        <w:rPr>
          <w:rFonts w:ascii="Times New Roman" w:hAnsi="Times New Roman"/>
          <w:color w:val="000000" w:themeColor="text1"/>
          <w:sz w:val="24"/>
        </w:rPr>
        <w:t>Zonage (état de l'occupation et de l'utilisation de l'espace) ;</w:t>
      </w:r>
    </w:p>
    <w:p w14:paraId="7A810947" w14:textId="77777777" w:rsidR="003C2DD3" w:rsidRPr="000A47D0" w:rsidRDefault="003C2DD3" w:rsidP="0014013F">
      <w:pPr>
        <w:pStyle w:val="Paragraphedeliste"/>
        <w:numPr>
          <w:ilvl w:val="0"/>
          <w:numId w:val="27"/>
        </w:numPr>
        <w:autoSpaceDE w:val="0"/>
        <w:autoSpaceDN w:val="0"/>
        <w:adjustRightInd w:val="0"/>
        <w:ind w:left="284" w:firstLine="0"/>
        <w:rPr>
          <w:rFonts w:ascii="Times New Roman" w:hAnsi="Times New Roman"/>
          <w:color w:val="000000" w:themeColor="text1"/>
          <w:sz w:val="24"/>
        </w:rPr>
      </w:pPr>
      <w:r w:rsidRPr="000A47D0">
        <w:rPr>
          <w:rFonts w:ascii="Times New Roman" w:hAnsi="Times New Roman"/>
          <w:color w:val="000000" w:themeColor="text1"/>
          <w:sz w:val="24"/>
        </w:rPr>
        <w:t>Environnement économique et socio-culturel ;</w:t>
      </w:r>
    </w:p>
    <w:p w14:paraId="19A64FBB" w14:textId="087FE92B" w:rsidR="001331A4" w:rsidRPr="000A47D0" w:rsidRDefault="003C2DD3" w:rsidP="009E3684">
      <w:pPr>
        <w:autoSpaceDE w:val="0"/>
        <w:autoSpaceDN w:val="0"/>
        <w:adjustRightInd w:val="0"/>
        <w:spacing w:after="0" w:line="240" w:lineRule="auto"/>
        <w:ind w:left="284"/>
        <w:jc w:val="both"/>
        <w:rPr>
          <w:color w:val="000000" w:themeColor="text1"/>
          <w:sz w:val="24"/>
          <w:szCs w:val="24"/>
        </w:rPr>
      </w:pPr>
      <w:r w:rsidRPr="000A47D0">
        <w:rPr>
          <w:color w:val="000000" w:themeColor="text1"/>
          <w:sz w:val="24"/>
          <w:szCs w:val="24"/>
        </w:rPr>
        <w:t>V- ANALYSE DES VARIANTES DANS LE CADRE DU PROJET                                                              VI- IMPACTS DU PROJET SUR LES DIFFERENTS DOMAINES DE</w:t>
      </w:r>
      <w:r w:rsidR="00D71859" w:rsidRPr="000A47D0">
        <w:rPr>
          <w:color w:val="000000" w:themeColor="text1"/>
          <w:sz w:val="24"/>
          <w:szCs w:val="24"/>
        </w:rPr>
        <w:t xml:space="preserve"> </w:t>
      </w:r>
      <w:r w:rsidRPr="000A47D0">
        <w:rPr>
          <w:color w:val="000000" w:themeColor="text1"/>
          <w:sz w:val="24"/>
          <w:szCs w:val="24"/>
        </w:rPr>
        <w:t xml:space="preserve">L'ENVIRONNEMENT      VII- EVALUATION DES RISQUES                                                                                                           </w:t>
      </w:r>
    </w:p>
    <w:p w14:paraId="434DD045" w14:textId="61618885" w:rsidR="003C2DD3" w:rsidRPr="000A47D0" w:rsidRDefault="003C2DD3" w:rsidP="009E3684">
      <w:pPr>
        <w:autoSpaceDE w:val="0"/>
        <w:autoSpaceDN w:val="0"/>
        <w:adjustRightInd w:val="0"/>
        <w:spacing w:after="0" w:line="240" w:lineRule="auto"/>
        <w:ind w:left="284"/>
        <w:jc w:val="both"/>
        <w:rPr>
          <w:color w:val="000000" w:themeColor="text1"/>
          <w:sz w:val="24"/>
          <w:szCs w:val="24"/>
        </w:rPr>
      </w:pPr>
      <w:r w:rsidRPr="000A47D0">
        <w:rPr>
          <w:color w:val="000000" w:themeColor="text1"/>
          <w:sz w:val="24"/>
          <w:szCs w:val="24"/>
        </w:rPr>
        <w:t>VIII- PLAN DE GESTION ENVIRONNEMENTALE POUR LA REALISATION ET L'EXPLOITATION DU PROJET</w:t>
      </w:r>
    </w:p>
    <w:p w14:paraId="1B3BBB10" w14:textId="77777777" w:rsidR="003C2DD3" w:rsidRPr="000A47D0" w:rsidRDefault="003C2DD3" w:rsidP="0014013F">
      <w:pPr>
        <w:pStyle w:val="Paragraphedeliste"/>
        <w:numPr>
          <w:ilvl w:val="0"/>
          <w:numId w:val="28"/>
        </w:numPr>
        <w:autoSpaceDE w:val="0"/>
        <w:autoSpaceDN w:val="0"/>
        <w:adjustRightInd w:val="0"/>
        <w:ind w:left="284" w:firstLine="0"/>
        <w:rPr>
          <w:rFonts w:ascii="Times New Roman" w:hAnsi="Times New Roman"/>
          <w:color w:val="000000" w:themeColor="text1"/>
          <w:sz w:val="24"/>
        </w:rPr>
      </w:pPr>
      <w:r w:rsidRPr="000A47D0">
        <w:rPr>
          <w:rFonts w:ascii="Times New Roman" w:hAnsi="Times New Roman"/>
          <w:color w:val="000000" w:themeColor="text1"/>
          <w:sz w:val="24"/>
        </w:rPr>
        <w:t>un programme de mise en œuvre des mesures d'atténuation, de compensation et de bonification des impacts;</w:t>
      </w:r>
    </w:p>
    <w:p w14:paraId="5D84200A" w14:textId="77777777" w:rsidR="003C2DD3" w:rsidRPr="000A47D0" w:rsidRDefault="003C2DD3" w:rsidP="0014013F">
      <w:pPr>
        <w:pStyle w:val="Paragraphedeliste"/>
        <w:numPr>
          <w:ilvl w:val="0"/>
          <w:numId w:val="28"/>
        </w:numPr>
        <w:autoSpaceDE w:val="0"/>
        <w:autoSpaceDN w:val="0"/>
        <w:adjustRightInd w:val="0"/>
        <w:ind w:left="284" w:firstLine="0"/>
        <w:rPr>
          <w:rFonts w:ascii="Times New Roman" w:hAnsi="Times New Roman"/>
          <w:color w:val="000000" w:themeColor="text1"/>
          <w:sz w:val="24"/>
        </w:rPr>
      </w:pPr>
      <w:r w:rsidRPr="000A47D0">
        <w:rPr>
          <w:rFonts w:ascii="Times New Roman" w:hAnsi="Times New Roman"/>
          <w:color w:val="000000" w:themeColor="text1"/>
          <w:sz w:val="24"/>
        </w:rPr>
        <w:t>un programme de-surveillance et de suivi environnementaux ;</w:t>
      </w:r>
    </w:p>
    <w:p w14:paraId="30CE078F" w14:textId="77777777" w:rsidR="003C2DD3" w:rsidRPr="000A47D0" w:rsidRDefault="003C2DD3" w:rsidP="0014013F">
      <w:pPr>
        <w:pStyle w:val="Paragraphedeliste"/>
        <w:numPr>
          <w:ilvl w:val="0"/>
          <w:numId w:val="28"/>
        </w:numPr>
        <w:autoSpaceDE w:val="0"/>
        <w:autoSpaceDN w:val="0"/>
        <w:adjustRightInd w:val="0"/>
        <w:ind w:left="284" w:firstLine="0"/>
        <w:rPr>
          <w:rFonts w:ascii="Times New Roman" w:hAnsi="Times New Roman"/>
          <w:color w:val="000000" w:themeColor="text1"/>
          <w:sz w:val="24"/>
        </w:rPr>
      </w:pPr>
      <w:r w:rsidRPr="000A47D0">
        <w:rPr>
          <w:rFonts w:ascii="Times New Roman" w:hAnsi="Times New Roman"/>
          <w:color w:val="000000" w:themeColor="text1"/>
          <w:sz w:val="24"/>
        </w:rPr>
        <w:t>un programme de renforcement des capacités;</w:t>
      </w:r>
    </w:p>
    <w:p w14:paraId="6B04D050" w14:textId="77777777" w:rsidR="003C2DD3" w:rsidRPr="000A47D0" w:rsidRDefault="003C2DD3" w:rsidP="0014013F">
      <w:pPr>
        <w:pStyle w:val="Paragraphedeliste"/>
        <w:numPr>
          <w:ilvl w:val="0"/>
          <w:numId w:val="28"/>
        </w:numPr>
        <w:autoSpaceDE w:val="0"/>
        <w:autoSpaceDN w:val="0"/>
        <w:adjustRightInd w:val="0"/>
        <w:ind w:left="284" w:firstLine="0"/>
        <w:rPr>
          <w:rFonts w:ascii="Times New Roman" w:hAnsi="Times New Roman"/>
          <w:color w:val="000000" w:themeColor="text1"/>
          <w:sz w:val="24"/>
        </w:rPr>
      </w:pPr>
      <w:r w:rsidRPr="000A47D0">
        <w:rPr>
          <w:rFonts w:ascii="Times New Roman" w:hAnsi="Times New Roman"/>
          <w:color w:val="000000" w:themeColor="text1"/>
          <w:sz w:val="24"/>
        </w:rPr>
        <w:t>une estimation des coûts 'des différents programmes du PGES.</w:t>
      </w:r>
    </w:p>
    <w:p w14:paraId="79441D99" w14:textId="32B177F5" w:rsidR="009B22E4" w:rsidRPr="000A47D0" w:rsidRDefault="003C2DD3" w:rsidP="009E3684">
      <w:pPr>
        <w:autoSpaceDE w:val="0"/>
        <w:autoSpaceDN w:val="0"/>
        <w:adjustRightInd w:val="0"/>
        <w:spacing w:after="0" w:line="240" w:lineRule="auto"/>
        <w:ind w:left="284"/>
        <w:jc w:val="both"/>
        <w:rPr>
          <w:color w:val="000000" w:themeColor="text1"/>
          <w:sz w:val="24"/>
          <w:szCs w:val="24"/>
        </w:rPr>
      </w:pPr>
      <w:r w:rsidRPr="000A47D0">
        <w:rPr>
          <w:color w:val="000000" w:themeColor="text1"/>
          <w:sz w:val="24"/>
          <w:szCs w:val="24"/>
        </w:rPr>
        <w:t xml:space="preserve"> </w:t>
      </w:r>
      <w:r w:rsidR="00E663CE" w:rsidRPr="000A47D0">
        <w:rPr>
          <w:color w:val="000000" w:themeColor="text1"/>
          <w:sz w:val="24"/>
          <w:szCs w:val="24"/>
        </w:rPr>
        <w:t>I</w:t>
      </w:r>
      <w:r w:rsidRPr="000A47D0">
        <w:rPr>
          <w:color w:val="000000" w:themeColor="text1"/>
          <w:sz w:val="24"/>
          <w:szCs w:val="24"/>
        </w:rPr>
        <w:t>X- MODALITES DE CONSULTATION ET DE PARTICIPATION DU PUBLIC</w:t>
      </w:r>
    </w:p>
    <w:p w14:paraId="70666209" w14:textId="22CBE89C" w:rsidR="009B22E4" w:rsidRDefault="009B22E4" w:rsidP="009E6436">
      <w:pPr>
        <w:autoSpaceDE w:val="0"/>
        <w:autoSpaceDN w:val="0"/>
        <w:adjustRightInd w:val="0"/>
        <w:spacing w:line="240" w:lineRule="auto"/>
        <w:rPr>
          <w:color w:val="3B4B4B"/>
          <w:szCs w:val="23"/>
        </w:rPr>
      </w:pPr>
    </w:p>
    <w:p w14:paraId="03A76D89" w14:textId="2A10A2C8" w:rsidR="009B22E4" w:rsidRDefault="009B22E4" w:rsidP="009E6436">
      <w:pPr>
        <w:autoSpaceDE w:val="0"/>
        <w:autoSpaceDN w:val="0"/>
        <w:adjustRightInd w:val="0"/>
        <w:spacing w:line="240" w:lineRule="auto"/>
        <w:rPr>
          <w:color w:val="3B4B4B"/>
          <w:szCs w:val="23"/>
        </w:rPr>
      </w:pPr>
    </w:p>
    <w:p w14:paraId="5B41A800" w14:textId="00D6DD93" w:rsidR="006179C4" w:rsidRDefault="006179C4" w:rsidP="009E6436">
      <w:pPr>
        <w:autoSpaceDE w:val="0"/>
        <w:autoSpaceDN w:val="0"/>
        <w:adjustRightInd w:val="0"/>
        <w:spacing w:line="240" w:lineRule="auto"/>
        <w:rPr>
          <w:color w:val="3B4B4B"/>
          <w:szCs w:val="23"/>
        </w:rPr>
      </w:pPr>
    </w:p>
    <w:p w14:paraId="4DFEEE26" w14:textId="480305EA" w:rsidR="006179C4" w:rsidRDefault="006179C4" w:rsidP="009E6436">
      <w:pPr>
        <w:autoSpaceDE w:val="0"/>
        <w:autoSpaceDN w:val="0"/>
        <w:adjustRightInd w:val="0"/>
        <w:spacing w:line="240" w:lineRule="auto"/>
        <w:rPr>
          <w:color w:val="3B4B4B"/>
          <w:szCs w:val="23"/>
        </w:rPr>
      </w:pPr>
    </w:p>
    <w:p w14:paraId="3706CCB5" w14:textId="77777777" w:rsidR="006179C4" w:rsidRDefault="006179C4" w:rsidP="009E6436">
      <w:pPr>
        <w:autoSpaceDE w:val="0"/>
        <w:autoSpaceDN w:val="0"/>
        <w:adjustRightInd w:val="0"/>
        <w:spacing w:line="240" w:lineRule="auto"/>
        <w:rPr>
          <w:color w:val="3B4B4B"/>
          <w:szCs w:val="23"/>
        </w:rPr>
      </w:pPr>
    </w:p>
    <w:p w14:paraId="316DEB58" w14:textId="17E86830" w:rsidR="009B22E4" w:rsidRDefault="009B22E4" w:rsidP="009E6436">
      <w:pPr>
        <w:autoSpaceDE w:val="0"/>
        <w:autoSpaceDN w:val="0"/>
        <w:adjustRightInd w:val="0"/>
        <w:spacing w:line="240" w:lineRule="auto"/>
        <w:rPr>
          <w:color w:val="3B4B4B"/>
          <w:szCs w:val="23"/>
        </w:rPr>
      </w:pPr>
    </w:p>
    <w:p w14:paraId="0B78CE7B" w14:textId="78A78C09" w:rsidR="009B22E4" w:rsidRPr="00AC65AF" w:rsidRDefault="009B22E4" w:rsidP="009B22E4">
      <w:pPr>
        <w:pStyle w:val="Titre1"/>
      </w:pPr>
      <w:bookmarkStart w:id="189" w:name="_Toc89995279"/>
      <w:bookmarkStart w:id="190" w:name="_Toc89995424"/>
      <w:bookmarkStart w:id="191" w:name="_Toc89995501"/>
      <w:bookmarkStart w:id="192" w:name="_Toc90000395"/>
      <w:bookmarkStart w:id="193" w:name="_Toc90001609"/>
      <w:bookmarkStart w:id="194" w:name="_Toc90001696"/>
      <w:bookmarkStart w:id="195" w:name="_Toc90001813"/>
      <w:bookmarkStart w:id="196" w:name="_Toc90001899"/>
      <w:bookmarkStart w:id="197" w:name="_Toc90035411"/>
      <w:bookmarkStart w:id="198" w:name="_Toc90035498"/>
      <w:bookmarkStart w:id="199" w:name="_Toc90035615"/>
      <w:bookmarkStart w:id="200" w:name="_Toc84336686"/>
      <w:bookmarkStart w:id="201" w:name="_Toc84336900"/>
      <w:bookmarkStart w:id="202" w:name="_Toc84597924"/>
      <w:bookmarkStart w:id="203" w:name="_Toc84598000"/>
      <w:bookmarkStart w:id="204" w:name="_Toc84598735"/>
      <w:bookmarkStart w:id="205" w:name="_Toc84598809"/>
      <w:bookmarkStart w:id="206" w:name="_Toc90882202"/>
      <w:bookmarkStart w:id="207" w:name="_Toc90882315"/>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r w:rsidRPr="009B22E4">
        <w:t>CADRE POLITIQUE, JURIDIQUE ET INSTITUTIONNEL</w:t>
      </w:r>
      <w:bookmarkEnd w:id="206"/>
      <w:bookmarkEnd w:id="207"/>
    </w:p>
    <w:p w14:paraId="68C89712" w14:textId="5E987611" w:rsidR="00542E2A" w:rsidRPr="009F3946" w:rsidRDefault="00F97E83" w:rsidP="008D392C">
      <w:pPr>
        <w:pStyle w:val="Titre2"/>
      </w:pPr>
      <w:bookmarkStart w:id="208" w:name="_Toc46772549"/>
      <w:bookmarkStart w:id="209" w:name="_Toc46772550"/>
      <w:bookmarkStart w:id="210" w:name="_Toc46772551"/>
      <w:bookmarkStart w:id="211" w:name="_Toc46772552"/>
      <w:bookmarkStart w:id="212" w:name="_Toc46772553"/>
      <w:bookmarkStart w:id="213" w:name="_Toc46772554"/>
      <w:bookmarkStart w:id="214" w:name="_Toc46772555"/>
      <w:bookmarkStart w:id="215" w:name="_Toc46772556"/>
      <w:bookmarkStart w:id="216" w:name="_Toc46772557"/>
      <w:bookmarkStart w:id="217" w:name="_Toc46772558"/>
      <w:bookmarkStart w:id="218" w:name="_Toc46772559"/>
      <w:bookmarkStart w:id="219" w:name="_Toc46772560"/>
      <w:bookmarkStart w:id="220" w:name="_Toc46772561"/>
      <w:bookmarkStart w:id="221" w:name="_Toc46772562"/>
      <w:bookmarkStart w:id="222" w:name="_Toc46772563"/>
      <w:bookmarkStart w:id="223" w:name="_Toc70100765"/>
      <w:bookmarkStart w:id="224" w:name="_Toc74439425"/>
      <w:bookmarkStart w:id="225" w:name="_Toc74528191"/>
      <w:bookmarkStart w:id="226" w:name="_Toc74528328"/>
      <w:bookmarkStart w:id="227" w:name="_Toc74528455"/>
      <w:bookmarkStart w:id="228" w:name="_Toc46688347"/>
      <w:bookmarkStart w:id="229" w:name="_Toc46688904"/>
      <w:bookmarkStart w:id="230" w:name="_Toc46690564"/>
      <w:bookmarkStart w:id="231" w:name="_Toc70100766"/>
      <w:bookmarkStart w:id="232" w:name="_Toc70303798"/>
      <w:bookmarkStart w:id="233" w:name="_Toc70341701"/>
      <w:bookmarkStart w:id="234" w:name="_Toc70341941"/>
      <w:bookmarkStart w:id="235" w:name="_Toc73995488"/>
      <w:bookmarkStart w:id="236" w:name="_Toc90882203"/>
      <w:bookmarkStart w:id="237" w:name="_Toc90882316"/>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r>
        <w:t>C</w:t>
      </w:r>
      <w:r w:rsidR="00542E2A" w:rsidRPr="009F3946">
        <w:t>adre politique</w:t>
      </w:r>
      <w:bookmarkEnd w:id="228"/>
      <w:bookmarkEnd w:id="229"/>
      <w:bookmarkEnd w:id="230"/>
      <w:bookmarkEnd w:id="231"/>
      <w:bookmarkEnd w:id="232"/>
      <w:bookmarkEnd w:id="233"/>
      <w:bookmarkEnd w:id="234"/>
      <w:bookmarkEnd w:id="235"/>
      <w:bookmarkEnd w:id="236"/>
      <w:bookmarkEnd w:id="237"/>
    </w:p>
    <w:p w14:paraId="7258753D" w14:textId="77777777" w:rsidR="00542E2A" w:rsidRPr="008507F8" w:rsidRDefault="00542E2A" w:rsidP="00002E42">
      <w:pPr>
        <w:spacing w:after="0" w:line="240" w:lineRule="auto"/>
        <w:jc w:val="both"/>
        <w:rPr>
          <w:sz w:val="24"/>
          <w:szCs w:val="24"/>
        </w:rPr>
      </w:pPr>
      <w:r w:rsidRPr="008507F8">
        <w:rPr>
          <w:sz w:val="24"/>
          <w:szCs w:val="24"/>
        </w:rPr>
        <w:t>Le Burkina Faso dispose, pour la gestion de l’environnement, de politiques et procédures stratégiques de même que des instruments juridiques en la matière. Il a en outre souscrit à des accords et conventions sous régionales et internationales en matière de protection de l’environnement, de lutte contre la désertification, de gestion des espèces et des écosystèmes d’intérêt mondial, de lutte contre les pollutions et nuisances de même que dans le domaine des changements climatiques.</w:t>
      </w:r>
    </w:p>
    <w:p w14:paraId="74A6ABBB" w14:textId="16724B39" w:rsidR="00452808" w:rsidRPr="008507F8" w:rsidRDefault="00542E2A" w:rsidP="008507F8">
      <w:pPr>
        <w:spacing w:after="0" w:line="240" w:lineRule="auto"/>
        <w:jc w:val="both"/>
        <w:rPr>
          <w:sz w:val="24"/>
          <w:szCs w:val="24"/>
        </w:rPr>
      </w:pPr>
      <w:r w:rsidRPr="008507F8">
        <w:rPr>
          <w:sz w:val="24"/>
          <w:szCs w:val="24"/>
        </w:rPr>
        <w:t xml:space="preserve">La mise en œuvre du </w:t>
      </w:r>
      <w:r w:rsidR="0027045A" w:rsidRPr="008507F8">
        <w:rPr>
          <w:sz w:val="24"/>
          <w:szCs w:val="24"/>
        </w:rPr>
        <w:t>sous-</w:t>
      </w:r>
      <w:r w:rsidR="00265CD3" w:rsidRPr="008507F8">
        <w:rPr>
          <w:sz w:val="24"/>
          <w:szCs w:val="24"/>
        </w:rPr>
        <w:t xml:space="preserve">projet </w:t>
      </w:r>
      <w:r w:rsidRPr="008507F8">
        <w:rPr>
          <w:sz w:val="24"/>
          <w:szCs w:val="24"/>
        </w:rPr>
        <w:t>devra se faire en adéquation avec les objectifs d’un certain nombre de ces politiques.</w:t>
      </w:r>
      <w:bookmarkStart w:id="238" w:name="_Hlk67653982"/>
      <w:bookmarkStart w:id="239" w:name="_Toc22840656"/>
    </w:p>
    <w:p w14:paraId="3E476A36" w14:textId="759DE0EE" w:rsidR="00452808" w:rsidRPr="00F03C9B" w:rsidRDefault="00F03C9B" w:rsidP="0096122B">
      <w:pPr>
        <w:numPr>
          <w:ilvl w:val="0"/>
          <w:numId w:val="125"/>
        </w:numPr>
        <w:spacing w:before="120" w:after="120" w:line="240" w:lineRule="auto"/>
        <w:jc w:val="both"/>
        <w:rPr>
          <w:b/>
          <w:bCs/>
          <w:sz w:val="24"/>
          <w:szCs w:val="24"/>
          <w:u w:val="single"/>
        </w:rPr>
      </w:pPr>
      <w:r>
        <w:rPr>
          <w:b/>
          <w:bCs/>
          <w:sz w:val="24"/>
          <w:szCs w:val="24"/>
          <w:u w:val="single"/>
        </w:rPr>
        <w:t>Le R</w:t>
      </w:r>
      <w:r w:rsidR="00452808" w:rsidRPr="00F03C9B">
        <w:rPr>
          <w:b/>
          <w:bCs/>
          <w:sz w:val="24"/>
          <w:szCs w:val="24"/>
          <w:u w:val="single"/>
        </w:rPr>
        <w:t xml:space="preserve">éférentiel National de Développement (RND) </w:t>
      </w:r>
    </w:p>
    <w:p w14:paraId="54C2745B" w14:textId="6088E055" w:rsidR="00452808" w:rsidRDefault="00452808" w:rsidP="008507F8">
      <w:pPr>
        <w:spacing w:before="120" w:after="0" w:line="240" w:lineRule="auto"/>
        <w:jc w:val="both"/>
        <w:rPr>
          <w:sz w:val="24"/>
          <w:szCs w:val="24"/>
          <w:highlight w:val="yellow"/>
        </w:rPr>
      </w:pPr>
      <w:r>
        <w:rPr>
          <w:sz w:val="24"/>
          <w:szCs w:val="24"/>
        </w:rPr>
        <w:t>Le RND (2021-2025) a été adopté par le Gouvernement du Burkina Faso en juillet 2021 et a pour objectif global de rétabli la sécurité et la paix, de renforcer la résilience de la nation et de transformer structurellement l'économie burkinabè, pour une croissance forte, durable et inclusive.</w:t>
      </w:r>
    </w:p>
    <w:p w14:paraId="42F69FA0" w14:textId="77777777" w:rsidR="00452808" w:rsidRDefault="00452808" w:rsidP="008507F8">
      <w:pPr>
        <w:spacing w:before="120" w:after="0" w:line="240" w:lineRule="auto"/>
        <w:jc w:val="both"/>
        <w:rPr>
          <w:sz w:val="24"/>
          <w:szCs w:val="24"/>
        </w:rPr>
      </w:pPr>
      <w:r>
        <w:rPr>
          <w:sz w:val="24"/>
          <w:szCs w:val="24"/>
        </w:rPr>
        <w:t>Bâti autour de quatre axes stratégiques, le RND vise à consolider la résilience, la sécurité, la cohésion sociale et la paix ; Approfondir les réformes institutionnelles et moderniser l’administration publique ; Consolider le développement du capital humain et la solidarité nationale ; Dynamiser les secteurs porteurs pour l'économie et les emplois.</w:t>
      </w:r>
    </w:p>
    <w:p w14:paraId="178E2563" w14:textId="5614A253" w:rsidR="00452808" w:rsidRPr="008507F8" w:rsidRDefault="00452808" w:rsidP="008507F8">
      <w:pPr>
        <w:spacing w:after="0" w:line="240" w:lineRule="auto"/>
        <w:jc w:val="both"/>
        <w:rPr>
          <w:sz w:val="24"/>
          <w:szCs w:val="24"/>
        </w:rPr>
      </w:pPr>
      <w:r>
        <w:rPr>
          <w:sz w:val="24"/>
          <w:szCs w:val="24"/>
        </w:rPr>
        <w:t>Il dispose par une approche participative d’un référentiel de développement économique et social national qui permette la définition et la mise en œuvre des actions prioritaires sectorielles et régionales sur la période 2021-2025. Il s’appuie sur la vision « Burkina 2025 », les orientations du programme présidentiel et prend en compte les objectifs de développement durable (ODD) ainsi que les nouveaux domaines émergents.</w:t>
      </w:r>
    </w:p>
    <w:p w14:paraId="2C8F9CEE" w14:textId="61B6BDFC" w:rsidR="0008200B" w:rsidRPr="00F03C9B" w:rsidRDefault="00412613" w:rsidP="0096122B">
      <w:pPr>
        <w:numPr>
          <w:ilvl w:val="0"/>
          <w:numId w:val="53"/>
        </w:numPr>
        <w:spacing w:before="120" w:after="120" w:line="240" w:lineRule="auto"/>
        <w:jc w:val="both"/>
        <w:rPr>
          <w:rFonts w:eastAsia="Times New Roman"/>
          <w:b/>
          <w:sz w:val="24"/>
          <w:szCs w:val="24"/>
          <w:u w:val="single"/>
          <w:shd w:val="clear" w:color="auto" w:fill="FFFFFF"/>
        </w:rPr>
      </w:pPr>
      <w:r w:rsidRPr="00F03C9B">
        <w:rPr>
          <w:rFonts w:eastAsia="Times New Roman"/>
          <w:b/>
          <w:sz w:val="24"/>
          <w:szCs w:val="24"/>
          <w:u w:val="single"/>
          <w:shd w:val="clear" w:color="auto" w:fill="FFFFFF"/>
        </w:rPr>
        <w:t>L’</w:t>
      </w:r>
      <w:r w:rsidR="0008200B" w:rsidRPr="00F03C9B">
        <w:rPr>
          <w:rFonts w:eastAsia="Times New Roman"/>
          <w:b/>
          <w:sz w:val="24"/>
          <w:szCs w:val="24"/>
          <w:u w:val="single"/>
          <w:shd w:val="clear" w:color="auto" w:fill="FFFFFF"/>
        </w:rPr>
        <w:t>Etude Nationale Prospective « Burkina 2025 »</w:t>
      </w:r>
    </w:p>
    <w:p w14:paraId="1C842CEE" w14:textId="77777777" w:rsidR="0008200B" w:rsidRPr="00002E42" w:rsidRDefault="0008200B" w:rsidP="008507F8">
      <w:pPr>
        <w:spacing w:after="0" w:line="240" w:lineRule="auto"/>
        <w:jc w:val="both"/>
        <w:rPr>
          <w:rFonts w:eastAsia="Times New Roman"/>
          <w:bCs/>
          <w:sz w:val="24"/>
          <w:szCs w:val="24"/>
          <w:shd w:val="clear" w:color="auto" w:fill="FFFFFF"/>
        </w:rPr>
      </w:pPr>
      <w:r w:rsidRPr="00002E42">
        <w:rPr>
          <w:rFonts w:eastAsia="Times New Roman"/>
          <w:bCs/>
          <w:sz w:val="24"/>
          <w:szCs w:val="24"/>
          <w:shd w:val="clear" w:color="auto" w:fill="FFFFFF"/>
        </w:rPr>
        <w:t>L’Etude Nationale Prospective « Burkina 2025 » a pour objectif de dégager les tendances d'évolution de la société burkinabé, de définir le profil de cette société au bout d'une génération, d'en déterminer les différents germes de changement et d'élaborer des scénarios alternatifs devant servir de base à la formulation des politiques et stratégies à moyen terme.</w:t>
      </w:r>
    </w:p>
    <w:p w14:paraId="15BC7178" w14:textId="77777777" w:rsidR="0008200B" w:rsidRPr="00002E42" w:rsidRDefault="0008200B" w:rsidP="008507F8">
      <w:pPr>
        <w:spacing w:after="0" w:line="240" w:lineRule="auto"/>
        <w:jc w:val="both"/>
        <w:rPr>
          <w:rFonts w:eastAsia="Times New Roman"/>
          <w:bCs/>
          <w:sz w:val="24"/>
          <w:szCs w:val="24"/>
          <w:shd w:val="clear" w:color="auto" w:fill="FFFFFF"/>
        </w:rPr>
      </w:pPr>
      <w:r w:rsidRPr="00002E42">
        <w:rPr>
          <w:rFonts w:eastAsia="Times New Roman"/>
          <w:bCs/>
          <w:sz w:val="24"/>
          <w:szCs w:val="24"/>
          <w:shd w:val="clear" w:color="auto" w:fill="FFFFFF"/>
        </w:rPr>
        <w:t>Les objectifs principaux assignés à l'étude prospective sont :</w:t>
      </w:r>
    </w:p>
    <w:p w14:paraId="7959B53F" w14:textId="77777777" w:rsidR="0008200B" w:rsidRPr="00002E42" w:rsidRDefault="0008200B" w:rsidP="0096122B">
      <w:pPr>
        <w:numPr>
          <w:ilvl w:val="0"/>
          <w:numId w:val="54"/>
        </w:numPr>
        <w:spacing w:after="0" w:line="240" w:lineRule="auto"/>
        <w:ind w:left="397"/>
        <w:jc w:val="both"/>
        <w:rPr>
          <w:rFonts w:eastAsia="Times New Roman"/>
          <w:bCs/>
          <w:sz w:val="24"/>
          <w:szCs w:val="24"/>
          <w:shd w:val="clear" w:color="auto" w:fill="FFFFFF"/>
        </w:rPr>
      </w:pPr>
      <w:r w:rsidRPr="00002E42">
        <w:rPr>
          <w:rFonts w:eastAsia="Times New Roman"/>
          <w:bCs/>
          <w:sz w:val="24"/>
          <w:szCs w:val="24"/>
          <w:shd w:val="clear" w:color="auto" w:fill="FFFFFF"/>
        </w:rPr>
        <w:t>de procéder à une analyse rétrospective de la situation économique, sociale, politique et culturelle ;</w:t>
      </w:r>
    </w:p>
    <w:p w14:paraId="018B3BFC" w14:textId="77777777" w:rsidR="0008200B" w:rsidRPr="00002E42" w:rsidRDefault="0008200B" w:rsidP="0096122B">
      <w:pPr>
        <w:numPr>
          <w:ilvl w:val="0"/>
          <w:numId w:val="54"/>
        </w:numPr>
        <w:spacing w:after="0" w:line="240" w:lineRule="auto"/>
        <w:ind w:left="397"/>
        <w:jc w:val="both"/>
        <w:rPr>
          <w:rFonts w:eastAsia="Times New Roman"/>
          <w:bCs/>
          <w:sz w:val="24"/>
          <w:szCs w:val="24"/>
          <w:shd w:val="clear" w:color="auto" w:fill="FFFFFF"/>
        </w:rPr>
      </w:pPr>
      <w:r w:rsidRPr="00002E42">
        <w:rPr>
          <w:rFonts w:eastAsia="Times New Roman"/>
          <w:bCs/>
          <w:sz w:val="24"/>
          <w:szCs w:val="24"/>
          <w:shd w:val="clear" w:color="auto" w:fill="FFFFFF"/>
        </w:rPr>
        <w:t>d'analyser les déterminants et les mécanismes d'évolution de la société burkinabè ;</w:t>
      </w:r>
    </w:p>
    <w:p w14:paraId="5588DD08" w14:textId="77777777" w:rsidR="0008200B" w:rsidRPr="00002E42" w:rsidRDefault="0008200B" w:rsidP="0096122B">
      <w:pPr>
        <w:numPr>
          <w:ilvl w:val="0"/>
          <w:numId w:val="54"/>
        </w:numPr>
        <w:spacing w:after="0" w:line="240" w:lineRule="auto"/>
        <w:ind w:left="397"/>
        <w:jc w:val="both"/>
        <w:rPr>
          <w:rFonts w:eastAsia="Times New Roman"/>
          <w:bCs/>
          <w:sz w:val="24"/>
          <w:szCs w:val="24"/>
          <w:shd w:val="clear" w:color="auto" w:fill="FFFFFF"/>
        </w:rPr>
      </w:pPr>
      <w:r w:rsidRPr="00002E42">
        <w:rPr>
          <w:rFonts w:eastAsia="Times New Roman"/>
          <w:bCs/>
          <w:sz w:val="24"/>
          <w:szCs w:val="24"/>
          <w:shd w:val="clear" w:color="auto" w:fill="FFFFFF"/>
        </w:rPr>
        <w:t>d'explorer le champ des avenirs réellement envisageables pour le Burkina Faso sur une période de 25-30 ans ainsi que leurs conditions de réalisation ;</w:t>
      </w:r>
    </w:p>
    <w:p w14:paraId="7E94555E" w14:textId="77777777" w:rsidR="0008200B" w:rsidRPr="00002E42" w:rsidRDefault="0008200B" w:rsidP="0096122B">
      <w:pPr>
        <w:numPr>
          <w:ilvl w:val="0"/>
          <w:numId w:val="54"/>
        </w:numPr>
        <w:spacing w:after="0" w:line="240" w:lineRule="auto"/>
        <w:ind w:left="397"/>
        <w:jc w:val="both"/>
        <w:rPr>
          <w:rFonts w:eastAsia="Times New Roman"/>
          <w:bCs/>
          <w:sz w:val="24"/>
          <w:szCs w:val="24"/>
          <w:shd w:val="clear" w:color="auto" w:fill="FFFFFF"/>
        </w:rPr>
      </w:pPr>
      <w:r w:rsidRPr="00002E42">
        <w:rPr>
          <w:rFonts w:eastAsia="Times New Roman"/>
          <w:bCs/>
          <w:sz w:val="24"/>
          <w:szCs w:val="24"/>
          <w:shd w:val="clear" w:color="auto" w:fill="FFFFFF"/>
        </w:rPr>
        <w:t>de définir le profil souhaité de la société burkinabè en 2025 ;</w:t>
      </w:r>
    </w:p>
    <w:p w14:paraId="1B9BFE2C" w14:textId="77777777" w:rsidR="0008200B" w:rsidRPr="00002E42" w:rsidRDefault="0008200B" w:rsidP="0096122B">
      <w:pPr>
        <w:numPr>
          <w:ilvl w:val="0"/>
          <w:numId w:val="54"/>
        </w:numPr>
        <w:spacing w:after="0" w:line="240" w:lineRule="auto"/>
        <w:ind w:left="397"/>
        <w:jc w:val="both"/>
        <w:rPr>
          <w:rFonts w:eastAsia="Times New Roman"/>
          <w:bCs/>
          <w:sz w:val="24"/>
          <w:szCs w:val="24"/>
          <w:shd w:val="clear" w:color="auto" w:fill="FFFFFF"/>
        </w:rPr>
      </w:pPr>
      <w:r w:rsidRPr="00002E42">
        <w:rPr>
          <w:rFonts w:eastAsia="Times New Roman"/>
          <w:bCs/>
          <w:sz w:val="24"/>
          <w:szCs w:val="24"/>
          <w:shd w:val="clear" w:color="auto" w:fill="FFFFFF"/>
        </w:rPr>
        <w:t>de dégager la stratégie de développement à long terme souhaitée ainsi que les stratégies intermédiaires à mettre en œuvre pour rendre ces évolutions possibles ;</w:t>
      </w:r>
    </w:p>
    <w:p w14:paraId="4A729DBF" w14:textId="77777777" w:rsidR="0008200B" w:rsidRPr="00002E42" w:rsidRDefault="0008200B" w:rsidP="0096122B">
      <w:pPr>
        <w:numPr>
          <w:ilvl w:val="0"/>
          <w:numId w:val="54"/>
        </w:numPr>
        <w:spacing w:after="0" w:line="240" w:lineRule="auto"/>
        <w:ind w:left="397"/>
        <w:jc w:val="both"/>
        <w:rPr>
          <w:rFonts w:eastAsia="Times New Roman"/>
          <w:bCs/>
          <w:sz w:val="24"/>
          <w:szCs w:val="24"/>
          <w:shd w:val="clear" w:color="auto" w:fill="FFFFFF"/>
        </w:rPr>
      </w:pPr>
      <w:r w:rsidRPr="00002E42">
        <w:rPr>
          <w:rFonts w:eastAsia="Times New Roman"/>
          <w:bCs/>
          <w:sz w:val="24"/>
          <w:szCs w:val="24"/>
          <w:shd w:val="clear" w:color="auto" w:fill="FFFFFF"/>
        </w:rPr>
        <w:t>de définir le rôle et la place du Burkina Faso au sein des différents ensembles sous- régionaux et régionaux ;</w:t>
      </w:r>
    </w:p>
    <w:p w14:paraId="5952B697" w14:textId="62ACED91" w:rsidR="0008200B" w:rsidRPr="00002E42" w:rsidRDefault="0008200B" w:rsidP="0096122B">
      <w:pPr>
        <w:numPr>
          <w:ilvl w:val="0"/>
          <w:numId w:val="54"/>
        </w:numPr>
        <w:spacing w:after="0" w:line="240" w:lineRule="auto"/>
        <w:ind w:left="397"/>
        <w:jc w:val="both"/>
        <w:rPr>
          <w:rFonts w:eastAsia="Times New Roman"/>
          <w:bCs/>
          <w:sz w:val="24"/>
          <w:szCs w:val="24"/>
          <w:shd w:val="clear" w:color="auto" w:fill="FFFFFF"/>
        </w:rPr>
      </w:pPr>
      <w:r w:rsidRPr="00002E42">
        <w:rPr>
          <w:rFonts w:eastAsia="Times New Roman"/>
          <w:bCs/>
          <w:sz w:val="24"/>
          <w:szCs w:val="24"/>
          <w:shd w:val="clear" w:color="auto" w:fill="FFFFFF"/>
        </w:rPr>
        <w:t>d'élaborer un cadre d'intervention à long terme de tous les acteurs du développement.</w:t>
      </w:r>
    </w:p>
    <w:p w14:paraId="671AC8F2" w14:textId="0F4DBDFC" w:rsidR="002011DD" w:rsidRPr="00002E42" w:rsidRDefault="002011DD" w:rsidP="00002E42">
      <w:pPr>
        <w:spacing w:after="0" w:line="240" w:lineRule="auto"/>
        <w:jc w:val="both"/>
        <w:rPr>
          <w:rFonts w:eastAsia="Times New Roman"/>
          <w:bCs/>
          <w:sz w:val="24"/>
          <w:szCs w:val="24"/>
          <w:shd w:val="clear" w:color="auto" w:fill="FFFFFF"/>
        </w:rPr>
      </w:pPr>
      <w:r w:rsidRPr="00002E42">
        <w:rPr>
          <w:rFonts w:eastAsia="Times New Roman"/>
          <w:bCs/>
          <w:sz w:val="24"/>
          <w:szCs w:val="24"/>
          <w:shd w:val="clear" w:color="auto" w:fill="FFFFFF"/>
        </w:rPr>
        <w:t>La mise en œuvre du sous-projet contribuera à l’atteinte des objectifs de l’Etude Nationale Prospective « Burkina 2025 »</w:t>
      </w:r>
    </w:p>
    <w:bookmarkEnd w:id="238"/>
    <w:bookmarkEnd w:id="239"/>
    <w:p w14:paraId="4351D10B" w14:textId="77777777" w:rsidR="00542E2A" w:rsidRPr="00002E42" w:rsidRDefault="00542E2A" w:rsidP="0014013F">
      <w:pPr>
        <w:numPr>
          <w:ilvl w:val="0"/>
          <w:numId w:val="29"/>
        </w:numPr>
        <w:spacing w:before="120" w:after="120" w:line="240" w:lineRule="auto"/>
        <w:jc w:val="both"/>
        <w:rPr>
          <w:b/>
          <w:bCs/>
          <w:sz w:val="24"/>
          <w:szCs w:val="24"/>
          <w:u w:val="single"/>
        </w:rPr>
      </w:pPr>
      <w:r w:rsidRPr="00002E42">
        <w:rPr>
          <w:b/>
          <w:bCs/>
          <w:sz w:val="24"/>
          <w:szCs w:val="24"/>
          <w:u w:val="single"/>
        </w:rPr>
        <w:t>La Politique Nationale de Développement Durable (PNDD)</w:t>
      </w:r>
    </w:p>
    <w:p w14:paraId="34CD712F" w14:textId="7A4D214E" w:rsidR="00542E2A" w:rsidRPr="00002E42" w:rsidRDefault="00542E2A" w:rsidP="00002E42">
      <w:pPr>
        <w:spacing w:after="0" w:line="240" w:lineRule="auto"/>
        <w:jc w:val="both"/>
        <w:rPr>
          <w:sz w:val="24"/>
          <w:szCs w:val="24"/>
        </w:rPr>
      </w:pPr>
      <w:r w:rsidRPr="00002E42">
        <w:rPr>
          <w:sz w:val="24"/>
          <w:szCs w:val="24"/>
        </w:rPr>
        <w:t>Adoptée par le Gouvernement en septembre 2013, la PNDD définit les principes et les orientations stratégiques pour la planification du développement, c’est-à-dire l’élaboration des plans, stratégies, programmes et projets de développement. Les orientations de la PNDD s’appuient sur le fait que l’économie nationale repose essentiellement sur le secteur primaire dont dépendent plus de 80% de la population. Son Principe de protection de l’environnement stipule que « la protection de l’environnement fait partie intégrante du processus de développement durable. A cet effet, toutes les politiques, stratégies, plans, programmes et projets de développement doivent intégrer les principes, normes et indicateurs de protection de l’environnement dans leur conception, leur mise en œuvre, leur suivi-évaluation et leur contrôle ».</w:t>
      </w:r>
    </w:p>
    <w:p w14:paraId="0E0AB8AD" w14:textId="6D0EA316" w:rsidR="00CE21B8" w:rsidRPr="00002E42" w:rsidRDefault="002011DD" w:rsidP="00002E42">
      <w:pPr>
        <w:spacing w:after="0" w:line="240" w:lineRule="auto"/>
        <w:jc w:val="both"/>
        <w:rPr>
          <w:b/>
          <w:bCs/>
          <w:sz w:val="24"/>
          <w:szCs w:val="24"/>
          <w:u w:val="single"/>
        </w:rPr>
      </w:pPr>
      <w:r w:rsidRPr="00002E42">
        <w:rPr>
          <w:sz w:val="24"/>
          <w:szCs w:val="24"/>
        </w:rPr>
        <w:t>Le présent sous-projet a intégré les principes, normes et indicateurs de protection de l’environnement dans sa conception et s’attèlera à le faire dans la mise en œuvre, le suivi-évaluation et le contrôle</w:t>
      </w:r>
      <w:r w:rsidRPr="00002E42">
        <w:rPr>
          <w:b/>
          <w:bCs/>
          <w:sz w:val="24"/>
          <w:szCs w:val="24"/>
          <w:u w:val="single"/>
        </w:rPr>
        <w:t>.</w:t>
      </w:r>
    </w:p>
    <w:p w14:paraId="50017287" w14:textId="77777777" w:rsidR="002011DD" w:rsidRPr="00002E42" w:rsidRDefault="002011DD" w:rsidP="00002E42">
      <w:pPr>
        <w:spacing w:after="0" w:line="240" w:lineRule="auto"/>
        <w:jc w:val="both"/>
        <w:rPr>
          <w:b/>
          <w:bCs/>
          <w:sz w:val="24"/>
          <w:szCs w:val="24"/>
          <w:u w:val="single"/>
        </w:rPr>
      </w:pPr>
    </w:p>
    <w:p w14:paraId="5216FC8E" w14:textId="219C2475" w:rsidR="00542E2A" w:rsidRPr="009E3684" w:rsidRDefault="00542E2A" w:rsidP="0014013F">
      <w:pPr>
        <w:pStyle w:val="Paragraphedeliste"/>
        <w:numPr>
          <w:ilvl w:val="0"/>
          <w:numId w:val="29"/>
        </w:numPr>
        <w:rPr>
          <w:b/>
          <w:bCs/>
          <w:sz w:val="24"/>
          <w:u w:val="single"/>
        </w:rPr>
      </w:pPr>
      <w:r w:rsidRPr="009E3684">
        <w:rPr>
          <w:rFonts w:ascii="Times New Roman" w:hAnsi="Times New Roman"/>
          <w:b/>
          <w:bCs/>
          <w:sz w:val="24"/>
          <w:u w:val="single"/>
        </w:rPr>
        <w:t>La Politique Nationale d’Environnement (PNE)</w:t>
      </w:r>
    </w:p>
    <w:p w14:paraId="56E3B78A" w14:textId="77777777" w:rsidR="00542E2A" w:rsidRPr="00002E42" w:rsidRDefault="00542E2A" w:rsidP="00CE21B8">
      <w:pPr>
        <w:spacing w:after="0" w:line="240" w:lineRule="auto"/>
        <w:jc w:val="both"/>
        <w:rPr>
          <w:sz w:val="24"/>
          <w:szCs w:val="24"/>
        </w:rPr>
      </w:pPr>
      <w:r w:rsidRPr="00002E42">
        <w:rPr>
          <w:sz w:val="24"/>
          <w:szCs w:val="24"/>
        </w:rPr>
        <w:t>Adoptée par le Gouvernement en janvier 2007, la PNE vise à créer un cadre de référence pour la prise en compte des questions environnementales dans les politiques et stratégies de développement. Parmi les orientations qui y sont définies, on note :</w:t>
      </w:r>
    </w:p>
    <w:p w14:paraId="79050ECF" w14:textId="77777777" w:rsidR="00542E2A" w:rsidRPr="00002E42" w:rsidRDefault="00542E2A" w:rsidP="0014013F">
      <w:pPr>
        <w:numPr>
          <w:ilvl w:val="0"/>
          <w:numId w:val="25"/>
        </w:numPr>
        <w:spacing w:after="0" w:line="240" w:lineRule="auto"/>
        <w:ind w:left="757"/>
        <w:jc w:val="both"/>
        <w:rPr>
          <w:sz w:val="24"/>
          <w:szCs w:val="24"/>
        </w:rPr>
      </w:pPr>
      <w:r w:rsidRPr="00002E42">
        <w:rPr>
          <w:sz w:val="24"/>
          <w:szCs w:val="24"/>
        </w:rPr>
        <w:t>la gestion rationnelle des ressources naturelles ;</w:t>
      </w:r>
    </w:p>
    <w:p w14:paraId="521607B2" w14:textId="77777777" w:rsidR="00542E2A" w:rsidRPr="00002E42" w:rsidRDefault="00542E2A" w:rsidP="0014013F">
      <w:pPr>
        <w:numPr>
          <w:ilvl w:val="0"/>
          <w:numId w:val="25"/>
        </w:numPr>
        <w:spacing w:after="0" w:line="240" w:lineRule="auto"/>
        <w:ind w:left="757"/>
        <w:jc w:val="both"/>
        <w:rPr>
          <w:sz w:val="24"/>
          <w:szCs w:val="24"/>
        </w:rPr>
      </w:pPr>
      <w:r w:rsidRPr="00002E42">
        <w:rPr>
          <w:sz w:val="24"/>
          <w:szCs w:val="24"/>
        </w:rPr>
        <w:t>l’assurance de la qualité de l’environnement aux populations afin de leur garantir un cadre de vie sain.</w:t>
      </w:r>
    </w:p>
    <w:p w14:paraId="345F4DE2" w14:textId="6F5852D6" w:rsidR="0085418D" w:rsidRPr="00002E42" w:rsidRDefault="00715C3F" w:rsidP="00CE21B8">
      <w:pPr>
        <w:spacing w:after="0" w:line="240" w:lineRule="auto"/>
        <w:jc w:val="both"/>
        <w:rPr>
          <w:bCs/>
          <w:sz w:val="24"/>
          <w:szCs w:val="24"/>
        </w:rPr>
      </w:pPr>
      <w:r w:rsidRPr="00002E42">
        <w:rPr>
          <w:bCs/>
          <w:sz w:val="24"/>
          <w:szCs w:val="24"/>
        </w:rPr>
        <w:t>Les orientations de la politique seront prises en compte lors de la mise en œuvre du sous projet.</w:t>
      </w:r>
    </w:p>
    <w:p w14:paraId="0289DCBF" w14:textId="77777777" w:rsidR="00542E2A" w:rsidRPr="00002E42" w:rsidRDefault="00542E2A" w:rsidP="0014013F">
      <w:pPr>
        <w:numPr>
          <w:ilvl w:val="0"/>
          <w:numId w:val="29"/>
        </w:numPr>
        <w:spacing w:before="120" w:after="120" w:line="240" w:lineRule="auto"/>
        <w:jc w:val="both"/>
        <w:rPr>
          <w:b/>
          <w:bCs/>
          <w:sz w:val="24"/>
          <w:szCs w:val="24"/>
          <w:u w:val="single"/>
        </w:rPr>
      </w:pPr>
      <w:r w:rsidRPr="00002E42">
        <w:rPr>
          <w:b/>
          <w:bCs/>
          <w:sz w:val="24"/>
          <w:szCs w:val="24"/>
          <w:u w:val="single"/>
        </w:rPr>
        <w:t>La Politique Nationale d’Aménagement du Territoire</w:t>
      </w:r>
      <w:r w:rsidR="00400A7D" w:rsidRPr="00002E42">
        <w:rPr>
          <w:b/>
          <w:bCs/>
          <w:sz w:val="24"/>
          <w:szCs w:val="24"/>
          <w:u w:val="single"/>
        </w:rPr>
        <w:t xml:space="preserve"> (PNAT)</w:t>
      </w:r>
    </w:p>
    <w:p w14:paraId="4D123DE7" w14:textId="5A484D29" w:rsidR="005F7BDF" w:rsidRPr="00002E42" w:rsidRDefault="00542E2A" w:rsidP="00002E42">
      <w:pPr>
        <w:spacing w:after="0" w:line="240" w:lineRule="auto"/>
        <w:jc w:val="both"/>
        <w:rPr>
          <w:sz w:val="24"/>
          <w:szCs w:val="24"/>
        </w:rPr>
      </w:pPr>
      <w:r w:rsidRPr="00002E42">
        <w:rPr>
          <w:sz w:val="24"/>
          <w:szCs w:val="24"/>
        </w:rPr>
        <w:t xml:space="preserve">La </w:t>
      </w:r>
      <w:r w:rsidR="0074330C" w:rsidRPr="00002E42">
        <w:rPr>
          <w:sz w:val="24"/>
          <w:szCs w:val="24"/>
        </w:rPr>
        <w:t>PNAT</w:t>
      </w:r>
      <w:r w:rsidRPr="00002E42">
        <w:rPr>
          <w:sz w:val="24"/>
          <w:szCs w:val="24"/>
        </w:rPr>
        <w:t xml:space="preserve"> du Burkina Faso adoptée par décret N°2006-362/</w:t>
      </w:r>
      <w:r w:rsidR="0074330C" w:rsidRPr="00002E42">
        <w:rPr>
          <w:sz w:val="24"/>
          <w:szCs w:val="24"/>
        </w:rPr>
        <w:t xml:space="preserve"> </w:t>
      </w:r>
      <w:r w:rsidRPr="00002E42">
        <w:rPr>
          <w:sz w:val="24"/>
          <w:szCs w:val="24"/>
        </w:rPr>
        <w:t>PRES/</w:t>
      </w:r>
      <w:r w:rsidR="0074330C" w:rsidRPr="00002E42">
        <w:rPr>
          <w:sz w:val="24"/>
          <w:szCs w:val="24"/>
        </w:rPr>
        <w:t xml:space="preserve"> </w:t>
      </w:r>
      <w:r w:rsidRPr="00002E42">
        <w:rPr>
          <w:sz w:val="24"/>
          <w:szCs w:val="24"/>
        </w:rPr>
        <w:t>PM/</w:t>
      </w:r>
      <w:r w:rsidR="0074330C" w:rsidRPr="00002E42">
        <w:rPr>
          <w:sz w:val="24"/>
          <w:szCs w:val="24"/>
        </w:rPr>
        <w:t xml:space="preserve"> </w:t>
      </w:r>
      <w:r w:rsidRPr="00002E42">
        <w:rPr>
          <w:sz w:val="24"/>
          <w:szCs w:val="24"/>
        </w:rPr>
        <w:t>MEDEV/</w:t>
      </w:r>
      <w:r w:rsidR="0074330C" w:rsidRPr="00002E42">
        <w:rPr>
          <w:sz w:val="24"/>
          <w:szCs w:val="24"/>
        </w:rPr>
        <w:t xml:space="preserve"> </w:t>
      </w:r>
      <w:r w:rsidRPr="00002E42">
        <w:rPr>
          <w:sz w:val="24"/>
          <w:szCs w:val="24"/>
        </w:rPr>
        <w:t>MATD/</w:t>
      </w:r>
      <w:r w:rsidR="0074330C" w:rsidRPr="00002E42">
        <w:rPr>
          <w:sz w:val="24"/>
          <w:szCs w:val="24"/>
        </w:rPr>
        <w:t xml:space="preserve"> </w:t>
      </w:r>
      <w:r w:rsidRPr="00002E42">
        <w:rPr>
          <w:sz w:val="24"/>
          <w:szCs w:val="24"/>
        </w:rPr>
        <w:t>MFB/</w:t>
      </w:r>
      <w:r w:rsidR="0074330C" w:rsidRPr="00002E42">
        <w:rPr>
          <w:sz w:val="24"/>
          <w:szCs w:val="24"/>
        </w:rPr>
        <w:t xml:space="preserve"> </w:t>
      </w:r>
      <w:r w:rsidRPr="00002E42">
        <w:rPr>
          <w:sz w:val="24"/>
          <w:szCs w:val="24"/>
        </w:rPr>
        <w:t>MAHRH/MID/MECV du 20 juillet 2006 repose sur les 3 orientations fondamentales ci-après au centre desquelles la question se pose avec acuité : i) le développement économique, c'est-à-dire la réalisation efficace des activités créatrices de richesses ; ii) l’intégration sociale qui consiste à intégrer les facteurs humain, culturel et historique dans les activités de développement ; iii) la gestion durable du milieu naturel qui consiste à assurer les meilleures conditions d’existence aux populations, sans compromettre les conditions d’existence des générations futures. La politique nationale d’aménagement du territoire précise le rôle des différents acteurs.</w:t>
      </w:r>
    </w:p>
    <w:p w14:paraId="7D9AA627" w14:textId="3C776393" w:rsidR="00542E2A" w:rsidRPr="00002E42" w:rsidRDefault="00542E2A" w:rsidP="0014013F">
      <w:pPr>
        <w:numPr>
          <w:ilvl w:val="0"/>
          <w:numId w:val="29"/>
        </w:numPr>
        <w:spacing w:before="120" w:after="120" w:line="240" w:lineRule="auto"/>
        <w:jc w:val="both"/>
        <w:rPr>
          <w:b/>
          <w:bCs/>
          <w:sz w:val="24"/>
          <w:szCs w:val="24"/>
          <w:u w:val="single"/>
        </w:rPr>
      </w:pPr>
      <w:r w:rsidRPr="00002E42">
        <w:rPr>
          <w:b/>
          <w:bCs/>
          <w:sz w:val="24"/>
          <w:szCs w:val="24"/>
          <w:u w:val="single"/>
        </w:rPr>
        <w:t>La Politique Nationale Genre (PNG)</w:t>
      </w:r>
    </w:p>
    <w:p w14:paraId="30E52B8B" w14:textId="413512A6" w:rsidR="00542E2A" w:rsidRPr="00002E42" w:rsidRDefault="00162959" w:rsidP="00002E42">
      <w:pPr>
        <w:spacing w:after="0" w:line="240" w:lineRule="auto"/>
        <w:jc w:val="both"/>
        <w:rPr>
          <w:sz w:val="24"/>
          <w:szCs w:val="24"/>
        </w:rPr>
      </w:pPr>
      <w:r w:rsidRPr="00002E42">
        <w:rPr>
          <w:sz w:val="24"/>
          <w:szCs w:val="24"/>
        </w:rPr>
        <w:t xml:space="preserve">Adopté le 07 Octobre 2009, </w:t>
      </w:r>
      <w:r w:rsidR="00542E2A" w:rsidRPr="00002E42">
        <w:rPr>
          <w:sz w:val="24"/>
          <w:szCs w:val="24"/>
        </w:rPr>
        <w:t xml:space="preserve">la PNG </w:t>
      </w:r>
      <w:r w:rsidRPr="00002E42">
        <w:rPr>
          <w:sz w:val="24"/>
          <w:szCs w:val="24"/>
        </w:rPr>
        <w:t xml:space="preserve">a pour objectif général la </w:t>
      </w:r>
      <w:r w:rsidR="00542E2A" w:rsidRPr="00002E42">
        <w:rPr>
          <w:sz w:val="24"/>
          <w:szCs w:val="24"/>
        </w:rPr>
        <w:t>promo</w:t>
      </w:r>
      <w:r w:rsidRPr="00002E42">
        <w:rPr>
          <w:sz w:val="24"/>
          <w:szCs w:val="24"/>
        </w:rPr>
        <w:t>tion</w:t>
      </w:r>
      <w:r w:rsidR="00542E2A" w:rsidRPr="00002E42">
        <w:rPr>
          <w:sz w:val="24"/>
          <w:szCs w:val="24"/>
        </w:rPr>
        <w:t xml:space="preserve"> </w:t>
      </w:r>
      <w:r w:rsidRPr="00002E42">
        <w:rPr>
          <w:sz w:val="24"/>
          <w:szCs w:val="24"/>
        </w:rPr>
        <w:t>d’</w:t>
      </w:r>
      <w:r w:rsidR="00542E2A" w:rsidRPr="00002E42">
        <w:rPr>
          <w:sz w:val="24"/>
          <w:szCs w:val="24"/>
        </w:rPr>
        <w:t>un développement participatif et équitable des hommes et des femmes (en leur assurant un accès et un contrôle égal et équitable aux ressources et aux sphères de décision) dans le respect de leurs droits fondamentaux. Les objectifs spécifiques de la PNG sont : (i) promouvoir des droits égaux et des opportunités égales en termes d’accès et de contrôle des services sociaux de base ; (ii) promouvoir un développement économique participatif, un accès et une répartition plus équitables des ressources et des revenus ; (iii) développer une participation égale des hommes et des femmes aux sphères de décision à tous les niveaux ; (iv) promouvoir l’institutionnalisation du genre dans tous les domaines ; (v) promouvoir un partenariat dynamique pour le genre et développement ; (vi) développer les mécanismes d’information et de sensibilisation en direction de tous les acteurs pour un changement de comportement et de mentalité en faveur de l’équité et de l’égalité dans les rapports homme-femme.</w:t>
      </w:r>
    </w:p>
    <w:p w14:paraId="62C43342" w14:textId="28490A4E" w:rsidR="00542E2A" w:rsidRPr="00002E42" w:rsidRDefault="009B757B" w:rsidP="00002E42">
      <w:pPr>
        <w:spacing w:after="0" w:line="240" w:lineRule="auto"/>
        <w:jc w:val="both"/>
        <w:rPr>
          <w:sz w:val="24"/>
          <w:szCs w:val="24"/>
        </w:rPr>
      </w:pPr>
      <w:r w:rsidRPr="00002E42">
        <w:rPr>
          <w:sz w:val="24"/>
          <w:szCs w:val="24"/>
        </w:rPr>
        <w:t xml:space="preserve">Etant donné que le présent </w:t>
      </w:r>
      <w:r w:rsidR="007D4525" w:rsidRPr="00002E42">
        <w:rPr>
          <w:sz w:val="24"/>
          <w:szCs w:val="24"/>
        </w:rPr>
        <w:t>sous-</w:t>
      </w:r>
      <w:r w:rsidRPr="00002E42">
        <w:rPr>
          <w:sz w:val="24"/>
          <w:szCs w:val="24"/>
        </w:rPr>
        <w:t>projet va générer des emplois, le promoteur devra tenir compte de ces égalités entre l’homme et la femme</w:t>
      </w:r>
      <w:r w:rsidR="006130A9" w:rsidRPr="00002E42">
        <w:rPr>
          <w:sz w:val="24"/>
          <w:szCs w:val="24"/>
        </w:rPr>
        <w:t xml:space="preserve"> afin d’éviter les discriminations de sexe et éviter certaines frustrations.</w:t>
      </w:r>
      <w:r w:rsidRPr="00002E42">
        <w:rPr>
          <w:sz w:val="24"/>
          <w:szCs w:val="24"/>
        </w:rPr>
        <w:t xml:space="preserve"> </w:t>
      </w:r>
    </w:p>
    <w:p w14:paraId="1BEF5AEC" w14:textId="253DD595" w:rsidR="00542E2A" w:rsidRPr="00002E42" w:rsidRDefault="00412613" w:rsidP="0014013F">
      <w:pPr>
        <w:numPr>
          <w:ilvl w:val="0"/>
          <w:numId w:val="29"/>
        </w:numPr>
        <w:spacing w:before="120" w:after="120" w:line="240" w:lineRule="auto"/>
        <w:ind w:left="360"/>
        <w:jc w:val="both"/>
        <w:rPr>
          <w:b/>
          <w:bCs/>
          <w:sz w:val="24"/>
          <w:szCs w:val="24"/>
          <w:u w:val="single"/>
        </w:rPr>
      </w:pPr>
      <w:r w:rsidRPr="00002E42">
        <w:rPr>
          <w:b/>
          <w:bCs/>
          <w:sz w:val="24"/>
          <w:szCs w:val="24"/>
          <w:u w:val="single"/>
        </w:rPr>
        <w:t xml:space="preserve">Le </w:t>
      </w:r>
      <w:r w:rsidR="00542E2A" w:rsidRPr="00002E42">
        <w:rPr>
          <w:b/>
          <w:bCs/>
          <w:sz w:val="24"/>
          <w:szCs w:val="24"/>
          <w:u w:val="single"/>
        </w:rPr>
        <w:t>Plan d’action National d’Adaptation aux Changements Climatiques</w:t>
      </w:r>
      <w:r w:rsidR="005409D2" w:rsidRPr="00002E42">
        <w:rPr>
          <w:b/>
          <w:bCs/>
          <w:sz w:val="24"/>
          <w:szCs w:val="24"/>
          <w:u w:val="single"/>
        </w:rPr>
        <w:t xml:space="preserve"> (PNA)</w:t>
      </w:r>
    </w:p>
    <w:p w14:paraId="487FD172" w14:textId="77777777" w:rsidR="00542E2A" w:rsidRPr="00002E42" w:rsidRDefault="00542E2A" w:rsidP="00CE21B8">
      <w:pPr>
        <w:spacing w:after="0" w:line="240" w:lineRule="auto"/>
        <w:jc w:val="both"/>
        <w:rPr>
          <w:sz w:val="24"/>
          <w:szCs w:val="24"/>
        </w:rPr>
      </w:pPr>
      <w:r w:rsidRPr="00002E42">
        <w:rPr>
          <w:sz w:val="24"/>
          <w:szCs w:val="24"/>
        </w:rPr>
        <w:t>Ce plan a été approuvé en Juin 2015 avec  pour objectifs de (i) réduire la vulnérabilité aux impacts des changements climatiques en développant des capacités d’adaptation et de résilience, (ii) faciliter l’intégration de l’adaptation aux changements climatiques, d’une manière cohérente, dans des politiques, des programmes ou des activités, nouveaux ou déjà existants, dans des processus particuliers de planification du développement et des stratégies au sein de secteurs pertinents et à différents niveaux. Sa finalité est de déboucher sur un document de référence contenant des informations pratiques en vue d’aider à :</w:t>
      </w:r>
    </w:p>
    <w:p w14:paraId="6A92E7B7" w14:textId="77777777" w:rsidR="00542E2A" w:rsidRPr="00002E42" w:rsidRDefault="00542E2A" w:rsidP="0014013F">
      <w:pPr>
        <w:numPr>
          <w:ilvl w:val="0"/>
          <w:numId w:val="26"/>
        </w:numPr>
        <w:spacing w:after="0" w:line="240" w:lineRule="auto"/>
        <w:ind w:left="757"/>
        <w:jc w:val="both"/>
        <w:rPr>
          <w:sz w:val="24"/>
          <w:szCs w:val="24"/>
        </w:rPr>
      </w:pPr>
      <w:r w:rsidRPr="00002E42">
        <w:rPr>
          <w:sz w:val="24"/>
          <w:szCs w:val="24"/>
        </w:rPr>
        <w:t>la réduction de la vulnérabilité des systèmes naturels, sociaux et économiques aux changements climatiques ;</w:t>
      </w:r>
    </w:p>
    <w:p w14:paraId="07CE6112" w14:textId="35E92215" w:rsidR="00494D46" w:rsidRPr="00002E42" w:rsidRDefault="00542E2A" w:rsidP="0014013F">
      <w:pPr>
        <w:numPr>
          <w:ilvl w:val="0"/>
          <w:numId w:val="26"/>
        </w:numPr>
        <w:spacing w:after="0" w:line="240" w:lineRule="auto"/>
        <w:ind w:left="757"/>
        <w:jc w:val="both"/>
        <w:rPr>
          <w:sz w:val="24"/>
          <w:szCs w:val="24"/>
        </w:rPr>
      </w:pPr>
      <w:r w:rsidRPr="00002E42">
        <w:rPr>
          <w:sz w:val="24"/>
          <w:szCs w:val="24"/>
        </w:rPr>
        <w:t xml:space="preserve">l’intégration de l’adaptation aux changements climatiques dans les politiques et stratégies de développement actuelles ou </w:t>
      </w:r>
      <w:r w:rsidR="00494D46" w:rsidRPr="00002E42">
        <w:rPr>
          <w:sz w:val="24"/>
          <w:szCs w:val="24"/>
        </w:rPr>
        <w:t>a</w:t>
      </w:r>
      <w:r w:rsidRPr="00002E42">
        <w:rPr>
          <w:sz w:val="24"/>
          <w:szCs w:val="24"/>
        </w:rPr>
        <w:t>venir.</w:t>
      </w:r>
    </w:p>
    <w:p w14:paraId="7153C22E" w14:textId="4245B8C6" w:rsidR="00542E2A" w:rsidRPr="00002E42" w:rsidRDefault="00542E2A" w:rsidP="00CE21B8">
      <w:pPr>
        <w:spacing w:after="0" w:line="240" w:lineRule="auto"/>
        <w:jc w:val="both"/>
        <w:rPr>
          <w:sz w:val="24"/>
          <w:szCs w:val="24"/>
        </w:rPr>
      </w:pPr>
      <w:r w:rsidRPr="00002E42">
        <w:rPr>
          <w:sz w:val="24"/>
          <w:szCs w:val="24"/>
        </w:rPr>
        <w:t>La vision du PNA du Burkina Faso s’intitule comme suit : « Le Burkina Faso gère plus efficacement son développement économique et social grâce à la mise en œuvre de mécanismes de planification et de mesures prenant en compte la résilience et l’adaptation aux changements climatiques à l’horizon   2050 ».</w:t>
      </w:r>
    </w:p>
    <w:p w14:paraId="4EC502A9" w14:textId="73997FCE" w:rsidR="009959CA" w:rsidRPr="00002E42" w:rsidRDefault="00D33490" w:rsidP="00CE21B8">
      <w:pPr>
        <w:spacing w:after="0" w:line="240" w:lineRule="auto"/>
        <w:jc w:val="both"/>
        <w:rPr>
          <w:color w:val="0070C0"/>
          <w:sz w:val="24"/>
          <w:szCs w:val="24"/>
        </w:rPr>
      </w:pPr>
      <w:r w:rsidRPr="00002E42">
        <w:rPr>
          <w:sz w:val="24"/>
          <w:szCs w:val="24"/>
        </w:rPr>
        <w:t xml:space="preserve">La réalisation du présent </w:t>
      </w:r>
      <w:r w:rsidR="005409D2" w:rsidRPr="00002E42">
        <w:rPr>
          <w:sz w:val="24"/>
          <w:szCs w:val="24"/>
        </w:rPr>
        <w:t>sous-</w:t>
      </w:r>
      <w:r w:rsidRPr="00002E42">
        <w:rPr>
          <w:sz w:val="24"/>
          <w:szCs w:val="24"/>
        </w:rPr>
        <w:t>projet causera la coupe d’arbres et d’arbustes qui d’origine</w:t>
      </w:r>
      <w:r w:rsidR="0087751C" w:rsidRPr="00002E42">
        <w:rPr>
          <w:sz w:val="24"/>
          <w:szCs w:val="24"/>
        </w:rPr>
        <w:t xml:space="preserve"> contribuent à la séquestration du carbone dans la zone. Une attention particulière devra être accordée aux mesures de compensation lors de la réalisation du </w:t>
      </w:r>
      <w:r w:rsidR="005409D2" w:rsidRPr="00002E42">
        <w:rPr>
          <w:sz w:val="24"/>
          <w:szCs w:val="24"/>
        </w:rPr>
        <w:t>sous-</w:t>
      </w:r>
      <w:r w:rsidR="0087751C" w:rsidRPr="00002E42">
        <w:rPr>
          <w:sz w:val="24"/>
          <w:szCs w:val="24"/>
        </w:rPr>
        <w:t>projet dans</w:t>
      </w:r>
      <w:r w:rsidR="005F1D53" w:rsidRPr="00002E42">
        <w:rPr>
          <w:sz w:val="24"/>
          <w:szCs w:val="24"/>
        </w:rPr>
        <w:t xml:space="preserve"> le respect de l’esprit du PNA.</w:t>
      </w:r>
    </w:p>
    <w:p w14:paraId="204E4698" w14:textId="57AE2BA5" w:rsidR="004A2C71" w:rsidRPr="00002E42" w:rsidRDefault="00412613" w:rsidP="0014013F">
      <w:pPr>
        <w:pStyle w:val="Titre20"/>
        <w:numPr>
          <w:ilvl w:val="0"/>
          <w:numId w:val="29"/>
        </w:numPr>
        <w:spacing w:before="120" w:after="120"/>
        <w:jc w:val="both"/>
        <w:rPr>
          <w:rFonts w:ascii="Times New Roman" w:hAnsi="Times New Roman"/>
          <w:bCs/>
          <w:u w:val="single"/>
          <w:lang w:val="fr-FR"/>
        </w:rPr>
      </w:pPr>
      <w:r w:rsidRPr="00002E42">
        <w:rPr>
          <w:rFonts w:ascii="Times New Roman" w:hAnsi="Times New Roman"/>
          <w:u w:val="single"/>
        </w:rPr>
        <w:t xml:space="preserve">La </w:t>
      </w:r>
      <w:bookmarkStart w:id="240" w:name="_Toc253303295"/>
      <w:bookmarkStart w:id="241" w:name="_Toc256853500"/>
      <w:bookmarkStart w:id="242" w:name="_Toc5934699"/>
      <w:r w:rsidR="004A2C71" w:rsidRPr="00002E42">
        <w:rPr>
          <w:rFonts w:ascii="Times New Roman" w:hAnsi="Times New Roman"/>
          <w:u w:val="single"/>
          <w:lang w:val="fr-FR"/>
        </w:rPr>
        <w:t>P</w:t>
      </w:r>
      <w:r w:rsidR="004A2C71" w:rsidRPr="00002E42">
        <w:rPr>
          <w:rFonts w:ascii="Times New Roman" w:hAnsi="Times New Roman"/>
          <w:bCs/>
          <w:u w:val="single"/>
          <w:lang w:val="fr-FR"/>
        </w:rPr>
        <w:t>olitique Nationale d’Hygiène Publique (PNHP)</w:t>
      </w:r>
      <w:bookmarkEnd w:id="240"/>
      <w:bookmarkEnd w:id="241"/>
      <w:bookmarkEnd w:id="242"/>
    </w:p>
    <w:p w14:paraId="75F6F235" w14:textId="77777777" w:rsidR="004A2C71" w:rsidRPr="00002E42" w:rsidRDefault="004A2C71" w:rsidP="00CE21B8">
      <w:pPr>
        <w:pStyle w:val="Normal1"/>
        <w:spacing w:after="0" w:line="240" w:lineRule="auto"/>
        <w:rPr>
          <w:bCs/>
          <w:szCs w:val="24"/>
        </w:rPr>
      </w:pPr>
      <w:bookmarkStart w:id="243" w:name="_Toc253303296"/>
      <w:bookmarkStart w:id="244" w:name="_Toc254729451"/>
      <w:bookmarkStart w:id="245" w:name="_Toc254730928"/>
      <w:bookmarkStart w:id="246" w:name="_Toc254731372"/>
      <w:bookmarkStart w:id="247" w:name="_Toc255226648"/>
      <w:bookmarkStart w:id="248" w:name="_Toc256853501"/>
      <w:r w:rsidRPr="00002E42">
        <w:rPr>
          <w:bCs/>
          <w:szCs w:val="24"/>
        </w:rPr>
        <w:t>Approuvée par le Gouvernement en mars 2003, la PNHP, vise entre autres :</w:t>
      </w:r>
      <w:bookmarkEnd w:id="243"/>
      <w:bookmarkEnd w:id="244"/>
      <w:bookmarkEnd w:id="245"/>
      <w:bookmarkEnd w:id="246"/>
      <w:bookmarkEnd w:id="247"/>
      <w:bookmarkEnd w:id="248"/>
      <w:r w:rsidRPr="00002E42">
        <w:rPr>
          <w:bCs/>
          <w:szCs w:val="24"/>
        </w:rPr>
        <w:t xml:space="preserve"> </w:t>
      </w:r>
    </w:p>
    <w:p w14:paraId="1DB6D5EA" w14:textId="77777777" w:rsidR="004A2C71" w:rsidRPr="00002E42" w:rsidRDefault="004A2C71" w:rsidP="0014013F">
      <w:pPr>
        <w:pStyle w:val="Normal1"/>
        <w:numPr>
          <w:ilvl w:val="0"/>
          <w:numId w:val="32"/>
        </w:numPr>
        <w:spacing w:after="0" w:line="240" w:lineRule="auto"/>
        <w:ind w:left="754" w:hanging="357"/>
        <w:rPr>
          <w:bCs/>
          <w:szCs w:val="24"/>
        </w:rPr>
      </w:pPr>
      <w:bookmarkStart w:id="249" w:name="_Toc253303297"/>
      <w:bookmarkStart w:id="250" w:name="_Toc254729452"/>
      <w:bookmarkStart w:id="251" w:name="_Toc254730929"/>
      <w:bookmarkStart w:id="252" w:name="_Toc254731373"/>
      <w:bookmarkStart w:id="253" w:name="_Toc255226649"/>
      <w:bookmarkStart w:id="254" w:name="_Toc256853502"/>
      <w:r w:rsidRPr="00002E42">
        <w:rPr>
          <w:bCs/>
          <w:szCs w:val="24"/>
        </w:rPr>
        <w:t>la prévention des maladies et intoxications ;</w:t>
      </w:r>
      <w:bookmarkEnd w:id="249"/>
      <w:bookmarkEnd w:id="250"/>
      <w:bookmarkEnd w:id="251"/>
      <w:bookmarkEnd w:id="252"/>
      <w:bookmarkEnd w:id="253"/>
      <w:bookmarkEnd w:id="254"/>
    </w:p>
    <w:p w14:paraId="0A3932D3" w14:textId="77777777" w:rsidR="004A2C71" w:rsidRPr="00002E42" w:rsidRDefault="004A2C71" w:rsidP="0014013F">
      <w:pPr>
        <w:pStyle w:val="Normal1"/>
        <w:numPr>
          <w:ilvl w:val="0"/>
          <w:numId w:val="32"/>
        </w:numPr>
        <w:spacing w:after="0" w:line="240" w:lineRule="auto"/>
        <w:ind w:left="754" w:hanging="357"/>
        <w:rPr>
          <w:bCs/>
          <w:szCs w:val="24"/>
        </w:rPr>
      </w:pPr>
      <w:bookmarkStart w:id="255" w:name="_Toc253303298"/>
      <w:bookmarkStart w:id="256" w:name="_Toc254729453"/>
      <w:bookmarkStart w:id="257" w:name="_Toc254730930"/>
      <w:bookmarkStart w:id="258" w:name="_Toc254731374"/>
      <w:bookmarkStart w:id="259" w:name="_Toc255226650"/>
      <w:bookmarkStart w:id="260" w:name="_Toc256853503"/>
      <w:r w:rsidRPr="00002E42">
        <w:rPr>
          <w:bCs/>
          <w:szCs w:val="24"/>
        </w:rPr>
        <w:t>la garantie du confort et de la joie de vivre.</w:t>
      </w:r>
      <w:bookmarkEnd w:id="255"/>
      <w:bookmarkEnd w:id="256"/>
      <w:bookmarkEnd w:id="257"/>
      <w:bookmarkEnd w:id="258"/>
      <w:bookmarkEnd w:id="259"/>
      <w:bookmarkEnd w:id="260"/>
    </w:p>
    <w:p w14:paraId="4F5F80B3" w14:textId="77777777" w:rsidR="004A2C71" w:rsidRPr="00002E42" w:rsidRDefault="004A2C71" w:rsidP="00CE21B8">
      <w:pPr>
        <w:pStyle w:val="Normal1"/>
        <w:spacing w:after="0" w:line="240" w:lineRule="auto"/>
        <w:rPr>
          <w:bCs/>
          <w:szCs w:val="24"/>
        </w:rPr>
      </w:pPr>
      <w:bookmarkStart w:id="261" w:name="_Toc253303299"/>
      <w:bookmarkStart w:id="262" w:name="_Toc254729454"/>
      <w:bookmarkStart w:id="263" w:name="_Toc254730931"/>
      <w:bookmarkStart w:id="264" w:name="_Toc254731375"/>
      <w:bookmarkStart w:id="265" w:name="_Toc255226651"/>
      <w:bookmarkStart w:id="266" w:name="_Toc256853504"/>
      <w:r w:rsidRPr="00002E42">
        <w:rPr>
          <w:bCs/>
          <w:szCs w:val="24"/>
        </w:rPr>
        <w:t>A cela s’ajoute l’adoption en 1996, d’une stratégie du sous-secteur de l’assainissement dont les objectifs visent la sauvegarde des milieux naturels et humains, à la prévention de la détérioration des milieux et la protection des espèces vivantes et des biens.</w:t>
      </w:r>
      <w:bookmarkEnd w:id="261"/>
      <w:bookmarkEnd w:id="262"/>
      <w:bookmarkEnd w:id="263"/>
      <w:bookmarkEnd w:id="264"/>
      <w:bookmarkEnd w:id="265"/>
      <w:bookmarkEnd w:id="266"/>
      <w:r w:rsidRPr="00002E42">
        <w:rPr>
          <w:bCs/>
          <w:szCs w:val="24"/>
        </w:rPr>
        <w:t xml:space="preserve"> </w:t>
      </w:r>
    </w:p>
    <w:p w14:paraId="03A0ED56" w14:textId="2DAC26ED" w:rsidR="005F7BDF" w:rsidRPr="00002E42" w:rsidRDefault="004A2C71">
      <w:pPr>
        <w:pStyle w:val="Normal1"/>
        <w:spacing w:after="0" w:line="240" w:lineRule="auto"/>
        <w:rPr>
          <w:bCs/>
          <w:szCs w:val="24"/>
        </w:rPr>
      </w:pPr>
      <w:r w:rsidRPr="00002E42">
        <w:rPr>
          <w:bCs/>
          <w:szCs w:val="24"/>
        </w:rPr>
        <w:t xml:space="preserve">Le </w:t>
      </w:r>
      <w:r w:rsidR="0027045A">
        <w:t>sous-</w:t>
      </w:r>
      <w:r w:rsidRPr="00002E42">
        <w:rPr>
          <w:bCs/>
          <w:szCs w:val="24"/>
        </w:rPr>
        <w:t xml:space="preserve">projet tiendra compte des orientations de cette politique à travers le respect des règles d’hygiène au sein </w:t>
      </w:r>
      <w:r w:rsidR="0008200B" w:rsidRPr="00002E42">
        <w:rPr>
          <w:bCs/>
          <w:szCs w:val="24"/>
        </w:rPr>
        <w:t xml:space="preserve">de la </w:t>
      </w:r>
      <w:r w:rsidR="00916C0B">
        <w:rPr>
          <w:bCs/>
          <w:szCs w:val="24"/>
        </w:rPr>
        <w:t>station</w:t>
      </w:r>
      <w:r w:rsidRPr="00002E42">
        <w:rPr>
          <w:bCs/>
          <w:szCs w:val="24"/>
        </w:rPr>
        <w:t>.</w:t>
      </w:r>
    </w:p>
    <w:p w14:paraId="60A36EA1" w14:textId="632E6984" w:rsidR="0008200B" w:rsidRPr="00F03C9B" w:rsidRDefault="00412613" w:rsidP="0096122B">
      <w:pPr>
        <w:pStyle w:val="Normal1"/>
        <w:numPr>
          <w:ilvl w:val="0"/>
          <w:numId w:val="53"/>
        </w:numPr>
        <w:spacing w:before="120" w:after="120" w:line="240" w:lineRule="auto"/>
        <w:rPr>
          <w:b/>
          <w:szCs w:val="24"/>
          <w:u w:val="single"/>
        </w:rPr>
      </w:pPr>
      <w:bookmarkStart w:id="267" w:name="_Toc22840658"/>
      <w:bookmarkStart w:id="268" w:name="_Toc5934704"/>
      <w:r w:rsidRPr="00F03C9B">
        <w:rPr>
          <w:b/>
          <w:szCs w:val="24"/>
          <w:u w:val="single"/>
        </w:rPr>
        <w:t xml:space="preserve">Le </w:t>
      </w:r>
      <w:r w:rsidR="0008200B" w:rsidRPr="00F03C9B">
        <w:rPr>
          <w:b/>
          <w:szCs w:val="24"/>
          <w:u w:val="single"/>
        </w:rPr>
        <w:t>Plan d’Environnement pour le Développement Durable</w:t>
      </w:r>
      <w:bookmarkEnd w:id="267"/>
      <w:r w:rsidR="0008200B" w:rsidRPr="00F03C9B">
        <w:rPr>
          <w:b/>
          <w:szCs w:val="24"/>
          <w:u w:val="single"/>
        </w:rPr>
        <w:t xml:space="preserve"> (PEDD)</w:t>
      </w:r>
    </w:p>
    <w:p w14:paraId="78D808E7" w14:textId="77777777" w:rsidR="0008200B" w:rsidRPr="00002E42" w:rsidRDefault="0008200B" w:rsidP="00002E42">
      <w:pPr>
        <w:spacing w:after="0" w:line="240" w:lineRule="auto"/>
        <w:jc w:val="both"/>
        <w:rPr>
          <w:sz w:val="24"/>
          <w:szCs w:val="24"/>
        </w:rPr>
      </w:pPr>
      <w:r w:rsidRPr="00002E42">
        <w:rPr>
          <w:sz w:val="24"/>
          <w:szCs w:val="24"/>
        </w:rPr>
        <w:t xml:space="preserve">Le Plan d’Environnement pour le Développement Durable (PEDD) se donne pour objectifs de : (i) relever le niveau de fertilité et de productivité des terres ; (ii) préserver, améliorer et maintenir la qualité et les fonctions du sol ; (iii) encourager les méthodes de préservation des sols ; (iv) sensibiliser tous les acteurs sur les enjeux liés à cet élément de base de la durabilité des écosystèmes. </w:t>
      </w:r>
    </w:p>
    <w:p w14:paraId="12DA6DC6" w14:textId="0A20B373" w:rsidR="0008200B" w:rsidRPr="00002E42" w:rsidRDefault="0008200B" w:rsidP="00002E42">
      <w:pPr>
        <w:spacing w:after="0" w:line="240" w:lineRule="auto"/>
        <w:jc w:val="both"/>
        <w:rPr>
          <w:sz w:val="24"/>
          <w:szCs w:val="24"/>
        </w:rPr>
      </w:pPr>
      <w:r w:rsidRPr="00002E42">
        <w:rPr>
          <w:sz w:val="24"/>
          <w:szCs w:val="24"/>
        </w:rPr>
        <w:t xml:space="preserve">Les objectifs poursuivis par le PEDD constituent d’autres matières qui seront prises en compte dans l’élaboration et la mise en œuvre du PGES du </w:t>
      </w:r>
      <w:r w:rsidR="005409D2" w:rsidRPr="00002E42">
        <w:rPr>
          <w:sz w:val="24"/>
          <w:szCs w:val="24"/>
        </w:rPr>
        <w:t>sous-</w:t>
      </w:r>
      <w:r w:rsidRPr="00002E42">
        <w:rPr>
          <w:rFonts w:eastAsia="Times New Roman"/>
          <w:sz w:val="24"/>
          <w:szCs w:val="24"/>
        </w:rPr>
        <w:t>projet</w:t>
      </w:r>
      <w:r w:rsidRPr="00002E42">
        <w:rPr>
          <w:sz w:val="24"/>
          <w:szCs w:val="24"/>
        </w:rPr>
        <w:t>.</w:t>
      </w:r>
    </w:p>
    <w:p w14:paraId="6CC1C2EC" w14:textId="266F21FC" w:rsidR="00412613" w:rsidRPr="00002E42" w:rsidRDefault="00412613" w:rsidP="0096122B">
      <w:pPr>
        <w:pStyle w:val="Normal1"/>
        <w:numPr>
          <w:ilvl w:val="0"/>
          <w:numId w:val="53"/>
        </w:numPr>
        <w:spacing w:before="120" w:after="120" w:line="240" w:lineRule="auto"/>
        <w:rPr>
          <w:b/>
          <w:szCs w:val="24"/>
        </w:rPr>
      </w:pPr>
      <w:bookmarkStart w:id="269" w:name="_Toc22840664"/>
      <w:r w:rsidRPr="00002E42">
        <w:rPr>
          <w:b/>
          <w:szCs w:val="24"/>
        </w:rPr>
        <w:t>La Politique Nationale de l’Emploi</w:t>
      </w:r>
      <w:bookmarkEnd w:id="269"/>
      <w:r w:rsidR="00DA2759" w:rsidRPr="00002E42">
        <w:rPr>
          <w:b/>
          <w:szCs w:val="24"/>
        </w:rPr>
        <w:t xml:space="preserve"> (PNE)</w:t>
      </w:r>
    </w:p>
    <w:p w14:paraId="605FC295" w14:textId="70ED53AE" w:rsidR="00412613" w:rsidRPr="002A5D5B" w:rsidRDefault="00412613" w:rsidP="007A4F79">
      <w:pPr>
        <w:spacing w:after="0" w:line="240" w:lineRule="auto"/>
        <w:jc w:val="both"/>
        <w:rPr>
          <w:rFonts w:eastAsiaTheme="minorEastAsia"/>
          <w:sz w:val="24"/>
          <w:szCs w:val="24"/>
        </w:rPr>
      </w:pPr>
      <w:r w:rsidRPr="00E12BFF">
        <w:rPr>
          <w:sz w:val="24"/>
          <w:szCs w:val="24"/>
        </w:rPr>
        <w:t>La formulation de la PNE s’inscrit dans la continuité des efforts du Gouvernement à lutter contre la pauvreté, à promouvoir le développement économique partagé et le progrès social continu. L’approche retenue est celle d’une intervention globale et active visant à agir, de façon systéma</w:t>
      </w:r>
      <w:r w:rsidRPr="002A5D5B">
        <w:rPr>
          <w:sz w:val="24"/>
          <w:szCs w:val="24"/>
        </w:rPr>
        <w:t>tique et volontaire, sur tous les déterminants et facteurs qui conditionnent, directement ou indirectement, l’emploi.</w:t>
      </w:r>
    </w:p>
    <w:p w14:paraId="0117B241" w14:textId="06BDFB99" w:rsidR="005F7BDF" w:rsidRPr="002A5D5B" w:rsidRDefault="00412613" w:rsidP="007A4F79">
      <w:pPr>
        <w:spacing w:after="0" w:line="240" w:lineRule="auto"/>
        <w:jc w:val="both"/>
        <w:rPr>
          <w:rFonts w:eastAsia="Times New Roman"/>
          <w:sz w:val="24"/>
          <w:szCs w:val="24"/>
        </w:rPr>
      </w:pPr>
      <w:r w:rsidRPr="002A5D5B">
        <w:rPr>
          <w:rFonts w:eastAsia="Times New Roman"/>
          <w:sz w:val="24"/>
          <w:szCs w:val="24"/>
        </w:rPr>
        <w:t xml:space="preserve">Le </w:t>
      </w:r>
      <w:r w:rsidR="0027045A" w:rsidRPr="009E3684">
        <w:rPr>
          <w:sz w:val="24"/>
          <w:szCs w:val="24"/>
        </w:rPr>
        <w:t>sous-</w:t>
      </w:r>
      <w:r w:rsidRPr="00E12BFF">
        <w:rPr>
          <w:rFonts w:eastAsia="Times New Roman"/>
          <w:sz w:val="24"/>
          <w:szCs w:val="24"/>
        </w:rPr>
        <w:t xml:space="preserve">projet est concerné par cette politique au regard de la nécessité lors des phases d’exécution (préparation, </w:t>
      </w:r>
      <w:r w:rsidRPr="002A5D5B">
        <w:rPr>
          <w:sz w:val="24"/>
          <w:szCs w:val="24"/>
        </w:rPr>
        <w:t>travaux de réalisation du système</w:t>
      </w:r>
      <w:r w:rsidRPr="002A5D5B">
        <w:rPr>
          <w:rFonts w:eastAsia="Times New Roman"/>
          <w:sz w:val="24"/>
          <w:szCs w:val="24"/>
        </w:rPr>
        <w:t>, mise en service), de promouvoir l</w:t>
      </w:r>
      <w:r w:rsidRPr="002A5D5B">
        <w:rPr>
          <w:rFonts w:eastAsia="Times New Roman"/>
          <w:spacing w:val="-2"/>
          <w:sz w:val="24"/>
          <w:szCs w:val="24"/>
        </w:rPr>
        <w:t>’</w:t>
      </w:r>
      <w:r w:rsidRPr="002A5D5B">
        <w:rPr>
          <w:rFonts w:eastAsia="Times New Roman"/>
          <w:spacing w:val="1"/>
          <w:sz w:val="24"/>
          <w:szCs w:val="24"/>
        </w:rPr>
        <w:t>éq</w:t>
      </w:r>
      <w:r w:rsidRPr="002A5D5B">
        <w:rPr>
          <w:rFonts w:eastAsia="Times New Roman"/>
          <w:spacing w:val="-2"/>
          <w:sz w:val="24"/>
          <w:szCs w:val="24"/>
        </w:rPr>
        <w:t>u</w:t>
      </w:r>
      <w:r w:rsidRPr="002A5D5B">
        <w:rPr>
          <w:rFonts w:eastAsia="Times New Roman"/>
          <w:sz w:val="24"/>
          <w:szCs w:val="24"/>
        </w:rPr>
        <w:t>it</w:t>
      </w:r>
      <w:r w:rsidRPr="002A5D5B">
        <w:rPr>
          <w:rFonts w:eastAsia="Times New Roman"/>
          <w:spacing w:val="-2"/>
          <w:sz w:val="24"/>
          <w:szCs w:val="24"/>
        </w:rPr>
        <w:t>é</w:t>
      </w:r>
      <w:r w:rsidRPr="002A5D5B">
        <w:rPr>
          <w:rFonts w:eastAsia="Times New Roman"/>
          <w:sz w:val="24"/>
          <w:szCs w:val="24"/>
        </w:rPr>
        <w:t xml:space="preserve"> dans l’accès à l’emploi.</w:t>
      </w:r>
    </w:p>
    <w:p w14:paraId="34C21EA2" w14:textId="2F9F94AC" w:rsidR="008364CD" w:rsidRPr="00002E42" w:rsidRDefault="008364CD" w:rsidP="0014013F">
      <w:pPr>
        <w:pStyle w:val="Titre20"/>
        <w:numPr>
          <w:ilvl w:val="0"/>
          <w:numId w:val="29"/>
        </w:numPr>
        <w:spacing w:before="120" w:after="120"/>
        <w:rPr>
          <w:rFonts w:ascii="Times New Roman" w:hAnsi="Times New Roman"/>
          <w:lang w:val="fr-FR"/>
        </w:rPr>
      </w:pPr>
      <w:r w:rsidRPr="00002E42">
        <w:rPr>
          <w:rFonts w:ascii="Times New Roman" w:hAnsi="Times New Roman"/>
          <w:lang w:val="fr-FR"/>
        </w:rPr>
        <w:t xml:space="preserve">Le </w:t>
      </w:r>
      <w:r w:rsidR="00047BDB" w:rsidRPr="00002E42">
        <w:rPr>
          <w:rFonts w:ascii="Times New Roman" w:hAnsi="Times New Roman"/>
          <w:lang w:val="fr-FR"/>
        </w:rPr>
        <w:t>P</w:t>
      </w:r>
      <w:r w:rsidRPr="00002E42">
        <w:rPr>
          <w:rFonts w:ascii="Times New Roman" w:hAnsi="Times New Roman"/>
          <w:lang w:val="fr-FR"/>
        </w:rPr>
        <w:t>lan de pr</w:t>
      </w:r>
      <w:r w:rsidR="000E7F49" w:rsidRPr="00002E42">
        <w:rPr>
          <w:rFonts w:ascii="Times New Roman" w:hAnsi="Times New Roman"/>
          <w:lang w:val="fr-FR"/>
        </w:rPr>
        <w:t>éparation</w:t>
      </w:r>
      <w:r w:rsidRPr="00002E42">
        <w:rPr>
          <w:rFonts w:ascii="Times New Roman" w:hAnsi="Times New Roman"/>
          <w:lang w:val="fr-FR"/>
        </w:rPr>
        <w:t xml:space="preserve"> et de riposte </w:t>
      </w:r>
      <w:r w:rsidR="00B73835" w:rsidRPr="00002E42">
        <w:rPr>
          <w:rFonts w:ascii="Times New Roman" w:hAnsi="Times New Roman"/>
          <w:lang w:val="fr-FR"/>
        </w:rPr>
        <w:t>à l’épidémie</w:t>
      </w:r>
      <w:r w:rsidR="001A4A22" w:rsidRPr="00002E42">
        <w:rPr>
          <w:rFonts w:ascii="Times New Roman" w:hAnsi="Times New Roman"/>
          <w:lang w:val="fr-FR"/>
        </w:rPr>
        <w:t xml:space="preserve"> de COVID-19 au Burkina</w:t>
      </w:r>
    </w:p>
    <w:p w14:paraId="214D45AA" w14:textId="01B22764" w:rsidR="001A4A22" w:rsidRPr="00002E42" w:rsidRDefault="001A4A22" w:rsidP="00CE21B8">
      <w:pPr>
        <w:spacing w:after="0" w:line="240" w:lineRule="auto"/>
        <w:jc w:val="both"/>
        <w:rPr>
          <w:sz w:val="24"/>
          <w:szCs w:val="24"/>
        </w:rPr>
      </w:pPr>
      <w:r w:rsidRPr="00002E42">
        <w:rPr>
          <w:sz w:val="24"/>
          <w:szCs w:val="24"/>
        </w:rPr>
        <w:t>Le plan de préparation et de riposte à l’épidémie de COVID-19 au Burkina a été élaboré par ministère de la santé en collaboration avec les partenaires techniques et financiers en avril 2020. Ce plan permettra au pays de répondre efficacement à la pandémie par la communication efficace, la prévention, la prise en charge correcte des cas et une bonne coordination. Il se veut un outil de riposte contre l’infection au SRAS-CoV-2 à travers une mobilisation accrue des acteurs et des partenaires techniques et financiers.</w:t>
      </w:r>
    </w:p>
    <w:p w14:paraId="2C763C70" w14:textId="77777777" w:rsidR="001A4A22" w:rsidRPr="00002E42" w:rsidRDefault="001A4A22">
      <w:pPr>
        <w:spacing w:after="0" w:line="240" w:lineRule="auto"/>
        <w:jc w:val="both"/>
        <w:rPr>
          <w:sz w:val="24"/>
          <w:szCs w:val="24"/>
        </w:rPr>
      </w:pPr>
      <w:r w:rsidRPr="00002E42">
        <w:rPr>
          <w:sz w:val="24"/>
          <w:szCs w:val="24"/>
        </w:rPr>
        <w:t xml:space="preserve">L’objectif général de ce plan est d’améliorer les capacités du Burkina dans la préparation et la riposte à l’épidémie de COVID-19 en vue d’une interruption de la chaine de transmission du COVID-19 et de la réduction des décès. </w:t>
      </w:r>
    </w:p>
    <w:p w14:paraId="4EF95892" w14:textId="77777777" w:rsidR="001A4A22" w:rsidRPr="00002E42" w:rsidRDefault="001A4A22" w:rsidP="007A4F79">
      <w:pPr>
        <w:spacing w:after="0" w:line="240" w:lineRule="auto"/>
        <w:jc w:val="both"/>
        <w:rPr>
          <w:sz w:val="24"/>
          <w:szCs w:val="24"/>
        </w:rPr>
      </w:pPr>
      <w:r w:rsidRPr="00002E42">
        <w:rPr>
          <w:sz w:val="24"/>
          <w:szCs w:val="24"/>
        </w:rPr>
        <w:t>De façon spécifique il s’agit de :</w:t>
      </w:r>
    </w:p>
    <w:p w14:paraId="4EC7C89B" w14:textId="69F41914" w:rsidR="001A4A22" w:rsidRPr="00002E42" w:rsidRDefault="001A4A22" w:rsidP="0096122B">
      <w:pPr>
        <w:pStyle w:val="Paragraphedeliste"/>
        <w:numPr>
          <w:ilvl w:val="0"/>
          <w:numId w:val="98"/>
        </w:numPr>
        <w:ind w:left="397"/>
        <w:rPr>
          <w:rFonts w:ascii="Times New Roman" w:hAnsi="Times New Roman"/>
          <w:sz w:val="24"/>
        </w:rPr>
      </w:pPr>
      <w:r w:rsidRPr="00002E42">
        <w:rPr>
          <w:rFonts w:ascii="Times New Roman" w:hAnsi="Times New Roman"/>
          <w:sz w:val="24"/>
        </w:rPr>
        <w:t>renforcer les capacités des interventions dans la surveillance des points d’entrée, dans les investigations des cas, suivi des contacts, la collecte des échantillons, le diagnostic de laboratoire et la prise en charge des cas de COVID-19 ;</w:t>
      </w:r>
    </w:p>
    <w:p w14:paraId="33EDA590" w14:textId="77777777" w:rsidR="001A4A22" w:rsidRPr="00002E42" w:rsidRDefault="001A4A22" w:rsidP="0096122B">
      <w:pPr>
        <w:pStyle w:val="Paragraphedeliste"/>
        <w:numPr>
          <w:ilvl w:val="0"/>
          <w:numId w:val="98"/>
        </w:numPr>
        <w:ind w:left="397"/>
        <w:rPr>
          <w:rFonts w:ascii="Times New Roman" w:hAnsi="Times New Roman"/>
          <w:sz w:val="24"/>
        </w:rPr>
      </w:pPr>
      <w:r w:rsidRPr="00002E42">
        <w:rPr>
          <w:rFonts w:ascii="Times New Roman" w:hAnsi="Times New Roman"/>
          <w:sz w:val="24"/>
        </w:rPr>
        <w:t>promouvoir des mesures de prévention et de contrôle d’infection dans les structures sanitaires et dans la communauté ;</w:t>
      </w:r>
    </w:p>
    <w:p w14:paraId="3564E11E" w14:textId="77777777" w:rsidR="001A4A22" w:rsidRPr="00002E42" w:rsidRDefault="001A4A22" w:rsidP="0096122B">
      <w:pPr>
        <w:pStyle w:val="Paragraphedeliste"/>
        <w:numPr>
          <w:ilvl w:val="0"/>
          <w:numId w:val="98"/>
        </w:numPr>
        <w:ind w:left="397"/>
        <w:rPr>
          <w:rFonts w:ascii="Times New Roman" w:hAnsi="Times New Roman"/>
          <w:sz w:val="24"/>
        </w:rPr>
      </w:pPr>
      <w:r w:rsidRPr="00002E42">
        <w:rPr>
          <w:rFonts w:ascii="Times New Roman" w:hAnsi="Times New Roman"/>
          <w:sz w:val="24"/>
        </w:rPr>
        <w:t>assurer une communication efficace sur les risques liés au COVID-19 ;</w:t>
      </w:r>
    </w:p>
    <w:p w14:paraId="0C57E67C" w14:textId="77777777" w:rsidR="001A4A22" w:rsidRPr="00002E42" w:rsidRDefault="001A4A22" w:rsidP="0096122B">
      <w:pPr>
        <w:pStyle w:val="Paragraphedeliste"/>
        <w:numPr>
          <w:ilvl w:val="0"/>
          <w:numId w:val="98"/>
        </w:numPr>
        <w:ind w:left="397"/>
        <w:rPr>
          <w:rFonts w:ascii="Times New Roman" w:hAnsi="Times New Roman"/>
          <w:sz w:val="24"/>
        </w:rPr>
      </w:pPr>
      <w:r w:rsidRPr="00002E42">
        <w:rPr>
          <w:rFonts w:ascii="Times New Roman" w:hAnsi="Times New Roman"/>
          <w:sz w:val="24"/>
        </w:rPr>
        <w:t>promouvoir la recherche en matière de COVID-19 ;</w:t>
      </w:r>
    </w:p>
    <w:p w14:paraId="3129D866" w14:textId="2A8A07BF" w:rsidR="001A4A22" w:rsidRPr="00002E42" w:rsidRDefault="001A4A22" w:rsidP="0096122B">
      <w:pPr>
        <w:pStyle w:val="Paragraphedeliste"/>
        <w:numPr>
          <w:ilvl w:val="0"/>
          <w:numId w:val="98"/>
        </w:numPr>
        <w:ind w:left="397"/>
        <w:rPr>
          <w:rFonts w:ascii="Times New Roman" w:hAnsi="Times New Roman"/>
          <w:sz w:val="24"/>
        </w:rPr>
      </w:pPr>
      <w:r w:rsidRPr="00002E42">
        <w:rPr>
          <w:rFonts w:ascii="Times New Roman" w:hAnsi="Times New Roman"/>
          <w:sz w:val="24"/>
        </w:rPr>
        <w:t>renforcer la coordination pour préparation et la riposte à une épidémie de COVID-19.</w:t>
      </w:r>
    </w:p>
    <w:p w14:paraId="6EC3F0CB" w14:textId="2596E8AE" w:rsidR="001A4A22" w:rsidRPr="00002E42" w:rsidRDefault="001A4A22" w:rsidP="009E3684">
      <w:pPr>
        <w:pStyle w:val="Titre20"/>
        <w:ind w:left="37" w:firstLine="0"/>
        <w:jc w:val="both"/>
        <w:rPr>
          <w:rFonts w:ascii="Times New Roman" w:hAnsi="Times New Roman"/>
          <w:b w:val="0"/>
          <w:bCs/>
          <w:lang w:val="fr-FR"/>
        </w:rPr>
      </w:pPr>
      <w:r w:rsidRPr="00002E42">
        <w:rPr>
          <w:rFonts w:ascii="Times New Roman" w:hAnsi="Times New Roman"/>
          <w:b w:val="0"/>
          <w:bCs/>
          <w:lang w:val="fr-FR"/>
        </w:rPr>
        <w:t xml:space="preserve">Le </w:t>
      </w:r>
      <w:r w:rsidR="0027045A" w:rsidRPr="0027045A">
        <w:rPr>
          <w:rFonts w:ascii="Times New Roman" w:hAnsi="Times New Roman"/>
          <w:b w:val="0"/>
          <w:bCs/>
          <w:lang w:val="fr-FR"/>
        </w:rPr>
        <w:t>sous-</w:t>
      </w:r>
      <w:r w:rsidRPr="00002E42">
        <w:rPr>
          <w:rFonts w:ascii="Times New Roman" w:hAnsi="Times New Roman"/>
          <w:b w:val="0"/>
          <w:bCs/>
          <w:lang w:val="fr-FR"/>
        </w:rPr>
        <w:t>projet dans sa mise en œuvre veillera au respect des mesures</w:t>
      </w:r>
      <w:r w:rsidR="00C209A3" w:rsidRPr="00002E42">
        <w:rPr>
          <w:rFonts w:ascii="Times New Roman" w:hAnsi="Times New Roman"/>
          <w:b w:val="0"/>
          <w:bCs/>
          <w:lang w:val="fr-FR"/>
        </w:rPr>
        <w:t xml:space="preserve"> barrières</w:t>
      </w:r>
      <w:r w:rsidRPr="00002E42">
        <w:rPr>
          <w:rFonts w:ascii="Times New Roman" w:hAnsi="Times New Roman"/>
          <w:b w:val="0"/>
          <w:bCs/>
          <w:lang w:val="fr-FR"/>
        </w:rPr>
        <w:t xml:space="preserve"> e</w:t>
      </w:r>
      <w:r w:rsidR="00F77723" w:rsidRPr="00002E42">
        <w:rPr>
          <w:rFonts w:ascii="Times New Roman" w:hAnsi="Times New Roman"/>
          <w:b w:val="0"/>
          <w:bCs/>
          <w:lang w:val="fr-FR"/>
        </w:rPr>
        <w:t>t</w:t>
      </w:r>
      <w:r w:rsidRPr="00002E42">
        <w:rPr>
          <w:rFonts w:ascii="Times New Roman" w:hAnsi="Times New Roman"/>
          <w:b w:val="0"/>
          <w:bCs/>
          <w:lang w:val="fr-FR"/>
        </w:rPr>
        <w:t xml:space="preserve"> </w:t>
      </w:r>
      <w:r w:rsidR="00C209A3" w:rsidRPr="00002E42">
        <w:rPr>
          <w:rFonts w:ascii="Times New Roman" w:hAnsi="Times New Roman"/>
          <w:b w:val="0"/>
          <w:bCs/>
          <w:lang w:val="fr-FR"/>
        </w:rPr>
        <w:t>de l’</w:t>
      </w:r>
      <w:r w:rsidRPr="00002E42">
        <w:rPr>
          <w:rFonts w:ascii="Times New Roman" w:hAnsi="Times New Roman"/>
          <w:b w:val="0"/>
          <w:bCs/>
          <w:lang w:val="fr-FR"/>
        </w:rPr>
        <w:t>interruption de la chaine de transmission de la pandémie.</w:t>
      </w:r>
    </w:p>
    <w:p w14:paraId="20668C9E" w14:textId="7E5AA0FD" w:rsidR="004A2C71" w:rsidRPr="00002E42" w:rsidRDefault="00412613" w:rsidP="0014013F">
      <w:pPr>
        <w:pStyle w:val="Titre20"/>
        <w:numPr>
          <w:ilvl w:val="0"/>
          <w:numId w:val="29"/>
        </w:numPr>
        <w:spacing w:before="120" w:after="120"/>
        <w:rPr>
          <w:rFonts w:ascii="Times New Roman" w:hAnsi="Times New Roman"/>
          <w:lang w:val="fr-FR"/>
        </w:rPr>
      </w:pPr>
      <w:r w:rsidRPr="00002E42">
        <w:rPr>
          <w:rFonts w:ascii="Times New Roman" w:hAnsi="Times New Roman"/>
          <w:lang w:val="fr-FR"/>
        </w:rPr>
        <w:t xml:space="preserve">La </w:t>
      </w:r>
      <w:r w:rsidR="004A2C71" w:rsidRPr="00002E42">
        <w:rPr>
          <w:rFonts w:ascii="Times New Roman" w:hAnsi="Times New Roman"/>
          <w:lang w:val="fr-FR"/>
        </w:rPr>
        <w:t>Politique Nationale Sanitaire</w:t>
      </w:r>
      <w:r w:rsidR="003A55B3" w:rsidRPr="00002E42">
        <w:rPr>
          <w:rFonts w:ascii="Times New Roman" w:hAnsi="Times New Roman"/>
          <w:lang w:val="fr-FR"/>
        </w:rPr>
        <w:t xml:space="preserve"> (PNS)</w:t>
      </w:r>
      <w:r w:rsidR="004A2C71" w:rsidRPr="00002E42">
        <w:rPr>
          <w:rFonts w:ascii="Times New Roman" w:hAnsi="Times New Roman"/>
          <w:lang w:val="fr-FR"/>
        </w:rPr>
        <w:t xml:space="preserve"> et </w:t>
      </w:r>
      <w:r w:rsidR="003B406A" w:rsidRPr="00002E42">
        <w:rPr>
          <w:rFonts w:ascii="Times New Roman" w:hAnsi="Times New Roman"/>
          <w:lang w:val="fr-FR"/>
        </w:rPr>
        <w:t>d’</w:t>
      </w:r>
      <w:r w:rsidR="003B406A" w:rsidRPr="00002E42">
        <w:rPr>
          <w:rFonts w:ascii="Times New Roman" w:hAnsi="Times New Roman"/>
        </w:rPr>
        <w:t>Information</w:t>
      </w:r>
      <w:r w:rsidR="00C209A3" w:rsidRPr="00002E42">
        <w:rPr>
          <w:rFonts w:ascii="Times New Roman" w:hAnsi="Times New Roman"/>
          <w:lang w:val="fr-FR"/>
        </w:rPr>
        <w:t>, Education, Communication (</w:t>
      </w:r>
      <w:r w:rsidR="004A2C71" w:rsidRPr="00002E42">
        <w:rPr>
          <w:rFonts w:ascii="Times New Roman" w:hAnsi="Times New Roman"/>
          <w:lang w:val="fr-FR"/>
        </w:rPr>
        <w:t>IEC</w:t>
      </w:r>
      <w:r w:rsidR="00C209A3" w:rsidRPr="00002E42">
        <w:rPr>
          <w:rFonts w:ascii="Times New Roman" w:hAnsi="Times New Roman"/>
          <w:lang w:val="fr-FR"/>
        </w:rPr>
        <w:t>)</w:t>
      </w:r>
      <w:r w:rsidR="004A2C71" w:rsidRPr="00002E42">
        <w:rPr>
          <w:rFonts w:ascii="Times New Roman" w:hAnsi="Times New Roman"/>
          <w:lang w:val="fr-FR"/>
        </w:rPr>
        <w:t xml:space="preserve"> pour la Santé</w:t>
      </w:r>
      <w:bookmarkEnd w:id="268"/>
    </w:p>
    <w:p w14:paraId="6C6FFF46" w14:textId="6FC3F92B" w:rsidR="005756C9" w:rsidRDefault="004A2C71" w:rsidP="007A4F79">
      <w:pPr>
        <w:suppressAutoHyphens/>
        <w:spacing w:after="0" w:line="240" w:lineRule="auto"/>
        <w:jc w:val="both"/>
        <w:rPr>
          <w:spacing w:val="-2"/>
          <w:sz w:val="24"/>
          <w:szCs w:val="24"/>
        </w:rPr>
      </w:pPr>
      <w:r w:rsidRPr="00002E42">
        <w:rPr>
          <w:spacing w:val="-2"/>
          <w:sz w:val="24"/>
          <w:szCs w:val="24"/>
        </w:rPr>
        <w:t>Le Burkina Faso s’est doté d’une</w:t>
      </w:r>
      <w:r w:rsidR="003A55B3" w:rsidRPr="00002E42">
        <w:rPr>
          <w:spacing w:val="-2"/>
          <w:sz w:val="24"/>
          <w:szCs w:val="24"/>
        </w:rPr>
        <w:t xml:space="preserve"> </w:t>
      </w:r>
      <w:r w:rsidRPr="00002E42">
        <w:rPr>
          <w:spacing w:val="-2"/>
          <w:sz w:val="24"/>
          <w:szCs w:val="24"/>
        </w:rPr>
        <w:t>PNS depuis 2000 et dont le but est de contribuer au bien-être des populations. Ce but est défini à partir de la vision d’un système national de santé qui doit être un système intégré, garantissant la santé pour tous avec solidarité, équité, éthique et offrant des soins promotionnels, préventifs, curatifs et ré-adaptatifs de qualité, accessibles géographiquement et financièrement, avec la participation effective et responsable de tous les acteurs.</w:t>
      </w:r>
      <w:r w:rsidR="006130A9" w:rsidRPr="00002E42">
        <w:rPr>
          <w:spacing w:val="-2"/>
          <w:sz w:val="24"/>
          <w:szCs w:val="24"/>
        </w:rPr>
        <w:t xml:space="preserve"> </w:t>
      </w:r>
      <w:r w:rsidR="00756CD2" w:rsidRPr="00002E42">
        <w:rPr>
          <w:spacing w:val="-2"/>
          <w:sz w:val="24"/>
          <w:szCs w:val="24"/>
        </w:rPr>
        <w:t>Le promoteur devra tenir compte de cette politique et des règles sanitaires en vigueur dans le pays pour gérer et garantir la bonne santé de tout le personnel.</w:t>
      </w:r>
    </w:p>
    <w:p w14:paraId="09813A39" w14:textId="77777777" w:rsidR="005756C9" w:rsidRPr="00445BC4" w:rsidRDefault="005756C9" w:rsidP="005756C9">
      <w:pPr>
        <w:pStyle w:val="Titre20"/>
        <w:numPr>
          <w:ilvl w:val="0"/>
          <w:numId w:val="29"/>
        </w:numPr>
        <w:spacing w:before="120" w:after="120"/>
        <w:rPr>
          <w:b w:val="0"/>
        </w:rPr>
      </w:pPr>
      <w:r w:rsidRPr="00445BC4">
        <w:rPr>
          <w:rFonts w:ascii="Times New Roman" w:hAnsi="Times New Roman"/>
          <w:lang w:val="fr-FR"/>
        </w:rPr>
        <w:t>La Politique Nationale de la sécurisation foncière</w:t>
      </w:r>
      <w:r w:rsidRPr="00445BC4">
        <w:t xml:space="preserve"> </w:t>
      </w:r>
      <w:r w:rsidRPr="00445BC4">
        <w:rPr>
          <w:rFonts w:ascii="Times New Roman" w:hAnsi="Times New Roman"/>
          <w:lang w:val="fr-FR"/>
        </w:rPr>
        <w:t>en milieu rural (PNSFMR)</w:t>
      </w:r>
    </w:p>
    <w:p w14:paraId="3DA35295" w14:textId="77777777" w:rsidR="005756C9" w:rsidRPr="00445BC4" w:rsidRDefault="005756C9" w:rsidP="00445BC4">
      <w:pPr>
        <w:autoSpaceDE w:val="0"/>
        <w:autoSpaceDN w:val="0"/>
        <w:adjustRightInd w:val="0"/>
        <w:spacing w:after="0" w:line="240" w:lineRule="auto"/>
        <w:jc w:val="both"/>
        <w:rPr>
          <w:bCs/>
          <w:sz w:val="24"/>
          <w:szCs w:val="24"/>
        </w:rPr>
      </w:pPr>
      <w:r w:rsidRPr="00445BC4">
        <w:rPr>
          <w:bCs/>
          <w:sz w:val="24"/>
          <w:szCs w:val="24"/>
        </w:rPr>
        <w:t xml:space="preserve">Le Burkina Faso a élaboré sa Politique Nationale de Sécurisation Foncière en Milieu Rural en 2007. Celle-ci vise à assurer à l’ensemble des acteurs ruraux, l’accès équitable au foncier, la garantie de leurs investissements et la gestion efficace des différends fonciers, afin de contribuer à la réduction de la pauvreté, à la consolidation de la paix sociale et à la réalisation du développement durable. </w:t>
      </w:r>
    </w:p>
    <w:p w14:paraId="3DA3E89C" w14:textId="77777777" w:rsidR="005756C9" w:rsidRPr="00445BC4" w:rsidRDefault="005756C9" w:rsidP="00445BC4">
      <w:pPr>
        <w:spacing w:after="0" w:line="240" w:lineRule="auto"/>
        <w:jc w:val="both"/>
        <w:rPr>
          <w:bCs/>
          <w:sz w:val="24"/>
          <w:szCs w:val="24"/>
        </w:rPr>
      </w:pPr>
      <w:r w:rsidRPr="00445BC4">
        <w:rPr>
          <w:bCs/>
          <w:sz w:val="24"/>
          <w:szCs w:val="24"/>
        </w:rPr>
        <w:t>Cette politique formule pour 10 ans (2007-2017) les directives à donner à l’action publique dans le domaine de la sécurisation foncière des acteurs du développement rural.</w:t>
      </w:r>
    </w:p>
    <w:p w14:paraId="541F7147" w14:textId="77777777" w:rsidR="005756C9" w:rsidRPr="00445BC4" w:rsidRDefault="005756C9" w:rsidP="00445BC4">
      <w:pPr>
        <w:spacing w:after="0" w:line="240" w:lineRule="auto"/>
        <w:jc w:val="both"/>
        <w:rPr>
          <w:bCs/>
          <w:sz w:val="24"/>
          <w:szCs w:val="24"/>
        </w:rPr>
      </w:pPr>
      <w:r w:rsidRPr="00445BC4">
        <w:rPr>
          <w:bCs/>
          <w:sz w:val="24"/>
          <w:szCs w:val="24"/>
        </w:rPr>
        <w:t>Elle vise à assurer à l’ensemble des acteurs ruraux, l’accès équitable au foncier, la garantie de leurs investissements et la gestion efficace des différends fonciers, afin de contribuer à la réduction de la pauvreté, à la consolidation de la paix sociale et à la réalisation du développement durable. Elle a par conséquent pour objectifs de :</w:t>
      </w:r>
    </w:p>
    <w:p w14:paraId="55498B01" w14:textId="77777777" w:rsidR="005756C9" w:rsidRPr="00445BC4" w:rsidRDefault="005756C9" w:rsidP="00656C21">
      <w:pPr>
        <w:pStyle w:val="Paragraphedeliste"/>
        <w:numPr>
          <w:ilvl w:val="0"/>
          <w:numId w:val="158"/>
        </w:numPr>
        <w:rPr>
          <w:rFonts w:ascii="Times New Roman" w:hAnsi="Times New Roman"/>
          <w:bCs/>
          <w:sz w:val="24"/>
        </w:rPr>
      </w:pPr>
      <w:r w:rsidRPr="00445BC4">
        <w:rPr>
          <w:rFonts w:ascii="Times New Roman" w:hAnsi="Times New Roman"/>
          <w:bCs/>
          <w:sz w:val="24"/>
        </w:rPr>
        <w:t>garantir le droit d’accès légitime de l’ensemble des acteurs ruraux au foncier, dans une dynamique de développement rural durable, de lutte contre la pauvreté et de promotion de l’équité et la légalité ;</w:t>
      </w:r>
    </w:p>
    <w:p w14:paraId="016699E2" w14:textId="77777777" w:rsidR="005756C9" w:rsidRPr="00445BC4" w:rsidRDefault="005756C9" w:rsidP="00656C21">
      <w:pPr>
        <w:pStyle w:val="Paragraphedeliste"/>
        <w:numPr>
          <w:ilvl w:val="0"/>
          <w:numId w:val="158"/>
        </w:numPr>
        <w:rPr>
          <w:rFonts w:ascii="Times New Roman" w:hAnsi="Times New Roman"/>
          <w:bCs/>
          <w:sz w:val="24"/>
        </w:rPr>
      </w:pPr>
      <w:r w:rsidRPr="00445BC4">
        <w:rPr>
          <w:rFonts w:ascii="Times New Roman" w:hAnsi="Times New Roman"/>
          <w:bCs/>
          <w:sz w:val="24"/>
        </w:rPr>
        <w:t>contribuer à l’amélioration de la prévention et du règlement des conflits liés au foncier et à la gestion des ressources naturelles ;</w:t>
      </w:r>
    </w:p>
    <w:p w14:paraId="582A1185" w14:textId="77777777" w:rsidR="005756C9" w:rsidRPr="00445BC4" w:rsidRDefault="005756C9" w:rsidP="00656C21">
      <w:pPr>
        <w:pStyle w:val="Paragraphedeliste"/>
        <w:numPr>
          <w:ilvl w:val="0"/>
          <w:numId w:val="158"/>
        </w:numPr>
        <w:rPr>
          <w:rFonts w:ascii="Times New Roman" w:hAnsi="Times New Roman"/>
          <w:bCs/>
          <w:sz w:val="24"/>
        </w:rPr>
      </w:pPr>
      <w:r w:rsidRPr="00445BC4">
        <w:rPr>
          <w:rFonts w:ascii="Times New Roman" w:hAnsi="Times New Roman"/>
          <w:bCs/>
          <w:sz w:val="24"/>
        </w:rPr>
        <w:t>contribuer à créer les bases de la viabilité et du développement des collectivités territoriales par la mise à leur disposition de ressources foncières propres et des outils efficaces de gestion ;</w:t>
      </w:r>
    </w:p>
    <w:p w14:paraId="60EF11C7" w14:textId="77777777" w:rsidR="005756C9" w:rsidRPr="00445BC4" w:rsidRDefault="005756C9" w:rsidP="00656C21">
      <w:pPr>
        <w:pStyle w:val="Paragraphedeliste"/>
        <w:numPr>
          <w:ilvl w:val="0"/>
          <w:numId w:val="158"/>
        </w:numPr>
        <w:rPr>
          <w:rFonts w:ascii="Times New Roman" w:hAnsi="Times New Roman"/>
          <w:bCs/>
          <w:sz w:val="24"/>
        </w:rPr>
      </w:pPr>
      <w:r w:rsidRPr="00445BC4">
        <w:rPr>
          <w:rFonts w:ascii="Times New Roman" w:hAnsi="Times New Roman"/>
          <w:bCs/>
          <w:sz w:val="24"/>
        </w:rPr>
        <w:t>accroître l’efficacité des services de l’état et des collectivités territoriales dans l’offre d’un service public adapté et effectif de sécurisation foncière en milieu rural ;</w:t>
      </w:r>
    </w:p>
    <w:p w14:paraId="4E89EB44" w14:textId="77777777" w:rsidR="005756C9" w:rsidRPr="00445BC4" w:rsidRDefault="005756C9" w:rsidP="005756C9">
      <w:pPr>
        <w:pStyle w:val="Paragraphedeliste"/>
        <w:numPr>
          <w:ilvl w:val="0"/>
          <w:numId w:val="158"/>
        </w:numPr>
        <w:rPr>
          <w:rFonts w:ascii="Times New Roman" w:hAnsi="Times New Roman"/>
          <w:bCs/>
          <w:sz w:val="24"/>
        </w:rPr>
      </w:pPr>
      <w:r w:rsidRPr="00445BC4">
        <w:rPr>
          <w:rFonts w:ascii="Times New Roman" w:hAnsi="Times New Roman"/>
          <w:bCs/>
          <w:sz w:val="24"/>
        </w:rPr>
        <w:t xml:space="preserve">promouvoir la participation effective des acteurs de base et de la société civile à la mise en œuvre, au suivi et à l’évaluation de la PNSFMR. </w:t>
      </w:r>
    </w:p>
    <w:p w14:paraId="2E4C3C1C" w14:textId="79EF6AD3" w:rsidR="005756C9" w:rsidRPr="005756C9" w:rsidRDefault="005756C9" w:rsidP="005756C9">
      <w:pPr>
        <w:suppressAutoHyphens/>
        <w:spacing w:after="0" w:line="240" w:lineRule="auto"/>
        <w:jc w:val="both"/>
        <w:rPr>
          <w:bCs/>
          <w:sz w:val="24"/>
          <w:szCs w:val="24"/>
        </w:rPr>
      </w:pPr>
      <w:r w:rsidRPr="00445BC4">
        <w:rPr>
          <w:bCs/>
          <w:sz w:val="24"/>
          <w:szCs w:val="24"/>
        </w:rPr>
        <w:t>Il faudra, dans la conception et l’exécution du sous-projet, prendre en compte cette politique de sécurisation foncière.</w:t>
      </w:r>
    </w:p>
    <w:p w14:paraId="3DAADA56" w14:textId="77777777" w:rsidR="005756C9" w:rsidRPr="00445BC4" w:rsidRDefault="005756C9" w:rsidP="005756C9">
      <w:pPr>
        <w:pStyle w:val="Paragraphedeliste"/>
        <w:numPr>
          <w:ilvl w:val="0"/>
          <w:numId w:val="53"/>
        </w:numPr>
        <w:spacing w:before="120" w:after="120"/>
        <w:rPr>
          <w:rFonts w:ascii="Times New Roman" w:eastAsia="Times New Roman" w:hAnsi="Times New Roman"/>
          <w:b/>
          <w:sz w:val="24"/>
          <w:shd w:val="clear" w:color="auto" w:fill="FFFFFF"/>
        </w:rPr>
      </w:pPr>
      <w:r w:rsidRPr="00445BC4">
        <w:rPr>
          <w:rFonts w:ascii="Times New Roman" w:eastAsia="Times New Roman" w:hAnsi="Times New Roman"/>
          <w:b/>
          <w:sz w:val="24"/>
          <w:shd w:val="clear" w:color="auto" w:fill="FFFFFF"/>
        </w:rPr>
        <w:t>La Politique Nationale de l’Habitat et de Développement Urbain (PNHDU)</w:t>
      </w:r>
    </w:p>
    <w:p w14:paraId="5E86D8C0" w14:textId="77777777" w:rsidR="005756C9" w:rsidRPr="00445BC4" w:rsidRDefault="005756C9" w:rsidP="005756C9">
      <w:pPr>
        <w:spacing w:after="0" w:line="240" w:lineRule="auto"/>
        <w:jc w:val="both"/>
        <w:rPr>
          <w:rFonts w:eastAsia="Times New Roman"/>
          <w:bCs/>
          <w:sz w:val="24"/>
          <w:shd w:val="clear" w:color="auto" w:fill="FFFFFF"/>
        </w:rPr>
      </w:pPr>
      <w:r w:rsidRPr="00445BC4">
        <w:rPr>
          <w:rFonts w:eastAsia="Times New Roman"/>
          <w:bCs/>
          <w:sz w:val="24"/>
          <w:shd w:val="clear" w:color="auto" w:fill="FFFFFF"/>
        </w:rPr>
        <w:t>Adoptée par décret nº 2008-431/PRES/PM/MHU du 15 juillet 2008, la PNHDU trouve son fondement d’une part, dans plusieurs engagements internationaux pris par le Burkina Faso dont les plus significatifs sont la Déclaration d’Istanbul de 1996, les Objectifs du Millénaire pour le Développement (OMD) et d’autre part, dans des documents nationaux de référence que sont la Constitution du 2 juin 1991, le Cadre Stratégique de Lutte contre la Pauvreté et le programme quinquennal du Président du Faso « Le progrès continu pour une société d’espérance ». La politique nationale de l’habitat et du développement urbain est sous-tendue par les six (6) principes</w:t>
      </w:r>
    </w:p>
    <w:p w14:paraId="763630D6" w14:textId="77777777" w:rsidR="005756C9" w:rsidRPr="00445BC4" w:rsidRDefault="005756C9" w:rsidP="005756C9">
      <w:pPr>
        <w:spacing w:line="240" w:lineRule="auto"/>
        <w:jc w:val="both"/>
        <w:rPr>
          <w:rFonts w:eastAsia="Times New Roman"/>
          <w:bCs/>
          <w:sz w:val="24"/>
          <w:shd w:val="clear" w:color="auto" w:fill="FFFFFF"/>
        </w:rPr>
      </w:pPr>
      <w:r w:rsidRPr="00445BC4">
        <w:rPr>
          <w:rFonts w:eastAsia="Times New Roman"/>
          <w:bCs/>
          <w:sz w:val="24"/>
          <w:shd w:val="clear" w:color="auto" w:fill="FFFFFF"/>
        </w:rPr>
        <w:t>directeurs suivants :</w:t>
      </w:r>
    </w:p>
    <w:p w14:paraId="17FC81F3" w14:textId="77777777" w:rsidR="005756C9" w:rsidRPr="00445BC4" w:rsidRDefault="005756C9" w:rsidP="005756C9">
      <w:pPr>
        <w:pStyle w:val="Paragraphedeliste"/>
        <w:numPr>
          <w:ilvl w:val="0"/>
          <w:numId w:val="159"/>
        </w:numPr>
        <w:rPr>
          <w:rFonts w:ascii="Times New Roman" w:eastAsia="Times New Roman" w:hAnsi="Times New Roman"/>
          <w:bCs/>
          <w:sz w:val="24"/>
          <w:shd w:val="clear" w:color="auto" w:fill="FFFFFF"/>
        </w:rPr>
      </w:pPr>
      <w:r w:rsidRPr="00445BC4">
        <w:rPr>
          <w:rFonts w:ascii="Times New Roman" w:eastAsia="Times New Roman" w:hAnsi="Times New Roman"/>
          <w:bCs/>
          <w:sz w:val="24"/>
          <w:shd w:val="clear" w:color="auto" w:fill="FFFFFF"/>
        </w:rPr>
        <w:t>le principe du développement urbain durable ;</w:t>
      </w:r>
    </w:p>
    <w:p w14:paraId="4D11F2A9" w14:textId="77777777" w:rsidR="005756C9" w:rsidRPr="00445BC4" w:rsidRDefault="005756C9" w:rsidP="005756C9">
      <w:pPr>
        <w:pStyle w:val="Paragraphedeliste"/>
        <w:numPr>
          <w:ilvl w:val="0"/>
          <w:numId w:val="159"/>
        </w:numPr>
        <w:rPr>
          <w:rFonts w:ascii="Times New Roman" w:eastAsia="Times New Roman" w:hAnsi="Times New Roman"/>
          <w:bCs/>
          <w:sz w:val="24"/>
          <w:shd w:val="clear" w:color="auto" w:fill="FFFFFF"/>
        </w:rPr>
      </w:pPr>
      <w:r w:rsidRPr="00445BC4">
        <w:rPr>
          <w:rFonts w:ascii="Times New Roman" w:eastAsia="Times New Roman" w:hAnsi="Times New Roman"/>
          <w:bCs/>
          <w:sz w:val="24"/>
          <w:shd w:val="clear" w:color="auto" w:fill="FFFFFF"/>
        </w:rPr>
        <w:t>le principe de la fonctionnalité ;</w:t>
      </w:r>
    </w:p>
    <w:p w14:paraId="44971DC1" w14:textId="77777777" w:rsidR="005756C9" w:rsidRPr="00445BC4" w:rsidRDefault="005756C9" w:rsidP="005756C9">
      <w:pPr>
        <w:pStyle w:val="Paragraphedeliste"/>
        <w:numPr>
          <w:ilvl w:val="0"/>
          <w:numId w:val="159"/>
        </w:numPr>
        <w:rPr>
          <w:rFonts w:ascii="Times New Roman" w:eastAsia="Times New Roman" w:hAnsi="Times New Roman"/>
          <w:bCs/>
          <w:sz w:val="24"/>
          <w:shd w:val="clear" w:color="auto" w:fill="FFFFFF"/>
        </w:rPr>
      </w:pPr>
      <w:r w:rsidRPr="00445BC4">
        <w:rPr>
          <w:rFonts w:ascii="Times New Roman" w:eastAsia="Times New Roman" w:hAnsi="Times New Roman"/>
          <w:bCs/>
          <w:sz w:val="24"/>
          <w:shd w:val="clear" w:color="auto" w:fill="FFFFFF"/>
        </w:rPr>
        <w:t>le principe de la modernité et de l’authenticité ;</w:t>
      </w:r>
    </w:p>
    <w:p w14:paraId="745D3F37" w14:textId="77777777" w:rsidR="005756C9" w:rsidRPr="00445BC4" w:rsidRDefault="005756C9" w:rsidP="005756C9">
      <w:pPr>
        <w:pStyle w:val="Paragraphedeliste"/>
        <w:numPr>
          <w:ilvl w:val="0"/>
          <w:numId w:val="159"/>
        </w:numPr>
        <w:rPr>
          <w:rFonts w:ascii="Times New Roman" w:eastAsia="Times New Roman" w:hAnsi="Times New Roman"/>
          <w:bCs/>
          <w:sz w:val="24"/>
          <w:shd w:val="clear" w:color="auto" w:fill="FFFFFF"/>
        </w:rPr>
      </w:pPr>
      <w:r w:rsidRPr="00445BC4">
        <w:rPr>
          <w:rFonts w:ascii="Times New Roman" w:eastAsia="Times New Roman" w:hAnsi="Times New Roman"/>
          <w:bCs/>
          <w:sz w:val="24"/>
          <w:shd w:val="clear" w:color="auto" w:fill="FFFFFF"/>
        </w:rPr>
        <w:t>le principe du partenariat et de la participation citoyenne ;</w:t>
      </w:r>
    </w:p>
    <w:p w14:paraId="384F1379" w14:textId="77777777" w:rsidR="005756C9" w:rsidRPr="00445BC4" w:rsidRDefault="005756C9" w:rsidP="005756C9">
      <w:pPr>
        <w:pStyle w:val="Paragraphedeliste"/>
        <w:numPr>
          <w:ilvl w:val="0"/>
          <w:numId w:val="159"/>
        </w:numPr>
        <w:rPr>
          <w:rFonts w:ascii="Times New Roman" w:eastAsia="Times New Roman" w:hAnsi="Times New Roman"/>
          <w:bCs/>
          <w:sz w:val="24"/>
          <w:shd w:val="clear" w:color="auto" w:fill="FFFFFF"/>
        </w:rPr>
      </w:pPr>
      <w:r w:rsidRPr="00445BC4">
        <w:rPr>
          <w:rFonts w:ascii="Times New Roman" w:eastAsia="Times New Roman" w:hAnsi="Times New Roman"/>
          <w:bCs/>
          <w:sz w:val="24"/>
          <w:shd w:val="clear" w:color="auto" w:fill="FFFFFF"/>
        </w:rPr>
        <w:t>le principe de l’agrégation et la cohésion sociale ;</w:t>
      </w:r>
    </w:p>
    <w:p w14:paraId="4CAAD16A" w14:textId="77777777" w:rsidR="005756C9" w:rsidRPr="00445BC4" w:rsidRDefault="005756C9" w:rsidP="005756C9">
      <w:pPr>
        <w:pStyle w:val="Paragraphedeliste"/>
        <w:numPr>
          <w:ilvl w:val="0"/>
          <w:numId w:val="159"/>
        </w:numPr>
        <w:rPr>
          <w:rFonts w:ascii="Times New Roman" w:eastAsia="Times New Roman" w:hAnsi="Times New Roman"/>
          <w:bCs/>
          <w:sz w:val="24"/>
          <w:shd w:val="clear" w:color="auto" w:fill="FFFFFF"/>
        </w:rPr>
      </w:pPr>
      <w:r w:rsidRPr="00445BC4">
        <w:rPr>
          <w:rFonts w:ascii="Times New Roman" w:eastAsia="Times New Roman" w:hAnsi="Times New Roman"/>
          <w:bCs/>
          <w:sz w:val="24"/>
          <w:shd w:val="clear" w:color="auto" w:fill="FFFFFF"/>
        </w:rPr>
        <w:t>le principe de l’équité.</w:t>
      </w:r>
    </w:p>
    <w:p w14:paraId="50309BC9" w14:textId="77777777" w:rsidR="005756C9" w:rsidRPr="005756C9" w:rsidRDefault="005756C9" w:rsidP="005756C9">
      <w:pPr>
        <w:spacing w:line="240" w:lineRule="auto"/>
        <w:jc w:val="both"/>
        <w:rPr>
          <w:rFonts w:eastAsia="Times New Roman"/>
          <w:bCs/>
          <w:sz w:val="24"/>
          <w:shd w:val="clear" w:color="auto" w:fill="FFFFFF"/>
        </w:rPr>
      </w:pPr>
      <w:r w:rsidRPr="00445BC4">
        <w:rPr>
          <w:rFonts w:eastAsia="Times New Roman"/>
          <w:bCs/>
          <w:sz w:val="24"/>
          <w:shd w:val="clear" w:color="auto" w:fill="FFFFFF"/>
        </w:rPr>
        <w:t>La mise en œuvre du sous-projet devra se faire en adéquation avec les principes de cette politique</w:t>
      </w:r>
      <w:r w:rsidRPr="005756C9">
        <w:rPr>
          <w:rFonts w:eastAsia="Times New Roman"/>
          <w:bCs/>
          <w:sz w:val="24"/>
          <w:shd w:val="clear" w:color="auto" w:fill="FFFFFF"/>
        </w:rPr>
        <w:t>.</w:t>
      </w:r>
    </w:p>
    <w:p w14:paraId="73D54469" w14:textId="77777777" w:rsidR="005756C9" w:rsidRPr="00445BC4" w:rsidRDefault="005756C9" w:rsidP="005756C9">
      <w:pPr>
        <w:pStyle w:val="Titre20"/>
        <w:numPr>
          <w:ilvl w:val="0"/>
          <w:numId w:val="29"/>
        </w:numPr>
        <w:jc w:val="both"/>
        <w:rPr>
          <w:rFonts w:ascii="Times New Roman" w:hAnsi="Times New Roman"/>
          <w:lang w:val="fr-FR"/>
        </w:rPr>
      </w:pPr>
      <w:r w:rsidRPr="00445BC4">
        <w:rPr>
          <w:rFonts w:ascii="Times New Roman" w:hAnsi="Times New Roman"/>
          <w:lang w:val="fr-FR"/>
        </w:rPr>
        <w:t>La Politique Forestière Nationale</w:t>
      </w:r>
    </w:p>
    <w:p w14:paraId="57AE5A8B" w14:textId="77777777" w:rsidR="005756C9" w:rsidRPr="00445BC4" w:rsidRDefault="005756C9" w:rsidP="005756C9">
      <w:pPr>
        <w:suppressAutoHyphens/>
        <w:spacing w:after="0" w:line="240" w:lineRule="auto"/>
        <w:jc w:val="both"/>
        <w:rPr>
          <w:b/>
          <w:bCs/>
          <w:color w:val="0070C0"/>
          <w:sz w:val="24"/>
          <w:szCs w:val="24"/>
        </w:rPr>
      </w:pPr>
    </w:p>
    <w:p w14:paraId="56D45DA3" w14:textId="77777777" w:rsidR="005756C9" w:rsidRPr="00445BC4" w:rsidRDefault="005756C9" w:rsidP="005756C9">
      <w:pPr>
        <w:spacing w:after="0" w:line="240" w:lineRule="auto"/>
        <w:ind w:right="50"/>
        <w:jc w:val="both"/>
        <w:rPr>
          <w:rFonts w:eastAsia="Times New Roman"/>
          <w:sz w:val="24"/>
          <w:szCs w:val="24"/>
        </w:rPr>
      </w:pPr>
      <w:r w:rsidRPr="00445BC4">
        <w:rPr>
          <w:rFonts w:eastAsia="Times New Roman"/>
          <w:sz w:val="24"/>
          <w:szCs w:val="24"/>
        </w:rPr>
        <w:t xml:space="preserve">La Politique Forestière Nationale (PFN), adoptée en février 1998, se définit comme étant le reflet global des objectifs qu’elle poursuit, des options qu’elle prend en compte, de la stratégie et des approches opérationnelles qui sous-tendent les activités programmées. Pour toutes les interventions prévues au titre de cette politique, la stratégie adoptée est articulée autour des approches suivantes : l’approche participative, l’approche programme, l’approche gestion de terroirs, l’approche par zone écologique. Cette dernière approche privilégie l’objectif de conservation du capital cynégétique, combiné avec l’accroissement numérique des populations, la diversification d’espèces qui jadis ont existé dans les zones cynégétiques et à une meilleure protection de leur habitat. </w:t>
      </w:r>
    </w:p>
    <w:p w14:paraId="1AA94EA0" w14:textId="66817BD5" w:rsidR="005756C9" w:rsidRPr="00445BC4" w:rsidRDefault="005756C9" w:rsidP="00445BC4">
      <w:pPr>
        <w:spacing w:after="0" w:line="240" w:lineRule="auto"/>
        <w:ind w:right="50"/>
        <w:jc w:val="both"/>
        <w:rPr>
          <w:rFonts w:eastAsia="Times New Roman"/>
          <w:sz w:val="24"/>
          <w:szCs w:val="24"/>
        </w:rPr>
      </w:pPr>
      <w:r w:rsidRPr="00445BC4">
        <w:rPr>
          <w:rFonts w:eastAsia="Times New Roman"/>
          <w:sz w:val="24"/>
          <w:szCs w:val="24"/>
        </w:rPr>
        <w:t xml:space="preserve">C’est pourquoi </w:t>
      </w:r>
      <w:r w:rsidRPr="00445BC4">
        <w:rPr>
          <w:sz w:val="24"/>
          <w:szCs w:val="24"/>
        </w:rPr>
        <w:t>le présent projet entend favoriser la conservation du capital cynégétique. Par ailleurs,</w:t>
      </w:r>
      <w:r w:rsidRPr="00445BC4">
        <w:rPr>
          <w:rFonts w:eastAsia="Times New Roman"/>
          <w:sz w:val="24"/>
          <w:szCs w:val="24"/>
        </w:rPr>
        <w:t xml:space="preserve"> l’élaboration du PGES du projet est imprégnée entre autres des principes d’action du PNE. La mise en œuvre du PGES exploitera également ces principes.</w:t>
      </w:r>
      <w:r w:rsidRPr="00691A07">
        <w:rPr>
          <w:rFonts w:eastAsia="Times New Roman"/>
          <w:sz w:val="24"/>
          <w:szCs w:val="24"/>
        </w:rPr>
        <w:t xml:space="preserve"> </w:t>
      </w:r>
    </w:p>
    <w:p w14:paraId="59F72FB0" w14:textId="77777777" w:rsidR="005756C9" w:rsidRPr="00002E42" w:rsidRDefault="005756C9" w:rsidP="007A4F79">
      <w:pPr>
        <w:suppressAutoHyphens/>
        <w:spacing w:after="0" w:line="240" w:lineRule="auto"/>
        <w:jc w:val="both"/>
        <w:rPr>
          <w:b/>
          <w:bCs/>
          <w:color w:val="0070C0"/>
          <w:sz w:val="24"/>
          <w:szCs w:val="24"/>
        </w:rPr>
      </w:pPr>
    </w:p>
    <w:p w14:paraId="5E752E96" w14:textId="4B33C74F" w:rsidR="00542E2A" w:rsidRPr="00694A44" w:rsidRDefault="00916036" w:rsidP="008D392C">
      <w:pPr>
        <w:pStyle w:val="Titre2"/>
      </w:pPr>
      <w:bookmarkStart w:id="270" w:name="_Toc73995489"/>
      <w:bookmarkStart w:id="271" w:name="_Toc90882204"/>
      <w:bookmarkStart w:id="272" w:name="_Toc90882317"/>
      <w:bookmarkStart w:id="273" w:name="_Toc46688348"/>
      <w:bookmarkStart w:id="274" w:name="_Toc46688905"/>
      <w:bookmarkStart w:id="275" w:name="_Toc46690565"/>
      <w:bookmarkStart w:id="276" w:name="_Toc70100767"/>
      <w:bookmarkStart w:id="277" w:name="_Toc70303799"/>
      <w:bookmarkStart w:id="278" w:name="_Toc70341702"/>
      <w:bookmarkStart w:id="279" w:name="_Toc70341942"/>
      <w:r w:rsidRPr="00694A44">
        <w:t>C</w:t>
      </w:r>
      <w:r w:rsidR="00542E2A" w:rsidRPr="00694A44">
        <w:t>adre juridique</w:t>
      </w:r>
      <w:bookmarkEnd w:id="270"/>
      <w:bookmarkEnd w:id="271"/>
      <w:bookmarkEnd w:id="272"/>
      <w:r w:rsidR="00542E2A" w:rsidRPr="00694A44">
        <w:t xml:space="preserve"> </w:t>
      </w:r>
      <w:bookmarkStart w:id="280" w:name="_Toc70100768"/>
      <w:bookmarkEnd w:id="273"/>
      <w:bookmarkEnd w:id="274"/>
      <w:bookmarkEnd w:id="275"/>
      <w:bookmarkEnd w:id="276"/>
      <w:bookmarkEnd w:id="277"/>
      <w:bookmarkEnd w:id="278"/>
      <w:bookmarkEnd w:id="279"/>
      <w:bookmarkEnd w:id="280"/>
    </w:p>
    <w:p w14:paraId="50891592" w14:textId="4B8D4E0D" w:rsidR="00542E2A" w:rsidRPr="00002E42" w:rsidRDefault="00542E2A" w:rsidP="001362E8">
      <w:pPr>
        <w:pStyle w:val="Titre3"/>
      </w:pPr>
      <w:bookmarkStart w:id="281" w:name="_Toc46688349"/>
      <w:bookmarkStart w:id="282" w:name="_Toc46688906"/>
      <w:bookmarkStart w:id="283" w:name="_Toc46690566"/>
      <w:bookmarkStart w:id="284" w:name="_Toc73995490"/>
      <w:bookmarkStart w:id="285" w:name="_Toc90882205"/>
      <w:r w:rsidRPr="00002E42">
        <w:t>Instruments</w:t>
      </w:r>
      <w:r w:rsidR="00916036" w:rsidRPr="00002E42">
        <w:t xml:space="preserve"> </w:t>
      </w:r>
      <w:r w:rsidR="007E1DAE" w:rsidRPr="00002E42">
        <w:t xml:space="preserve">juridiques </w:t>
      </w:r>
      <w:r w:rsidRPr="00002E42">
        <w:t xml:space="preserve">et </w:t>
      </w:r>
      <w:r w:rsidR="00525587" w:rsidRPr="00002E42">
        <w:t>règlementaires</w:t>
      </w:r>
      <w:r w:rsidRPr="00002E42">
        <w:t xml:space="preserve"> pertinents en matière de gestion de l’environnement</w:t>
      </w:r>
      <w:bookmarkEnd w:id="281"/>
      <w:bookmarkEnd w:id="282"/>
      <w:bookmarkEnd w:id="283"/>
      <w:bookmarkEnd w:id="284"/>
      <w:bookmarkEnd w:id="285"/>
    </w:p>
    <w:p w14:paraId="39BB7636" w14:textId="010D608D" w:rsidR="008B7DEB" w:rsidRPr="00002E42" w:rsidRDefault="00542E2A" w:rsidP="00002E42">
      <w:pPr>
        <w:spacing w:after="0" w:line="240" w:lineRule="auto"/>
        <w:jc w:val="both"/>
        <w:rPr>
          <w:sz w:val="24"/>
          <w:szCs w:val="23"/>
        </w:rPr>
      </w:pPr>
      <w:r w:rsidRPr="00002E42">
        <w:rPr>
          <w:sz w:val="24"/>
          <w:szCs w:val="23"/>
        </w:rPr>
        <w:t xml:space="preserve">Le Burkina a pris un certain nombre d’engagements au niveau international dans le cadre de conventions ratifiées et qui le contraignent à observer au niveau national, des mesures de préservation de l’environnement pour un développement durable. </w:t>
      </w:r>
    </w:p>
    <w:p w14:paraId="67B2D5AC" w14:textId="77FE78EA" w:rsidR="00542E2A" w:rsidRPr="00002E42" w:rsidRDefault="00542E2A" w:rsidP="00002E42">
      <w:pPr>
        <w:spacing w:before="120" w:after="120" w:line="240" w:lineRule="auto"/>
        <w:jc w:val="both"/>
        <w:rPr>
          <w:b/>
          <w:bCs/>
          <w:sz w:val="24"/>
          <w:szCs w:val="23"/>
          <w:u w:val="single"/>
        </w:rPr>
      </w:pPr>
      <w:r w:rsidRPr="00002E42">
        <w:rPr>
          <w:b/>
          <w:bCs/>
          <w:sz w:val="24"/>
          <w:szCs w:val="23"/>
          <w:u w:val="single"/>
        </w:rPr>
        <w:t xml:space="preserve">2.2.1.1. Conventions internationales ratifiées par le Burkina Faso et pertinentes pour le </w:t>
      </w:r>
      <w:r w:rsidR="00DA2759" w:rsidRPr="00002E42">
        <w:rPr>
          <w:b/>
          <w:bCs/>
          <w:sz w:val="24"/>
          <w:szCs w:val="23"/>
          <w:u w:val="single"/>
        </w:rPr>
        <w:t>sous-</w:t>
      </w:r>
      <w:r w:rsidRPr="00002E42">
        <w:rPr>
          <w:b/>
          <w:bCs/>
          <w:sz w:val="24"/>
          <w:szCs w:val="23"/>
          <w:u w:val="single"/>
        </w:rPr>
        <w:t>projet</w:t>
      </w:r>
    </w:p>
    <w:p w14:paraId="52BC2271" w14:textId="77777777" w:rsidR="00542E2A" w:rsidRPr="00002E42" w:rsidRDefault="00542E2A" w:rsidP="00002E42">
      <w:pPr>
        <w:spacing w:after="0" w:line="240" w:lineRule="auto"/>
        <w:jc w:val="both"/>
        <w:rPr>
          <w:sz w:val="24"/>
          <w:szCs w:val="23"/>
        </w:rPr>
      </w:pPr>
      <w:r w:rsidRPr="00002E42">
        <w:rPr>
          <w:sz w:val="24"/>
          <w:szCs w:val="23"/>
        </w:rPr>
        <w:t>Les matières concernées sont constituées des ressources en eau, des ressources forestières, fauniques et halieutiques, des pollutions et nuisances engendrées par les activités humaines.</w:t>
      </w:r>
    </w:p>
    <w:p w14:paraId="5730E888" w14:textId="7748CF90" w:rsidR="0085418D" w:rsidRPr="00002E42" w:rsidRDefault="00542E2A" w:rsidP="00002E42">
      <w:pPr>
        <w:spacing w:after="0" w:line="240" w:lineRule="auto"/>
        <w:jc w:val="both"/>
        <w:rPr>
          <w:sz w:val="24"/>
          <w:szCs w:val="23"/>
        </w:rPr>
      </w:pPr>
      <w:r w:rsidRPr="00002E42">
        <w:rPr>
          <w:sz w:val="24"/>
          <w:szCs w:val="23"/>
        </w:rPr>
        <w:t>Le tableau</w:t>
      </w:r>
      <w:r w:rsidR="00522D6A" w:rsidRPr="00002E42">
        <w:rPr>
          <w:sz w:val="24"/>
          <w:szCs w:val="23"/>
        </w:rPr>
        <w:t xml:space="preserve"> n°1</w:t>
      </w:r>
      <w:r w:rsidRPr="00002E42">
        <w:rPr>
          <w:sz w:val="24"/>
          <w:szCs w:val="23"/>
        </w:rPr>
        <w:t xml:space="preserve"> suivant précise les dispositions pertinentes des conventions internationales auxquelles le </w:t>
      </w:r>
      <w:r w:rsidR="005C355C" w:rsidRPr="00002E42">
        <w:rPr>
          <w:sz w:val="24"/>
          <w:szCs w:val="23"/>
        </w:rPr>
        <w:t>sous-</w:t>
      </w:r>
      <w:r w:rsidRPr="00002E42">
        <w:rPr>
          <w:sz w:val="24"/>
          <w:szCs w:val="23"/>
        </w:rPr>
        <w:t>projet contribue.</w:t>
      </w:r>
      <w:bookmarkStart w:id="286" w:name="_Toc37830401"/>
      <w:bookmarkStart w:id="287" w:name="_Toc39626177"/>
    </w:p>
    <w:p w14:paraId="5DEDA18E" w14:textId="0B94548B" w:rsidR="00542E2A" w:rsidRPr="00294C6E" w:rsidRDefault="007A0B56" w:rsidP="00AC2BAC">
      <w:pPr>
        <w:pStyle w:val="Lgende"/>
      </w:pPr>
      <w:bookmarkStart w:id="288" w:name="_Toc46690390"/>
      <w:bookmarkStart w:id="289" w:name="_Toc46690461"/>
      <w:bookmarkStart w:id="290" w:name="_Toc70077657"/>
      <w:bookmarkStart w:id="291" w:name="_Toc90882378"/>
      <w:r w:rsidRPr="007A4F79">
        <w:rPr>
          <w:b/>
          <w:bCs/>
        </w:rPr>
        <w:t xml:space="preserve">Tableau </w:t>
      </w:r>
      <w:r w:rsidR="006255FF" w:rsidRPr="007A4F79">
        <w:rPr>
          <w:b/>
          <w:bCs/>
        </w:rPr>
        <w:fldChar w:fldCharType="begin"/>
      </w:r>
      <w:r w:rsidR="006255FF" w:rsidRPr="007A4F79">
        <w:rPr>
          <w:b/>
          <w:bCs/>
        </w:rPr>
        <w:instrText xml:space="preserve"> SEQ Tableau \* ARABIC </w:instrText>
      </w:r>
      <w:r w:rsidR="006255FF" w:rsidRPr="007A4F79">
        <w:rPr>
          <w:b/>
          <w:bCs/>
        </w:rPr>
        <w:fldChar w:fldCharType="separate"/>
      </w:r>
      <w:r w:rsidR="00AA0576">
        <w:rPr>
          <w:b/>
          <w:bCs/>
          <w:noProof/>
        </w:rPr>
        <w:t>1</w:t>
      </w:r>
      <w:r w:rsidR="006255FF" w:rsidRPr="007A4F79">
        <w:rPr>
          <w:b/>
          <w:bCs/>
          <w:noProof/>
        </w:rPr>
        <w:fldChar w:fldCharType="end"/>
      </w:r>
      <w:r w:rsidR="00B6146C">
        <w:t xml:space="preserve"> </w:t>
      </w:r>
      <w:r w:rsidR="00542E2A" w:rsidRPr="00294C6E">
        <w:t xml:space="preserve">: </w:t>
      </w:r>
      <w:r w:rsidR="00542E2A" w:rsidRPr="00916036">
        <w:t xml:space="preserve">Liens entre les conventions internationales ratifiées par le Burkina et le </w:t>
      </w:r>
      <w:r w:rsidR="00332436" w:rsidRPr="00332436">
        <w:t>sous-</w:t>
      </w:r>
      <w:r w:rsidR="00637678" w:rsidRPr="00916036">
        <w:t>projet</w:t>
      </w:r>
      <w:bookmarkEnd w:id="286"/>
      <w:bookmarkEnd w:id="287"/>
      <w:bookmarkEnd w:id="288"/>
      <w:bookmarkEnd w:id="289"/>
      <w:bookmarkEnd w:id="290"/>
      <w:bookmarkEnd w:id="291"/>
      <w:r w:rsidR="00332436">
        <w:t xml:space="preserve"> </w:t>
      </w:r>
    </w:p>
    <w:tbl>
      <w:tblPr>
        <w:tblW w:w="531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7"/>
        <w:gridCol w:w="3335"/>
        <w:gridCol w:w="2235"/>
        <w:gridCol w:w="3875"/>
      </w:tblGrid>
      <w:tr w:rsidR="00542E2A" w:rsidRPr="00EE66A8" w14:paraId="1CB061C1" w14:textId="77777777" w:rsidTr="00FA0F8E">
        <w:tc>
          <w:tcPr>
            <w:tcW w:w="245" w:type="pct"/>
            <w:shd w:val="clear" w:color="auto" w:fill="auto"/>
          </w:tcPr>
          <w:p w14:paraId="005BA77F" w14:textId="77777777" w:rsidR="00542E2A" w:rsidRPr="00F2480E" w:rsidRDefault="00542E2A" w:rsidP="009D27FB">
            <w:pPr>
              <w:spacing w:after="0"/>
              <w:jc w:val="both"/>
              <w:rPr>
                <w:b/>
                <w:bCs/>
                <w:sz w:val="22"/>
                <w:szCs w:val="22"/>
              </w:rPr>
            </w:pPr>
            <w:r w:rsidRPr="00F2480E">
              <w:rPr>
                <w:b/>
                <w:bCs/>
                <w:sz w:val="22"/>
                <w:szCs w:val="22"/>
              </w:rPr>
              <w:t>N°</w:t>
            </w:r>
          </w:p>
        </w:tc>
        <w:tc>
          <w:tcPr>
            <w:tcW w:w="1679" w:type="pct"/>
            <w:shd w:val="clear" w:color="auto" w:fill="auto"/>
          </w:tcPr>
          <w:p w14:paraId="5735749F" w14:textId="77777777" w:rsidR="00542E2A" w:rsidRPr="00F2480E" w:rsidRDefault="00542E2A" w:rsidP="009D27FB">
            <w:pPr>
              <w:spacing w:after="0"/>
              <w:jc w:val="both"/>
              <w:rPr>
                <w:b/>
                <w:bCs/>
                <w:sz w:val="22"/>
                <w:szCs w:val="22"/>
              </w:rPr>
            </w:pPr>
            <w:r w:rsidRPr="00F2480E">
              <w:rPr>
                <w:b/>
                <w:bCs/>
                <w:sz w:val="22"/>
                <w:szCs w:val="22"/>
              </w:rPr>
              <w:t>Dénomination de la convention</w:t>
            </w:r>
          </w:p>
        </w:tc>
        <w:tc>
          <w:tcPr>
            <w:tcW w:w="1125" w:type="pct"/>
            <w:shd w:val="clear" w:color="auto" w:fill="auto"/>
          </w:tcPr>
          <w:p w14:paraId="38C7EE86" w14:textId="77777777" w:rsidR="00542E2A" w:rsidRPr="00F2480E" w:rsidRDefault="00542E2A" w:rsidP="009D27FB">
            <w:pPr>
              <w:spacing w:after="0"/>
              <w:jc w:val="both"/>
              <w:rPr>
                <w:b/>
                <w:bCs/>
                <w:sz w:val="22"/>
                <w:szCs w:val="22"/>
              </w:rPr>
            </w:pPr>
            <w:r w:rsidRPr="00F2480E">
              <w:rPr>
                <w:b/>
                <w:bCs/>
                <w:sz w:val="22"/>
                <w:szCs w:val="22"/>
              </w:rPr>
              <w:t>Ratification</w:t>
            </w:r>
          </w:p>
        </w:tc>
        <w:tc>
          <w:tcPr>
            <w:tcW w:w="1951" w:type="pct"/>
            <w:shd w:val="clear" w:color="auto" w:fill="auto"/>
          </w:tcPr>
          <w:p w14:paraId="69166F15" w14:textId="3E35382B" w:rsidR="00542E2A" w:rsidRPr="00F2480E" w:rsidRDefault="00542E2A" w:rsidP="009D27FB">
            <w:pPr>
              <w:spacing w:after="0"/>
              <w:jc w:val="both"/>
              <w:rPr>
                <w:b/>
                <w:bCs/>
                <w:sz w:val="22"/>
                <w:szCs w:val="22"/>
              </w:rPr>
            </w:pPr>
            <w:r w:rsidRPr="00F2480E">
              <w:rPr>
                <w:b/>
                <w:bCs/>
                <w:sz w:val="22"/>
                <w:szCs w:val="22"/>
              </w:rPr>
              <w:t>Préoccupations relatives au</w:t>
            </w:r>
            <w:r w:rsidR="00021C66" w:rsidRPr="00F2480E">
              <w:rPr>
                <w:b/>
                <w:bCs/>
                <w:sz w:val="22"/>
                <w:szCs w:val="22"/>
              </w:rPr>
              <w:t xml:space="preserve"> </w:t>
            </w:r>
            <w:r w:rsidR="00332436" w:rsidRPr="00332436">
              <w:rPr>
                <w:b/>
                <w:bCs/>
                <w:sz w:val="22"/>
                <w:szCs w:val="22"/>
              </w:rPr>
              <w:t>sous-</w:t>
            </w:r>
            <w:r w:rsidR="00021C66" w:rsidRPr="00F2480E">
              <w:rPr>
                <w:b/>
                <w:bCs/>
                <w:sz w:val="22"/>
                <w:szCs w:val="22"/>
              </w:rPr>
              <w:t>projet</w:t>
            </w:r>
          </w:p>
        </w:tc>
      </w:tr>
      <w:tr w:rsidR="00542E2A" w:rsidRPr="00EE66A8" w14:paraId="48EDB579" w14:textId="77777777" w:rsidTr="00FA0F8E">
        <w:tc>
          <w:tcPr>
            <w:tcW w:w="245" w:type="pct"/>
            <w:shd w:val="clear" w:color="auto" w:fill="auto"/>
          </w:tcPr>
          <w:p w14:paraId="35A2FCE2" w14:textId="77777777" w:rsidR="00542E2A" w:rsidRPr="00EE66A8" w:rsidRDefault="000C76A4" w:rsidP="009D27FB">
            <w:pPr>
              <w:spacing w:after="0"/>
              <w:jc w:val="both"/>
              <w:rPr>
                <w:sz w:val="22"/>
                <w:szCs w:val="22"/>
              </w:rPr>
            </w:pPr>
            <w:r w:rsidRPr="00EE66A8">
              <w:rPr>
                <w:sz w:val="22"/>
                <w:szCs w:val="22"/>
              </w:rPr>
              <w:t>1</w:t>
            </w:r>
          </w:p>
        </w:tc>
        <w:tc>
          <w:tcPr>
            <w:tcW w:w="1679" w:type="pct"/>
            <w:shd w:val="clear" w:color="auto" w:fill="auto"/>
          </w:tcPr>
          <w:p w14:paraId="48CC46CA" w14:textId="77777777" w:rsidR="00542E2A" w:rsidRPr="00F2480E" w:rsidRDefault="00542E2A" w:rsidP="00652019">
            <w:pPr>
              <w:rPr>
                <w:sz w:val="22"/>
                <w:szCs w:val="22"/>
              </w:rPr>
            </w:pPr>
            <w:r w:rsidRPr="00EE66A8">
              <w:rPr>
                <w:sz w:val="22"/>
                <w:szCs w:val="22"/>
              </w:rPr>
              <w:t>Convention des Nations Unies sur la Diversité Biologique</w:t>
            </w:r>
            <w:r w:rsidR="00652019" w:rsidRPr="00EE66A8">
              <w:rPr>
                <w:sz w:val="22"/>
                <w:szCs w:val="22"/>
              </w:rPr>
              <w:t xml:space="preserve"> adoptée à Rio de Janeïro le 05 Juin 1992</w:t>
            </w:r>
          </w:p>
        </w:tc>
        <w:tc>
          <w:tcPr>
            <w:tcW w:w="1125" w:type="pct"/>
            <w:shd w:val="clear" w:color="auto" w:fill="auto"/>
          </w:tcPr>
          <w:p w14:paraId="5FC4814E" w14:textId="77777777" w:rsidR="00542E2A" w:rsidRPr="00EE66A8" w:rsidRDefault="00542E2A" w:rsidP="009D27FB">
            <w:pPr>
              <w:spacing w:after="0"/>
              <w:rPr>
                <w:sz w:val="22"/>
                <w:szCs w:val="22"/>
              </w:rPr>
            </w:pPr>
          </w:p>
          <w:p w14:paraId="10A189F2" w14:textId="77777777" w:rsidR="00542E2A" w:rsidRPr="00EE66A8" w:rsidRDefault="00542E2A" w:rsidP="009D27FB">
            <w:pPr>
              <w:spacing w:after="0"/>
              <w:rPr>
                <w:sz w:val="22"/>
                <w:szCs w:val="22"/>
              </w:rPr>
            </w:pPr>
            <w:r w:rsidRPr="00EE66A8">
              <w:rPr>
                <w:sz w:val="22"/>
                <w:szCs w:val="22"/>
              </w:rPr>
              <w:t>20 Septembre 1993</w:t>
            </w:r>
          </w:p>
        </w:tc>
        <w:tc>
          <w:tcPr>
            <w:tcW w:w="1951" w:type="pct"/>
            <w:shd w:val="clear" w:color="auto" w:fill="auto"/>
          </w:tcPr>
          <w:p w14:paraId="2035BF04" w14:textId="77777777" w:rsidR="00542E2A" w:rsidRPr="00EE66A8" w:rsidRDefault="00542E2A" w:rsidP="009D27FB">
            <w:pPr>
              <w:spacing w:after="0"/>
              <w:rPr>
                <w:sz w:val="22"/>
                <w:szCs w:val="22"/>
              </w:rPr>
            </w:pPr>
            <w:r w:rsidRPr="00EE66A8">
              <w:rPr>
                <w:sz w:val="22"/>
                <w:szCs w:val="22"/>
              </w:rPr>
              <w:t>Exploitation d’ouvrages, équipements, facilité d’accès aux ressources naturelles (Diversité biologique)</w:t>
            </w:r>
          </w:p>
        </w:tc>
      </w:tr>
      <w:tr w:rsidR="00B95FF2" w:rsidRPr="00EE66A8" w14:paraId="0CA021EC" w14:textId="77777777" w:rsidTr="00FA0F8E">
        <w:trPr>
          <w:trHeight w:val="1511"/>
        </w:trPr>
        <w:tc>
          <w:tcPr>
            <w:tcW w:w="245" w:type="pct"/>
            <w:shd w:val="clear" w:color="auto" w:fill="auto"/>
          </w:tcPr>
          <w:p w14:paraId="6257C590" w14:textId="77777777" w:rsidR="00542E2A" w:rsidRPr="00EE66A8" w:rsidRDefault="000C76A4" w:rsidP="009D27FB">
            <w:pPr>
              <w:spacing w:after="0"/>
              <w:jc w:val="both"/>
              <w:rPr>
                <w:sz w:val="22"/>
                <w:szCs w:val="22"/>
              </w:rPr>
            </w:pPr>
            <w:r w:rsidRPr="00EE66A8">
              <w:rPr>
                <w:sz w:val="22"/>
                <w:szCs w:val="22"/>
              </w:rPr>
              <w:t>2</w:t>
            </w:r>
          </w:p>
        </w:tc>
        <w:tc>
          <w:tcPr>
            <w:tcW w:w="1679" w:type="pct"/>
            <w:shd w:val="clear" w:color="auto" w:fill="auto"/>
          </w:tcPr>
          <w:p w14:paraId="5C4300A6" w14:textId="77777777" w:rsidR="00542E2A" w:rsidRPr="00F2480E" w:rsidRDefault="00542E2A" w:rsidP="00683842">
            <w:pPr>
              <w:rPr>
                <w:sz w:val="22"/>
                <w:szCs w:val="22"/>
              </w:rPr>
            </w:pPr>
            <w:r w:rsidRPr="00EE66A8">
              <w:rPr>
                <w:sz w:val="22"/>
                <w:szCs w:val="22"/>
              </w:rPr>
              <w:t>Convention Africaine sur la conservation de la nature et des ressources naturelles (convention dite d’Alger)</w:t>
            </w:r>
            <w:r w:rsidR="00683842" w:rsidRPr="00EE66A8">
              <w:rPr>
                <w:sz w:val="22"/>
                <w:szCs w:val="22"/>
              </w:rPr>
              <w:t xml:space="preserve"> adoptée à Alger le 15 Septembre 1968</w:t>
            </w:r>
          </w:p>
        </w:tc>
        <w:tc>
          <w:tcPr>
            <w:tcW w:w="1125" w:type="pct"/>
            <w:shd w:val="clear" w:color="auto" w:fill="auto"/>
          </w:tcPr>
          <w:p w14:paraId="117CCA42" w14:textId="77777777" w:rsidR="00542E2A" w:rsidRPr="00EE66A8" w:rsidRDefault="00542E2A" w:rsidP="009D27FB">
            <w:pPr>
              <w:spacing w:after="0"/>
              <w:rPr>
                <w:sz w:val="22"/>
                <w:szCs w:val="22"/>
              </w:rPr>
            </w:pPr>
          </w:p>
          <w:p w14:paraId="7B67F34E" w14:textId="77777777" w:rsidR="00542E2A" w:rsidRPr="00EE66A8" w:rsidRDefault="00542E2A" w:rsidP="009D27FB">
            <w:pPr>
              <w:spacing w:after="0"/>
              <w:rPr>
                <w:sz w:val="22"/>
                <w:szCs w:val="22"/>
              </w:rPr>
            </w:pPr>
            <w:r w:rsidRPr="00EE66A8">
              <w:rPr>
                <w:sz w:val="22"/>
                <w:szCs w:val="22"/>
              </w:rPr>
              <w:t>23 N</w:t>
            </w:r>
            <w:r w:rsidR="00B60A13" w:rsidRPr="00EE66A8">
              <w:rPr>
                <w:sz w:val="22"/>
                <w:szCs w:val="22"/>
              </w:rPr>
              <w:t>ovembre 1968 révisée à Maputo en 2003</w:t>
            </w:r>
          </w:p>
        </w:tc>
        <w:tc>
          <w:tcPr>
            <w:tcW w:w="1951" w:type="pct"/>
            <w:shd w:val="clear" w:color="auto" w:fill="auto"/>
          </w:tcPr>
          <w:p w14:paraId="5DEDF36A" w14:textId="0A4CDAF1" w:rsidR="00542E2A" w:rsidRPr="00EE66A8" w:rsidRDefault="00542E2A" w:rsidP="009D27FB">
            <w:pPr>
              <w:spacing w:after="0"/>
              <w:rPr>
                <w:sz w:val="22"/>
                <w:szCs w:val="22"/>
              </w:rPr>
            </w:pPr>
            <w:r w:rsidRPr="00EE66A8">
              <w:rPr>
                <w:sz w:val="22"/>
                <w:szCs w:val="22"/>
              </w:rPr>
              <w:t>Exploitation de la nature et des ressources pour des usages</w:t>
            </w:r>
          </w:p>
        </w:tc>
      </w:tr>
      <w:tr w:rsidR="00B95FF2" w:rsidRPr="00EE66A8" w14:paraId="3FC73B29" w14:textId="77777777" w:rsidTr="00FA0F8E">
        <w:trPr>
          <w:trHeight w:val="1265"/>
        </w:trPr>
        <w:tc>
          <w:tcPr>
            <w:tcW w:w="245" w:type="pct"/>
            <w:shd w:val="clear" w:color="auto" w:fill="auto"/>
          </w:tcPr>
          <w:p w14:paraId="76420A3C" w14:textId="77777777" w:rsidR="00542E2A" w:rsidRPr="00EE66A8" w:rsidRDefault="000C76A4" w:rsidP="009D27FB">
            <w:pPr>
              <w:spacing w:after="0"/>
              <w:jc w:val="both"/>
              <w:rPr>
                <w:sz w:val="22"/>
                <w:szCs w:val="22"/>
              </w:rPr>
            </w:pPr>
            <w:r w:rsidRPr="00EE66A8">
              <w:rPr>
                <w:sz w:val="22"/>
                <w:szCs w:val="22"/>
              </w:rPr>
              <w:t>3</w:t>
            </w:r>
          </w:p>
        </w:tc>
        <w:tc>
          <w:tcPr>
            <w:tcW w:w="1679" w:type="pct"/>
            <w:shd w:val="clear" w:color="auto" w:fill="auto"/>
          </w:tcPr>
          <w:p w14:paraId="47E5A724" w14:textId="211BE47A" w:rsidR="00542E2A" w:rsidRPr="00EE66A8" w:rsidRDefault="00542E2A" w:rsidP="003243B0">
            <w:pPr>
              <w:rPr>
                <w:sz w:val="22"/>
                <w:szCs w:val="22"/>
              </w:rPr>
            </w:pPr>
            <w:r w:rsidRPr="00EE66A8">
              <w:rPr>
                <w:sz w:val="22"/>
                <w:szCs w:val="22"/>
              </w:rPr>
              <w:t>Convention-Cadre des Nations Unies sur les Changements Climatiques</w:t>
            </w:r>
            <w:r w:rsidR="00683842" w:rsidRPr="00EE66A8">
              <w:rPr>
                <w:sz w:val="22"/>
                <w:szCs w:val="22"/>
              </w:rPr>
              <w:t xml:space="preserve"> adoptée à Rio le 12 Juin 1992</w:t>
            </w:r>
          </w:p>
        </w:tc>
        <w:tc>
          <w:tcPr>
            <w:tcW w:w="1125" w:type="pct"/>
            <w:shd w:val="clear" w:color="auto" w:fill="auto"/>
          </w:tcPr>
          <w:p w14:paraId="5049F7C7" w14:textId="77777777" w:rsidR="00542E2A" w:rsidRPr="00EE66A8" w:rsidRDefault="00542E2A" w:rsidP="009D27FB">
            <w:pPr>
              <w:spacing w:after="0"/>
              <w:rPr>
                <w:sz w:val="22"/>
                <w:szCs w:val="22"/>
              </w:rPr>
            </w:pPr>
            <w:r w:rsidRPr="00EE66A8">
              <w:rPr>
                <w:sz w:val="22"/>
                <w:szCs w:val="22"/>
              </w:rPr>
              <w:t>20 Septembre 1993</w:t>
            </w:r>
          </w:p>
        </w:tc>
        <w:tc>
          <w:tcPr>
            <w:tcW w:w="1951" w:type="pct"/>
            <w:shd w:val="clear" w:color="auto" w:fill="auto"/>
          </w:tcPr>
          <w:p w14:paraId="40B3761E" w14:textId="405E172F" w:rsidR="00542E2A" w:rsidRPr="00EE66A8" w:rsidRDefault="00B25A10" w:rsidP="009D27FB">
            <w:pPr>
              <w:spacing w:after="0"/>
              <w:rPr>
                <w:sz w:val="22"/>
                <w:szCs w:val="22"/>
              </w:rPr>
            </w:pPr>
            <w:r w:rsidRPr="00EE66A8">
              <w:rPr>
                <w:sz w:val="22"/>
                <w:szCs w:val="22"/>
              </w:rPr>
              <w:t xml:space="preserve">Destruction du couvert végétal pour </w:t>
            </w:r>
            <w:r w:rsidR="00D17065">
              <w:rPr>
                <w:sz w:val="22"/>
              </w:rPr>
              <w:t>la construction</w:t>
            </w:r>
            <w:r w:rsidRPr="00EE66A8">
              <w:rPr>
                <w:sz w:val="22"/>
                <w:szCs w:val="22"/>
              </w:rPr>
              <w:t xml:space="preserve"> des infrastructures</w:t>
            </w:r>
          </w:p>
        </w:tc>
      </w:tr>
      <w:tr w:rsidR="00B95FF2" w:rsidRPr="00EE66A8" w14:paraId="1606B968" w14:textId="77777777" w:rsidTr="00FA0F8E">
        <w:tc>
          <w:tcPr>
            <w:tcW w:w="245" w:type="pct"/>
            <w:shd w:val="clear" w:color="auto" w:fill="auto"/>
          </w:tcPr>
          <w:p w14:paraId="59355AB3" w14:textId="77777777" w:rsidR="00AA2BF3" w:rsidRPr="00EE66A8" w:rsidRDefault="00AA2BF3" w:rsidP="009D27FB">
            <w:pPr>
              <w:spacing w:after="0"/>
              <w:jc w:val="both"/>
              <w:rPr>
                <w:sz w:val="22"/>
                <w:szCs w:val="22"/>
              </w:rPr>
            </w:pPr>
            <w:r w:rsidRPr="00EE66A8">
              <w:rPr>
                <w:sz w:val="22"/>
                <w:szCs w:val="22"/>
              </w:rPr>
              <w:t>4</w:t>
            </w:r>
          </w:p>
        </w:tc>
        <w:tc>
          <w:tcPr>
            <w:tcW w:w="1679" w:type="pct"/>
            <w:shd w:val="clear" w:color="auto" w:fill="auto"/>
          </w:tcPr>
          <w:p w14:paraId="6EE577D1" w14:textId="77777777" w:rsidR="00AA2BF3" w:rsidRPr="00F2480E" w:rsidRDefault="00683842" w:rsidP="009D27FB">
            <w:pPr>
              <w:spacing w:after="0"/>
              <w:rPr>
                <w:sz w:val="22"/>
                <w:szCs w:val="22"/>
              </w:rPr>
            </w:pPr>
            <w:r w:rsidRPr="00F2480E">
              <w:rPr>
                <w:sz w:val="22"/>
                <w:szCs w:val="22"/>
              </w:rPr>
              <w:t>Convention de Bâle (1999) sur le contrôle des mouvements transfrontalières des déchets dangereux et de leur élimination</w:t>
            </w:r>
          </w:p>
        </w:tc>
        <w:tc>
          <w:tcPr>
            <w:tcW w:w="1125" w:type="pct"/>
            <w:shd w:val="clear" w:color="auto" w:fill="auto"/>
          </w:tcPr>
          <w:p w14:paraId="74327140" w14:textId="77777777" w:rsidR="00AA2BF3" w:rsidRPr="00F2480E" w:rsidRDefault="00B60A13" w:rsidP="009D27FB">
            <w:pPr>
              <w:spacing w:after="0"/>
              <w:rPr>
                <w:sz w:val="22"/>
                <w:szCs w:val="22"/>
              </w:rPr>
            </w:pPr>
            <w:r w:rsidRPr="00F2480E">
              <w:rPr>
                <w:sz w:val="22"/>
                <w:szCs w:val="22"/>
              </w:rPr>
              <w:t xml:space="preserve">05 octobre </w:t>
            </w:r>
            <w:r w:rsidR="00AA2BF3" w:rsidRPr="00F2480E">
              <w:rPr>
                <w:sz w:val="22"/>
                <w:szCs w:val="22"/>
              </w:rPr>
              <w:t>1998</w:t>
            </w:r>
          </w:p>
        </w:tc>
        <w:tc>
          <w:tcPr>
            <w:tcW w:w="1951" w:type="pct"/>
            <w:shd w:val="clear" w:color="auto" w:fill="auto"/>
          </w:tcPr>
          <w:p w14:paraId="4E2FACD8" w14:textId="41781815" w:rsidR="00AA2BF3" w:rsidRPr="00F2480E" w:rsidRDefault="00AA2BF3" w:rsidP="009D27FB">
            <w:pPr>
              <w:spacing w:after="0"/>
              <w:rPr>
                <w:sz w:val="22"/>
                <w:szCs w:val="22"/>
              </w:rPr>
            </w:pPr>
            <w:r w:rsidRPr="00F2480E">
              <w:rPr>
                <w:sz w:val="22"/>
                <w:szCs w:val="22"/>
              </w:rPr>
              <w:t>Gestion des déchets dangereux et des produits chimiques utilisés dans l</w:t>
            </w:r>
            <w:r w:rsidR="005C355C">
              <w:rPr>
                <w:sz w:val="22"/>
                <w:szCs w:val="22"/>
              </w:rPr>
              <w:t>a construction des infrastructures</w:t>
            </w:r>
          </w:p>
        </w:tc>
      </w:tr>
      <w:tr w:rsidR="00B95FF2" w:rsidRPr="00EE66A8" w14:paraId="05D6ABC8" w14:textId="77777777" w:rsidTr="00FA0F8E">
        <w:tc>
          <w:tcPr>
            <w:tcW w:w="245" w:type="pct"/>
            <w:shd w:val="clear" w:color="auto" w:fill="auto"/>
          </w:tcPr>
          <w:p w14:paraId="1B038394" w14:textId="77777777" w:rsidR="00AA2BF3" w:rsidRPr="00EE66A8" w:rsidRDefault="00AA2BF3" w:rsidP="00AA2BF3">
            <w:pPr>
              <w:spacing w:after="0"/>
              <w:jc w:val="both"/>
              <w:rPr>
                <w:sz w:val="22"/>
                <w:szCs w:val="22"/>
              </w:rPr>
            </w:pPr>
            <w:r w:rsidRPr="00EE66A8">
              <w:rPr>
                <w:sz w:val="22"/>
                <w:szCs w:val="22"/>
              </w:rPr>
              <w:t>5</w:t>
            </w:r>
          </w:p>
        </w:tc>
        <w:tc>
          <w:tcPr>
            <w:tcW w:w="1679" w:type="pct"/>
            <w:shd w:val="clear" w:color="auto" w:fill="auto"/>
          </w:tcPr>
          <w:p w14:paraId="70DB9277" w14:textId="2CF67D1D" w:rsidR="008A1B9B" w:rsidRDefault="00683842" w:rsidP="00AA2BF3">
            <w:pPr>
              <w:spacing w:after="0"/>
              <w:rPr>
                <w:sz w:val="22"/>
                <w:szCs w:val="22"/>
              </w:rPr>
            </w:pPr>
            <w:r w:rsidRPr="00F2480E">
              <w:rPr>
                <w:sz w:val="22"/>
                <w:szCs w:val="22"/>
              </w:rPr>
              <w:t>Convention de Stockholm (22 mai 2001) sur les polluants Organiques Persistants</w:t>
            </w:r>
          </w:p>
          <w:p w14:paraId="5DB32A2C" w14:textId="77777777" w:rsidR="008A1B9B" w:rsidRPr="008A1B9B" w:rsidRDefault="008A1B9B" w:rsidP="005771F5">
            <w:pPr>
              <w:rPr>
                <w:sz w:val="22"/>
                <w:szCs w:val="22"/>
              </w:rPr>
            </w:pPr>
          </w:p>
          <w:p w14:paraId="072A80B4" w14:textId="3D65BC4A" w:rsidR="00AA2BF3" w:rsidRPr="008A1B9B" w:rsidRDefault="00AA2BF3" w:rsidP="005771F5">
            <w:pPr>
              <w:rPr>
                <w:sz w:val="22"/>
                <w:szCs w:val="22"/>
              </w:rPr>
            </w:pPr>
          </w:p>
        </w:tc>
        <w:tc>
          <w:tcPr>
            <w:tcW w:w="1125" w:type="pct"/>
            <w:shd w:val="clear" w:color="auto" w:fill="auto"/>
          </w:tcPr>
          <w:p w14:paraId="328EC6EF" w14:textId="77777777" w:rsidR="00AA2BF3" w:rsidRPr="00F2480E" w:rsidRDefault="00B60A13" w:rsidP="00AA2BF3">
            <w:pPr>
              <w:spacing w:after="0"/>
              <w:rPr>
                <w:sz w:val="22"/>
                <w:szCs w:val="22"/>
              </w:rPr>
            </w:pPr>
            <w:r w:rsidRPr="00F2480E">
              <w:rPr>
                <w:sz w:val="22"/>
                <w:szCs w:val="22"/>
              </w:rPr>
              <w:t xml:space="preserve">20 juillet </w:t>
            </w:r>
            <w:r w:rsidR="00AA2BF3" w:rsidRPr="00F2480E">
              <w:rPr>
                <w:sz w:val="22"/>
                <w:szCs w:val="22"/>
              </w:rPr>
              <w:t>2004</w:t>
            </w:r>
          </w:p>
        </w:tc>
        <w:tc>
          <w:tcPr>
            <w:tcW w:w="1951" w:type="pct"/>
            <w:shd w:val="clear" w:color="auto" w:fill="auto"/>
          </w:tcPr>
          <w:p w14:paraId="2A72814A" w14:textId="3740B0E0" w:rsidR="00AA2BF3" w:rsidRPr="00F2480E" w:rsidRDefault="00091078" w:rsidP="00B60A13">
            <w:pPr>
              <w:jc w:val="both"/>
              <w:rPr>
                <w:rFonts w:eastAsia="Batang"/>
                <w:sz w:val="22"/>
                <w:szCs w:val="22"/>
              </w:rPr>
            </w:pPr>
            <w:r w:rsidRPr="00F2480E">
              <w:rPr>
                <w:rFonts w:eastAsia="Batang"/>
                <w:sz w:val="22"/>
                <w:szCs w:val="22"/>
              </w:rPr>
              <w:t>Limitation</w:t>
            </w:r>
            <w:r w:rsidR="00AA2BF3" w:rsidRPr="00F2480E">
              <w:rPr>
                <w:rFonts w:eastAsia="Batang"/>
                <w:sz w:val="22"/>
                <w:szCs w:val="22"/>
              </w:rPr>
              <w:t xml:space="preserve"> </w:t>
            </w:r>
            <w:r w:rsidRPr="00F2480E">
              <w:rPr>
                <w:rFonts w:eastAsia="Batang"/>
                <w:sz w:val="22"/>
                <w:szCs w:val="22"/>
              </w:rPr>
              <w:t>d</w:t>
            </w:r>
            <w:r w:rsidR="00AA2BF3" w:rsidRPr="00F2480E">
              <w:rPr>
                <w:rFonts w:eastAsia="Batang"/>
                <w:sz w:val="22"/>
                <w:szCs w:val="22"/>
              </w:rPr>
              <w:t xml:space="preserve">es risques que présente le rejet ou l’émission </w:t>
            </w:r>
            <w:r w:rsidR="00DF63E7">
              <w:rPr>
                <w:rFonts w:eastAsia="Batang"/>
                <w:sz w:val="22"/>
                <w:szCs w:val="22"/>
              </w:rPr>
              <w:t>d</w:t>
            </w:r>
            <w:r w:rsidR="00AA2BF3" w:rsidRPr="00F2480E">
              <w:rPr>
                <w:rFonts w:eastAsia="Batang"/>
                <w:sz w:val="22"/>
                <w:szCs w:val="22"/>
              </w:rPr>
              <w:t xml:space="preserve">es produits s’accumulant dans les écosystèmes terrestres et aquatiques, et ayant la particularité de pénétrer les êtres humains par la chaîne alimentaire. </w:t>
            </w:r>
          </w:p>
        </w:tc>
      </w:tr>
      <w:tr w:rsidR="002D5D36" w:rsidRPr="00EE66A8" w14:paraId="3418C087" w14:textId="77777777" w:rsidTr="00FA0F8E">
        <w:tc>
          <w:tcPr>
            <w:tcW w:w="245" w:type="pct"/>
            <w:shd w:val="clear" w:color="auto" w:fill="auto"/>
          </w:tcPr>
          <w:p w14:paraId="1788DE77" w14:textId="77777777" w:rsidR="002D5D36" w:rsidRPr="00EE66A8" w:rsidRDefault="00C629BE" w:rsidP="00AA2BF3">
            <w:pPr>
              <w:spacing w:after="0"/>
              <w:jc w:val="both"/>
              <w:rPr>
                <w:sz w:val="22"/>
                <w:szCs w:val="22"/>
              </w:rPr>
            </w:pPr>
            <w:r w:rsidRPr="00EE66A8">
              <w:rPr>
                <w:sz w:val="22"/>
                <w:szCs w:val="22"/>
              </w:rPr>
              <w:t>6</w:t>
            </w:r>
          </w:p>
        </w:tc>
        <w:tc>
          <w:tcPr>
            <w:tcW w:w="1679" w:type="pct"/>
            <w:shd w:val="clear" w:color="auto" w:fill="auto"/>
          </w:tcPr>
          <w:p w14:paraId="78CB47A7" w14:textId="569963C1" w:rsidR="002D5D36" w:rsidRPr="00F2480E" w:rsidRDefault="002D5D36" w:rsidP="003F639B">
            <w:pPr>
              <w:spacing w:after="0"/>
              <w:rPr>
                <w:sz w:val="22"/>
                <w:szCs w:val="22"/>
              </w:rPr>
            </w:pPr>
            <w:r w:rsidRPr="00F2480E">
              <w:rPr>
                <w:sz w:val="22"/>
                <w:szCs w:val="22"/>
              </w:rPr>
              <w:t>Protocole de Kyoto à la Convention-Cadre des Nations Unies sur les Changements Climatiques</w:t>
            </w:r>
            <w:r w:rsidR="00525587" w:rsidRPr="00F2480E">
              <w:rPr>
                <w:sz w:val="22"/>
                <w:szCs w:val="22"/>
              </w:rPr>
              <w:t xml:space="preserve"> adopté lors de la troisième session de la Conférence des Parties en décembre 1997 </w:t>
            </w:r>
          </w:p>
        </w:tc>
        <w:tc>
          <w:tcPr>
            <w:tcW w:w="1125" w:type="pct"/>
            <w:shd w:val="clear" w:color="auto" w:fill="auto"/>
          </w:tcPr>
          <w:p w14:paraId="2988DC5D" w14:textId="77777777" w:rsidR="002D5D36" w:rsidRPr="00F2480E" w:rsidRDefault="002D5D36" w:rsidP="002D5D36">
            <w:pPr>
              <w:spacing w:after="0"/>
              <w:rPr>
                <w:sz w:val="22"/>
                <w:szCs w:val="22"/>
              </w:rPr>
            </w:pPr>
            <w:r w:rsidRPr="00F2480E">
              <w:rPr>
                <w:sz w:val="22"/>
                <w:szCs w:val="22"/>
              </w:rPr>
              <w:t>23 Novembre 2004</w:t>
            </w:r>
          </w:p>
        </w:tc>
        <w:tc>
          <w:tcPr>
            <w:tcW w:w="1951" w:type="pct"/>
            <w:shd w:val="clear" w:color="auto" w:fill="auto"/>
          </w:tcPr>
          <w:p w14:paraId="027A97A8" w14:textId="77777777" w:rsidR="002D5D36" w:rsidRPr="00F2480E" w:rsidRDefault="001E35E7" w:rsidP="00B60A13">
            <w:pPr>
              <w:jc w:val="both"/>
              <w:rPr>
                <w:rFonts w:eastAsia="Batang"/>
                <w:sz w:val="22"/>
                <w:szCs w:val="22"/>
              </w:rPr>
            </w:pPr>
            <w:r w:rsidRPr="00F2480E">
              <w:rPr>
                <w:rFonts w:eastAsia="Batang"/>
                <w:sz w:val="22"/>
                <w:szCs w:val="22"/>
              </w:rPr>
              <w:t>R</w:t>
            </w:r>
            <w:r w:rsidR="002D5D36" w:rsidRPr="00F2480E">
              <w:rPr>
                <w:rFonts w:eastAsia="Batang"/>
                <w:sz w:val="22"/>
                <w:szCs w:val="22"/>
              </w:rPr>
              <w:t xml:space="preserve">éduction </w:t>
            </w:r>
            <w:r w:rsidRPr="00F2480E">
              <w:rPr>
                <w:rFonts w:eastAsia="Batang"/>
                <w:sz w:val="22"/>
                <w:szCs w:val="22"/>
              </w:rPr>
              <w:t>d</w:t>
            </w:r>
            <w:r w:rsidR="002D5D36" w:rsidRPr="00F2480E">
              <w:rPr>
                <w:rFonts w:eastAsia="Batang"/>
                <w:sz w:val="22"/>
                <w:szCs w:val="22"/>
              </w:rPr>
              <w:t>es émissions de gaz à effet de serre et qui vient s'ajouter à la Convention-cadre des Nations unies sur les changements climatiques dont les pays participants se rencontrent une fois par an depuis 1995</w:t>
            </w:r>
          </w:p>
        </w:tc>
      </w:tr>
      <w:tr w:rsidR="00C078E7" w:rsidRPr="00EE66A8" w14:paraId="6A741984" w14:textId="77777777" w:rsidTr="00FA0F8E">
        <w:tc>
          <w:tcPr>
            <w:tcW w:w="245" w:type="pct"/>
            <w:shd w:val="clear" w:color="auto" w:fill="auto"/>
          </w:tcPr>
          <w:p w14:paraId="4A379EEA" w14:textId="47CE53A5" w:rsidR="00C078E7" w:rsidRPr="00EE66A8" w:rsidRDefault="00DF63E7" w:rsidP="00AA2BF3">
            <w:pPr>
              <w:spacing w:after="0"/>
              <w:jc w:val="both"/>
              <w:rPr>
                <w:sz w:val="22"/>
                <w:szCs w:val="22"/>
              </w:rPr>
            </w:pPr>
            <w:r>
              <w:rPr>
                <w:sz w:val="22"/>
                <w:szCs w:val="22"/>
              </w:rPr>
              <w:t>7</w:t>
            </w:r>
          </w:p>
        </w:tc>
        <w:tc>
          <w:tcPr>
            <w:tcW w:w="1679" w:type="pct"/>
            <w:shd w:val="clear" w:color="auto" w:fill="auto"/>
          </w:tcPr>
          <w:p w14:paraId="52D86334" w14:textId="050C8936" w:rsidR="00C078E7" w:rsidRPr="00EE66A8" w:rsidRDefault="00FF64A4" w:rsidP="00683842">
            <w:pPr>
              <w:rPr>
                <w:sz w:val="22"/>
                <w:szCs w:val="22"/>
              </w:rPr>
            </w:pPr>
            <w:r w:rsidRPr="00FF64A4">
              <w:rPr>
                <w:sz w:val="22"/>
                <w:szCs w:val="22"/>
              </w:rPr>
              <w:t>Convention concernant l'âge minimum d'admission à l'emploi (C 138)</w:t>
            </w:r>
          </w:p>
        </w:tc>
        <w:tc>
          <w:tcPr>
            <w:tcW w:w="1125" w:type="pct"/>
            <w:shd w:val="clear" w:color="auto" w:fill="auto"/>
          </w:tcPr>
          <w:p w14:paraId="5423090E" w14:textId="77777777" w:rsidR="00A44AD9" w:rsidRDefault="00A44AD9" w:rsidP="00A44AD9">
            <w:pPr>
              <w:spacing w:after="0"/>
              <w:rPr>
                <w:sz w:val="22"/>
                <w:szCs w:val="22"/>
              </w:rPr>
            </w:pPr>
            <w:r w:rsidRPr="00843EDD">
              <w:rPr>
                <w:sz w:val="22"/>
                <w:szCs w:val="22"/>
              </w:rPr>
              <w:t>Adoptée à Genève par le Conseil d'administration du Bureau international du Travail, le 6 juin 1973 et ratifiée le 25 juillet 2001</w:t>
            </w:r>
          </w:p>
          <w:p w14:paraId="5262A6D1" w14:textId="57A21BD8" w:rsidR="00C078E7" w:rsidRPr="00EE66A8" w:rsidRDefault="00C078E7" w:rsidP="002E6DA2">
            <w:pPr>
              <w:spacing w:after="0"/>
              <w:jc w:val="center"/>
              <w:rPr>
                <w:sz w:val="22"/>
                <w:szCs w:val="22"/>
              </w:rPr>
            </w:pPr>
          </w:p>
        </w:tc>
        <w:tc>
          <w:tcPr>
            <w:tcW w:w="1951" w:type="pct"/>
            <w:shd w:val="clear" w:color="auto" w:fill="auto"/>
          </w:tcPr>
          <w:p w14:paraId="2DA69377" w14:textId="55846B69" w:rsidR="00A44AD9" w:rsidRPr="00EE66A8" w:rsidRDefault="00A44AD9" w:rsidP="00AA2BF3">
            <w:pPr>
              <w:spacing w:after="0"/>
              <w:rPr>
                <w:sz w:val="22"/>
                <w:szCs w:val="22"/>
              </w:rPr>
            </w:pPr>
            <w:r w:rsidRPr="00843EDD">
              <w:rPr>
                <w:sz w:val="22"/>
                <w:szCs w:val="22"/>
              </w:rPr>
              <w:t>Un âge minimum d'admission à l'emploi ou au travail sur son territoire et dans les moyens de transport immatriculés sur son territoire ; sous réserve des dispositions des articles 4 à 8 de la présente convention, aucune personne d'un âge inférieur à ce minimum ne devra être admise à l'emploi ou au travail dans une profession quelconque.</w:t>
            </w:r>
          </w:p>
        </w:tc>
      </w:tr>
    </w:tbl>
    <w:p w14:paraId="4C912B32" w14:textId="17A62434" w:rsidR="00542E2A" w:rsidRDefault="007A0B56" w:rsidP="00542E2A">
      <w:pPr>
        <w:spacing w:after="0"/>
        <w:jc w:val="both"/>
        <w:rPr>
          <w:i/>
          <w:iCs/>
          <w:sz w:val="20"/>
        </w:rPr>
      </w:pPr>
      <w:bookmarkStart w:id="292" w:name="_Hlk28063024"/>
      <w:r w:rsidRPr="00B6146C">
        <w:rPr>
          <w:i/>
          <w:iCs/>
          <w:sz w:val="20"/>
        </w:rPr>
        <w:t>Source</w:t>
      </w:r>
      <w:r w:rsidR="00D544D3" w:rsidRPr="00B6146C">
        <w:rPr>
          <w:i/>
          <w:iCs/>
          <w:sz w:val="20"/>
        </w:rPr>
        <w:t xml:space="preserve"> : Consultant</w:t>
      </w:r>
      <w:r w:rsidRPr="00B6146C">
        <w:rPr>
          <w:i/>
          <w:iCs/>
          <w:sz w:val="20"/>
        </w:rPr>
        <w:t xml:space="preserve">, </w:t>
      </w:r>
      <w:r w:rsidR="00214C71" w:rsidRPr="00B6146C">
        <w:rPr>
          <w:i/>
          <w:iCs/>
          <w:sz w:val="20"/>
        </w:rPr>
        <w:t>avril</w:t>
      </w:r>
      <w:r w:rsidRPr="00B6146C">
        <w:rPr>
          <w:i/>
          <w:iCs/>
          <w:sz w:val="20"/>
        </w:rPr>
        <w:t xml:space="preserve"> 202</w:t>
      </w:r>
      <w:r w:rsidR="00072CA1" w:rsidRPr="00B6146C">
        <w:rPr>
          <w:i/>
          <w:iCs/>
          <w:sz w:val="20"/>
        </w:rPr>
        <w:t>1</w:t>
      </w:r>
    </w:p>
    <w:p w14:paraId="11C069B6" w14:textId="30BB5903" w:rsidR="0085418D" w:rsidRDefault="0085418D" w:rsidP="00002E42">
      <w:pPr>
        <w:spacing w:after="0" w:line="240" w:lineRule="auto"/>
        <w:jc w:val="both"/>
        <w:rPr>
          <w:i/>
          <w:iCs/>
          <w:color w:val="0070C0"/>
          <w:sz w:val="24"/>
          <w:szCs w:val="24"/>
        </w:rPr>
      </w:pPr>
    </w:p>
    <w:p w14:paraId="1E5299FD" w14:textId="77777777" w:rsidR="00992280" w:rsidRPr="00002E42" w:rsidRDefault="00992280" w:rsidP="00002E42">
      <w:pPr>
        <w:spacing w:after="0" w:line="240" w:lineRule="auto"/>
        <w:jc w:val="both"/>
        <w:rPr>
          <w:i/>
          <w:iCs/>
          <w:color w:val="0070C0"/>
          <w:sz w:val="24"/>
          <w:szCs w:val="24"/>
        </w:rPr>
      </w:pPr>
    </w:p>
    <w:bookmarkEnd w:id="292"/>
    <w:p w14:paraId="4C37B159" w14:textId="77777777" w:rsidR="00542E2A" w:rsidRPr="00002E42" w:rsidRDefault="00542E2A" w:rsidP="00002E42">
      <w:pPr>
        <w:spacing w:line="240" w:lineRule="auto"/>
        <w:jc w:val="both"/>
        <w:rPr>
          <w:b/>
          <w:bCs/>
          <w:sz w:val="24"/>
          <w:szCs w:val="24"/>
          <w:u w:val="single"/>
        </w:rPr>
      </w:pPr>
      <w:r w:rsidRPr="00002E42">
        <w:rPr>
          <w:b/>
          <w:bCs/>
          <w:sz w:val="24"/>
          <w:szCs w:val="24"/>
          <w:u w:val="single"/>
        </w:rPr>
        <w:t>2.2.1.2. La Constitution du 02 juin 1991, ensemble ses modificatifs</w:t>
      </w:r>
    </w:p>
    <w:p w14:paraId="0F9B7E13" w14:textId="5518E1D4" w:rsidR="00542E2A" w:rsidRPr="00002E42" w:rsidRDefault="00542E2A" w:rsidP="00CE21B8">
      <w:pPr>
        <w:spacing w:after="0" w:line="240" w:lineRule="auto"/>
        <w:jc w:val="both"/>
        <w:rPr>
          <w:sz w:val="24"/>
          <w:szCs w:val="24"/>
        </w:rPr>
      </w:pPr>
      <w:r w:rsidRPr="00002E42">
        <w:rPr>
          <w:sz w:val="24"/>
          <w:szCs w:val="24"/>
        </w:rPr>
        <w:t>La législation environnementale au Burkina Faso se fonde en premier lieu sur la constitution. Celle-ci indique en préambule que « le peuple souverain du Burkina Faso est conscient de la nécessité absolue de protéger l’environnement ». En effet</w:t>
      </w:r>
      <w:r w:rsidR="000E26E5" w:rsidRPr="00002E42">
        <w:rPr>
          <w:sz w:val="24"/>
          <w:szCs w:val="24"/>
        </w:rPr>
        <w:t>,</w:t>
      </w:r>
      <w:r w:rsidRPr="00002E42">
        <w:rPr>
          <w:sz w:val="24"/>
          <w:szCs w:val="24"/>
        </w:rPr>
        <w:t xml:space="preserve"> trois dispositions pertinentes de la constitution qui interpellent sur la nécessité de sauvegarder l’environnement peuvent être citées : </w:t>
      </w:r>
    </w:p>
    <w:p w14:paraId="5B40511A" w14:textId="77777777" w:rsidR="00542E2A" w:rsidRPr="00002E42" w:rsidRDefault="00542E2A" w:rsidP="007A4F79">
      <w:pPr>
        <w:numPr>
          <w:ilvl w:val="0"/>
          <w:numId w:val="3"/>
        </w:numPr>
        <w:spacing w:after="0" w:line="240" w:lineRule="auto"/>
        <w:ind w:left="757"/>
        <w:jc w:val="both"/>
        <w:rPr>
          <w:sz w:val="24"/>
          <w:szCs w:val="24"/>
        </w:rPr>
      </w:pPr>
      <w:r w:rsidRPr="00002E42">
        <w:rPr>
          <w:sz w:val="24"/>
          <w:szCs w:val="24"/>
        </w:rPr>
        <w:t>Article 14 : « les richesses et les ressources naturelles appartiennent au peuple. Elles sont utilisées pour l’amélioration de ses conditions de vie ».</w:t>
      </w:r>
    </w:p>
    <w:p w14:paraId="4D74471C" w14:textId="1004619E" w:rsidR="00542E2A" w:rsidRPr="00002E42" w:rsidRDefault="00542E2A" w:rsidP="007A4F79">
      <w:pPr>
        <w:numPr>
          <w:ilvl w:val="0"/>
          <w:numId w:val="3"/>
        </w:numPr>
        <w:spacing w:after="0" w:line="240" w:lineRule="auto"/>
        <w:ind w:left="757"/>
        <w:jc w:val="both"/>
        <w:rPr>
          <w:sz w:val="24"/>
          <w:szCs w:val="24"/>
        </w:rPr>
      </w:pPr>
      <w:r w:rsidRPr="00002E42">
        <w:rPr>
          <w:sz w:val="24"/>
          <w:szCs w:val="24"/>
        </w:rPr>
        <w:t xml:space="preserve">Article 29 : « le droit à un environnement sain est reconnu. La protection, la défense et la promotion de l’environnement sont un devoir pour tous ».  </w:t>
      </w:r>
    </w:p>
    <w:p w14:paraId="00D8CFE6" w14:textId="1321AF1C" w:rsidR="00542E2A" w:rsidRPr="00002E42" w:rsidRDefault="00542E2A" w:rsidP="007A4F79">
      <w:pPr>
        <w:numPr>
          <w:ilvl w:val="0"/>
          <w:numId w:val="3"/>
        </w:numPr>
        <w:spacing w:after="0" w:line="240" w:lineRule="auto"/>
        <w:ind w:left="757"/>
        <w:jc w:val="both"/>
        <w:rPr>
          <w:sz w:val="24"/>
          <w:szCs w:val="24"/>
        </w:rPr>
      </w:pPr>
      <w:r w:rsidRPr="00002E42">
        <w:rPr>
          <w:sz w:val="24"/>
          <w:szCs w:val="24"/>
        </w:rPr>
        <w:t xml:space="preserve">Article 30 : « tout citoyen a le droit d’initier une action ou d’adhérer à une action collective sous forme de pétition contre des actes : </w:t>
      </w:r>
    </w:p>
    <w:p w14:paraId="18AC4C0D" w14:textId="77777777" w:rsidR="00542E2A" w:rsidRPr="00002E42" w:rsidRDefault="00542E2A" w:rsidP="007A4F79">
      <w:pPr>
        <w:numPr>
          <w:ilvl w:val="0"/>
          <w:numId w:val="4"/>
        </w:numPr>
        <w:spacing w:after="0" w:line="240" w:lineRule="auto"/>
        <w:ind w:left="757"/>
        <w:jc w:val="both"/>
        <w:rPr>
          <w:sz w:val="24"/>
          <w:szCs w:val="24"/>
        </w:rPr>
      </w:pPr>
      <w:r w:rsidRPr="00002E42">
        <w:rPr>
          <w:sz w:val="24"/>
          <w:szCs w:val="24"/>
        </w:rPr>
        <w:t>lésant le patrimoine public ;</w:t>
      </w:r>
    </w:p>
    <w:p w14:paraId="24EE499F" w14:textId="77777777" w:rsidR="00542E2A" w:rsidRPr="00002E42" w:rsidRDefault="00542E2A" w:rsidP="007A4F79">
      <w:pPr>
        <w:numPr>
          <w:ilvl w:val="0"/>
          <w:numId w:val="4"/>
        </w:numPr>
        <w:spacing w:after="0" w:line="240" w:lineRule="auto"/>
        <w:ind w:left="757"/>
        <w:jc w:val="both"/>
        <w:rPr>
          <w:sz w:val="24"/>
          <w:szCs w:val="24"/>
        </w:rPr>
      </w:pPr>
      <w:r w:rsidRPr="00002E42">
        <w:rPr>
          <w:sz w:val="24"/>
          <w:szCs w:val="24"/>
        </w:rPr>
        <w:t>lésant les intérêts des communautés sociales ;</w:t>
      </w:r>
    </w:p>
    <w:p w14:paraId="648B0EE5" w14:textId="77777777" w:rsidR="00542E2A" w:rsidRPr="00002E42" w:rsidRDefault="00542E2A" w:rsidP="007A4F79">
      <w:pPr>
        <w:numPr>
          <w:ilvl w:val="0"/>
          <w:numId w:val="4"/>
        </w:numPr>
        <w:spacing w:after="0" w:line="240" w:lineRule="auto"/>
        <w:ind w:left="757"/>
        <w:jc w:val="both"/>
        <w:rPr>
          <w:sz w:val="24"/>
          <w:szCs w:val="24"/>
        </w:rPr>
      </w:pPr>
      <w:r w:rsidRPr="00002E42">
        <w:rPr>
          <w:sz w:val="24"/>
          <w:szCs w:val="24"/>
        </w:rPr>
        <w:t>portant atteinte à l’environnement ou au patrimoine culturel ou historique».</w:t>
      </w:r>
    </w:p>
    <w:p w14:paraId="56ABB1BB" w14:textId="664E5B44" w:rsidR="00522D6A" w:rsidRPr="00002E42" w:rsidRDefault="00542E2A" w:rsidP="009E3684">
      <w:pPr>
        <w:spacing w:after="0" w:line="240" w:lineRule="auto"/>
        <w:jc w:val="both"/>
        <w:rPr>
          <w:sz w:val="24"/>
          <w:szCs w:val="24"/>
        </w:rPr>
      </w:pPr>
      <w:r w:rsidRPr="00002E42">
        <w:rPr>
          <w:sz w:val="24"/>
          <w:szCs w:val="24"/>
        </w:rPr>
        <w:t xml:space="preserve">Ainsi </w:t>
      </w:r>
      <w:r w:rsidR="00B60A13" w:rsidRPr="00002E42">
        <w:rPr>
          <w:sz w:val="24"/>
          <w:szCs w:val="24"/>
        </w:rPr>
        <w:t xml:space="preserve">le </w:t>
      </w:r>
      <w:r w:rsidR="00332436" w:rsidRPr="00002E42">
        <w:rPr>
          <w:sz w:val="24"/>
          <w:szCs w:val="24"/>
        </w:rPr>
        <w:t>sous-</w:t>
      </w:r>
      <w:r w:rsidR="00522D6A" w:rsidRPr="00002E42">
        <w:rPr>
          <w:sz w:val="24"/>
          <w:szCs w:val="24"/>
        </w:rPr>
        <w:t xml:space="preserve">projet </w:t>
      </w:r>
      <w:r w:rsidRPr="00002E42">
        <w:rPr>
          <w:sz w:val="24"/>
          <w:szCs w:val="24"/>
        </w:rPr>
        <w:t>s’engage à protéger et à promouvoir la sauvegarde de l’environnement dans le cadre d</w:t>
      </w:r>
      <w:r w:rsidR="000E26E5" w:rsidRPr="00002E42">
        <w:rPr>
          <w:sz w:val="24"/>
          <w:szCs w:val="24"/>
        </w:rPr>
        <w:t xml:space="preserve">e la réalisation de </w:t>
      </w:r>
      <w:r w:rsidRPr="00002E42">
        <w:rPr>
          <w:sz w:val="24"/>
          <w:szCs w:val="24"/>
        </w:rPr>
        <w:t xml:space="preserve">cette </w:t>
      </w:r>
      <w:r w:rsidR="00E37768" w:rsidRPr="00002E42">
        <w:rPr>
          <w:sz w:val="24"/>
          <w:szCs w:val="24"/>
        </w:rPr>
        <w:t>NIES</w:t>
      </w:r>
      <w:r w:rsidRPr="00002E42">
        <w:rPr>
          <w:sz w:val="24"/>
          <w:szCs w:val="24"/>
        </w:rPr>
        <w:t xml:space="preserve">. </w:t>
      </w:r>
    </w:p>
    <w:p w14:paraId="0C50E0DA" w14:textId="77777777" w:rsidR="00542E2A" w:rsidRPr="00002E42" w:rsidRDefault="00542E2A" w:rsidP="00002E42">
      <w:pPr>
        <w:spacing w:before="120" w:after="120" w:line="240" w:lineRule="auto"/>
        <w:jc w:val="both"/>
        <w:rPr>
          <w:b/>
          <w:bCs/>
          <w:sz w:val="24"/>
          <w:szCs w:val="24"/>
          <w:u w:val="single"/>
        </w:rPr>
      </w:pPr>
      <w:r w:rsidRPr="00002E42">
        <w:rPr>
          <w:b/>
          <w:bCs/>
          <w:sz w:val="24"/>
          <w:szCs w:val="24"/>
          <w:u w:val="single"/>
        </w:rPr>
        <w:t>2.2.1.3. Code de l’environnement</w:t>
      </w:r>
    </w:p>
    <w:p w14:paraId="15CED00F" w14:textId="385CA829" w:rsidR="00C96521" w:rsidRPr="00002E42" w:rsidRDefault="00542E2A" w:rsidP="00002E42">
      <w:pPr>
        <w:spacing w:after="0" w:line="240" w:lineRule="auto"/>
        <w:jc w:val="both"/>
        <w:rPr>
          <w:sz w:val="24"/>
          <w:szCs w:val="24"/>
        </w:rPr>
      </w:pPr>
      <w:r w:rsidRPr="00002E42">
        <w:rPr>
          <w:sz w:val="24"/>
          <w:szCs w:val="24"/>
        </w:rPr>
        <w:t xml:space="preserve">La loi n° 006-2013/AN du 02 avril 2013 portant code de l’environnement au Burkina Faso présente le dispositif de préservation de l’environnement au Burkina Faso. Cette loi dispose en son article 25 que </w:t>
      </w:r>
      <w:r w:rsidR="00683842" w:rsidRPr="00002E42">
        <w:rPr>
          <w:sz w:val="24"/>
          <w:szCs w:val="24"/>
        </w:rPr>
        <w:t xml:space="preserve">: « </w:t>
      </w:r>
      <w:r w:rsidR="00683842" w:rsidRPr="00002E42">
        <w:rPr>
          <w:i/>
          <w:iCs/>
          <w:sz w:val="24"/>
          <w:szCs w:val="24"/>
        </w:rPr>
        <w:t>Les activités susceptibles d'avoir des incidences significatives sur l'environnement sont soumises à l'avis préalable du ministre chargé de l'environnement. L'avis est établi sur la base d’une Évaluation Environnementale Stratégique (EES), d’une Étude d’Impact sur l’Environnement (EIE) ou d’une Notice d’Impact sur l’Environnement (NIE)</w:t>
      </w:r>
      <w:r w:rsidR="00683842" w:rsidRPr="00002E42">
        <w:rPr>
          <w:sz w:val="24"/>
          <w:szCs w:val="24"/>
        </w:rPr>
        <w:t xml:space="preserve"> ».</w:t>
      </w:r>
    </w:p>
    <w:p w14:paraId="3A108027" w14:textId="77777777" w:rsidR="00C96521" w:rsidRPr="00002E42" w:rsidRDefault="00C96521" w:rsidP="00002E42">
      <w:pPr>
        <w:spacing w:before="120" w:after="120" w:line="240" w:lineRule="auto"/>
        <w:jc w:val="both"/>
        <w:rPr>
          <w:b/>
          <w:bCs/>
          <w:sz w:val="24"/>
          <w:szCs w:val="24"/>
          <w:u w:val="single"/>
        </w:rPr>
      </w:pPr>
      <w:r w:rsidRPr="00002E42">
        <w:rPr>
          <w:b/>
          <w:bCs/>
          <w:sz w:val="24"/>
          <w:szCs w:val="24"/>
          <w:u w:val="single"/>
        </w:rPr>
        <w:t>2.2.1.</w:t>
      </w:r>
      <w:r w:rsidR="00C640A0" w:rsidRPr="00002E42">
        <w:rPr>
          <w:b/>
          <w:bCs/>
          <w:sz w:val="24"/>
          <w:szCs w:val="24"/>
          <w:u w:val="single"/>
        </w:rPr>
        <w:t>4</w:t>
      </w:r>
      <w:r w:rsidRPr="00002E42">
        <w:rPr>
          <w:b/>
          <w:bCs/>
          <w:sz w:val="24"/>
          <w:szCs w:val="24"/>
          <w:u w:val="single"/>
        </w:rPr>
        <w:t>. Loi d’orientation sur le développement durable</w:t>
      </w:r>
    </w:p>
    <w:p w14:paraId="2611348E" w14:textId="06FDC4D6" w:rsidR="00C96521" w:rsidRPr="00002E42" w:rsidRDefault="00C96521" w:rsidP="00002E42">
      <w:pPr>
        <w:spacing w:after="0" w:line="240" w:lineRule="auto"/>
        <w:jc w:val="both"/>
        <w:rPr>
          <w:sz w:val="24"/>
          <w:szCs w:val="24"/>
        </w:rPr>
      </w:pPr>
      <w:r w:rsidRPr="00002E42">
        <w:rPr>
          <w:sz w:val="24"/>
          <w:szCs w:val="24"/>
        </w:rPr>
        <w:t>La loi N° 008-2014/AN du 08 avril 2014 portant loi d’orientation sur le développement durable a pour but de créer un cadre national unifié de référence pour assurer la cohérence des interventions des acteurs à travers des réformes juridiques, politiques et institutionnelles appropriées ; garantir l’efficacité économique, la viabilité environnementale et l’équité sociale dans toutes les actions de développement.</w:t>
      </w:r>
    </w:p>
    <w:p w14:paraId="7D1A03FF" w14:textId="77777777" w:rsidR="00542E2A" w:rsidRPr="00002E42" w:rsidRDefault="00542E2A" w:rsidP="00002E42">
      <w:pPr>
        <w:spacing w:before="120" w:after="120" w:line="240" w:lineRule="auto"/>
        <w:jc w:val="both"/>
        <w:rPr>
          <w:b/>
          <w:bCs/>
          <w:sz w:val="24"/>
          <w:szCs w:val="24"/>
          <w:u w:val="single"/>
        </w:rPr>
      </w:pPr>
      <w:r w:rsidRPr="00002E42">
        <w:rPr>
          <w:b/>
          <w:bCs/>
          <w:sz w:val="24"/>
          <w:szCs w:val="24"/>
          <w:u w:val="single"/>
        </w:rPr>
        <w:t>2.2.1.</w:t>
      </w:r>
      <w:r w:rsidR="00C640A0" w:rsidRPr="00002E42">
        <w:rPr>
          <w:b/>
          <w:bCs/>
          <w:sz w:val="24"/>
          <w:szCs w:val="24"/>
          <w:u w:val="single"/>
        </w:rPr>
        <w:t>5</w:t>
      </w:r>
      <w:r w:rsidRPr="00002E42">
        <w:rPr>
          <w:b/>
          <w:bCs/>
          <w:sz w:val="24"/>
          <w:szCs w:val="24"/>
          <w:u w:val="single"/>
        </w:rPr>
        <w:t>. Code Général des Collectivités Territoriales</w:t>
      </w:r>
    </w:p>
    <w:p w14:paraId="6A185AB9" w14:textId="671036C3" w:rsidR="00B60A13" w:rsidRPr="00002E42" w:rsidRDefault="00542E2A" w:rsidP="00002E42">
      <w:pPr>
        <w:spacing w:after="0" w:line="240" w:lineRule="auto"/>
        <w:jc w:val="both"/>
        <w:rPr>
          <w:sz w:val="24"/>
          <w:szCs w:val="24"/>
        </w:rPr>
      </w:pPr>
      <w:r w:rsidRPr="00002E42">
        <w:rPr>
          <w:sz w:val="24"/>
          <w:szCs w:val="24"/>
        </w:rPr>
        <w:t>La loi N°040/2005/AN du 25 novembre 2005, portant Code Général des Collectivités Territoriales, et ses modificatifs (loi N°021/2006/AN du 14 novembre 2006), détermine l’orientation de la décentralisation et du transfert de certaines compétences vers les collectivités territoriales. Ainsi, l’article 90 précise à l’alinéa 13 les compétences des communes en matière d’environnement et de gestion des ressources naturelles.</w:t>
      </w:r>
    </w:p>
    <w:p w14:paraId="2AE2867F" w14:textId="77777777" w:rsidR="00D71859" w:rsidRPr="00002E42" w:rsidRDefault="00D71859" w:rsidP="00002E42">
      <w:pPr>
        <w:spacing w:after="0" w:line="240" w:lineRule="auto"/>
        <w:jc w:val="both"/>
        <w:rPr>
          <w:color w:val="0070C0"/>
          <w:sz w:val="24"/>
          <w:szCs w:val="24"/>
        </w:rPr>
      </w:pPr>
    </w:p>
    <w:p w14:paraId="435D6C9C" w14:textId="77777777" w:rsidR="00542E2A" w:rsidRPr="00002E42" w:rsidRDefault="00542E2A" w:rsidP="00002E42">
      <w:pPr>
        <w:spacing w:line="240" w:lineRule="auto"/>
        <w:jc w:val="both"/>
        <w:rPr>
          <w:b/>
          <w:bCs/>
          <w:sz w:val="24"/>
          <w:szCs w:val="24"/>
          <w:u w:val="single"/>
        </w:rPr>
      </w:pPr>
      <w:r w:rsidRPr="00002E42">
        <w:rPr>
          <w:b/>
          <w:bCs/>
          <w:sz w:val="24"/>
          <w:szCs w:val="24"/>
          <w:u w:val="single"/>
        </w:rPr>
        <w:t>2.2.1.</w:t>
      </w:r>
      <w:r w:rsidR="00C640A0" w:rsidRPr="00002E42">
        <w:rPr>
          <w:b/>
          <w:bCs/>
          <w:sz w:val="24"/>
          <w:szCs w:val="24"/>
          <w:u w:val="single"/>
        </w:rPr>
        <w:t>6</w:t>
      </w:r>
      <w:r w:rsidRPr="00002E42">
        <w:rPr>
          <w:b/>
          <w:bCs/>
          <w:sz w:val="24"/>
          <w:szCs w:val="24"/>
          <w:u w:val="single"/>
        </w:rPr>
        <w:t>. Réorganisation Agraire et Foncière (RAF)</w:t>
      </w:r>
    </w:p>
    <w:p w14:paraId="721C6ABF" w14:textId="77777777" w:rsidR="00542E2A" w:rsidRPr="00002E42" w:rsidRDefault="00542E2A" w:rsidP="00002E42">
      <w:pPr>
        <w:spacing w:after="0" w:line="240" w:lineRule="auto"/>
        <w:jc w:val="both"/>
        <w:rPr>
          <w:sz w:val="24"/>
          <w:szCs w:val="24"/>
        </w:rPr>
      </w:pPr>
      <w:r w:rsidRPr="00002E42">
        <w:rPr>
          <w:sz w:val="24"/>
          <w:szCs w:val="24"/>
        </w:rPr>
        <w:t>La loi n°034-2012/AN du 02 juillet 2012 portant RAF au Burkina Faso encadre les activités agraires sur le domaine foncier national. Cette loi énonce les principes d’aménagement durable du territoire. Outre l’article 3 qui édicte les principes généraux, l’article 40 précise que les principes d’aménagement et de développement durable du territoire sont :</w:t>
      </w:r>
    </w:p>
    <w:p w14:paraId="47380591" w14:textId="7411C8BA" w:rsidR="00542E2A" w:rsidRPr="00002E42" w:rsidRDefault="00C514AF" w:rsidP="007A4F79">
      <w:pPr>
        <w:numPr>
          <w:ilvl w:val="0"/>
          <w:numId w:val="5"/>
        </w:numPr>
        <w:spacing w:after="0" w:line="240" w:lineRule="auto"/>
        <w:ind w:left="757"/>
        <w:jc w:val="both"/>
        <w:rPr>
          <w:sz w:val="24"/>
          <w:szCs w:val="24"/>
        </w:rPr>
      </w:pPr>
      <w:r w:rsidRPr="00002E42">
        <w:rPr>
          <w:sz w:val="24"/>
          <w:szCs w:val="24"/>
        </w:rPr>
        <w:t>l</w:t>
      </w:r>
      <w:r w:rsidR="00542E2A" w:rsidRPr="00002E42">
        <w:rPr>
          <w:sz w:val="24"/>
          <w:szCs w:val="24"/>
        </w:rPr>
        <w:t>e principe de conservation de la diversité biologique ;</w:t>
      </w:r>
    </w:p>
    <w:p w14:paraId="4B3A5FF8" w14:textId="694E8B5E" w:rsidR="00542E2A" w:rsidRPr="00002E42" w:rsidRDefault="00C514AF" w:rsidP="007A4F79">
      <w:pPr>
        <w:numPr>
          <w:ilvl w:val="0"/>
          <w:numId w:val="5"/>
        </w:numPr>
        <w:spacing w:after="0" w:line="240" w:lineRule="auto"/>
        <w:ind w:left="757"/>
        <w:jc w:val="both"/>
        <w:rPr>
          <w:sz w:val="24"/>
          <w:szCs w:val="24"/>
        </w:rPr>
      </w:pPr>
      <w:r w:rsidRPr="00002E42">
        <w:rPr>
          <w:sz w:val="24"/>
          <w:szCs w:val="24"/>
        </w:rPr>
        <w:t>l</w:t>
      </w:r>
      <w:r w:rsidR="00542E2A" w:rsidRPr="00002E42">
        <w:rPr>
          <w:sz w:val="24"/>
          <w:szCs w:val="24"/>
        </w:rPr>
        <w:t>e principe de la conservation des eaux et des sols.</w:t>
      </w:r>
    </w:p>
    <w:p w14:paraId="7C3F9F7C" w14:textId="77777777" w:rsidR="00522D6A" w:rsidRPr="00002E42" w:rsidRDefault="00522D6A" w:rsidP="00002E42">
      <w:pPr>
        <w:spacing w:after="0" w:line="240" w:lineRule="auto"/>
        <w:ind w:left="720"/>
        <w:jc w:val="both"/>
        <w:rPr>
          <w:sz w:val="24"/>
          <w:szCs w:val="24"/>
        </w:rPr>
      </w:pPr>
    </w:p>
    <w:p w14:paraId="19809433" w14:textId="05458279" w:rsidR="00542E2A" w:rsidRPr="00002E42" w:rsidRDefault="00542E2A" w:rsidP="00002E42">
      <w:pPr>
        <w:spacing w:after="0" w:line="240" w:lineRule="auto"/>
        <w:jc w:val="both"/>
        <w:rPr>
          <w:sz w:val="24"/>
          <w:szCs w:val="24"/>
        </w:rPr>
      </w:pPr>
      <w:r w:rsidRPr="00002E42">
        <w:rPr>
          <w:sz w:val="24"/>
          <w:szCs w:val="24"/>
        </w:rPr>
        <w:t>L’article 93 stipule que « les ministères chargés de l'agriculture, de l'élevage, des forêts, de la faune, des pêches, de l'environnement, de l'hydraulique, des mines et des domaines procèdent, préalablement à l'aménagement de tout espace, à l'évaluation des potentialités et des contraintes des zones concernées. (...)</w:t>
      </w:r>
    </w:p>
    <w:p w14:paraId="74C2199A" w14:textId="77777777" w:rsidR="00542E2A" w:rsidRPr="00002E42" w:rsidRDefault="00542E2A" w:rsidP="00002E42">
      <w:pPr>
        <w:spacing w:after="0" w:line="240" w:lineRule="auto"/>
        <w:jc w:val="both"/>
        <w:rPr>
          <w:sz w:val="24"/>
          <w:szCs w:val="24"/>
        </w:rPr>
      </w:pPr>
      <w:r w:rsidRPr="00002E42">
        <w:rPr>
          <w:sz w:val="24"/>
          <w:szCs w:val="24"/>
        </w:rPr>
        <w:t xml:space="preserve">Le ministère chargé de l’environnement veille à la réalisation d’une évaluation environnementale et sociale. </w:t>
      </w:r>
    </w:p>
    <w:p w14:paraId="555D282C" w14:textId="77777777" w:rsidR="00542E2A" w:rsidRPr="00002E42" w:rsidRDefault="00542E2A" w:rsidP="00002E42">
      <w:pPr>
        <w:spacing w:before="120" w:after="120" w:line="240" w:lineRule="auto"/>
        <w:jc w:val="both"/>
        <w:rPr>
          <w:b/>
          <w:bCs/>
          <w:sz w:val="24"/>
          <w:szCs w:val="24"/>
          <w:u w:val="single"/>
        </w:rPr>
      </w:pPr>
      <w:r w:rsidRPr="00002E42">
        <w:rPr>
          <w:b/>
          <w:bCs/>
          <w:sz w:val="24"/>
          <w:szCs w:val="24"/>
          <w:u w:val="single"/>
        </w:rPr>
        <w:t>2.2.1.</w:t>
      </w:r>
      <w:r w:rsidR="0016708D" w:rsidRPr="00002E42">
        <w:rPr>
          <w:b/>
          <w:bCs/>
          <w:sz w:val="24"/>
          <w:szCs w:val="24"/>
          <w:u w:val="single"/>
        </w:rPr>
        <w:t>7</w:t>
      </w:r>
      <w:r w:rsidRPr="00002E42">
        <w:rPr>
          <w:b/>
          <w:bCs/>
          <w:sz w:val="24"/>
          <w:szCs w:val="24"/>
          <w:u w:val="single"/>
        </w:rPr>
        <w:t>. Code de l’hygiène publique</w:t>
      </w:r>
    </w:p>
    <w:p w14:paraId="71DB0A4E" w14:textId="3FC0FB02" w:rsidR="00044D2C" w:rsidRPr="00002E42" w:rsidRDefault="00542E2A" w:rsidP="007A4F79">
      <w:pPr>
        <w:spacing w:after="0" w:line="240" w:lineRule="auto"/>
        <w:jc w:val="both"/>
        <w:rPr>
          <w:sz w:val="24"/>
          <w:szCs w:val="24"/>
        </w:rPr>
      </w:pPr>
      <w:r w:rsidRPr="00002E42">
        <w:rPr>
          <w:sz w:val="24"/>
          <w:szCs w:val="24"/>
        </w:rPr>
        <w:t xml:space="preserve">La loi n°022/2005/AN du 24 mai 2005, portant code de l’hygiène publique au Burkina Faso régie l’hygiène publique au Burkina Faso notamment l’hygiène sur les voies et places publiques, des piscines et des baignades, des habitations, des denrées alimentaires, de l’eau, des installations industrielles et commerciales, des établissements scolaires et préscolaires et sanitaires, des bâtiments publics du milieu naturel et la lutte contre le bruit. Elle vise principalement la préservation et la promotion de la santé publique. L’article 3 stipule que : « Toute personne physique ou morale qui produit ou détient des déchets, dans des conditions de nature à produire des effets nocifs sur le sol, la flore ou la faune, à dégrader les paysages, à polluer l’air ou les eaux, à engendrer des bruits ou des odeurs et d’une façon générale à porter atteinte à la santé de l’homme, de l’animal et à l’environnement est tenue d’en assurer ou d’en faire assurer l’élimination conformément aux dispositions de la présente loi dans les conditions propres à éviter lesdits effets ». </w:t>
      </w:r>
    </w:p>
    <w:p w14:paraId="696A4A19" w14:textId="45291959" w:rsidR="00CA48DD" w:rsidRPr="00002E42" w:rsidRDefault="00CA48DD" w:rsidP="007A4F79">
      <w:pPr>
        <w:spacing w:after="0" w:line="240" w:lineRule="auto"/>
        <w:jc w:val="both"/>
        <w:rPr>
          <w:sz w:val="24"/>
          <w:szCs w:val="24"/>
        </w:rPr>
      </w:pPr>
      <w:r w:rsidRPr="00002E42">
        <w:rPr>
          <w:sz w:val="24"/>
          <w:szCs w:val="24"/>
        </w:rPr>
        <w:t xml:space="preserve">Le </w:t>
      </w:r>
      <w:r w:rsidR="00332436" w:rsidRPr="00002E42">
        <w:rPr>
          <w:sz w:val="24"/>
          <w:szCs w:val="24"/>
        </w:rPr>
        <w:t>sous-</w:t>
      </w:r>
      <w:r w:rsidRPr="00002E42">
        <w:rPr>
          <w:sz w:val="24"/>
          <w:szCs w:val="24"/>
        </w:rPr>
        <w:t>projet œuvrera à respecter les exigences du code de l’hygiène publique dans l’installation et la gestion de ces installations.</w:t>
      </w:r>
    </w:p>
    <w:p w14:paraId="7B2748DF" w14:textId="77777777" w:rsidR="00542E2A" w:rsidRPr="00002E42" w:rsidRDefault="00542E2A" w:rsidP="00002E42">
      <w:pPr>
        <w:spacing w:before="120" w:after="120" w:line="240" w:lineRule="auto"/>
        <w:jc w:val="both"/>
        <w:rPr>
          <w:b/>
          <w:bCs/>
          <w:sz w:val="24"/>
          <w:szCs w:val="24"/>
          <w:u w:val="single"/>
        </w:rPr>
      </w:pPr>
      <w:r w:rsidRPr="00002E42">
        <w:rPr>
          <w:b/>
          <w:bCs/>
          <w:sz w:val="24"/>
          <w:szCs w:val="24"/>
          <w:u w:val="single"/>
        </w:rPr>
        <w:t>2.2.1.</w:t>
      </w:r>
      <w:r w:rsidR="0016708D" w:rsidRPr="00002E42">
        <w:rPr>
          <w:b/>
          <w:bCs/>
          <w:sz w:val="24"/>
          <w:szCs w:val="24"/>
          <w:u w:val="single"/>
        </w:rPr>
        <w:t>8</w:t>
      </w:r>
      <w:r w:rsidRPr="00002E42">
        <w:rPr>
          <w:b/>
          <w:bCs/>
          <w:sz w:val="24"/>
          <w:szCs w:val="24"/>
          <w:u w:val="single"/>
        </w:rPr>
        <w:t xml:space="preserve">. Code de la santé publique </w:t>
      </w:r>
    </w:p>
    <w:p w14:paraId="2D237AA4" w14:textId="3AA0A224" w:rsidR="00542E2A" w:rsidRPr="00002E42" w:rsidRDefault="00542E2A" w:rsidP="00002E42">
      <w:pPr>
        <w:spacing w:after="0" w:line="240" w:lineRule="auto"/>
        <w:jc w:val="both"/>
        <w:rPr>
          <w:sz w:val="24"/>
          <w:szCs w:val="24"/>
        </w:rPr>
      </w:pPr>
      <w:r w:rsidRPr="00002E42">
        <w:rPr>
          <w:sz w:val="24"/>
          <w:szCs w:val="24"/>
        </w:rPr>
        <w:t>La loi n°23/94/ADP du 19 mai 1994 portant code de la santé publique définit dans ses principes fondamentaux, « les droits et les devoirs inhérents à la protection et à la promotion de la santé de la population » de même que « la promotion de la salubrité de l’environnement ». Par ailleurs, ce code traite de plusieurs autres matières dans le domaine de l’environnement dont la pollution atmosphérique, les déchets toxiques et les bruits et nuisances diverses ainsi que les sanctions encourues pour non respects des dispositions r</w:t>
      </w:r>
      <w:r w:rsidR="00683842" w:rsidRPr="00002E42">
        <w:rPr>
          <w:sz w:val="24"/>
          <w:szCs w:val="24"/>
        </w:rPr>
        <w:t>è</w:t>
      </w:r>
      <w:r w:rsidRPr="00002E42">
        <w:rPr>
          <w:sz w:val="24"/>
          <w:szCs w:val="24"/>
        </w:rPr>
        <w:t>glementaires en vigueur.</w:t>
      </w:r>
    </w:p>
    <w:p w14:paraId="1A8F05FD" w14:textId="77777777" w:rsidR="00783FA7" w:rsidRPr="00002E42" w:rsidRDefault="00783FA7" w:rsidP="00002E42">
      <w:pPr>
        <w:spacing w:after="0" w:line="240" w:lineRule="auto"/>
        <w:jc w:val="both"/>
        <w:rPr>
          <w:sz w:val="24"/>
          <w:szCs w:val="24"/>
        </w:rPr>
      </w:pPr>
    </w:p>
    <w:p w14:paraId="4524A125" w14:textId="77777777" w:rsidR="00542E2A" w:rsidRPr="00002E42" w:rsidRDefault="00542E2A" w:rsidP="00002E42">
      <w:pPr>
        <w:pStyle w:val="Paragraphedeliste"/>
        <w:widowControl w:val="0"/>
        <w:autoSpaceDE w:val="0"/>
        <w:autoSpaceDN w:val="0"/>
        <w:spacing w:after="240"/>
        <w:ind w:left="0"/>
        <w:contextualSpacing w:val="0"/>
        <w:rPr>
          <w:rFonts w:ascii="Times New Roman" w:hAnsi="Times New Roman"/>
          <w:b/>
          <w:sz w:val="24"/>
        </w:rPr>
      </w:pPr>
      <w:r w:rsidRPr="00002E42">
        <w:rPr>
          <w:rFonts w:ascii="Times New Roman" w:hAnsi="Times New Roman"/>
          <w:b/>
          <w:bCs/>
          <w:sz w:val="24"/>
          <w:u w:val="single"/>
        </w:rPr>
        <w:t>2.2.1.</w:t>
      </w:r>
      <w:r w:rsidR="0016708D" w:rsidRPr="00002E42">
        <w:rPr>
          <w:rFonts w:ascii="Times New Roman" w:hAnsi="Times New Roman"/>
          <w:b/>
          <w:bCs/>
          <w:sz w:val="24"/>
          <w:u w:val="single"/>
        </w:rPr>
        <w:t>9</w:t>
      </w:r>
      <w:r w:rsidRPr="00002E42">
        <w:rPr>
          <w:rFonts w:ascii="Times New Roman" w:hAnsi="Times New Roman"/>
          <w:b/>
          <w:bCs/>
          <w:sz w:val="24"/>
          <w:u w:val="single"/>
        </w:rPr>
        <w:t xml:space="preserve">. </w:t>
      </w:r>
      <w:r w:rsidR="00FA4EE4" w:rsidRPr="00002E42">
        <w:rPr>
          <w:rFonts w:ascii="Times New Roman" w:hAnsi="Times New Roman"/>
          <w:b/>
          <w:sz w:val="24"/>
          <w:u w:val="single"/>
        </w:rPr>
        <w:t>C</w:t>
      </w:r>
      <w:r w:rsidRPr="00002E42">
        <w:rPr>
          <w:rFonts w:ascii="Times New Roman" w:hAnsi="Times New Roman"/>
          <w:b/>
          <w:sz w:val="24"/>
          <w:u w:val="single"/>
        </w:rPr>
        <w:t>ode pénal</w:t>
      </w:r>
    </w:p>
    <w:p w14:paraId="1D29432A" w14:textId="761108A9" w:rsidR="00D71859" w:rsidRDefault="00542E2A" w:rsidP="007A4F79">
      <w:pPr>
        <w:spacing w:after="0" w:line="240" w:lineRule="auto"/>
        <w:jc w:val="both"/>
        <w:rPr>
          <w:sz w:val="24"/>
          <w:szCs w:val="24"/>
        </w:rPr>
      </w:pPr>
      <w:r w:rsidRPr="00002E42">
        <w:rPr>
          <w:sz w:val="24"/>
          <w:szCs w:val="24"/>
        </w:rPr>
        <w:t>La loi n° 043/96/ADP du 13 novembre 1996 portant Code Pénal met en garde, en son article 194, les éventuels auteurs de délits d’atteinte à l’environnement en ces termes : « quiconque aura, par inattention, imprudence ou négligence directe ou indirecte, porté atteinte à la santé de l’homme, des animaux, des plantes en altérant soit l’équilibre du milieu naturel, soit les qualités essentielles du sol, de l’eau ou de l’air, sera déclaré coupable de délit contre l’environnement et puni conformément aux dispositions du Code de l’Environnement ».</w:t>
      </w:r>
    </w:p>
    <w:p w14:paraId="20098C25" w14:textId="77777777" w:rsidR="00D71859" w:rsidRPr="00002E42" w:rsidRDefault="00D71859" w:rsidP="007A4F79">
      <w:pPr>
        <w:spacing w:after="0" w:line="240" w:lineRule="auto"/>
        <w:jc w:val="both"/>
        <w:rPr>
          <w:sz w:val="24"/>
          <w:szCs w:val="24"/>
        </w:rPr>
      </w:pPr>
    </w:p>
    <w:p w14:paraId="21B6BB0F" w14:textId="77777777" w:rsidR="00542E2A" w:rsidRPr="00002E42" w:rsidRDefault="00542E2A" w:rsidP="00002E42">
      <w:pPr>
        <w:spacing w:line="240" w:lineRule="auto"/>
        <w:jc w:val="both"/>
        <w:rPr>
          <w:b/>
          <w:bCs/>
          <w:sz w:val="24"/>
          <w:szCs w:val="24"/>
          <w:u w:val="single"/>
        </w:rPr>
      </w:pPr>
      <w:r w:rsidRPr="00002E42">
        <w:rPr>
          <w:b/>
          <w:bCs/>
          <w:sz w:val="24"/>
          <w:szCs w:val="24"/>
          <w:u w:val="single"/>
        </w:rPr>
        <w:t>2.2.1.1</w:t>
      </w:r>
      <w:r w:rsidR="0016708D" w:rsidRPr="00002E42">
        <w:rPr>
          <w:b/>
          <w:bCs/>
          <w:sz w:val="24"/>
          <w:szCs w:val="24"/>
          <w:u w:val="single"/>
        </w:rPr>
        <w:t>0</w:t>
      </w:r>
      <w:r w:rsidRPr="00002E42">
        <w:rPr>
          <w:b/>
          <w:bCs/>
          <w:sz w:val="24"/>
          <w:szCs w:val="24"/>
          <w:u w:val="single"/>
        </w:rPr>
        <w:t>. Code forestier</w:t>
      </w:r>
    </w:p>
    <w:p w14:paraId="7A32FEC5" w14:textId="77777777" w:rsidR="00542E2A" w:rsidRPr="00002E42" w:rsidRDefault="00542E2A" w:rsidP="007A4F79">
      <w:pPr>
        <w:spacing w:after="0" w:line="240" w:lineRule="auto"/>
        <w:jc w:val="both"/>
        <w:rPr>
          <w:sz w:val="24"/>
          <w:szCs w:val="24"/>
        </w:rPr>
      </w:pPr>
      <w:r w:rsidRPr="00002E42">
        <w:rPr>
          <w:sz w:val="24"/>
          <w:szCs w:val="24"/>
        </w:rPr>
        <w:t>La loi n°003-2011/AN du 05 avril 2011 portant code forestier est l’un des textes liés à la conduite des EIES au Burkina Faso à travers les dispositions suivantes :</w:t>
      </w:r>
    </w:p>
    <w:p w14:paraId="1164C0FB" w14:textId="77777777" w:rsidR="00542E2A" w:rsidRPr="00002E42" w:rsidRDefault="00542E2A" w:rsidP="007A4F79">
      <w:pPr>
        <w:spacing w:after="0" w:line="240" w:lineRule="auto"/>
        <w:jc w:val="both"/>
        <w:rPr>
          <w:sz w:val="24"/>
          <w:szCs w:val="24"/>
        </w:rPr>
      </w:pPr>
      <w:r w:rsidRPr="00002E42">
        <w:rPr>
          <w:sz w:val="24"/>
          <w:szCs w:val="24"/>
        </w:rPr>
        <w:t>L’article 48 mentionne que toute réalisation de grands travaux entrainant un défrichement est soumise à une autorisation préalable sur la base d’une NIES ou EIES.</w:t>
      </w:r>
    </w:p>
    <w:p w14:paraId="614C28EF" w14:textId="77777777" w:rsidR="00542E2A" w:rsidRPr="00002E42" w:rsidRDefault="00542E2A" w:rsidP="007A4F79">
      <w:pPr>
        <w:spacing w:after="0" w:line="240" w:lineRule="auto"/>
        <w:jc w:val="both"/>
        <w:rPr>
          <w:sz w:val="24"/>
          <w:szCs w:val="24"/>
        </w:rPr>
      </w:pPr>
      <w:r w:rsidRPr="00002E42">
        <w:rPr>
          <w:sz w:val="24"/>
          <w:szCs w:val="24"/>
        </w:rPr>
        <w:t>L’article 49 stipule que « quel que soit le régime des forêts en cause, le ministre chargé des forêts peut, par arrêté, déterminer des zones soustraites à tous défrichements en considération de leur importance particulière pour le maintien de l’équilibre écologique ».</w:t>
      </w:r>
    </w:p>
    <w:p w14:paraId="41CB4B2A" w14:textId="56AB0FF5" w:rsidR="00542E2A" w:rsidRPr="00002E42" w:rsidRDefault="00542E2A" w:rsidP="007A4F79">
      <w:pPr>
        <w:spacing w:after="0" w:line="240" w:lineRule="auto"/>
        <w:jc w:val="both"/>
        <w:rPr>
          <w:sz w:val="24"/>
          <w:szCs w:val="24"/>
        </w:rPr>
      </w:pPr>
      <w:r w:rsidRPr="00002E42">
        <w:rPr>
          <w:sz w:val="24"/>
          <w:szCs w:val="24"/>
        </w:rPr>
        <w:t>Sur le site se trouve</w:t>
      </w:r>
      <w:r w:rsidR="00044D2C" w:rsidRPr="00002E42">
        <w:rPr>
          <w:sz w:val="24"/>
          <w:szCs w:val="24"/>
        </w:rPr>
        <w:t>nt</w:t>
      </w:r>
      <w:r w:rsidRPr="00002E42">
        <w:rPr>
          <w:sz w:val="24"/>
          <w:szCs w:val="24"/>
        </w:rPr>
        <w:t xml:space="preserve"> quelques espèces des ilots végétatifs constitués parfois à la faveur de la présence d’eau dans les périmètres. Cette végétation sera défrichée pour les besoins des travaux.</w:t>
      </w:r>
    </w:p>
    <w:p w14:paraId="524EE7F5" w14:textId="0458E577" w:rsidR="00D71859" w:rsidRDefault="00D71859" w:rsidP="00002E42">
      <w:pPr>
        <w:spacing w:line="240" w:lineRule="auto"/>
        <w:jc w:val="both"/>
        <w:rPr>
          <w:b/>
          <w:bCs/>
          <w:sz w:val="8"/>
          <w:szCs w:val="8"/>
          <w:u w:val="single"/>
        </w:rPr>
      </w:pPr>
    </w:p>
    <w:p w14:paraId="6167BE0D" w14:textId="77777777" w:rsidR="00992280" w:rsidRPr="009E3684" w:rsidRDefault="00992280" w:rsidP="00002E42">
      <w:pPr>
        <w:spacing w:line="240" w:lineRule="auto"/>
        <w:jc w:val="both"/>
        <w:rPr>
          <w:b/>
          <w:bCs/>
          <w:sz w:val="8"/>
          <w:szCs w:val="8"/>
          <w:u w:val="single"/>
        </w:rPr>
      </w:pPr>
    </w:p>
    <w:p w14:paraId="2F0F6B24" w14:textId="29523884" w:rsidR="008419F7" w:rsidRPr="00002E42" w:rsidRDefault="00FA4EE4" w:rsidP="00002E42">
      <w:pPr>
        <w:spacing w:line="240" w:lineRule="auto"/>
        <w:jc w:val="both"/>
        <w:rPr>
          <w:b/>
          <w:bCs/>
          <w:sz w:val="24"/>
          <w:szCs w:val="24"/>
          <w:u w:val="single"/>
        </w:rPr>
      </w:pPr>
      <w:r w:rsidRPr="00002E42">
        <w:rPr>
          <w:b/>
          <w:bCs/>
          <w:sz w:val="24"/>
          <w:szCs w:val="24"/>
          <w:u w:val="single"/>
        </w:rPr>
        <w:t>2.2.1.1</w:t>
      </w:r>
      <w:r w:rsidR="0016708D" w:rsidRPr="00002E42">
        <w:rPr>
          <w:b/>
          <w:bCs/>
          <w:sz w:val="24"/>
          <w:szCs w:val="24"/>
          <w:u w:val="single"/>
        </w:rPr>
        <w:t>1</w:t>
      </w:r>
      <w:r w:rsidRPr="00002E42">
        <w:rPr>
          <w:b/>
          <w:bCs/>
          <w:sz w:val="24"/>
          <w:szCs w:val="24"/>
          <w:u w:val="single"/>
        </w:rPr>
        <w:t>. Code de travail</w:t>
      </w:r>
    </w:p>
    <w:p w14:paraId="7D8E1898" w14:textId="77777777" w:rsidR="00DF1D89" w:rsidRPr="00002E42" w:rsidRDefault="00DF1D89" w:rsidP="007A4F79">
      <w:pPr>
        <w:spacing w:after="0" w:line="240" w:lineRule="auto"/>
        <w:jc w:val="both"/>
        <w:rPr>
          <w:sz w:val="24"/>
          <w:szCs w:val="24"/>
        </w:rPr>
      </w:pPr>
      <w:r w:rsidRPr="00002E42">
        <w:rPr>
          <w:sz w:val="24"/>
          <w:szCs w:val="24"/>
        </w:rPr>
        <w:t>La loi n°028-2008/AN du 13 mai 2008 portant code du travail au Burkina Faso s'applique aux travailleurs dans les secteurs privés et public exerçant leurs activités au Burkina Faso. Elle garantit l'égalité des chances, interdit les discriminations en matière d'emploi, définit les droits et devoirs de l'employeur et de l'employé, les types de contrats possibles entre eux tout en définissant les retenues et les créances sur les salaires. Elle exhorte à la protection de la santé et sécurité des employés dans leur environnement de travail par des équipements appropriés et par la mise en place des structures de contrôle au sein des entreprises</w:t>
      </w:r>
      <w:r w:rsidR="00044D2C" w:rsidRPr="00002E42">
        <w:rPr>
          <w:sz w:val="24"/>
          <w:szCs w:val="24"/>
        </w:rPr>
        <w:t>.</w:t>
      </w:r>
    </w:p>
    <w:p w14:paraId="2A4E2B3A" w14:textId="7B900616" w:rsidR="00DF1D89" w:rsidRPr="00002E42" w:rsidRDefault="00DF1D89" w:rsidP="007A4F79">
      <w:pPr>
        <w:spacing w:after="0" w:line="240" w:lineRule="auto"/>
        <w:jc w:val="both"/>
        <w:rPr>
          <w:sz w:val="24"/>
          <w:szCs w:val="24"/>
          <w:lang w:bidi="fr-FR"/>
        </w:rPr>
      </w:pPr>
      <w:r w:rsidRPr="00002E42">
        <w:rPr>
          <w:sz w:val="24"/>
          <w:szCs w:val="24"/>
        </w:rPr>
        <w:t>Le titre V du chapitre I de cette loi traite de la sécurité et de la santé au travail. L’article 236 de la section 1 de ce chapitre indique les mesures nécessaires que doivent prendre le chef d’établissement pour assurer la sécurité et protéger la santé physique et mentale des travailleurs.</w:t>
      </w:r>
      <w:r w:rsidR="00522D6A" w:rsidRPr="00002E42">
        <w:rPr>
          <w:sz w:val="24"/>
          <w:szCs w:val="24"/>
          <w:lang w:bidi="fr-FR"/>
        </w:rPr>
        <w:t xml:space="preserve"> L</w:t>
      </w:r>
      <w:r w:rsidR="00332436" w:rsidRPr="00002E42">
        <w:rPr>
          <w:sz w:val="24"/>
          <w:szCs w:val="24"/>
          <w:lang w:bidi="fr-FR"/>
        </w:rPr>
        <w:t xml:space="preserve">e </w:t>
      </w:r>
      <w:r w:rsidR="00332436" w:rsidRPr="00002E42">
        <w:rPr>
          <w:sz w:val="24"/>
          <w:szCs w:val="24"/>
        </w:rPr>
        <w:t>sous-</w:t>
      </w:r>
      <w:r w:rsidR="00522D6A" w:rsidRPr="00002E42">
        <w:rPr>
          <w:sz w:val="24"/>
          <w:szCs w:val="24"/>
          <w:lang w:bidi="fr-FR"/>
        </w:rPr>
        <w:t>projet</w:t>
      </w:r>
      <w:r w:rsidRPr="00002E42">
        <w:rPr>
          <w:sz w:val="24"/>
          <w:szCs w:val="24"/>
          <w:lang w:bidi="fr-FR"/>
        </w:rPr>
        <w:t xml:space="preserve"> devra donc se conformer à cet article pendant </w:t>
      </w:r>
      <w:r w:rsidR="00044D2C" w:rsidRPr="00002E42">
        <w:rPr>
          <w:sz w:val="24"/>
          <w:szCs w:val="24"/>
          <w:lang w:bidi="fr-FR"/>
        </w:rPr>
        <w:t xml:space="preserve">toutes </w:t>
      </w:r>
      <w:r w:rsidRPr="00002E42">
        <w:rPr>
          <w:sz w:val="24"/>
          <w:szCs w:val="24"/>
          <w:lang w:bidi="fr-FR"/>
        </w:rPr>
        <w:t>l</w:t>
      </w:r>
      <w:r w:rsidR="00044D2C" w:rsidRPr="00002E42">
        <w:rPr>
          <w:sz w:val="24"/>
          <w:szCs w:val="24"/>
          <w:lang w:bidi="fr-FR"/>
        </w:rPr>
        <w:t>es</w:t>
      </w:r>
      <w:r w:rsidRPr="00002E42">
        <w:rPr>
          <w:sz w:val="24"/>
          <w:szCs w:val="24"/>
          <w:lang w:bidi="fr-FR"/>
        </w:rPr>
        <w:t xml:space="preserve"> phase</w:t>
      </w:r>
      <w:r w:rsidR="00CA48DD" w:rsidRPr="00002E42">
        <w:rPr>
          <w:sz w:val="24"/>
          <w:szCs w:val="24"/>
          <w:lang w:bidi="fr-FR"/>
        </w:rPr>
        <w:t>s</w:t>
      </w:r>
      <w:r w:rsidRPr="00002E42">
        <w:rPr>
          <w:sz w:val="24"/>
          <w:szCs w:val="24"/>
          <w:lang w:bidi="fr-FR"/>
        </w:rPr>
        <w:t xml:space="preserve"> de </w:t>
      </w:r>
      <w:r w:rsidR="00332436" w:rsidRPr="00002E42">
        <w:rPr>
          <w:sz w:val="24"/>
          <w:szCs w:val="24"/>
          <w:lang w:bidi="fr-FR"/>
        </w:rPr>
        <w:t xml:space="preserve">mise en </w:t>
      </w:r>
      <w:r w:rsidR="00C514AF" w:rsidRPr="00002E42">
        <w:rPr>
          <w:sz w:val="24"/>
          <w:szCs w:val="24"/>
          <w:lang w:bidi="fr-FR"/>
        </w:rPr>
        <w:t>œuvre</w:t>
      </w:r>
      <w:r w:rsidRPr="00002E42">
        <w:rPr>
          <w:sz w:val="24"/>
          <w:szCs w:val="24"/>
          <w:lang w:bidi="fr-FR"/>
        </w:rPr>
        <w:t>.</w:t>
      </w:r>
    </w:p>
    <w:p w14:paraId="58749751" w14:textId="77777777" w:rsidR="00B87D53" w:rsidRPr="009E3684" w:rsidRDefault="00B87D53" w:rsidP="00002E42">
      <w:pPr>
        <w:spacing w:line="240" w:lineRule="auto"/>
        <w:jc w:val="both"/>
        <w:rPr>
          <w:sz w:val="8"/>
          <w:szCs w:val="8"/>
          <w:lang w:bidi="fr-FR"/>
        </w:rPr>
      </w:pPr>
    </w:p>
    <w:p w14:paraId="67D4812D" w14:textId="77777777" w:rsidR="00631706" w:rsidRPr="00002E42" w:rsidRDefault="00C640A0" w:rsidP="00002E42">
      <w:pPr>
        <w:autoSpaceDE w:val="0"/>
        <w:autoSpaceDN w:val="0"/>
        <w:adjustRightInd w:val="0"/>
        <w:spacing w:line="240" w:lineRule="auto"/>
        <w:jc w:val="both"/>
        <w:rPr>
          <w:b/>
          <w:sz w:val="24"/>
          <w:szCs w:val="24"/>
          <w:u w:val="single"/>
        </w:rPr>
      </w:pPr>
      <w:bookmarkStart w:id="293" w:name="_Hlk45186091"/>
      <w:r w:rsidRPr="00002E42">
        <w:rPr>
          <w:b/>
          <w:sz w:val="24"/>
          <w:szCs w:val="24"/>
          <w:u w:val="single"/>
          <w:lang w:bidi="fr-FR"/>
        </w:rPr>
        <w:t>2.2.1.1</w:t>
      </w:r>
      <w:r w:rsidR="0016708D" w:rsidRPr="00002E42">
        <w:rPr>
          <w:b/>
          <w:sz w:val="24"/>
          <w:szCs w:val="24"/>
          <w:u w:val="single"/>
          <w:lang w:bidi="fr-FR"/>
        </w:rPr>
        <w:t>3</w:t>
      </w:r>
      <w:r w:rsidRPr="00002E42">
        <w:rPr>
          <w:b/>
          <w:sz w:val="24"/>
          <w:szCs w:val="24"/>
          <w:u w:val="single"/>
          <w:lang w:bidi="fr-FR"/>
        </w:rPr>
        <w:t xml:space="preserve">.  </w:t>
      </w:r>
      <w:r w:rsidRPr="00002E42">
        <w:rPr>
          <w:b/>
          <w:sz w:val="24"/>
          <w:szCs w:val="24"/>
          <w:u w:val="single"/>
        </w:rPr>
        <w:t>La Loi N° 012- 2010/AN adopté le 01 avril 2010 portant protection et promotion des droits des personnes handicapées</w:t>
      </w:r>
      <w:bookmarkEnd w:id="293"/>
    </w:p>
    <w:p w14:paraId="664D494D" w14:textId="6142BC64" w:rsidR="002B2E45" w:rsidRPr="00002E42" w:rsidRDefault="00C640A0" w:rsidP="00002E42">
      <w:pPr>
        <w:autoSpaceDE w:val="0"/>
        <w:autoSpaceDN w:val="0"/>
        <w:adjustRightInd w:val="0"/>
        <w:spacing w:after="0" w:line="240" w:lineRule="auto"/>
        <w:jc w:val="both"/>
        <w:rPr>
          <w:color w:val="0070C0"/>
          <w:sz w:val="24"/>
          <w:szCs w:val="24"/>
        </w:rPr>
      </w:pPr>
      <w:r w:rsidRPr="00002E42">
        <w:rPr>
          <w:sz w:val="24"/>
          <w:szCs w:val="24"/>
        </w:rPr>
        <w:t>La Loi N° 012- 2010/AN adopté le 01 avril 2010 portant protection et promotion des droits des personnes handicapées. Cette loi a pour objet de protéger, promouvoir et assurer la pleine et égale jouissance de tous les droits de l’Homme et de toutes les libertés fondamentales aux personnes handicapées et de garantir le respect de leur dignité</w:t>
      </w:r>
      <w:r w:rsidR="00CA48DD" w:rsidRPr="00002E42">
        <w:rPr>
          <w:sz w:val="24"/>
          <w:szCs w:val="24"/>
        </w:rPr>
        <w:t xml:space="preserve">. Une recommandation a été faite de tenir compte des personnes vivantes avec un handicap moteur pour l’accès aux différentes infrastructures </w:t>
      </w:r>
      <w:r w:rsidR="00916C0B">
        <w:rPr>
          <w:sz w:val="24"/>
          <w:szCs w:val="24"/>
        </w:rPr>
        <w:t xml:space="preserve"> de la station</w:t>
      </w:r>
      <w:r w:rsidR="00044D2C" w:rsidRPr="00002E42">
        <w:rPr>
          <w:sz w:val="24"/>
          <w:szCs w:val="24"/>
        </w:rPr>
        <w:t>.</w:t>
      </w:r>
    </w:p>
    <w:p w14:paraId="33462E9B" w14:textId="36AA87D4" w:rsidR="0011154F" w:rsidRPr="00002E42" w:rsidRDefault="00F15F2A" w:rsidP="00002E42">
      <w:pPr>
        <w:autoSpaceDE w:val="0"/>
        <w:autoSpaceDN w:val="0"/>
        <w:adjustRightInd w:val="0"/>
        <w:spacing w:before="120" w:after="240" w:line="240" w:lineRule="auto"/>
        <w:rPr>
          <w:b/>
          <w:sz w:val="24"/>
          <w:szCs w:val="24"/>
          <w:u w:val="single"/>
          <w:lang w:bidi="fr-FR"/>
        </w:rPr>
      </w:pPr>
      <w:r w:rsidRPr="00002E42">
        <w:rPr>
          <w:b/>
          <w:sz w:val="24"/>
          <w:szCs w:val="24"/>
          <w:u w:val="single"/>
          <w:lang w:bidi="fr-FR"/>
        </w:rPr>
        <w:t xml:space="preserve">2.2.1.14. </w:t>
      </w:r>
      <w:r w:rsidR="0011154F" w:rsidRPr="00002E42">
        <w:rPr>
          <w:b/>
          <w:sz w:val="24"/>
          <w:szCs w:val="24"/>
          <w:u w:val="single"/>
          <w:lang w:bidi="fr-FR"/>
        </w:rPr>
        <w:t xml:space="preserve">La </w:t>
      </w:r>
      <w:r w:rsidR="00DA2759" w:rsidRPr="00002E42">
        <w:rPr>
          <w:b/>
          <w:sz w:val="24"/>
          <w:szCs w:val="24"/>
          <w:u w:val="single"/>
          <w:lang w:bidi="fr-FR"/>
        </w:rPr>
        <w:t>L</w:t>
      </w:r>
      <w:r w:rsidR="0011154F" w:rsidRPr="00002E42">
        <w:rPr>
          <w:b/>
          <w:sz w:val="24"/>
          <w:szCs w:val="24"/>
          <w:u w:val="single"/>
          <w:lang w:bidi="fr-FR"/>
        </w:rPr>
        <w:t>oi n° 061-2015/CNT</w:t>
      </w:r>
      <w:r w:rsidR="0058593C" w:rsidRPr="00002E42">
        <w:rPr>
          <w:b/>
          <w:sz w:val="24"/>
          <w:szCs w:val="24"/>
          <w:u w:val="single"/>
          <w:lang w:bidi="fr-FR"/>
        </w:rPr>
        <w:t xml:space="preserve"> portant prévention, répression et réparation des violences à l’égard des femmes et des filles et prise en charge des victimes</w:t>
      </w:r>
    </w:p>
    <w:p w14:paraId="1115FA48" w14:textId="77777777" w:rsidR="0008353A" w:rsidRPr="00002E42" w:rsidRDefault="0058593C" w:rsidP="00002E42">
      <w:pPr>
        <w:autoSpaceDE w:val="0"/>
        <w:autoSpaceDN w:val="0"/>
        <w:adjustRightInd w:val="0"/>
        <w:spacing w:after="0" w:line="240" w:lineRule="auto"/>
        <w:jc w:val="both"/>
        <w:rPr>
          <w:bCs/>
          <w:sz w:val="24"/>
          <w:szCs w:val="24"/>
          <w:lang w:bidi="fr-FR"/>
        </w:rPr>
      </w:pPr>
      <w:r w:rsidRPr="00002E42">
        <w:rPr>
          <w:bCs/>
          <w:sz w:val="24"/>
          <w:szCs w:val="24"/>
          <w:lang w:bidi="fr-FR"/>
        </w:rPr>
        <w:t>Elle a pour objet de prévenir, réprimer et réparer les violences à l’égard des femmes et des filles, de protéger et prendre en charge les victimes au Burkina. Selon son article n°2</w:t>
      </w:r>
      <w:r w:rsidR="0008353A" w:rsidRPr="00002E42">
        <w:rPr>
          <w:bCs/>
          <w:sz w:val="24"/>
          <w:szCs w:val="24"/>
          <w:lang w:bidi="fr-FR"/>
        </w:rPr>
        <w:t> :</w:t>
      </w:r>
      <w:r w:rsidRPr="00002E42">
        <w:rPr>
          <w:bCs/>
          <w:sz w:val="24"/>
          <w:szCs w:val="24"/>
          <w:lang w:bidi="fr-FR"/>
        </w:rPr>
        <w:t xml:space="preserve"> </w:t>
      </w:r>
      <w:r w:rsidR="0008353A" w:rsidRPr="00002E42">
        <w:rPr>
          <w:bCs/>
          <w:sz w:val="24"/>
          <w:szCs w:val="24"/>
          <w:lang w:bidi="fr-FR"/>
        </w:rPr>
        <w:t>« </w:t>
      </w:r>
      <w:r w:rsidRPr="00002E42">
        <w:rPr>
          <w:bCs/>
          <w:sz w:val="24"/>
          <w:szCs w:val="24"/>
          <w:lang w:bidi="fr-FR"/>
        </w:rPr>
        <w:t>la présente loi s’applique à toutes les formes de violences à l’égard des femmes et des filles notamment les violences physiques, morales, psychologiques, sexuelles, économiques, patrimoniales et culturelles.</w:t>
      </w:r>
      <w:r w:rsidR="0008353A" w:rsidRPr="00002E42">
        <w:rPr>
          <w:bCs/>
          <w:sz w:val="24"/>
          <w:szCs w:val="24"/>
          <w:lang w:bidi="fr-FR"/>
        </w:rPr>
        <w:t xml:space="preserve"> </w:t>
      </w:r>
      <w:r w:rsidRPr="00002E42">
        <w:rPr>
          <w:bCs/>
          <w:sz w:val="24"/>
          <w:szCs w:val="24"/>
          <w:lang w:bidi="fr-FR"/>
        </w:rPr>
        <w:t>Aucune tradition, culture ou religion ne peut être invoquée pour justifier ces formes de violence à l’égard des femmes et des filles ou disculper un quelconque auteur de ce type de violence.</w:t>
      </w:r>
      <w:r w:rsidR="0008353A" w:rsidRPr="00002E42">
        <w:rPr>
          <w:bCs/>
          <w:sz w:val="24"/>
          <w:szCs w:val="24"/>
          <w:lang w:bidi="fr-FR"/>
        </w:rPr>
        <w:t> »</w:t>
      </w:r>
    </w:p>
    <w:p w14:paraId="52F1F7FD" w14:textId="2B248FB5" w:rsidR="0008353A" w:rsidRPr="00002E42" w:rsidRDefault="0008353A" w:rsidP="00002E42">
      <w:pPr>
        <w:autoSpaceDE w:val="0"/>
        <w:autoSpaceDN w:val="0"/>
        <w:adjustRightInd w:val="0"/>
        <w:spacing w:after="0" w:line="240" w:lineRule="auto"/>
        <w:jc w:val="both"/>
        <w:rPr>
          <w:bCs/>
          <w:sz w:val="24"/>
          <w:szCs w:val="24"/>
          <w:lang w:bidi="fr-FR"/>
        </w:rPr>
      </w:pPr>
      <w:r w:rsidRPr="00002E42">
        <w:rPr>
          <w:bCs/>
          <w:sz w:val="24"/>
          <w:szCs w:val="24"/>
          <w:lang w:bidi="fr-FR"/>
        </w:rPr>
        <w:t>Selon encore son article 5 : « Au sens de la présente loi, on entend par : (i) violences à l’égard des femmes et des filles, tout acte de violence dirigé contre les personnes de sexe féminin, et causant ou pouvant causer aux femmes et aux filles un préjudice ou des souffrances physiques, sexuelles, psychologiques, morales, économiques et culturelles y compris la menace de tels actes, que ce soit dans la vie publique ou dans la vie privée ; (ii)violences culturelles, toute pratique néfaste et dégradante à l’égard des femmes et des filles tirant leur justification dans les coutumes, traditions et religions ; (iii) violences économiques</w:t>
      </w:r>
      <w:r w:rsidR="00E26BCB" w:rsidRPr="00002E42">
        <w:rPr>
          <w:bCs/>
          <w:sz w:val="24"/>
          <w:szCs w:val="24"/>
          <w:lang w:bidi="fr-FR"/>
        </w:rPr>
        <w:t xml:space="preserve">, </w:t>
      </w:r>
      <w:r w:rsidRPr="00002E42">
        <w:rPr>
          <w:bCs/>
          <w:sz w:val="24"/>
          <w:szCs w:val="24"/>
          <w:lang w:bidi="fr-FR"/>
        </w:rPr>
        <w:t>le fait d’user de ses moyens pour ralentir ou</w:t>
      </w:r>
      <w:r w:rsidR="00E26BCB" w:rsidRPr="00002E42">
        <w:rPr>
          <w:bCs/>
          <w:sz w:val="24"/>
          <w:szCs w:val="24"/>
          <w:lang w:bidi="fr-FR"/>
        </w:rPr>
        <w:t xml:space="preserve"> </w:t>
      </w:r>
      <w:r w:rsidRPr="00002E42">
        <w:rPr>
          <w:bCs/>
          <w:sz w:val="24"/>
          <w:szCs w:val="24"/>
          <w:lang w:bidi="fr-FR"/>
        </w:rPr>
        <w:t>empêcher l’épanouissement économique ou financier de toute</w:t>
      </w:r>
      <w:r w:rsidR="00E26BCB" w:rsidRPr="00002E42">
        <w:rPr>
          <w:bCs/>
          <w:sz w:val="24"/>
          <w:szCs w:val="24"/>
          <w:lang w:bidi="fr-FR"/>
        </w:rPr>
        <w:t xml:space="preserve"> </w:t>
      </w:r>
      <w:r w:rsidRPr="00002E42">
        <w:rPr>
          <w:bCs/>
          <w:sz w:val="24"/>
          <w:szCs w:val="24"/>
          <w:lang w:bidi="fr-FR"/>
        </w:rPr>
        <w:t>personne ou le fait d’empêcher toute personne de jouir de ses droits</w:t>
      </w:r>
    </w:p>
    <w:p w14:paraId="0E5A64D6" w14:textId="6D17340F" w:rsidR="00E26BCB" w:rsidRPr="00002E42" w:rsidRDefault="0008353A" w:rsidP="00002E42">
      <w:pPr>
        <w:autoSpaceDE w:val="0"/>
        <w:autoSpaceDN w:val="0"/>
        <w:adjustRightInd w:val="0"/>
        <w:spacing w:after="0" w:line="240" w:lineRule="auto"/>
        <w:jc w:val="both"/>
        <w:rPr>
          <w:bCs/>
          <w:sz w:val="24"/>
          <w:szCs w:val="24"/>
          <w:lang w:bidi="fr-FR"/>
        </w:rPr>
      </w:pPr>
      <w:r w:rsidRPr="00002E42">
        <w:rPr>
          <w:bCs/>
          <w:sz w:val="24"/>
          <w:szCs w:val="24"/>
          <w:lang w:bidi="fr-FR"/>
        </w:rPr>
        <w:t>socio-économiques ;</w:t>
      </w:r>
      <w:r w:rsidR="00E26BCB" w:rsidRPr="00002E42">
        <w:rPr>
          <w:bCs/>
          <w:sz w:val="24"/>
          <w:szCs w:val="24"/>
          <w:lang w:bidi="fr-FR"/>
        </w:rPr>
        <w:t xml:space="preserve"> (iv) </w:t>
      </w:r>
      <w:r w:rsidRPr="00002E42">
        <w:rPr>
          <w:bCs/>
          <w:sz w:val="24"/>
          <w:szCs w:val="24"/>
          <w:lang w:bidi="fr-FR"/>
        </w:rPr>
        <w:t>violences morales et psychologiques</w:t>
      </w:r>
      <w:r w:rsidR="00E26BCB" w:rsidRPr="00002E42">
        <w:rPr>
          <w:bCs/>
          <w:sz w:val="24"/>
          <w:szCs w:val="24"/>
          <w:lang w:bidi="fr-FR"/>
        </w:rPr>
        <w:t xml:space="preserve">, </w:t>
      </w:r>
      <w:r w:rsidRPr="00002E42">
        <w:rPr>
          <w:bCs/>
          <w:sz w:val="24"/>
          <w:szCs w:val="24"/>
          <w:lang w:bidi="fr-FR"/>
        </w:rPr>
        <w:t>tout comportement, propos et</w:t>
      </w:r>
      <w:r w:rsidR="00E26BCB" w:rsidRPr="00002E42">
        <w:rPr>
          <w:bCs/>
          <w:sz w:val="24"/>
          <w:szCs w:val="24"/>
          <w:lang w:bidi="fr-FR"/>
        </w:rPr>
        <w:t xml:space="preserve"> </w:t>
      </w:r>
      <w:r w:rsidRPr="00002E42">
        <w:rPr>
          <w:bCs/>
          <w:sz w:val="24"/>
          <w:szCs w:val="24"/>
          <w:lang w:bidi="fr-FR"/>
        </w:rPr>
        <w:t>attitude</w:t>
      </w:r>
      <w:r w:rsidR="00E26BCB" w:rsidRPr="00002E42">
        <w:rPr>
          <w:bCs/>
          <w:sz w:val="24"/>
          <w:szCs w:val="24"/>
          <w:lang w:bidi="fr-FR"/>
        </w:rPr>
        <w:t xml:space="preserve"> </w:t>
      </w:r>
      <w:r w:rsidRPr="00002E42">
        <w:rPr>
          <w:bCs/>
          <w:sz w:val="24"/>
          <w:szCs w:val="24"/>
          <w:lang w:bidi="fr-FR"/>
        </w:rPr>
        <w:t>qui portent atteinte à la personnalité de la femme ou de la fille,</w:t>
      </w:r>
      <w:r w:rsidR="00E26BCB" w:rsidRPr="00002E42">
        <w:rPr>
          <w:bCs/>
          <w:sz w:val="24"/>
          <w:szCs w:val="24"/>
          <w:lang w:bidi="fr-FR"/>
        </w:rPr>
        <w:t xml:space="preserve"> </w:t>
      </w:r>
      <w:r w:rsidRPr="00002E42">
        <w:rPr>
          <w:bCs/>
          <w:sz w:val="24"/>
          <w:szCs w:val="24"/>
          <w:lang w:bidi="fr-FR"/>
        </w:rPr>
        <w:t>à son image, à l’estime de soi et à son équilibre intérieur ;</w:t>
      </w:r>
      <w:r w:rsidR="00E26BCB" w:rsidRPr="00002E42">
        <w:rPr>
          <w:bCs/>
          <w:sz w:val="24"/>
          <w:szCs w:val="24"/>
          <w:lang w:bidi="fr-FR"/>
        </w:rPr>
        <w:t xml:space="preserve"> (v) </w:t>
      </w:r>
      <w:r w:rsidRPr="00002E42">
        <w:rPr>
          <w:bCs/>
          <w:sz w:val="24"/>
          <w:szCs w:val="24"/>
          <w:lang w:bidi="fr-FR"/>
        </w:rPr>
        <w:t>violences patrimoniales : tout acte ou négligence affectant la survie de</w:t>
      </w:r>
      <w:r w:rsidR="00E26BCB" w:rsidRPr="00002E42">
        <w:rPr>
          <w:bCs/>
          <w:sz w:val="24"/>
          <w:szCs w:val="24"/>
          <w:lang w:bidi="fr-FR"/>
        </w:rPr>
        <w:t xml:space="preserve"> </w:t>
      </w:r>
      <w:r w:rsidRPr="00002E42">
        <w:rPr>
          <w:bCs/>
          <w:sz w:val="24"/>
          <w:szCs w:val="24"/>
          <w:lang w:bidi="fr-FR"/>
        </w:rPr>
        <w:t>la victime et consistant à transformer, soustraire, détruire, retenir ou</w:t>
      </w:r>
      <w:r w:rsidR="00E26BCB" w:rsidRPr="00002E42">
        <w:rPr>
          <w:bCs/>
          <w:sz w:val="24"/>
          <w:szCs w:val="24"/>
          <w:lang w:bidi="fr-FR"/>
        </w:rPr>
        <w:t xml:space="preserve"> </w:t>
      </w:r>
      <w:r w:rsidRPr="00002E42">
        <w:rPr>
          <w:bCs/>
          <w:sz w:val="24"/>
          <w:szCs w:val="24"/>
          <w:lang w:bidi="fr-FR"/>
        </w:rPr>
        <w:t>détourner des objets, documents, biens et valeurs, droits patrimoniaux</w:t>
      </w:r>
      <w:r w:rsidR="00E26BCB" w:rsidRPr="00002E42">
        <w:rPr>
          <w:bCs/>
          <w:sz w:val="24"/>
          <w:szCs w:val="24"/>
          <w:lang w:bidi="fr-FR"/>
        </w:rPr>
        <w:t xml:space="preserve"> </w:t>
      </w:r>
      <w:r w:rsidRPr="00002E42">
        <w:rPr>
          <w:bCs/>
          <w:sz w:val="24"/>
          <w:szCs w:val="24"/>
          <w:lang w:bidi="fr-FR"/>
        </w:rPr>
        <w:t>ou ressources économiques destinées à couvrir ses besoins et pouvant</w:t>
      </w:r>
      <w:r w:rsidR="00E26BCB" w:rsidRPr="00002E42">
        <w:rPr>
          <w:bCs/>
          <w:sz w:val="24"/>
          <w:szCs w:val="24"/>
          <w:lang w:bidi="fr-FR"/>
        </w:rPr>
        <w:t xml:space="preserve"> </w:t>
      </w:r>
      <w:r w:rsidRPr="00002E42">
        <w:rPr>
          <w:bCs/>
          <w:sz w:val="24"/>
          <w:szCs w:val="24"/>
          <w:lang w:bidi="fr-FR"/>
        </w:rPr>
        <w:t>s’étendre aux dommages causés aux biens communs ou propres à la</w:t>
      </w:r>
      <w:r w:rsidR="00E26BCB" w:rsidRPr="00002E42">
        <w:rPr>
          <w:bCs/>
          <w:sz w:val="24"/>
          <w:szCs w:val="24"/>
          <w:lang w:bidi="fr-FR"/>
        </w:rPr>
        <w:t xml:space="preserve"> </w:t>
      </w:r>
      <w:r w:rsidRPr="00002E42">
        <w:rPr>
          <w:bCs/>
          <w:sz w:val="24"/>
          <w:szCs w:val="24"/>
          <w:lang w:bidi="fr-FR"/>
        </w:rPr>
        <w:t>victime ;</w:t>
      </w:r>
      <w:r w:rsidR="00E26BCB" w:rsidRPr="00002E42">
        <w:rPr>
          <w:bCs/>
          <w:sz w:val="24"/>
          <w:szCs w:val="24"/>
          <w:lang w:bidi="fr-FR"/>
        </w:rPr>
        <w:t xml:space="preserve"> (vi) </w:t>
      </w:r>
      <w:r w:rsidRPr="00002E42">
        <w:rPr>
          <w:bCs/>
          <w:sz w:val="24"/>
          <w:szCs w:val="24"/>
          <w:lang w:bidi="fr-FR"/>
        </w:rPr>
        <w:t>violences physiques : tout acte ou tout comportement qui porte</w:t>
      </w:r>
      <w:r w:rsidR="00E26BCB" w:rsidRPr="00002E42">
        <w:rPr>
          <w:bCs/>
          <w:sz w:val="24"/>
          <w:szCs w:val="24"/>
          <w:lang w:bidi="fr-FR"/>
        </w:rPr>
        <w:t xml:space="preserve"> </w:t>
      </w:r>
      <w:r w:rsidRPr="00002E42">
        <w:rPr>
          <w:bCs/>
          <w:sz w:val="24"/>
          <w:szCs w:val="24"/>
          <w:lang w:bidi="fr-FR"/>
        </w:rPr>
        <w:t>atteinte à l’intégrité physique de la femme ou de la fille ;</w:t>
      </w:r>
      <w:r w:rsidR="00E26BCB" w:rsidRPr="00002E42">
        <w:rPr>
          <w:bCs/>
          <w:sz w:val="24"/>
          <w:szCs w:val="24"/>
          <w:lang w:bidi="fr-FR"/>
        </w:rPr>
        <w:t xml:space="preserve"> (vii) </w:t>
      </w:r>
      <w:r w:rsidRPr="00002E42">
        <w:rPr>
          <w:bCs/>
          <w:sz w:val="24"/>
          <w:szCs w:val="24"/>
          <w:lang w:bidi="fr-FR"/>
        </w:rPr>
        <w:t>violences sexuelles : toute atteinte sexuelle commise avec violence,</w:t>
      </w:r>
      <w:r w:rsidR="00E26BCB" w:rsidRPr="00002E42">
        <w:rPr>
          <w:bCs/>
          <w:sz w:val="24"/>
          <w:szCs w:val="24"/>
          <w:lang w:bidi="fr-FR"/>
        </w:rPr>
        <w:t xml:space="preserve"> </w:t>
      </w:r>
      <w:r w:rsidRPr="00002E42">
        <w:rPr>
          <w:bCs/>
          <w:sz w:val="24"/>
          <w:szCs w:val="24"/>
          <w:lang w:bidi="fr-FR"/>
        </w:rPr>
        <w:t>contrainte, menace, sur une femme ou une fille.» </w:t>
      </w:r>
      <w:r w:rsidR="0058593C" w:rsidRPr="00002E42">
        <w:rPr>
          <w:bCs/>
          <w:sz w:val="24"/>
          <w:szCs w:val="24"/>
          <w:lang w:bidi="fr-FR"/>
        </w:rPr>
        <w:t xml:space="preserve"> </w:t>
      </w:r>
    </w:p>
    <w:p w14:paraId="57F747DE" w14:textId="22693F20" w:rsidR="00F15F2A" w:rsidRPr="00002E42" w:rsidRDefault="0011154F" w:rsidP="00002E42">
      <w:pPr>
        <w:autoSpaceDE w:val="0"/>
        <w:autoSpaceDN w:val="0"/>
        <w:adjustRightInd w:val="0"/>
        <w:spacing w:before="120" w:after="120" w:line="240" w:lineRule="auto"/>
        <w:rPr>
          <w:sz w:val="24"/>
          <w:szCs w:val="24"/>
        </w:rPr>
      </w:pPr>
      <w:r w:rsidRPr="00002E42">
        <w:rPr>
          <w:b/>
          <w:sz w:val="24"/>
          <w:szCs w:val="24"/>
          <w:u w:val="single"/>
          <w:lang w:bidi="fr-FR"/>
        </w:rPr>
        <w:t>2.2.1.15.</w:t>
      </w:r>
      <w:r w:rsidR="00F15F2A" w:rsidRPr="00002E42">
        <w:rPr>
          <w:b/>
          <w:sz w:val="24"/>
          <w:szCs w:val="24"/>
          <w:u w:val="single"/>
          <w:lang w:bidi="fr-FR"/>
        </w:rPr>
        <w:t xml:space="preserve"> </w:t>
      </w:r>
      <w:r w:rsidR="00F15F2A" w:rsidRPr="00002E42">
        <w:rPr>
          <w:b/>
          <w:sz w:val="24"/>
          <w:szCs w:val="24"/>
          <w:u w:val="single"/>
        </w:rPr>
        <w:t xml:space="preserve">La </w:t>
      </w:r>
      <w:r w:rsidR="00DA2759" w:rsidRPr="00002E42">
        <w:rPr>
          <w:b/>
          <w:sz w:val="24"/>
          <w:szCs w:val="24"/>
          <w:u w:val="single"/>
        </w:rPr>
        <w:t>L</w:t>
      </w:r>
      <w:r w:rsidR="00F15F2A" w:rsidRPr="00002E42">
        <w:rPr>
          <w:b/>
          <w:sz w:val="24"/>
          <w:szCs w:val="24"/>
          <w:u w:val="single"/>
        </w:rPr>
        <w:t>oi n°038-2018/AN portant code des investissements au Burkina Faso</w:t>
      </w:r>
    </w:p>
    <w:p w14:paraId="6FC3311A" w14:textId="60D88A76" w:rsidR="00F15F2A" w:rsidRDefault="00F15F2A" w:rsidP="007A4F79">
      <w:pPr>
        <w:spacing w:after="0" w:line="240" w:lineRule="auto"/>
        <w:jc w:val="both"/>
        <w:rPr>
          <w:sz w:val="24"/>
          <w:szCs w:val="24"/>
        </w:rPr>
      </w:pPr>
      <w:r w:rsidRPr="00002E42">
        <w:rPr>
          <w:sz w:val="24"/>
          <w:szCs w:val="24"/>
        </w:rPr>
        <w:t>Elle a pour objet la promotion des investissements productifs concourant au développement économique et social du Burkina Faso.  Cette loi vise la création et le développement des activités orientées vers : la promotion de l’emploi et la formation d’une main-d’œuvre nationale qualifiée ; la valorisation de matières premières locales ; la promotion des exportations ; la production de biens et services destinés au marché intérieur ; l’utilisation de technologies appropriées, la modernisation des techniques locales et la recherche-développement ; la mobilisation de l’épargne nationale et l’apport de capitaux extérieurs ; la réalisation d’investissements dans les localités se situant au moins à cinquante kilomètres de Ouagadougou ; la réhabilitation et l’extension d’entreprises ; la promotion de l’artisanat ; la promotion des énergies renouvelables ; la protection de l’environnement ; la promotion de la recherche scientifique, technologique et de l'innovation ; toutes activités jugées comme telles par les pouvoirs publics.</w:t>
      </w:r>
    </w:p>
    <w:p w14:paraId="6E44AF33" w14:textId="19001BCA" w:rsidR="005756C9" w:rsidRDefault="005756C9" w:rsidP="007A4F79">
      <w:pPr>
        <w:spacing w:after="0" w:line="240" w:lineRule="auto"/>
        <w:jc w:val="both"/>
        <w:rPr>
          <w:sz w:val="24"/>
          <w:szCs w:val="24"/>
        </w:rPr>
      </w:pPr>
    </w:p>
    <w:p w14:paraId="68704AF4" w14:textId="77777777" w:rsidR="005756C9" w:rsidRPr="00445BC4" w:rsidRDefault="005756C9" w:rsidP="00445BC4">
      <w:pPr>
        <w:spacing w:after="120"/>
        <w:rPr>
          <w:b/>
          <w:u w:val="single"/>
        </w:rPr>
      </w:pPr>
      <w:r w:rsidRPr="00445BC4">
        <w:rPr>
          <w:b/>
          <w:u w:val="single"/>
        </w:rPr>
        <w:t>2.2.1.16. La Loi d’orientation relative à la gestion de l’eau</w:t>
      </w:r>
      <w:r w:rsidRPr="00445BC4">
        <w:rPr>
          <w:b/>
          <w:u w:val="single"/>
        </w:rPr>
        <w:tab/>
      </w:r>
    </w:p>
    <w:p w14:paraId="36F8509A" w14:textId="77777777" w:rsidR="005756C9" w:rsidRPr="00445BC4" w:rsidRDefault="005756C9" w:rsidP="00445BC4">
      <w:pPr>
        <w:spacing w:after="0" w:line="240" w:lineRule="auto"/>
        <w:jc w:val="both"/>
        <w:rPr>
          <w:bCs/>
          <w:sz w:val="24"/>
          <w:szCs w:val="24"/>
        </w:rPr>
      </w:pPr>
      <w:r w:rsidRPr="00445BC4">
        <w:rPr>
          <w:bCs/>
          <w:sz w:val="24"/>
          <w:szCs w:val="24"/>
        </w:rPr>
        <w:t>La loi n°002-2002/AN du 8 février 2001 portant loi d’orientation relative à la gestion de l’eau a été promulguée par décret n°2001-126/PRES du 03 avril 2001. Cette loi stipule à son article 1 que la gestion durable de l’eau constitue un impératif national. La gestion de l’eau a pour but, dans le respect de l’environnement et des priorités définies par la loi :</w:t>
      </w:r>
    </w:p>
    <w:p w14:paraId="6F38F53D" w14:textId="77777777" w:rsidR="005756C9" w:rsidRPr="00445BC4" w:rsidRDefault="005756C9" w:rsidP="005756C9">
      <w:pPr>
        <w:pStyle w:val="Paragraphedeliste"/>
        <w:numPr>
          <w:ilvl w:val="0"/>
          <w:numId w:val="160"/>
        </w:numPr>
        <w:autoSpaceDE w:val="0"/>
        <w:autoSpaceDN w:val="0"/>
        <w:adjustRightInd w:val="0"/>
        <w:rPr>
          <w:rFonts w:ascii="Times New Roman" w:hAnsi="Times New Roman"/>
          <w:bCs/>
          <w:sz w:val="24"/>
        </w:rPr>
      </w:pPr>
      <w:r w:rsidRPr="00445BC4">
        <w:rPr>
          <w:rFonts w:ascii="Times New Roman" w:hAnsi="Times New Roman"/>
          <w:bCs/>
          <w:sz w:val="24"/>
        </w:rPr>
        <w:t>d’assurer l’alimentation en eau potable de la population ;</w:t>
      </w:r>
    </w:p>
    <w:p w14:paraId="7725286E" w14:textId="77777777" w:rsidR="005756C9" w:rsidRPr="00445BC4" w:rsidRDefault="005756C9" w:rsidP="005756C9">
      <w:pPr>
        <w:pStyle w:val="Paragraphedeliste"/>
        <w:numPr>
          <w:ilvl w:val="0"/>
          <w:numId w:val="160"/>
        </w:numPr>
        <w:autoSpaceDE w:val="0"/>
        <w:autoSpaceDN w:val="0"/>
        <w:adjustRightInd w:val="0"/>
        <w:rPr>
          <w:rFonts w:ascii="Times New Roman" w:hAnsi="Times New Roman"/>
          <w:bCs/>
          <w:sz w:val="24"/>
        </w:rPr>
      </w:pPr>
      <w:r w:rsidRPr="00445BC4">
        <w:rPr>
          <w:rFonts w:ascii="Times New Roman" w:hAnsi="Times New Roman"/>
          <w:bCs/>
          <w:sz w:val="24"/>
        </w:rPr>
        <w:t>de satisfaire ou de concilier les exigences de l’agriculture, de l’élevage, de la pêche et de l’aquaculture, de l’extraction des substances minérales, de l’industrie, de la production d’énergie, des transports, du tourisme, des loisirs ainsi que de toutes autres activités humaines légalement exercées ;</w:t>
      </w:r>
    </w:p>
    <w:p w14:paraId="678D0D27" w14:textId="77777777" w:rsidR="005756C9" w:rsidRPr="00445BC4" w:rsidRDefault="005756C9" w:rsidP="005756C9">
      <w:pPr>
        <w:pStyle w:val="Paragraphedeliste"/>
        <w:numPr>
          <w:ilvl w:val="0"/>
          <w:numId w:val="160"/>
        </w:numPr>
        <w:autoSpaceDE w:val="0"/>
        <w:autoSpaceDN w:val="0"/>
        <w:adjustRightInd w:val="0"/>
        <w:rPr>
          <w:rFonts w:ascii="Times New Roman" w:hAnsi="Times New Roman"/>
          <w:bCs/>
          <w:sz w:val="24"/>
        </w:rPr>
      </w:pPr>
      <w:r w:rsidRPr="00445BC4">
        <w:rPr>
          <w:rFonts w:ascii="Times New Roman" w:hAnsi="Times New Roman"/>
          <w:bCs/>
          <w:sz w:val="24"/>
        </w:rPr>
        <w:t>de préserver et de restaurer la qualité des eaux ;</w:t>
      </w:r>
    </w:p>
    <w:p w14:paraId="293E817D" w14:textId="77777777" w:rsidR="005756C9" w:rsidRPr="00445BC4" w:rsidRDefault="005756C9" w:rsidP="005756C9">
      <w:pPr>
        <w:pStyle w:val="Paragraphedeliste"/>
        <w:numPr>
          <w:ilvl w:val="0"/>
          <w:numId w:val="160"/>
        </w:numPr>
        <w:autoSpaceDE w:val="0"/>
        <w:autoSpaceDN w:val="0"/>
        <w:adjustRightInd w:val="0"/>
        <w:rPr>
          <w:rFonts w:ascii="Times New Roman" w:hAnsi="Times New Roman"/>
          <w:bCs/>
          <w:sz w:val="24"/>
        </w:rPr>
      </w:pPr>
      <w:r w:rsidRPr="00445BC4">
        <w:rPr>
          <w:rFonts w:ascii="Times New Roman" w:hAnsi="Times New Roman"/>
          <w:bCs/>
          <w:sz w:val="24"/>
        </w:rPr>
        <w:t>de protéger les écosystèmes aquatiques ;</w:t>
      </w:r>
    </w:p>
    <w:p w14:paraId="5DFA5699" w14:textId="77777777" w:rsidR="005756C9" w:rsidRPr="00445BC4" w:rsidRDefault="005756C9" w:rsidP="005756C9">
      <w:pPr>
        <w:pStyle w:val="Paragraphedeliste"/>
        <w:numPr>
          <w:ilvl w:val="0"/>
          <w:numId w:val="160"/>
        </w:numPr>
        <w:autoSpaceDE w:val="0"/>
        <w:autoSpaceDN w:val="0"/>
        <w:adjustRightInd w:val="0"/>
        <w:rPr>
          <w:rFonts w:ascii="Times New Roman" w:hAnsi="Times New Roman"/>
          <w:bCs/>
          <w:sz w:val="24"/>
        </w:rPr>
      </w:pPr>
      <w:r w:rsidRPr="00445BC4">
        <w:rPr>
          <w:rFonts w:ascii="Times New Roman" w:hAnsi="Times New Roman"/>
          <w:bCs/>
          <w:sz w:val="24"/>
        </w:rPr>
        <w:t>de faire face aux nécessités de la santé, de la salubrité publique, de la sécurité civile et aux problèmes posés par les inondations et les sécheresses.</w:t>
      </w:r>
    </w:p>
    <w:p w14:paraId="67D922A4" w14:textId="77777777" w:rsidR="005756C9" w:rsidRPr="00445BC4" w:rsidRDefault="005756C9" w:rsidP="00445BC4">
      <w:pPr>
        <w:spacing w:after="0" w:line="240" w:lineRule="auto"/>
        <w:jc w:val="both"/>
        <w:rPr>
          <w:bCs/>
          <w:sz w:val="24"/>
          <w:szCs w:val="24"/>
        </w:rPr>
      </w:pPr>
      <w:r w:rsidRPr="00445BC4">
        <w:rPr>
          <w:bCs/>
          <w:sz w:val="24"/>
          <w:szCs w:val="24"/>
        </w:rPr>
        <w:t xml:space="preserve">Selon l’article 26, sont soumis à autorisation les installations, ouvrages, travaux et activités susceptibles de présenter des dangers pour la santé et la sécurité publique, de réduire la ressource en eau, de modifier substantiellement le niveau, le mode d’écoulement ou le régime des eaux, de porter gravement atteinte à la qualité ou à la diversité des écosystèmes aquatiques. L’autorisation fixe, en tant que de besoin, les prescriptions imposées au bénéficiaire en vue de supprimer, réduire ou compenser les dangers ou les incidences sur l’eau et les écosystèmes aquatiques. </w:t>
      </w:r>
    </w:p>
    <w:p w14:paraId="1012DF79" w14:textId="420D177F" w:rsidR="005756C9" w:rsidRDefault="005756C9" w:rsidP="005756C9">
      <w:pPr>
        <w:spacing w:after="0" w:line="240" w:lineRule="auto"/>
        <w:jc w:val="both"/>
        <w:rPr>
          <w:bCs/>
          <w:sz w:val="24"/>
          <w:szCs w:val="24"/>
        </w:rPr>
      </w:pPr>
      <w:r w:rsidRPr="00445BC4">
        <w:rPr>
          <w:bCs/>
          <w:sz w:val="24"/>
          <w:szCs w:val="24"/>
        </w:rPr>
        <w:t>La mise en œuvre du projet nécessitera le prélèvement d’eau les dispositions de cette loi permettra au projet de faire les prélèvements utiles dans les conditions acceptables.</w:t>
      </w:r>
    </w:p>
    <w:p w14:paraId="3F13DC08" w14:textId="77777777" w:rsidR="005756C9" w:rsidRPr="00445BC4" w:rsidRDefault="005756C9" w:rsidP="005756C9">
      <w:pPr>
        <w:spacing w:after="0" w:line="240" w:lineRule="auto"/>
        <w:jc w:val="both"/>
        <w:rPr>
          <w:sz w:val="24"/>
          <w:szCs w:val="24"/>
        </w:rPr>
      </w:pPr>
    </w:p>
    <w:p w14:paraId="77ECE5C9" w14:textId="77777777" w:rsidR="005756C9" w:rsidRPr="00445BC4" w:rsidRDefault="005756C9" w:rsidP="00445BC4">
      <w:pPr>
        <w:spacing w:after="120"/>
        <w:rPr>
          <w:b/>
          <w:bCs/>
          <w:iCs/>
          <w:sz w:val="24"/>
          <w:u w:val="single"/>
        </w:rPr>
      </w:pPr>
      <w:r w:rsidRPr="00445BC4">
        <w:rPr>
          <w:b/>
          <w:bCs/>
          <w:sz w:val="24"/>
          <w:u w:val="single"/>
        </w:rPr>
        <w:t>2.2.1.17. La loi</w:t>
      </w:r>
      <w:r w:rsidRPr="00445BC4">
        <w:rPr>
          <w:sz w:val="24"/>
          <w:u w:val="single"/>
        </w:rPr>
        <w:t xml:space="preserve"> </w:t>
      </w:r>
      <w:r w:rsidRPr="00445BC4">
        <w:rPr>
          <w:b/>
          <w:bCs/>
          <w:iCs/>
          <w:sz w:val="24"/>
          <w:u w:val="single"/>
        </w:rPr>
        <w:t>portant code de l’urbanisme et de la construction au Burkina Faso</w:t>
      </w:r>
    </w:p>
    <w:p w14:paraId="563849C7" w14:textId="77777777" w:rsidR="005756C9" w:rsidRPr="00445BC4" w:rsidRDefault="005756C9" w:rsidP="00445BC4">
      <w:pPr>
        <w:spacing w:line="240" w:lineRule="auto"/>
        <w:jc w:val="both"/>
        <w:rPr>
          <w:b/>
          <w:bCs/>
          <w:iCs/>
          <w:sz w:val="24"/>
          <w:szCs w:val="24"/>
        </w:rPr>
      </w:pPr>
      <w:r w:rsidRPr="00445BC4">
        <w:rPr>
          <w:iCs/>
          <w:sz w:val="24"/>
        </w:rPr>
        <w:t>La loi n° 017-2006 du 18 mai 2006 portant code de l’urbanisme et de la construction au Burkina Faso</w:t>
      </w:r>
      <w:r w:rsidRPr="00445BC4">
        <w:rPr>
          <w:b/>
          <w:bCs/>
          <w:iCs/>
          <w:sz w:val="24"/>
        </w:rPr>
        <w:t xml:space="preserve"> </w:t>
      </w:r>
      <w:r w:rsidRPr="00445BC4">
        <w:rPr>
          <w:bCs/>
          <w:iCs/>
          <w:sz w:val="24"/>
          <w:szCs w:val="24"/>
        </w:rPr>
        <w:t xml:space="preserve">a pour objet d’organiser et de réglementer les domaines de l’urbanisme et de la construction au Burkina Faso. Il ressort à son </w:t>
      </w:r>
      <w:r w:rsidRPr="00445BC4">
        <w:rPr>
          <w:iCs/>
          <w:sz w:val="24"/>
          <w:szCs w:val="24"/>
        </w:rPr>
        <w:t>Article 22</w:t>
      </w:r>
      <w:r w:rsidRPr="00445BC4">
        <w:rPr>
          <w:b/>
          <w:bCs/>
          <w:iCs/>
          <w:sz w:val="24"/>
          <w:szCs w:val="24"/>
        </w:rPr>
        <w:t xml:space="preserve"> </w:t>
      </w:r>
      <w:r w:rsidRPr="00445BC4">
        <w:rPr>
          <w:bCs/>
          <w:iCs/>
          <w:sz w:val="24"/>
          <w:szCs w:val="24"/>
        </w:rPr>
        <w:t>que les aménagements et les constructions de toute nature doivent être localisés en fonction des orientations générales du Schéma directeur d’aménagement et d’urbanisme et / ou celles du Plan d’occupation des sols de la localité. Selon l’article 32, l’édification de tout établissement recevant du public doit se faire conformément aux règles de sécurité en vigueur. L’article 52 précise que le constructeur, à l’ouverture de tout chantier, doit souscrire un contrat d’assurance couvrant les risques encourus. Ce contrat d’assurance est, sauf toute stipulation contraire, réputé comporter une clause assurant le maintien de la garantie pour la durée de la responsabilité pesant sur la personne assujettie à l’obligation d’assurance. Le sous projet dans sa mise en œuvre doit se conformer aux exigences de cette loi.</w:t>
      </w:r>
    </w:p>
    <w:p w14:paraId="48733793" w14:textId="77777777" w:rsidR="005756C9" w:rsidRPr="00445BC4" w:rsidRDefault="005756C9" w:rsidP="00445BC4">
      <w:pPr>
        <w:spacing w:after="120" w:line="240" w:lineRule="auto"/>
        <w:jc w:val="both"/>
        <w:rPr>
          <w:b/>
          <w:sz w:val="24"/>
          <w:szCs w:val="24"/>
          <w:u w:val="single"/>
        </w:rPr>
      </w:pPr>
      <w:r w:rsidRPr="00445BC4">
        <w:rPr>
          <w:b/>
          <w:bCs/>
          <w:sz w:val="24"/>
          <w:szCs w:val="24"/>
          <w:u w:val="single"/>
        </w:rPr>
        <w:t>2.2.1.18. La loi</w:t>
      </w:r>
      <w:r w:rsidRPr="00445BC4">
        <w:rPr>
          <w:sz w:val="24"/>
          <w:szCs w:val="24"/>
          <w:u w:val="single"/>
        </w:rPr>
        <w:t xml:space="preserve"> </w:t>
      </w:r>
      <w:r w:rsidRPr="00445BC4">
        <w:rPr>
          <w:b/>
          <w:bCs/>
          <w:iCs/>
          <w:sz w:val="24"/>
          <w:szCs w:val="24"/>
          <w:u w:val="single"/>
        </w:rPr>
        <w:t>portant</w:t>
      </w:r>
      <w:r w:rsidRPr="00445BC4">
        <w:rPr>
          <w:b/>
          <w:sz w:val="24"/>
          <w:szCs w:val="24"/>
          <w:u w:val="single"/>
        </w:rPr>
        <w:t xml:space="preserve"> institution d’une taxe parafiscale au profit des agences de l’eau</w:t>
      </w:r>
    </w:p>
    <w:p w14:paraId="0727EBE8" w14:textId="77777777" w:rsidR="005756C9" w:rsidRPr="00445BC4" w:rsidRDefault="005756C9" w:rsidP="00445BC4">
      <w:pPr>
        <w:spacing w:after="0" w:line="240" w:lineRule="auto"/>
        <w:jc w:val="both"/>
        <w:rPr>
          <w:bCs/>
          <w:sz w:val="24"/>
          <w:szCs w:val="24"/>
        </w:rPr>
      </w:pPr>
      <w:r w:rsidRPr="00445BC4">
        <w:rPr>
          <w:bCs/>
          <w:sz w:val="24"/>
          <w:szCs w:val="24"/>
        </w:rPr>
        <w:t xml:space="preserve">La Loi n° 058-2009/an du 15 décembre 2009 portant institution d’une taxe parafiscale au profit des agences de l’eau stipule que </w:t>
      </w:r>
      <w:r w:rsidRPr="00445BC4">
        <w:rPr>
          <w:bCs/>
          <w:color w:val="000000" w:themeColor="text1"/>
          <w:kern w:val="32"/>
          <w:sz w:val="24"/>
          <w:szCs w:val="24"/>
        </w:rPr>
        <w:t>les opérations soumises au paiement de la taxe de modification au régime de l’eau sont celles relatives à toute forme d’exploitation des plans et cours d’eau, aux installations, ouvrages, travaux et activités entraînant une modification du débit ou du mode d’écoulement des eaux (Article 4).</w:t>
      </w:r>
    </w:p>
    <w:p w14:paraId="3436D619" w14:textId="31AC2A65" w:rsidR="005756C9" w:rsidRPr="00445BC4" w:rsidRDefault="005756C9" w:rsidP="007A4F79">
      <w:pPr>
        <w:spacing w:after="0" w:line="240" w:lineRule="auto"/>
        <w:jc w:val="both"/>
        <w:rPr>
          <w:bCs/>
          <w:color w:val="000000" w:themeColor="text1"/>
          <w:kern w:val="32"/>
          <w:sz w:val="24"/>
          <w:szCs w:val="24"/>
        </w:rPr>
      </w:pPr>
      <w:r w:rsidRPr="00445BC4">
        <w:rPr>
          <w:bCs/>
          <w:color w:val="000000" w:themeColor="text1"/>
          <w:kern w:val="32"/>
          <w:sz w:val="24"/>
          <w:szCs w:val="24"/>
        </w:rPr>
        <w:t>Les prélèvements de l’eau brute à des fins d’utilisation domestique sont exonérés de la taxe de prélèvement dans les conditions définies par décret pris en conseil des ministres (Art 7). Les prélèvements d’eau pour l’arrosage et les travaux seront conformes aux dispositions de la présente Loi.</w:t>
      </w:r>
    </w:p>
    <w:p w14:paraId="212D6644" w14:textId="613DC389" w:rsidR="00542E2A" w:rsidRPr="00002E42" w:rsidRDefault="00542E2A" w:rsidP="007A4F79">
      <w:pPr>
        <w:spacing w:after="0" w:line="240" w:lineRule="auto"/>
        <w:jc w:val="both"/>
        <w:rPr>
          <w:sz w:val="24"/>
          <w:szCs w:val="24"/>
        </w:rPr>
      </w:pPr>
      <w:r w:rsidRPr="00002E42">
        <w:rPr>
          <w:sz w:val="24"/>
          <w:szCs w:val="24"/>
        </w:rPr>
        <w:t>Du point de vue règlementaire, plusieurs décrets assur</w:t>
      </w:r>
      <w:r w:rsidR="00F53E0A" w:rsidRPr="00002E42">
        <w:rPr>
          <w:sz w:val="24"/>
          <w:szCs w:val="24"/>
        </w:rPr>
        <w:t xml:space="preserve">ent la mise en œuvre du code de </w:t>
      </w:r>
      <w:r w:rsidRPr="00002E42">
        <w:rPr>
          <w:sz w:val="24"/>
          <w:szCs w:val="24"/>
        </w:rPr>
        <w:t>l’environnement et des autres lois ci-dessus cités et doivent par conséquent aussi servir de référence à la présente étude.</w:t>
      </w:r>
    </w:p>
    <w:p w14:paraId="65B91132" w14:textId="5F468342" w:rsidR="00542E2A" w:rsidRPr="00002E42" w:rsidRDefault="00423B1F" w:rsidP="0014013F">
      <w:pPr>
        <w:numPr>
          <w:ilvl w:val="0"/>
          <w:numId w:val="24"/>
        </w:numPr>
        <w:spacing w:after="0" w:line="240" w:lineRule="auto"/>
        <w:ind w:left="397"/>
        <w:jc w:val="both"/>
        <w:rPr>
          <w:sz w:val="24"/>
          <w:szCs w:val="24"/>
        </w:rPr>
      </w:pPr>
      <w:bookmarkStart w:id="294" w:name="_Hlk37754090"/>
      <w:r w:rsidRPr="00002E42">
        <w:rPr>
          <w:sz w:val="24"/>
          <w:szCs w:val="24"/>
        </w:rPr>
        <w:t>le</w:t>
      </w:r>
      <w:r w:rsidR="00542E2A" w:rsidRPr="00002E42">
        <w:rPr>
          <w:sz w:val="24"/>
          <w:szCs w:val="24"/>
        </w:rPr>
        <w:t xml:space="preserve"> </w:t>
      </w:r>
      <w:r w:rsidR="00683842" w:rsidRPr="00002E42">
        <w:rPr>
          <w:sz w:val="24"/>
          <w:szCs w:val="24"/>
        </w:rPr>
        <w:t>D</w:t>
      </w:r>
      <w:r w:rsidR="00542E2A" w:rsidRPr="00002E42">
        <w:rPr>
          <w:sz w:val="24"/>
          <w:szCs w:val="24"/>
        </w:rPr>
        <w:t>écret N°2015- 1187 /PRES- TRANS/PM/ MERH/MATD/MME/MS/MARHASA/MRA/ MICA/MHU/MIDT/MCT du 22 octobre 2015 portant conditions et procédures de réalisation et de validation de l'évaluation environnementale stratégique, de l'étude et de la notice d'impact environnemental et social</w:t>
      </w:r>
      <w:r w:rsidR="00756CD2" w:rsidRPr="00002E42">
        <w:rPr>
          <w:sz w:val="24"/>
          <w:szCs w:val="24"/>
        </w:rPr>
        <w:t xml:space="preserve"> dont </w:t>
      </w:r>
      <w:r w:rsidR="00102C8B" w:rsidRPr="00002E42">
        <w:rPr>
          <w:sz w:val="24"/>
          <w:szCs w:val="24"/>
        </w:rPr>
        <w:t xml:space="preserve">l’article </w:t>
      </w:r>
      <w:r w:rsidR="00756CD2" w:rsidRPr="00002E42">
        <w:rPr>
          <w:sz w:val="24"/>
          <w:szCs w:val="24"/>
        </w:rPr>
        <w:t>1</w:t>
      </w:r>
      <w:r w:rsidR="00102C8B" w:rsidRPr="00002E42">
        <w:rPr>
          <w:sz w:val="24"/>
          <w:szCs w:val="24"/>
        </w:rPr>
        <w:t xml:space="preserve"> précise que </w:t>
      </w:r>
      <w:r w:rsidR="00756CD2" w:rsidRPr="00002E42">
        <w:rPr>
          <w:sz w:val="24"/>
          <w:szCs w:val="24"/>
        </w:rPr>
        <w:t>:</w:t>
      </w:r>
      <w:r w:rsidR="00102C8B" w:rsidRPr="00002E42">
        <w:rPr>
          <w:sz w:val="24"/>
          <w:szCs w:val="24"/>
        </w:rPr>
        <w:t xml:space="preserve"> « Le présent décret détermine les conditions et les procédures de réalisation de l'évaluation environnementale stratégique (EES), de l'étude d'impact environnemental et social (EIES) et de la NIES conformément aux dispositions du Code de l'environnement</w:t>
      </w:r>
      <w:r w:rsidR="00FC7A9A" w:rsidRPr="00002E42">
        <w:rPr>
          <w:sz w:val="24"/>
          <w:szCs w:val="24"/>
        </w:rPr>
        <w:t> »</w:t>
      </w:r>
      <w:r w:rsidR="00C8068E" w:rsidRPr="00002E42">
        <w:rPr>
          <w:sz w:val="24"/>
          <w:szCs w:val="24"/>
        </w:rPr>
        <w:t>.</w:t>
      </w:r>
      <w:r w:rsidR="00FC7A9A" w:rsidRPr="00002E42">
        <w:rPr>
          <w:sz w:val="24"/>
          <w:szCs w:val="24"/>
        </w:rPr>
        <w:t xml:space="preserve"> </w:t>
      </w:r>
      <w:r w:rsidR="00234DE5" w:rsidRPr="00002E42">
        <w:rPr>
          <w:sz w:val="24"/>
          <w:szCs w:val="24"/>
        </w:rPr>
        <w:t xml:space="preserve">Le </w:t>
      </w:r>
      <w:r w:rsidR="00FC7A9A" w:rsidRPr="00002E42">
        <w:rPr>
          <w:sz w:val="24"/>
          <w:szCs w:val="24"/>
        </w:rPr>
        <w:t xml:space="preserve">promoteur du </w:t>
      </w:r>
      <w:r w:rsidR="00C8068E" w:rsidRPr="00002E42">
        <w:rPr>
          <w:sz w:val="24"/>
          <w:szCs w:val="24"/>
        </w:rPr>
        <w:t>sous-</w:t>
      </w:r>
      <w:r w:rsidR="00FC7A9A" w:rsidRPr="00002E42">
        <w:rPr>
          <w:sz w:val="24"/>
          <w:szCs w:val="24"/>
        </w:rPr>
        <w:t>projet devra tenir compte de ces conditions pour une bonne réalisation de la notice d’impact environnemental et social</w:t>
      </w:r>
      <w:r w:rsidR="00E9035B" w:rsidRPr="00002E42">
        <w:rPr>
          <w:sz w:val="24"/>
          <w:szCs w:val="24"/>
        </w:rPr>
        <w:t>.</w:t>
      </w:r>
    </w:p>
    <w:bookmarkEnd w:id="294"/>
    <w:p w14:paraId="2B07E7BA" w14:textId="77777777" w:rsidR="00542E2A" w:rsidRPr="00002E42" w:rsidRDefault="00542E2A" w:rsidP="0014013F">
      <w:pPr>
        <w:numPr>
          <w:ilvl w:val="0"/>
          <w:numId w:val="24"/>
        </w:numPr>
        <w:spacing w:after="0" w:line="240" w:lineRule="auto"/>
        <w:ind w:left="397"/>
        <w:jc w:val="both"/>
        <w:rPr>
          <w:sz w:val="24"/>
          <w:szCs w:val="24"/>
        </w:rPr>
      </w:pPr>
      <w:r w:rsidRPr="00002E42">
        <w:rPr>
          <w:sz w:val="24"/>
          <w:szCs w:val="24"/>
        </w:rPr>
        <w:t xml:space="preserve">le </w:t>
      </w:r>
      <w:r w:rsidR="00A152E2" w:rsidRPr="00002E42">
        <w:rPr>
          <w:sz w:val="24"/>
          <w:szCs w:val="24"/>
        </w:rPr>
        <w:t>D</w:t>
      </w:r>
      <w:r w:rsidRPr="00002E42">
        <w:rPr>
          <w:sz w:val="24"/>
          <w:szCs w:val="24"/>
        </w:rPr>
        <w:t>écret n°2005-187/PRES/PM/MAHRH/MCE portant détermination de la nomenclature des installations, ouvrages, travaux et activités soumis à autorisation ou à déclaration. - 04 avril 2005</w:t>
      </w:r>
      <w:r w:rsidR="00C96521" w:rsidRPr="00002E42">
        <w:rPr>
          <w:sz w:val="24"/>
          <w:szCs w:val="24"/>
        </w:rPr>
        <w:t> ;</w:t>
      </w:r>
    </w:p>
    <w:p w14:paraId="69519A71" w14:textId="0A53F726" w:rsidR="00542E2A" w:rsidRPr="00002E42" w:rsidRDefault="00542E2A" w:rsidP="0014013F">
      <w:pPr>
        <w:numPr>
          <w:ilvl w:val="0"/>
          <w:numId w:val="24"/>
        </w:numPr>
        <w:spacing w:after="0" w:line="240" w:lineRule="auto"/>
        <w:ind w:left="397"/>
        <w:jc w:val="both"/>
        <w:rPr>
          <w:sz w:val="24"/>
          <w:szCs w:val="24"/>
        </w:rPr>
      </w:pPr>
      <w:r w:rsidRPr="00002E42">
        <w:rPr>
          <w:sz w:val="24"/>
          <w:szCs w:val="24"/>
        </w:rPr>
        <w:t xml:space="preserve">le </w:t>
      </w:r>
      <w:r w:rsidR="00A152E2" w:rsidRPr="00002E42">
        <w:rPr>
          <w:sz w:val="24"/>
          <w:szCs w:val="24"/>
        </w:rPr>
        <w:t>D</w:t>
      </w:r>
      <w:r w:rsidRPr="00002E42">
        <w:rPr>
          <w:sz w:val="24"/>
          <w:szCs w:val="24"/>
        </w:rPr>
        <w:t>écret n°98-322/PRES/PM/MEE/MIHU/MATS/MEF/MEM/MCC/MCIA du 28 juillet 1998 qui fixe les conditions d’ouverture des établissements dangereux, insalubres et incommodes</w:t>
      </w:r>
      <w:r w:rsidR="00550165" w:rsidRPr="00002E42">
        <w:rPr>
          <w:sz w:val="24"/>
          <w:szCs w:val="24"/>
        </w:rPr>
        <w:t>. Son</w:t>
      </w:r>
      <w:r w:rsidR="00394B53" w:rsidRPr="00002E42">
        <w:rPr>
          <w:rFonts w:eastAsia="Times New Roman"/>
          <w:sz w:val="24"/>
          <w:szCs w:val="24"/>
          <w:u w:val="single"/>
        </w:rPr>
        <w:t xml:space="preserve"> </w:t>
      </w:r>
      <w:r w:rsidR="00394B53" w:rsidRPr="00002E42">
        <w:rPr>
          <w:sz w:val="24"/>
          <w:szCs w:val="24"/>
          <w:u w:val="single"/>
        </w:rPr>
        <w:t>article 2 précise que</w:t>
      </w:r>
      <w:r w:rsidR="00394B53" w:rsidRPr="00002E42">
        <w:rPr>
          <w:sz w:val="24"/>
          <w:szCs w:val="24"/>
        </w:rPr>
        <w:t xml:space="preserve"> : « Les établissements dangereux, insalubres et incommodes sont ceux présentant des dangers ou des inconvénients, soit pour la commodité du voisinage, soit pour la santé et la sécurité publique, soit pour l’agriculture, le cadre de vie, la conservation des sites, espaces, monuments et la diversité biologique ». </w:t>
      </w:r>
      <w:r w:rsidR="00550165" w:rsidRPr="00002E42">
        <w:rPr>
          <w:sz w:val="24"/>
          <w:szCs w:val="24"/>
        </w:rPr>
        <w:t xml:space="preserve"> </w:t>
      </w:r>
      <w:r w:rsidR="00394B53" w:rsidRPr="00002E42">
        <w:rPr>
          <w:sz w:val="24"/>
          <w:szCs w:val="24"/>
        </w:rPr>
        <w:t>L</w:t>
      </w:r>
      <w:r w:rsidR="00550165" w:rsidRPr="00002E42">
        <w:rPr>
          <w:sz w:val="24"/>
          <w:szCs w:val="24"/>
        </w:rPr>
        <w:t xml:space="preserve">e promoteur est tenu de prendre en compte </w:t>
      </w:r>
      <w:r w:rsidR="00394B53" w:rsidRPr="00002E42">
        <w:rPr>
          <w:sz w:val="24"/>
          <w:szCs w:val="24"/>
        </w:rPr>
        <w:t>les conditions développées</w:t>
      </w:r>
      <w:r w:rsidR="00550165" w:rsidRPr="00002E42">
        <w:rPr>
          <w:sz w:val="24"/>
          <w:szCs w:val="24"/>
        </w:rPr>
        <w:t xml:space="preserve"> dans ce décret pour l’exploitation de son centre.</w:t>
      </w:r>
    </w:p>
    <w:p w14:paraId="651CCEAE" w14:textId="545F976C" w:rsidR="00B6147F" w:rsidRDefault="00C96521" w:rsidP="0014013F">
      <w:pPr>
        <w:pStyle w:val="Normal1"/>
        <w:numPr>
          <w:ilvl w:val="0"/>
          <w:numId w:val="24"/>
        </w:numPr>
        <w:spacing w:after="0" w:line="240" w:lineRule="auto"/>
        <w:ind w:left="397"/>
        <w:rPr>
          <w:bCs/>
          <w:szCs w:val="24"/>
        </w:rPr>
      </w:pPr>
      <w:r w:rsidRPr="00002E42">
        <w:rPr>
          <w:bCs/>
          <w:szCs w:val="24"/>
        </w:rPr>
        <w:t>le</w:t>
      </w:r>
      <w:r w:rsidR="00B6147F" w:rsidRPr="00002E42">
        <w:rPr>
          <w:bCs/>
          <w:szCs w:val="24"/>
        </w:rPr>
        <w:t xml:space="preserve"> </w:t>
      </w:r>
      <w:bookmarkStart w:id="295" w:name="_Hlk1403708"/>
      <w:r w:rsidR="00A152E2" w:rsidRPr="00002E42">
        <w:rPr>
          <w:bCs/>
          <w:szCs w:val="24"/>
        </w:rPr>
        <w:t>D</w:t>
      </w:r>
      <w:r w:rsidR="00B6147F" w:rsidRPr="00002E42">
        <w:rPr>
          <w:bCs/>
          <w:szCs w:val="24"/>
        </w:rPr>
        <w:t>écret N°2015-1205/PRES-TRANS/PM/MERH/MEF/MARHASA/MS/MRA/MICA /MME/MI/MATD/du 28 octobre 2015 portant normes et conditions de déversement des eaux usées</w:t>
      </w:r>
      <w:bookmarkEnd w:id="295"/>
      <w:r w:rsidR="006D592C" w:rsidRPr="00002E42">
        <w:rPr>
          <w:bCs/>
          <w:szCs w:val="24"/>
        </w:rPr>
        <w:t>.</w:t>
      </w:r>
      <w:r w:rsidR="003B7418" w:rsidRPr="00002E42">
        <w:rPr>
          <w:bCs/>
          <w:szCs w:val="24"/>
        </w:rPr>
        <w:t xml:space="preserve"> </w:t>
      </w:r>
      <w:r w:rsidR="006D592C" w:rsidRPr="00002E42">
        <w:rPr>
          <w:bCs/>
          <w:szCs w:val="24"/>
        </w:rPr>
        <w:t>L</w:t>
      </w:r>
      <w:r w:rsidR="003B7418" w:rsidRPr="00002E42">
        <w:rPr>
          <w:bCs/>
          <w:szCs w:val="24"/>
        </w:rPr>
        <w:t>’article 2 précise que le présent décret vise à éviter ou à limiter les pollutions liées aux déversements des eaux usées polluées, ou contaminées, dans les milieux récepteurs, et à protéger les infrastructures publiques de prétraitement et de gestion des eaux usées ainsi que l'environnement et la santé publique</w:t>
      </w:r>
      <w:r w:rsidR="005701A8" w:rsidRPr="00002E42">
        <w:rPr>
          <w:bCs/>
          <w:szCs w:val="24"/>
        </w:rPr>
        <w:t xml:space="preserve">. Le présent </w:t>
      </w:r>
      <w:r w:rsidR="00C8068E" w:rsidRPr="00002E42">
        <w:rPr>
          <w:szCs w:val="24"/>
        </w:rPr>
        <w:t>sous-</w:t>
      </w:r>
      <w:r w:rsidR="005701A8" w:rsidRPr="00002E42">
        <w:rPr>
          <w:bCs/>
          <w:szCs w:val="24"/>
        </w:rPr>
        <w:t>projet devra en tenir compte</w:t>
      </w:r>
      <w:r w:rsidR="00C514AF" w:rsidRPr="00002E42">
        <w:rPr>
          <w:bCs/>
          <w:szCs w:val="24"/>
        </w:rPr>
        <w:t> ;</w:t>
      </w:r>
    </w:p>
    <w:p w14:paraId="7240FA19" w14:textId="092F4B76" w:rsidR="00E613C2" w:rsidRPr="00002E42" w:rsidRDefault="00E613C2" w:rsidP="0014013F">
      <w:pPr>
        <w:pStyle w:val="Normal1"/>
        <w:numPr>
          <w:ilvl w:val="0"/>
          <w:numId w:val="24"/>
        </w:numPr>
        <w:spacing w:after="0" w:line="240" w:lineRule="auto"/>
        <w:ind w:left="397"/>
        <w:rPr>
          <w:bCs/>
          <w:szCs w:val="24"/>
        </w:rPr>
      </w:pPr>
      <w:r>
        <w:rPr>
          <w:szCs w:val="24"/>
          <w:lang w:eastAsia="en-US"/>
        </w:rPr>
        <w:t>D</w:t>
      </w:r>
      <w:r w:rsidRPr="00136797">
        <w:rPr>
          <w:szCs w:val="24"/>
          <w:lang w:eastAsia="en-US"/>
        </w:rPr>
        <w:t>écret N°2016-1157/PRES/PM/MTMUSR/MINEFID du 22 décembre 2016, portant création, attributions, organisation et fonctionnement de l’Agence Nationale de la Météorologie (ANAM)</w:t>
      </w:r>
      <w:r>
        <w:rPr>
          <w:szCs w:val="24"/>
          <w:lang w:eastAsia="en-US"/>
        </w:rPr>
        <w:t> ;</w:t>
      </w:r>
    </w:p>
    <w:p w14:paraId="4652A76D" w14:textId="58DC1405" w:rsidR="00C514AF" w:rsidRPr="00002E42" w:rsidRDefault="00425E16" w:rsidP="0014013F">
      <w:pPr>
        <w:pStyle w:val="Normal1"/>
        <w:numPr>
          <w:ilvl w:val="0"/>
          <w:numId w:val="24"/>
        </w:numPr>
        <w:spacing w:after="0" w:line="240" w:lineRule="auto"/>
        <w:ind w:left="397"/>
        <w:rPr>
          <w:bCs/>
          <w:szCs w:val="24"/>
        </w:rPr>
      </w:pPr>
      <w:r w:rsidRPr="00002E42">
        <w:rPr>
          <w:bCs/>
          <w:szCs w:val="24"/>
        </w:rPr>
        <w:t>Décret portant normes de rejets des polluants dans l’air, l’eau et le sol au Burkina Faso. Le décret n°2001-185/PRES/PM/MEE du 07 mai 2001 portant fixation des normes de rejets de polluants dans l’air, l’eau et le sol prend un certain nombre de dispositions sur les rejets pouvant porter préjudice en termes de pollution de l’air, l’eau et du sol au Burkina Faso. Ces dispositions réglementent et répriment tout contrevenant dans un souci de préservation de la qualité de l’environnement au Burkina Faso.</w:t>
      </w:r>
    </w:p>
    <w:p w14:paraId="1D0E464E" w14:textId="77777777" w:rsidR="00D427C1" w:rsidRDefault="00542E2A" w:rsidP="00E613C2">
      <w:pPr>
        <w:spacing w:after="0" w:line="240" w:lineRule="auto"/>
        <w:ind w:left="397"/>
        <w:jc w:val="both"/>
        <w:rPr>
          <w:sz w:val="24"/>
          <w:szCs w:val="24"/>
        </w:rPr>
      </w:pPr>
      <w:r w:rsidRPr="00002E42">
        <w:rPr>
          <w:sz w:val="24"/>
          <w:szCs w:val="24"/>
        </w:rPr>
        <w:t xml:space="preserve">Ces différents décrets servent soit à cadrer l’exécution du </w:t>
      </w:r>
      <w:r w:rsidR="00C8068E" w:rsidRPr="00002E42">
        <w:rPr>
          <w:sz w:val="24"/>
          <w:szCs w:val="24"/>
        </w:rPr>
        <w:t>sous-</w:t>
      </w:r>
      <w:r w:rsidRPr="00002E42">
        <w:rPr>
          <w:sz w:val="24"/>
          <w:szCs w:val="24"/>
        </w:rPr>
        <w:t>projet pour éviter des impacts sur l’environnement soit à cadrer la NIES pour qu’elle soit conduite selon les règles de l’art.</w:t>
      </w:r>
    </w:p>
    <w:p w14:paraId="4A48F535" w14:textId="7F789CC6" w:rsidR="00D427C1" w:rsidRDefault="00D427C1" w:rsidP="00E613C2">
      <w:pPr>
        <w:spacing w:after="0" w:line="240" w:lineRule="auto"/>
        <w:ind w:left="397"/>
        <w:jc w:val="both"/>
        <w:rPr>
          <w:sz w:val="24"/>
          <w:szCs w:val="24"/>
        </w:rPr>
      </w:pPr>
    </w:p>
    <w:p w14:paraId="3EFE78BA" w14:textId="77777777" w:rsidR="00D427C1" w:rsidRPr="00445BC4" w:rsidRDefault="00D427C1" w:rsidP="00D427C1">
      <w:pPr>
        <w:numPr>
          <w:ilvl w:val="0"/>
          <w:numId w:val="24"/>
        </w:numPr>
        <w:spacing w:after="120" w:line="240" w:lineRule="auto"/>
        <w:contextualSpacing/>
        <w:jc w:val="both"/>
        <w:rPr>
          <w:rFonts w:ascii="Arial" w:hAnsi="Arial"/>
          <w:bCs/>
          <w:sz w:val="21"/>
          <w:szCs w:val="24"/>
        </w:rPr>
      </w:pPr>
      <w:r w:rsidRPr="00445BC4">
        <w:rPr>
          <w:bCs/>
          <w:sz w:val="24"/>
          <w:szCs w:val="24"/>
        </w:rPr>
        <w:t>Arrêté portant détermination de la liste des espèces forestières bénéficiant de mesures de protection particulière</w:t>
      </w:r>
    </w:p>
    <w:p w14:paraId="436A4A97" w14:textId="506DB18E" w:rsidR="00D427C1" w:rsidRPr="00445BC4" w:rsidRDefault="00D427C1" w:rsidP="00D427C1">
      <w:pPr>
        <w:spacing w:after="0" w:line="240" w:lineRule="auto"/>
        <w:ind w:right="202"/>
        <w:jc w:val="both"/>
        <w:rPr>
          <w:sz w:val="24"/>
          <w:szCs w:val="24"/>
        </w:rPr>
      </w:pPr>
      <w:r w:rsidRPr="00445BC4">
        <w:rPr>
          <w:i/>
          <w:iCs/>
          <w:sz w:val="24"/>
          <w:szCs w:val="24"/>
        </w:rPr>
        <w:t>L’Arrêté n° 2004-019/MECV du 07 juillet 2004</w:t>
      </w:r>
      <w:r w:rsidRPr="00445BC4">
        <w:rPr>
          <w:sz w:val="24"/>
          <w:szCs w:val="24"/>
        </w:rPr>
        <w:t xml:space="preserve"> portant détermination de la liste des espèces forestières bénéficiant de mesures de protection particulière. Le tableau </w:t>
      </w:r>
      <w:r w:rsidR="00760AAD">
        <w:rPr>
          <w:sz w:val="24"/>
          <w:szCs w:val="24"/>
        </w:rPr>
        <w:t xml:space="preserve">2 </w:t>
      </w:r>
      <w:r w:rsidRPr="00445BC4">
        <w:rPr>
          <w:sz w:val="24"/>
          <w:szCs w:val="24"/>
        </w:rPr>
        <w:t>donne la liste de ces espèces :</w:t>
      </w:r>
    </w:p>
    <w:p w14:paraId="5FBC6695" w14:textId="5842405D" w:rsidR="00D427C1" w:rsidRPr="00445BC4" w:rsidRDefault="00D427C1" w:rsidP="00D427C1">
      <w:pPr>
        <w:keepNext/>
        <w:tabs>
          <w:tab w:val="left" w:pos="993"/>
        </w:tabs>
        <w:spacing w:before="120" w:after="120" w:line="240" w:lineRule="auto"/>
        <w:jc w:val="both"/>
        <w:rPr>
          <w:rFonts w:eastAsia="Times New Roman"/>
          <w:b/>
          <w:bCs/>
          <w:sz w:val="24"/>
          <w:szCs w:val="24"/>
        </w:rPr>
      </w:pPr>
      <w:bookmarkStart w:id="296" w:name="_Toc77955729"/>
      <w:bookmarkStart w:id="297" w:name="_Toc78449425"/>
      <w:bookmarkStart w:id="298" w:name="_Toc90882379"/>
      <w:r w:rsidRPr="00760AAD">
        <w:rPr>
          <w:rFonts w:eastAsia="Times New Roman"/>
          <w:b/>
          <w:bCs/>
          <w:sz w:val="24"/>
          <w:szCs w:val="24"/>
        </w:rPr>
        <w:t xml:space="preserve">Tableau </w:t>
      </w:r>
      <w:r w:rsidRPr="00445BC4">
        <w:rPr>
          <w:rFonts w:eastAsia="Times New Roman"/>
          <w:b/>
          <w:bCs/>
          <w:sz w:val="24"/>
          <w:szCs w:val="24"/>
        </w:rPr>
        <w:fldChar w:fldCharType="begin"/>
      </w:r>
      <w:r w:rsidRPr="00760AAD">
        <w:rPr>
          <w:rFonts w:eastAsia="Times New Roman"/>
          <w:b/>
          <w:bCs/>
          <w:sz w:val="24"/>
          <w:szCs w:val="24"/>
        </w:rPr>
        <w:instrText xml:space="preserve"> SEQ Tableau \* ARABIC </w:instrText>
      </w:r>
      <w:r w:rsidRPr="00445BC4">
        <w:rPr>
          <w:rFonts w:eastAsia="Times New Roman"/>
          <w:b/>
          <w:bCs/>
          <w:sz w:val="24"/>
          <w:szCs w:val="24"/>
        </w:rPr>
        <w:fldChar w:fldCharType="separate"/>
      </w:r>
      <w:r w:rsidR="00760AAD">
        <w:rPr>
          <w:rFonts w:eastAsia="Times New Roman"/>
          <w:b/>
          <w:bCs/>
          <w:noProof/>
          <w:sz w:val="24"/>
          <w:szCs w:val="24"/>
        </w:rPr>
        <w:t>2</w:t>
      </w:r>
      <w:r w:rsidRPr="00445BC4">
        <w:rPr>
          <w:rFonts w:eastAsia="Times New Roman"/>
          <w:b/>
          <w:bCs/>
          <w:sz w:val="24"/>
          <w:szCs w:val="24"/>
        </w:rPr>
        <w:fldChar w:fldCharType="end"/>
      </w:r>
      <w:r w:rsidRPr="00445BC4">
        <w:rPr>
          <w:rFonts w:eastAsia="Times New Roman"/>
          <w:b/>
          <w:bCs/>
          <w:sz w:val="24"/>
          <w:szCs w:val="24"/>
        </w:rPr>
        <w:t xml:space="preserve"> </w:t>
      </w:r>
      <w:r w:rsidRPr="00445BC4">
        <w:rPr>
          <w:rFonts w:eastAsia="Times New Roman"/>
          <w:sz w:val="24"/>
          <w:szCs w:val="24"/>
        </w:rPr>
        <w:t>:</w:t>
      </w:r>
      <w:r w:rsidRPr="00445BC4">
        <w:rPr>
          <w:rFonts w:eastAsia="Times New Roman"/>
          <w:i/>
          <w:iCs/>
          <w:sz w:val="24"/>
          <w:szCs w:val="24"/>
        </w:rPr>
        <w:t xml:space="preserve"> </w:t>
      </w:r>
      <w:r w:rsidRPr="00445BC4">
        <w:rPr>
          <w:rFonts w:eastAsia="Times New Roman"/>
          <w:sz w:val="24"/>
          <w:szCs w:val="24"/>
        </w:rPr>
        <w:t>Espèces forestières bénéficiant de protection particulière</w:t>
      </w:r>
      <w:bookmarkEnd w:id="296"/>
      <w:bookmarkEnd w:id="297"/>
      <w:bookmarkEnd w:id="29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13"/>
        <w:gridCol w:w="2835"/>
        <w:gridCol w:w="5097"/>
      </w:tblGrid>
      <w:tr w:rsidR="00D427C1" w:rsidRPr="00D427C1" w14:paraId="1C96A6BA" w14:textId="77777777" w:rsidTr="00BF7974">
        <w:trPr>
          <w:tblHeader/>
        </w:trPr>
        <w:tc>
          <w:tcPr>
            <w:tcW w:w="756" w:type="pct"/>
            <w:tcBorders>
              <w:top w:val="single" w:sz="4" w:space="0" w:color="auto"/>
              <w:left w:val="single" w:sz="4" w:space="0" w:color="auto"/>
              <w:bottom w:val="single" w:sz="4" w:space="0" w:color="auto"/>
              <w:right w:val="single" w:sz="4" w:space="0" w:color="auto"/>
            </w:tcBorders>
            <w:hideMark/>
          </w:tcPr>
          <w:p w14:paraId="59B85943" w14:textId="77777777" w:rsidR="00D427C1" w:rsidRPr="00445BC4" w:rsidRDefault="00D427C1" w:rsidP="00D427C1">
            <w:pPr>
              <w:spacing w:after="0" w:line="240" w:lineRule="auto"/>
              <w:jc w:val="center"/>
              <w:rPr>
                <w:b/>
                <w:iCs/>
                <w:sz w:val="24"/>
                <w:szCs w:val="24"/>
              </w:rPr>
            </w:pPr>
            <w:r w:rsidRPr="00445BC4">
              <w:rPr>
                <w:b/>
                <w:iCs/>
                <w:sz w:val="24"/>
                <w:szCs w:val="24"/>
              </w:rPr>
              <w:t>N° d’ordre</w:t>
            </w:r>
          </w:p>
        </w:tc>
        <w:tc>
          <w:tcPr>
            <w:tcW w:w="1517" w:type="pct"/>
            <w:tcBorders>
              <w:top w:val="single" w:sz="4" w:space="0" w:color="auto"/>
              <w:left w:val="single" w:sz="4" w:space="0" w:color="auto"/>
              <w:bottom w:val="single" w:sz="4" w:space="0" w:color="auto"/>
              <w:right w:val="single" w:sz="4" w:space="0" w:color="auto"/>
            </w:tcBorders>
            <w:hideMark/>
          </w:tcPr>
          <w:p w14:paraId="10455834" w14:textId="77777777" w:rsidR="00D427C1" w:rsidRPr="00445BC4" w:rsidRDefault="00D427C1" w:rsidP="00D427C1">
            <w:pPr>
              <w:spacing w:after="0" w:line="240" w:lineRule="auto"/>
              <w:jc w:val="center"/>
              <w:rPr>
                <w:b/>
                <w:iCs/>
                <w:sz w:val="24"/>
                <w:szCs w:val="24"/>
              </w:rPr>
            </w:pPr>
            <w:r w:rsidRPr="00445BC4">
              <w:rPr>
                <w:b/>
                <w:iCs/>
                <w:sz w:val="24"/>
                <w:szCs w:val="24"/>
              </w:rPr>
              <w:t>Nom scientifique</w:t>
            </w:r>
          </w:p>
        </w:tc>
        <w:tc>
          <w:tcPr>
            <w:tcW w:w="2727" w:type="pct"/>
            <w:tcBorders>
              <w:top w:val="single" w:sz="4" w:space="0" w:color="auto"/>
              <w:left w:val="single" w:sz="4" w:space="0" w:color="auto"/>
              <w:bottom w:val="single" w:sz="4" w:space="0" w:color="auto"/>
              <w:right w:val="single" w:sz="4" w:space="0" w:color="auto"/>
            </w:tcBorders>
            <w:hideMark/>
          </w:tcPr>
          <w:p w14:paraId="4F5575D7" w14:textId="77777777" w:rsidR="00D427C1" w:rsidRPr="00445BC4" w:rsidRDefault="00D427C1" w:rsidP="00D427C1">
            <w:pPr>
              <w:spacing w:after="0" w:line="240" w:lineRule="auto"/>
              <w:jc w:val="center"/>
              <w:rPr>
                <w:b/>
                <w:iCs/>
                <w:sz w:val="24"/>
                <w:szCs w:val="24"/>
              </w:rPr>
            </w:pPr>
            <w:r w:rsidRPr="00445BC4">
              <w:rPr>
                <w:b/>
                <w:iCs/>
                <w:sz w:val="24"/>
                <w:szCs w:val="24"/>
              </w:rPr>
              <w:t>Nom français</w:t>
            </w:r>
          </w:p>
        </w:tc>
      </w:tr>
      <w:tr w:rsidR="00D427C1" w:rsidRPr="00D427C1" w14:paraId="697FBDAE" w14:textId="77777777" w:rsidTr="00BF7974">
        <w:tc>
          <w:tcPr>
            <w:tcW w:w="756" w:type="pct"/>
            <w:tcBorders>
              <w:top w:val="single" w:sz="4" w:space="0" w:color="auto"/>
              <w:left w:val="single" w:sz="4" w:space="0" w:color="auto"/>
              <w:bottom w:val="single" w:sz="4" w:space="0" w:color="auto"/>
              <w:right w:val="single" w:sz="4" w:space="0" w:color="auto"/>
            </w:tcBorders>
            <w:hideMark/>
          </w:tcPr>
          <w:p w14:paraId="5A86FD71" w14:textId="77777777" w:rsidR="00D427C1" w:rsidRPr="00445BC4" w:rsidRDefault="00D427C1" w:rsidP="00D427C1">
            <w:pPr>
              <w:spacing w:after="0" w:line="240" w:lineRule="auto"/>
              <w:jc w:val="both"/>
              <w:rPr>
                <w:b/>
                <w:sz w:val="24"/>
                <w:szCs w:val="24"/>
              </w:rPr>
            </w:pPr>
            <w:r w:rsidRPr="00445BC4">
              <w:rPr>
                <w:b/>
                <w:sz w:val="24"/>
                <w:szCs w:val="24"/>
              </w:rPr>
              <w:t>01*</w:t>
            </w:r>
          </w:p>
        </w:tc>
        <w:tc>
          <w:tcPr>
            <w:tcW w:w="1517" w:type="pct"/>
            <w:tcBorders>
              <w:top w:val="single" w:sz="4" w:space="0" w:color="auto"/>
              <w:left w:val="single" w:sz="4" w:space="0" w:color="auto"/>
              <w:bottom w:val="single" w:sz="4" w:space="0" w:color="auto"/>
              <w:right w:val="single" w:sz="4" w:space="0" w:color="auto"/>
            </w:tcBorders>
            <w:hideMark/>
          </w:tcPr>
          <w:p w14:paraId="07B5CA05" w14:textId="77777777" w:rsidR="00D427C1" w:rsidRPr="00445BC4" w:rsidRDefault="00D427C1" w:rsidP="00D427C1">
            <w:pPr>
              <w:spacing w:after="0" w:line="240" w:lineRule="auto"/>
              <w:jc w:val="both"/>
              <w:rPr>
                <w:b/>
                <w:i/>
                <w:sz w:val="24"/>
                <w:szCs w:val="24"/>
              </w:rPr>
            </w:pPr>
            <w:r w:rsidRPr="00445BC4">
              <w:rPr>
                <w:b/>
                <w:i/>
                <w:sz w:val="24"/>
                <w:szCs w:val="24"/>
              </w:rPr>
              <w:t>Faidherbia albida</w:t>
            </w:r>
          </w:p>
        </w:tc>
        <w:tc>
          <w:tcPr>
            <w:tcW w:w="2727" w:type="pct"/>
            <w:tcBorders>
              <w:top w:val="single" w:sz="4" w:space="0" w:color="auto"/>
              <w:left w:val="single" w:sz="4" w:space="0" w:color="auto"/>
              <w:bottom w:val="single" w:sz="4" w:space="0" w:color="auto"/>
              <w:right w:val="single" w:sz="4" w:space="0" w:color="auto"/>
            </w:tcBorders>
            <w:hideMark/>
          </w:tcPr>
          <w:p w14:paraId="6413DFDB" w14:textId="77777777" w:rsidR="00D427C1" w:rsidRPr="00445BC4" w:rsidRDefault="00D427C1" w:rsidP="00D427C1">
            <w:pPr>
              <w:spacing w:after="0" w:line="240" w:lineRule="auto"/>
              <w:jc w:val="both"/>
              <w:rPr>
                <w:b/>
                <w:sz w:val="24"/>
                <w:szCs w:val="24"/>
              </w:rPr>
            </w:pPr>
            <w:r w:rsidRPr="00445BC4">
              <w:rPr>
                <w:b/>
                <w:sz w:val="24"/>
                <w:szCs w:val="24"/>
              </w:rPr>
              <w:t>Cad, kad (e)</w:t>
            </w:r>
          </w:p>
        </w:tc>
      </w:tr>
      <w:tr w:rsidR="00D427C1" w:rsidRPr="00D427C1" w14:paraId="78A8593E" w14:textId="77777777" w:rsidTr="00BF7974">
        <w:tc>
          <w:tcPr>
            <w:tcW w:w="756" w:type="pct"/>
            <w:tcBorders>
              <w:top w:val="single" w:sz="4" w:space="0" w:color="auto"/>
              <w:left w:val="single" w:sz="4" w:space="0" w:color="auto"/>
              <w:bottom w:val="single" w:sz="4" w:space="0" w:color="auto"/>
              <w:right w:val="single" w:sz="4" w:space="0" w:color="auto"/>
            </w:tcBorders>
            <w:hideMark/>
          </w:tcPr>
          <w:p w14:paraId="649CB658" w14:textId="77777777" w:rsidR="00D427C1" w:rsidRPr="00445BC4" w:rsidRDefault="00D427C1" w:rsidP="00D427C1">
            <w:pPr>
              <w:spacing w:after="0" w:line="240" w:lineRule="auto"/>
              <w:jc w:val="both"/>
              <w:rPr>
                <w:bCs/>
                <w:sz w:val="24"/>
                <w:szCs w:val="24"/>
              </w:rPr>
            </w:pPr>
            <w:r w:rsidRPr="00445BC4">
              <w:rPr>
                <w:bCs/>
                <w:sz w:val="24"/>
                <w:szCs w:val="24"/>
              </w:rPr>
              <w:t>02</w:t>
            </w:r>
          </w:p>
        </w:tc>
        <w:tc>
          <w:tcPr>
            <w:tcW w:w="1517" w:type="pct"/>
            <w:tcBorders>
              <w:top w:val="single" w:sz="4" w:space="0" w:color="auto"/>
              <w:left w:val="single" w:sz="4" w:space="0" w:color="auto"/>
              <w:bottom w:val="single" w:sz="4" w:space="0" w:color="auto"/>
              <w:right w:val="single" w:sz="4" w:space="0" w:color="auto"/>
            </w:tcBorders>
            <w:hideMark/>
          </w:tcPr>
          <w:p w14:paraId="6B0C2AA7" w14:textId="77777777" w:rsidR="00D427C1" w:rsidRPr="00445BC4" w:rsidRDefault="00D427C1" w:rsidP="00D427C1">
            <w:pPr>
              <w:spacing w:after="0" w:line="240" w:lineRule="auto"/>
              <w:jc w:val="both"/>
              <w:rPr>
                <w:bCs/>
                <w:i/>
                <w:sz w:val="24"/>
                <w:szCs w:val="24"/>
              </w:rPr>
            </w:pPr>
            <w:r w:rsidRPr="00445BC4">
              <w:rPr>
                <w:bCs/>
                <w:i/>
                <w:sz w:val="24"/>
                <w:szCs w:val="24"/>
              </w:rPr>
              <w:t>Acacia senegal</w:t>
            </w:r>
          </w:p>
        </w:tc>
        <w:tc>
          <w:tcPr>
            <w:tcW w:w="2727" w:type="pct"/>
            <w:tcBorders>
              <w:top w:val="single" w:sz="4" w:space="0" w:color="auto"/>
              <w:left w:val="single" w:sz="4" w:space="0" w:color="auto"/>
              <w:bottom w:val="single" w:sz="4" w:space="0" w:color="auto"/>
              <w:right w:val="single" w:sz="4" w:space="0" w:color="auto"/>
            </w:tcBorders>
            <w:hideMark/>
          </w:tcPr>
          <w:p w14:paraId="4CCD3CF5" w14:textId="77777777" w:rsidR="00D427C1" w:rsidRPr="00445BC4" w:rsidRDefault="00D427C1" w:rsidP="00D427C1">
            <w:pPr>
              <w:spacing w:after="0" w:line="240" w:lineRule="auto"/>
              <w:jc w:val="both"/>
              <w:rPr>
                <w:bCs/>
                <w:sz w:val="24"/>
                <w:szCs w:val="24"/>
              </w:rPr>
            </w:pPr>
            <w:r w:rsidRPr="00445BC4">
              <w:rPr>
                <w:bCs/>
                <w:sz w:val="24"/>
                <w:szCs w:val="24"/>
              </w:rPr>
              <w:t>Gommier blanc</w:t>
            </w:r>
          </w:p>
        </w:tc>
      </w:tr>
      <w:tr w:rsidR="00D427C1" w:rsidRPr="00D427C1" w14:paraId="448A54FB" w14:textId="77777777" w:rsidTr="00BF7974">
        <w:tc>
          <w:tcPr>
            <w:tcW w:w="756" w:type="pct"/>
            <w:tcBorders>
              <w:top w:val="single" w:sz="4" w:space="0" w:color="auto"/>
              <w:left w:val="single" w:sz="4" w:space="0" w:color="auto"/>
              <w:bottom w:val="single" w:sz="4" w:space="0" w:color="auto"/>
              <w:right w:val="single" w:sz="4" w:space="0" w:color="auto"/>
            </w:tcBorders>
            <w:hideMark/>
          </w:tcPr>
          <w:p w14:paraId="6D74A259" w14:textId="77777777" w:rsidR="00D427C1" w:rsidRPr="00445BC4" w:rsidRDefault="00D427C1" w:rsidP="00D427C1">
            <w:pPr>
              <w:spacing w:after="0" w:line="240" w:lineRule="auto"/>
              <w:jc w:val="both"/>
              <w:rPr>
                <w:b/>
                <w:sz w:val="24"/>
                <w:szCs w:val="24"/>
              </w:rPr>
            </w:pPr>
            <w:r w:rsidRPr="00445BC4">
              <w:rPr>
                <w:b/>
                <w:sz w:val="24"/>
                <w:szCs w:val="24"/>
              </w:rPr>
              <w:t>03</w:t>
            </w:r>
          </w:p>
        </w:tc>
        <w:tc>
          <w:tcPr>
            <w:tcW w:w="1517" w:type="pct"/>
            <w:tcBorders>
              <w:top w:val="single" w:sz="4" w:space="0" w:color="auto"/>
              <w:left w:val="single" w:sz="4" w:space="0" w:color="auto"/>
              <w:bottom w:val="single" w:sz="4" w:space="0" w:color="auto"/>
              <w:right w:val="single" w:sz="4" w:space="0" w:color="auto"/>
            </w:tcBorders>
            <w:hideMark/>
          </w:tcPr>
          <w:p w14:paraId="2E850FDE" w14:textId="77777777" w:rsidR="00D427C1" w:rsidRPr="00445BC4" w:rsidRDefault="00D427C1" w:rsidP="00D427C1">
            <w:pPr>
              <w:spacing w:after="0" w:line="240" w:lineRule="auto"/>
              <w:jc w:val="both"/>
              <w:rPr>
                <w:b/>
                <w:i/>
                <w:sz w:val="24"/>
                <w:szCs w:val="24"/>
              </w:rPr>
            </w:pPr>
            <w:r w:rsidRPr="00445BC4">
              <w:rPr>
                <w:b/>
                <w:i/>
                <w:sz w:val="24"/>
                <w:szCs w:val="24"/>
              </w:rPr>
              <w:t>Adansonia digitata</w:t>
            </w:r>
          </w:p>
        </w:tc>
        <w:tc>
          <w:tcPr>
            <w:tcW w:w="2727" w:type="pct"/>
            <w:tcBorders>
              <w:top w:val="single" w:sz="4" w:space="0" w:color="auto"/>
              <w:left w:val="single" w:sz="4" w:space="0" w:color="auto"/>
              <w:bottom w:val="single" w:sz="4" w:space="0" w:color="auto"/>
              <w:right w:val="single" w:sz="4" w:space="0" w:color="auto"/>
            </w:tcBorders>
            <w:hideMark/>
          </w:tcPr>
          <w:p w14:paraId="41BE81E7" w14:textId="77777777" w:rsidR="00D427C1" w:rsidRPr="00445BC4" w:rsidRDefault="00D427C1" w:rsidP="00D427C1">
            <w:pPr>
              <w:spacing w:after="0" w:line="240" w:lineRule="auto"/>
              <w:jc w:val="both"/>
              <w:rPr>
                <w:b/>
                <w:sz w:val="24"/>
                <w:szCs w:val="24"/>
              </w:rPr>
            </w:pPr>
            <w:r w:rsidRPr="00445BC4">
              <w:rPr>
                <w:b/>
                <w:sz w:val="24"/>
                <w:szCs w:val="24"/>
              </w:rPr>
              <w:t>Baobab</w:t>
            </w:r>
          </w:p>
        </w:tc>
      </w:tr>
      <w:tr w:rsidR="00D427C1" w:rsidRPr="00D427C1" w14:paraId="7A80152F" w14:textId="77777777" w:rsidTr="00BF7974">
        <w:tc>
          <w:tcPr>
            <w:tcW w:w="756" w:type="pct"/>
            <w:tcBorders>
              <w:top w:val="single" w:sz="4" w:space="0" w:color="auto"/>
              <w:left w:val="single" w:sz="4" w:space="0" w:color="auto"/>
              <w:bottom w:val="single" w:sz="4" w:space="0" w:color="auto"/>
              <w:right w:val="single" w:sz="4" w:space="0" w:color="auto"/>
            </w:tcBorders>
            <w:hideMark/>
          </w:tcPr>
          <w:p w14:paraId="09EB07C4" w14:textId="77777777" w:rsidR="00D427C1" w:rsidRPr="00445BC4" w:rsidRDefault="00D427C1" w:rsidP="00D427C1">
            <w:pPr>
              <w:spacing w:after="0" w:line="240" w:lineRule="auto"/>
              <w:jc w:val="both"/>
              <w:rPr>
                <w:b/>
                <w:sz w:val="24"/>
                <w:szCs w:val="24"/>
              </w:rPr>
            </w:pPr>
            <w:r w:rsidRPr="00445BC4">
              <w:rPr>
                <w:b/>
                <w:sz w:val="24"/>
                <w:szCs w:val="24"/>
              </w:rPr>
              <w:t>04</w:t>
            </w:r>
          </w:p>
        </w:tc>
        <w:tc>
          <w:tcPr>
            <w:tcW w:w="1517" w:type="pct"/>
            <w:tcBorders>
              <w:top w:val="single" w:sz="4" w:space="0" w:color="auto"/>
              <w:left w:val="single" w:sz="4" w:space="0" w:color="auto"/>
              <w:bottom w:val="single" w:sz="4" w:space="0" w:color="auto"/>
              <w:right w:val="single" w:sz="4" w:space="0" w:color="auto"/>
            </w:tcBorders>
            <w:hideMark/>
          </w:tcPr>
          <w:p w14:paraId="189590DE" w14:textId="77777777" w:rsidR="00D427C1" w:rsidRPr="00445BC4" w:rsidRDefault="00D427C1" w:rsidP="00D427C1">
            <w:pPr>
              <w:spacing w:after="0" w:line="240" w:lineRule="auto"/>
              <w:jc w:val="both"/>
              <w:rPr>
                <w:b/>
                <w:i/>
                <w:sz w:val="24"/>
                <w:szCs w:val="24"/>
              </w:rPr>
            </w:pPr>
            <w:r w:rsidRPr="00445BC4">
              <w:rPr>
                <w:b/>
                <w:i/>
                <w:sz w:val="24"/>
                <w:szCs w:val="24"/>
              </w:rPr>
              <w:t>Adenium obesum</w:t>
            </w:r>
          </w:p>
        </w:tc>
        <w:tc>
          <w:tcPr>
            <w:tcW w:w="2727" w:type="pct"/>
            <w:tcBorders>
              <w:top w:val="single" w:sz="4" w:space="0" w:color="auto"/>
              <w:left w:val="single" w:sz="4" w:space="0" w:color="auto"/>
              <w:bottom w:val="single" w:sz="4" w:space="0" w:color="auto"/>
              <w:right w:val="single" w:sz="4" w:space="0" w:color="auto"/>
            </w:tcBorders>
            <w:hideMark/>
          </w:tcPr>
          <w:p w14:paraId="3CE363FF" w14:textId="77777777" w:rsidR="00D427C1" w:rsidRPr="00445BC4" w:rsidRDefault="00D427C1" w:rsidP="00D427C1">
            <w:pPr>
              <w:spacing w:after="0" w:line="240" w:lineRule="auto"/>
              <w:jc w:val="both"/>
              <w:rPr>
                <w:b/>
                <w:sz w:val="24"/>
                <w:szCs w:val="24"/>
              </w:rPr>
            </w:pPr>
            <w:r w:rsidRPr="00445BC4">
              <w:rPr>
                <w:b/>
                <w:sz w:val="24"/>
                <w:szCs w:val="24"/>
              </w:rPr>
              <w:t>Baobab des chacals</w:t>
            </w:r>
          </w:p>
        </w:tc>
      </w:tr>
      <w:tr w:rsidR="00D427C1" w:rsidRPr="00D427C1" w14:paraId="6D5CDDB7" w14:textId="77777777" w:rsidTr="00BF7974">
        <w:tc>
          <w:tcPr>
            <w:tcW w:w="756" w:type="pct"/>
            <w:tcBorders>
              <w:top w:val="single" w:sz="4" w:space="0" w:color="auto"/>
              <w:left w:val="single" w:sz="4" w:space="0" w:color="auto"/>
              <w:bottom w:val="single" w:sz="4" w:space="0" w:color="auto"/>
              <w:right w:val="single" w:sz="4" w:space="0" w:color="auto"/>
            </w:tcBorders>
            <w:hideMark/>
          </w:tcPr>
          <w:p w14:paraId="1EB9AD54" w14:textId="77777777" w:rsidR="00D427C1" w:rsidRPr="00445BC4" w:rsidRDefault="00D427C1" w:rsidP="00D427C1">
            <w:pPr>
              <w:spacing w:after="0" w:line="240" w:lineRule="auto"/>
              <w:jc w:val="both"/>
              <w:rPr>
                <w:bCs/>
                <w:sz w:val="24"/>
                <w:szCs w:val="24"/>
              </w:rPr>
            </w:pPr>
            <w:r w:rsidRPr="00445BC4">
              <w:rPr>
                <w:bCs/>
                <w:sz w:val="24"/>
                <w:szCs w:val="24"/>
              </w:rPr>
              <w:t>05</w:t>
            </w:r>
          </w:p>
        </w:tc>
        <w:tc>
          <w:tcPr>
            <w:tcW w:w="1517" w:type="pct"/>
            <w:tcBorders>
              <w:top w:val="single" w:sz="4" w:space="0" w:color="auto"/>
              <w:left w:val="single" w:sz="4" w:space="0" w:color="auto"/>
              <w:bottom w:val="single" w:sz="4" w:space="0" w:color="auto"/>
              <w:right w:val="single" w:sz="4" w:space="0" w:color="auto"/>
            </w:tcBorders>
            <w:hideMark/>
          </w:tcPr>
          <w:p w14:paraId="543B2FBA" w14:textId="77777777" w:rsidR="00D427C1" w:rsidRPr="00445BC4" w:rsidRDefault="00D427C1" w:rsidP="00D427C1">
            <w:pPr>
              <w:spacing w:after="0" w:line="240" w:lineRule="auto"/>
              <w:jc w:val="both"/>
              <w:rPr>
                <w:bCs/>
                <w:i/>
                <w:sz w:val="24"/>
                <w:szCs w:val="24"/>
              </w:rPr>
            </w:pPr>
            <w:r w:rsidRPr="00445BC4">
              <w:rPr>
                <w:bCs/>
                <w:i/>
                <w:sz w:val="24"/>
                <w:szCs w:val="24"/>
              </w:rPr>
              <w:t>Afzelia Africana</w:t>
            </w:r>
          </w:p>
        </w:tc>
        <w:tc>
          <w:tcPr>
            <w:tcW w:w="2727" w:type="pct"/>
            <w:tcBorders>
              <w:top w:val="single" w:sz="4" w:space="0" w:color="auto"/>
              <w:left w:val="single" w:sz="4" w:space="0" w:color="auto"/>
              <w:bottom w:val="single" w:sz="4" w:space="0" w:color="auto"/>
              <w:right w:val="single" w:sz="4" w:space="0" w:color="auto"/>
            </w:tcBorders>
            <w:hideMark/>
          </w:tcPr>
          <w:p w14:paraId="7DA2E5F5" w14:textId="77777777" w:rsidR="00D427C1" w:rsidRPr="00445BC4" w:rsidRDefault="00D427C1" w:rsidP="00D427C1">
            <w:pPr>
              <w:spacing w:after="0" w:line="240" w:lineRule="auto"/>
              <w:jc w:val="both"/>
              <w:rPr>
                <w:bCs/>
                <w:sz w:val="24"/>
                <w:szCs w:val="24"/>
              </w:rPr>
            </w:pPr>
            <w:r w:rsidRPr="00445BC4">
              <w:rPr>
                <w:bCs/>
                <w:sz w:val="24"/>
                <w:szCs w:val="24"/>
              </w:rPr>
              <w:t>Lingué</w:t>
            </w:r>
          </w:p>
        </w:tc>
      </w:tr>
      <w:tr w:rsidR="00D427C1" w:rsidRPr="00D427C1" w14:paraId="35582767" w14:textId="77777777" w:rsidTr="00BF7974">
        <w:tc>
          <w:tcPr>
            <w:tcW w:w="756" w:type="pct"/>
            <w:tcBorders>
              <w:top w:val="single" w:sz="4" w:space="0" w:color="auto"/>
              <w:left w:val="single" w:sz="4" w:space="0" w:color="auto"/>
              <w:bottom w:val="single" w:sz="4" w:space="0" w:color="auto"/>
              <w:right w:val="single" w:sz="4" w:space="0" w:color="auto"/>
            </w:tcBorders>
            <w:hideMark/>
          </w:tcPr>
          <w:p w14:paraId="1EB29D1C" w14:textId="77777777" w:rsidR="00D427C1" w:rsidRPr="00445BC4" w:rsidRDefault="00D427C1" w:rsidP="00D427C1">
            <w:pPr>
              <w:spacing w:after="0" w:line="240" w:lineRule="auto"/>
              <w:jc w:val="both"/>
              <w:rPr>
                <w:bCs/>
                <w:sz w:val="24"/>
                <w:szCs w:val="24"/>
              </w:rPr>
            </w:pPr>
            <w:r w:rsidRPr="00445BC4">
              <w:rPr>
                <w:bCs/>
                <w:sz w:val="24"/>
                <w:szCs w:val="24"/>
              </w:rPr>
              <w:t>06</w:t>
            </w:r>
          </w:p>
        </w:tc>
        <w:tc>
          <w:tcPr>
            <w:tcW w:w="1517" w:type="pct"/>
            <w:tcBorders>
              <w:top w:val="single" w:sz="4" w:space="0" w:color="auto"/>
              <w:left w:val="single" w:sz="4" w:space="0" w:color="auto"/>
              <w:bottom w:val="single" w:sz="4" w:space="0" w:color="auto"/>
              <w:right w:val="single" w:sz="4" w:space="0" w:color="auto"/>
            </w:tcBorders>
            <w:hideMark/>
          </w:tcPr>
          <w:p w14:paraId="4541F6BD" w14:textId="77777777" w:rsidR="00D427C1" w:rsidRPr="00445BC4" w:rsidRDefault="00D427C1" w:rsidP="00D427C1">
            <w:pPr>
              <w:spacing w:after="0" w:line="240" w:lineRule="auto"/>
              <w:jc w:val="both"/>
              <w:rPr>
                <w:bCs/>
                <w:i/>
                <w:sz w:val="24"/>
                <w:szCs w:val="24"/>
              </w:rPr>
            </w:pPr>
            <w:r w:rsidRPr="00445BC4">
              <w:rPr>
                <w:bCs/>
                <w:i/>
                <w:sz w:val="24"/>
                <w:szCs w:val="24"/>
              </w:rPr>
              <w:t>Anogeissus leiocarpus</w:t>
            </w:r>
          </w:p>
        </w:tc>
        <w:tc>
          <w:tcPr>
            <w:tcW w:w="2727" w:type="pct"/>
            <w:tcBorders>
              <w:top w:val="single" w:sz="4" w:space="0" w:color="auto"/>
              <w:left w:val="single" w:sz="4" w:space="0" w:color="auto"/>
              <w:bottom w:val="single" w:sz="4" w:space="0" w:color="auto"/>
              <w:right w:val="single" w:sz="4" w:space="0" w:color="auto"/>
            </w:tcBorders>
            <w:hideMark/>
          </w:tcPr>
          <w:p w14:paraId="0EA39A03" w14:textId="77777777" w:rsidR="00D427C1" w:rsidRPr="00445BC4" w:rsidRDefault="00D427C1" w:rsidP="00D427C1">
            <w:pPr>
              <w:spacing w:after="0" w:line="240" w:lineRule="auto"/>
              <w:jc w:val="both"/>
              <w:rPr>
                <w:bCs/>
                <w:sz w:val="24"/>
                <w:szCs w:val="24"/>
              </w:rPr>
            </w:pPr>
            <w:r w:rsidRPr="00445BC4">
              <w:rPr>
                <w:bCs/>
                <w:sz w:val="24"/>
                <w:szCs w:val="24"/>
              </w:rPr>
              <w:t>Bouleau d’Afrique</w:t>
            </w:r>
          </w:p>
        </w:tc>
      </w:tr>
      <w:tr w:rsidR="00D427C1" w:rsidRPr="00D427C1" w14:paraId="32294724" w14:textId="77777777" w:rsidTr="00BF7974">
        <w:tc>
          <w:tcPr>
            <w:tcW w:w="756" w:type="pct"/>
            <w:tcBorders>
              <w:top w:val="single" w:sz="4" w:space="0" w:color="auto"/>
              <w:left w:val="single" w:sz="4" w:space="0" w:color="auto"/>
              <w:bottom w:val="single" w:sz="4" w:space="0" w:color="auto"/>
              <w:right w:val="single" w:sz="4" w:space="0" w:color="auto"/>
            </w:tcBorders>
            <w:hideMark/>
          </w:tcPr>
          <w:p w14:paraId="11EC6ABF" w14:textId="77777777" w:rsidR="00D427C1" w:rsidRPr="00445BC4" w:rsidRDefault="00D427C1" w:rsidP="00D427C1">
            <w:pPr>
              <w:spacing w:after="0" w:line="240" w:lineRule="auto"/>
              <w:jc w:val="both"/>
              <w:rPr>
                <w:b/>
                <w:sz w:val="24"/>
                <w:szCs w:val="24"/>
              </w:rPr>
            </w:pPr>
            <w:r w:rsidRPr="00445BC4">
              <w:rPr>
                <w:b/>
                <w:sz w:val="24"/>
                <w:szCs w:val="24"/>
              </w:rPr>
              <w:t>07</w:t>
            </w:r>
          </w:p>
        </w:tc>
        <w:tc>
          <w:tcPr>
            <w:tcW w:w="1517" w:type="pct"/>
            <w:tcBorders>
              <w:top w:val="single" w:sz="4" w:space="0" w:color="auto"/>
              <w:left w:val="single" w:sz="4" w:space="0" w:color="auto"/>
              <w:bottom w:val="single" w:sz="4" w:space="0" w:color="auto"/>
              <w:right w:val="single" w:sz="4" w:space="0" w:color="auto"/>
            </w:tcBorders>
            <w:hideMark/>
          </w:tcPr>
          <w:p w14:paraId="35C7CA13" w14:textId="77777777" w:rsidR="00D427C1" w:rsidRPr="00445BC4" w:rsidRDefault="00D427C1" w:rsidP="00D427C1">
            <w:pPr>
              <w:spacing w:after="0" w:line="240" w:lineRule="auto"/>
              <w:jc w:val="both"/>
              <w:rPr>
                <w:b/>
                <w:i/>
                <w:sz w:val="24"/>
                <w:szCs w:val="24"/>
              </w:rPr>
            </w:pPr>
            <w:r w:rsidRPr="00445BC4">
              <w:rPr>
                <w:b/>
                <w:i/>
                <w:sz w:val="24"/>
                <w:szCs w:val="24"/>
              </w:rPr>
              <w:t>Bombax costatum</w:t>
            </w:r>
          </w:p>
        </w:tc>
        <w:tc>
          <w:tcPr>
            <w:tcW w:w="2727" w:type="pct"/>
            <w:tcBorders>
              <w:top w:val="single" w:sz="4" w:space="0" w:color="auto"/>
              <w:left w:val="single" w:sz="4" w:space="0" w:color="auto"/>
              <w:bottom w:val="single" w:sz="4" w:space="0" w:color="auto"/>
              <w:right w:val="single" w:sz="4" w:space="0" w:color="auto"/>
            </w:tcBorders>
            <w:hideMark/>
          </w:tcPr>
          <w:p w14:paraId="4CA00694" w14:textId="77777777" w:rsidR="00D427C1" w:rsidRPr="00445BC4" w:rsidRDefault="00D427C1" w:rsidP="00D427C1">
            <w:pPr>
              <w:spacing w:after="0" w:line="240" w:lineRule="auto"/>
              <w:jc w:val="both"/>
              <w:rPr>
                <w:b/>
                <w:sz w:val="24"/>
                <w:szCs w:val="24"/>
              </w:rPr>
            </w:pPr>
            <w:r w:rsidRPr="00445BC4">
              <w:rPr>
                <w:b/>
                <w:sz w:val="24"/>
                <w:szCs w:val="24"/>
              </w:rPr>
              <w:t>Kapokier à fleurs rouges</w:t>
            </w:r>
          </w:p>
        </w:tc>
      </w:tr>
      <w:tr w:rsidR="00D427C1" w:rsidRPr="00D427C1" w14:paraId="40722B88" w14:textId="77777777" w:rsidTr="00BF7974">
        <w:tc>
          <w:tcPr>
            <w:tcW w:w="756" w:type="pct"/>
            <w:tcBorders>
              <w:top w:val="single" w:sz="4" w:space="0" w:color="auto"/>
              <w:left w:val="single" w:sz="4" w:space="0" w:color="auto"/>
              <w:bottom w:val="single" w:sz="4" w:space="0" w:color="auto"/>
              <w:right w:val="single" w:sz="4" w:space="0" w:color="auto"/>
            </w:tcBorders>
            <w:hideMark/>
          </w:tcPr>
          <w:p w14:paraId="749AEEB7" w14:textId="77777777" w:rsidR="00D427C1" w:rsidRPr="00445BC4" w:rsidRDefault="00D427C1" w:rsidP="00D427C1">
            <w:pPr>
              <w:spacing w:after="0" w:line="240" w:lineRule="auto"/>
              <w:jc w:val="both"/>
              <w:rPr>
                <w:b/>
                <w:sz w:val="24"/>
                <w:szCs w:val="24"/>
              </w:rPr>
            </w:pPr>
            <w:r w:rsidRPr="00445BC4">
              <w:rPr>
                <w:b/>
                <w:sz w:val="24"/>
                <w:szCs w:val="24"/>
              </w:rPr>
              <w:t>08</w:t>
            </w:r>
          </w:p>
        </w:tc>
        <w:tc>
          <w:tcPr>
            <w:tcW w:w="1517" w:type="pct"/>
            <w:tcBorders>
              <w:top w:val="single" w:sz="4" w:space="0" w:color="auto"/>
              <w:left w:val="single" w:sz="4" w:space="0" w:color="auto"/>
              <w:bottom w:val="single" w:sz="4" w:space="0" w:color="auto"/>
              <w:right w:val="single" w:sz="4" w:space="0" w:color="auto"/>
            </w:tcBorders>
            <w:hideMark/>
          </w:tcPr>
          <w:p w14:paraId="76C4DCFC" w14:textId="77777777" w:rsidR="00D427C1" w:rsidRPr="00445BC4" w:rsidRDefault="00D427C1" w:rsidP="00D427C1">
            <w:pPr>
              <w:spacing w:after="0" w:line="240" w:lineRule="auto"/>
              <w:jc w:val="both"/>
              <w:rPr>
                <w:b/>
                <w:i/>
                <w:sz w:val="24"/>
                <w:szCs w:val="24"/>
              </w:rPr>
            </w:pPr>
            <w:r w:rsidRPr="00445BC4">
              <w:rPr>
                <w:b/>
                <w:i/>
                <w:sz w:val="24"/>
                <w:szCs w:val="24"/>
              </w:rPr>
              <w:t>Borassus aethiopum</w:t>
            </w:r>
          </w:p>
        </w:tc>
        <w:tc>
          <w:tcPr>
            <w:tcW w:w="2727" w:type="pct"/>
            <w:tcBorders>
              <w:top w:val="single" w:sz="4" w:space="0" w:color="auto"/>
              <w:left w:val="single" w:sz="4" w:space="0" w:color="auto"/>
              <w:bottom w:val="single" w:sz="4" w:space="0" w:color="auto"/>
              <w:right w:val="single" w:sz="4" w:space="0" w:color="auto"/>
            </w:tcBorders>
            <w:hideMark/>
          </w:tcPr>
          <w:p w14:paraId="795EAF26" w14:textId="77777777" w:rsidR="00D427C1" w:rsidRPr="00445BC4" w:rsidRDefault="00D427C1" w:rsidP="00D427C1">
            <w:pPr>
              <w:spacing w:after="0" w:line="240" w:lineRule="auto"/>
              <w:jc w:val="both"/>
              <w:rPr>
                <w:b/>
                <w:sz w:val="24"/>
                <w:szCs w:val="24"/>
              </w:rPr>
            </w:pPr>
            <w:r w:rsidRPr="00445BC4">
              <w:rPr>
                <w:b/>
                <w:sz w:val="24"/>
                <w:szCs w:val="24"/>
              </w:rPr>
              <w:t>Rônier à fruits jaunes</w:t>
            </w:r>
          </w:p>
        </w:tc>
      </w:tr>
      <w:tr w:rsidR="00D427C1" w:rsidRPr="00D427C1" w14:paraId="3E5679D1" w14:textId="77777777" w:rsidTr="00BF7974">
        <w:tc>
          <w:tcPr>
            <w:tcW w:w="756" w:type="pct"/>
            <w:tcBorders>
              <w:top w:val="single" w:sz="4" w:space="0" w:color="auto"/>
              <w:left w:val="single" w:sz="4" w:space="0" w:color="auto"/>
              <w:bottom w:val="single" w:sz="4" w:space="0" w:color="auto"/>
              <w:right w:val="single" w:sz="4" w:space="0" w:color="auto"/>
            </w:tcBorders>
            <w:hideMark/>
          </w:tcPr>
          <w:p w14:paraId="76FCDB71" w14:textId="77777777" w:rsidR="00D427C1" w:rsidRPr="00445BC4" w:rsidRDefault="00D427C1" w:rsidP="00D427C1">
            <w:pPr>
              <w:spacing w:after="0" w:line="240" w:lineRule="auto"/>
              <w:jc w:val="both"/>
              <w:rPr>
                <w:b/>
                <w:sz w:val="24"/>
                <w:szCs w:val="24"/>
              </w:rPr>
            </w:pPr>
            <w:r w:rsidRPr="00445BC4">
              <w:rPr>
                <w:b/>
                <w:sz w:val="24"/>
                <w:szCs w:val="24"/>
              </w:rPr>
              <w:t>09</w:t>
            </w:r>
          </w:p>
        </w:tc>
        <w:tc>
          <w:tcPr>
            <w:tcW w:w="1517" w:type="pct"/>
            <w:tcBorders>
              <w:top w:val="single" w:sz="4" w:space="0" w:color="auto"/>
              <w:left w:val="single" w:sz="4" w:space="0" w:color="auto"/>
              <w:bottom w:val="single" w:sz="4" w:space="0" w:color="auto"/>
              <w:right w:val="single" w:sz="4" w:space="0" w:color="auto"/>
            </w:tcBorders>
            <w:hideMark/>
          </w:tcPr>
          <w:p w14:paraId="5D7B727D" w14:textId="77777777" w:rsidR="00D427C1" w:rsidRPr="00445BC4" w:rsidRDefault="00D427C1" w:rsidP="00D427C1">
            <w:pPr>
              <w:spacing w:after="0" w:line="240" w:lineRule="auto"/>
              <w:jc w:val="both"/>
              <w:rPr>
                <w:b/>
                <w:i/>
                <w:sz w:val="24"/>
                <w:szCs w:val="24"/>
              </w:rPr>
            </w:pPr>
            <w:r w:rsidRPr="00445BC4">
              <w:rPr>
                <w:b/>
                <w:i/>
                <w:sz w:val="24"/>
                <w:szCs w:val="24"/>
              </w:rPr>
              <w:t>Borassus flabellifer</w:t>
            </w:r>
          </w:p>
        </w:tc>
        <w:tc>
          <w:tcPr>
            <w:tcW w:w="2727" w:type="pct"/>
            <w:tcBorders>
              <w:top w:val="single" w:sz="4" w:space="0" w:color="auto"/>
              <w:left w:val="single" w:sz="4" w:space="0" w:color="auto"/>
              <w:bottom w:val="single" w:sz="4" w:space="0" w:color="auto"/>
              <w:right w:val="single" w:sz="4" w:space="0" w:color="auto"/>
            </w:tcBorders>
            <w:hideMark/>
          </w:tcPr>
          <w:p w14:paraId="63E409BD" w14:textId="77777777" w:rsidR="00D427C1" w:rsidRPr="00445BC4" w:rsidRDefault="00D427C1" w:rsidP="00D427C1">
            <w:pPr>
              <w:spacing w:after="0" w:line="240" w:lineRule="auto"/>
              <w:jc w:val="both"/>
              <w:rPr>
                <w:b/>
                <w:sz w:val="24"/>
                <w:szCs w:val="24"/>
              </w:rPr>
            </w:pPr>
            <w:r w:rsidRPr="00445BC4">
              <w:rPr>
                <w:b/>
                <w:sz w:val="24"/>
                <w:szCs w:val="24"/>
              </w:rPr>
              <w:t>Rônier à fruits verts</w:t>
            </w:r>
          </w:p>
        </w:tc>
      </w:tr>
      <w:tr w:rsidR="00D427C1" w:rsidRPr="00D427C1" w14:paraId="1C4EDA29" w14:textId="77777777" w:rsidTr="00BF7974">
        <w:tc>
          <w:tcPr>
            <w:tcW w:w="756" w:type="pct"/>
            <w:tcBorders>
              <w:top w:val="single" w:sz="4" w:space="0" w:color="auto"/>
              <w:left w:val="single" w:sz="4" w:space="0" w:color="auto"/>
              <w:bottom w:val="single" w:sz="4" w:space="0" w:color="auto"/>
              <w:right w:val="single" w:sz="4" w:space="0" w:color="auto"/>
            </w:tcBorders>
            <w:hideMark/>
          </w:tcPr>
          <w:p w14:paraId="168C1ED2" w14:textId="77777777" w:rsidR="00D427C1" w:rsidRPr="00445BC4" w:rsidRDefault="00D427C1" w:rsidP="00D427C1">
            <w:pPr>
              <w:spacing w:after="0" w:line="240" w:lineRule="auto"/>
              <w:jc w:val="both"/>
              <w:rPr>
                <w:bCs/>
                <w:sz w:val="24"/>
                <w:szCs w:val="24"/>
              </w:rPr>
            </w:pPr>
            <w:r w:rsidRPr="00445BC4">
              <w:rPr>
                <w:bCs/>
                <w:sz w:val="24"/>
                <w:szCs w:val="24"/>
              </w:rPr>
              <w:t>10</w:t>
            </w:r>
          </w:p>
        </w:tc>
        <w:tc>
          <w:tcPr>
            <w:tcW w:w="1517" w:type="pct"/>
            <w:tcBorders>
              <w:top w:val="single" w:sz="4" w:space="0" w:color="auto"/>
              <w:left w:val="single" w:sz="4" w:space="0" w:color="auto"/>
              <w:bottom w:val="single" w:sz="4" w:space="0" w:color="auto"/>
              <w:right w:val="single" w:sz="4" w:space="0" w:color="auto"/>
            </w:tcBorders>
            <w:hideMark/>
          </w:tcPr>
          <w:p w14:paraId="1887143D" w14:textId="77777777" w:rsidR="00D427C1" w:rsidRPr="00445BC4" w:rsidRDefault="00D427C1" w:rsidP="00D427C1">
            <w:pPr>
              <w:spacing w:after="0" w:line="240" w:lineRule="auto"/>
              <w:jc w:val="both"/>
              <w:rPr>
                <w:bCs/>
                <w:i/>
                <w:sz w:val="24"/>
                <w:szCs w:val="24"/>
              </w:rPr>
            </w:pPr>
            <w:r w:rsidRPr="00445BC4">
              <w:rPr>
                <w:bCs/>
                <w:i/>
                <w:sz w:val="24"/>
                <w:szCs w:val="24"/>
              </w:rPr>
              <w:t>Ceiba pentandra</w:t>
            </w:r>
          </w:p>
        </w:tc>
        <w:tc>
          <w:tcPr>
            <w:tcW w:w="2727" w:type="pct"/>
            <w:tcBorders>
              <w:top w:val="single" w:sz="4" w:space="0" w:color="auto"/>
              <w:left w:val="single" w:sz="4" w:space="0" w:color="auto"/>
              <w:bottom w:val="single" w:sz="4" w:space="0" w:color="auto"/>
              <w:right w:val="single" w:sz="4" w:space="0" w:color="auto"/>
            </w:tcBorders>
            <w:hideMark/>
          </w:tcPr>
          <w:p w14:paraId="1120399C" w14:textId="77777777" w:rsidR="00D427C1" w:rsidRPr="00445BC4" w:rsidRDefault="00D427C1" w:rsidP="00D427C1">
            <w:pPr>
              <w:spacing w:after="0" w:line="240" w:lineRule="auto"/>
              <w:jc w:val="both"/>
              <w:rPr>
                <w:bCs/>
                <w:sz w:val="24"/>
                <w:szCs w:val="24"/>
              </w:rPr>
            </w:pPr>
            <w:r w:rsidRPr="00445BC4">
              <w:rPr>
                <w:bCs/>
                <w:sz w:val="24"/>
                <w:szCs w:val="24"/>
              </w:rPr>
              <w:t>Fromager</w:t>
            </w:r>
          </w:p>
        </w:tc>
      </w:tr>
      <w:tr w:rsidR="00D427C1" w:rsidRPr="00D427C1" w14:paraId="17F3C97C" w14:textId="77777777" w:rsidTr="00BF7974">
        <w:tc>
          <w:tcPr>
            <w:tcW w:w="756" w:type="pct"/>
            <w:tcBorders>
              <w:top w:val="single" w:sz="4" w:space="0" w:color="auto"/>
              <w:left w:val="single" w:sz="4" w:space="0" w:color="auto"/>
              <w:bottom w:val="single" w:sz="4" w:space="0" w:color="auto"/>
              <w:right w:val="single" w:sz="4" w:space="0" w:color="auto"/>
            </w:tcBorders>
            <w:hideMark/>
          </w:tcPr>
          <w:p w14:paraId="18140B1F" w14:textId="77777777" w:rsidR="00D427C1" w:rsidRPr="00445BC4" w:rsidRDefault="00D427C1" w:rsidP="00D427C1">
            <w:pPr>
              <w:spacing w:after="0" w:line="240" w:lineRule="auto"/>
              <w:jc w:val="both"/>
              <w:rPr>
                <w:bCs/>
                <w:sz w:val="24"/>
                <w:szCs w:val="24"/>
              </w:rPr>
            </w:pPr>
            <w:r w:rsidRPr="00445BC4">
              <w:rPr>
                <w:bCs/>
                <w:sz w:val="24"/>
                <w:szCs w:val="24"/>
              </w:rPr>
              <w:t>11</w:t>
            </w:r>
          </w:p>
        </w:tc>
        <w:tc>
          <w:tcPr>
            <w:tcW w:w="1517" w:type="pct"/>
            <w:tcBorders>
              <w:top w:val="single" w:sz="4" w:space="0" w:color="auto"/>
              <w:left w:val="single" w:sz="4" w:space="0" w:color="auto"/>
              <w:bottom w:val="single" w:sz="4" w:space="0" w:color="auto"/>
              <w:right w:val="single" w:sz="4" w:space="0" w:color="auto"/>
            </w:tcBorders>
            <w:hideMark/>
          </w:tcPr>
          <w:p w14:paraId="53FB6EE4" w14:textId="77777777" w:rsidR="00D427C1" w:rsidRPr="00445BC4" w:rsidRDefault="00D427C1" w:rsidP="00D427C1">
            <w:pPr>
              <w:spacing w:after="0" w:line="240" w:lineRule="auto"/>
              <w:jc w:val="both"/>
              <w:rPr>
                <w:bCs/>
                <w:i/>
                <w:sz w:val="24"/>
                <w:szCs w:val="24"/>
              </w:rPr>
            </w:pPr>
            <w:r w:rsidRPr="00445BC4">
              <w:rPr>
                <w:bCs/>
                <w:i/>
                <w:sz w:val="24"/>
                <w:szCs w:val="24"/>
              </w:rPr>
              <w:t>Celtis integrifolia</w:t>
            </w:r>
          </w:p>
        </w:tc>
        <w:tc>
          <w:tcPr>
            <w:tcW w:w="2727" w:type="pct"/>
            <w:tcBorders>
              <w:top w:val="single" w:sz="4" w:space="0" w:color="auto"/>
              <w:left w:val="single" w:sz="4" w:space="0" w:color="auto"/>
              <w:bottom w:val="single" w:sz="4" w:space="0" w:color="auto"/>
              <w:right w:val="single" w:sz="4" w:space="0" w:color="auto"/>
            </w:tcBorders>
            <w:hideMark/>
          </w:tcPr>
          <w:p w14:paraId="6FD9F75E" w14:textId="77777777" w:rsidR="00D427C1" w:rsidRPr="00445BC4" w:rsidRDefault="00D427C1" w:rsidP="00D427C1">
            <w:pPr>
              <w:spacing w:after="0" w:line="240" w:lineRule="auto"/>
              <w:jc w:val="both"/>
              <w:rPr>
                <w:bCs/>
                <w:sz w:val="24"/>
                <w:szCs w:val="24"/>
              </w:rPr>
            </w:pPr>
            <w:r w:rsidRPr="00445BC4">
              <w:rPr>
                <w:bCs/>
                <w:sz w:val="24"/>
                <w:szCs w:val="24"/>
              </w:rPr>
              <w:t>Micocoulier africains</w:t>
            </w:r>
          </w:p>
        </w:tc>
      </w:tr>
      <w:tr w:rsidR="00D427C1" w:rsidRPr="00D427C1" w14:paraId="5E837993" w14:textId="77777777" w:rsidTr="00BF7974">
        <w:tc>
          <w:tcPr>
            <w:tcW w:w="756" w:type="pct"/>
            <w:tcBorders>
              <w:top w:val="single" w:sz="4" w:space="0" w:color="auto"/>
              <w:left w:val="single" w:sz="4" w:space="0" w:color="auto"/>
              <w:bottom w:val="single" w:sz="4" w:space="0" w:color="auto"/>
              <w:right w:val="single" w:sz="4" w:space="0" w:color="auto"/>
            </w:tcBorders>
            <w:hideMark/>
          </w:tcPr>
          <w:p w14:paraId="7E856918" w14:textId="77777777" w:rsidR="00D427C1" w:rsidRPr="00445BC4" w:rsidRDefault="00D427C1" w:rsidP="00D427C1">
            <w:pPr>
              <w:spacing w:after="0" w:line="240" w:lineRule="auto"/>
              <w:jc w:val="both"/>
              <w:rPr>
                <w:bCs/>
                <w:sz w:val="24"/>
                <w:szCs w:val="24"/>
              </w:rPr>
            </w:pPr>
            <w:r w:rsidRPr="00445BC4">
              <w:rPr>
                <w:bCs/>
                <w:sz w:val="24"/>
                <w:szCs w:val="24"/>
              </w:rPr>
              <w:t>12</w:t>
            </w:r>
          </w:p>
        </w:tc>
        <w:tc>
          <w:tcPr>
            <w:tcW w:w="1517" w:type="pct"/>
            <w:tcBorders>
              <w:top w:val="single" w:sz="4" w:space="0" w:color="auto"/>
              <w:left w:val="single" w:sz="4" w:space="0" w:color="auto"/>
              <w:bottom w:val="single" w:sz="4" w:space="0" w:color="auto"/>
              <w:right w:val="single" w:sz="4" w:space="0" w:color="auto"/>
            </w:tcBorders>
            <w:hideMark/>
          </w:tcPr>
          <w:p w14:paraId="5F1DAFC2" w14:textId="77777777" w:rsidR="00D427C1" w:rsidRPr="00445BC4" w:rsidRDefault="00D427C1" w:rsidP="00D427C1">
            <w:pPr>
              <w:spacing w:after="0" w:line="240" w:lineRule="auto"/>
              <w:jc w:val="both"/>
              <w:rPr>
                <w:bCs/>
                <w:i/>
                <w:sz w:val="24"/>
                <w:szCs w:val="24"/>
              </w:rPr>
            </w:pPr>
            <w:r w:rsidRPr="00445BC4">
              <w:rPr>
                <w:bCs/>
                <w:i/>
                <w:sz w:val="24"/>
                <w:szCs w:val="24"/>
              </w:rPr>
              <w:t>Delbergia melanoxylon</w:t>
            </w:r>
          </w:p>
        </w:tc>
        <w:tc>
          <w:tcPr>
            <w:tcW w:w="2727" w:type="pct"/>
            <w:tcBorders>
              <w:top w:val="single" w:sz="4" w:space="0" w:color="auto"/>
              <w:left w:val="single" w:sz="4" w:space="0" w:color="auto"/>
              <w:bottom w:val="single" w:sz="4" w:space="0" w:color="auto"/>
              <w:right w:val="single" w:sz="4" w:space="0" w:color="auto"/>
            </w:tcBorders>
            <w:hideMark/>
          </w:tcPr>
          <w:p w14:paraId="10EC9100" w14:textId="77777777" w:rsidR="00D427C1" w:rsidRPr="00445BC4" w:rsidRDefault="00D427C1" w:rsidP="00D427C1">
            <w:pPr>
              <w:spacing w:after="0" w:line="240" w:lineRule="auto"/>
              <w:jc w:val="both"/>
              <w:rPr>
                <w:bCs/>
                <w:sz w:val="24"/>
                <w:szCs w:val="24"/>
              </w:rPr>
            </w:pPr>
            <w:r w:rsidRPr="00445BC4">
              <w:rPr>
                <w:bCs/>
                <w:sz w:val="24"/>
                <w:szCs w:val="24"/>
              </w:rPr>
              <w:t>Ebénier du Sénégal</w:t>
            </w:r>
          </w:p>
        </w:tc>
      </w:tr>
      <w:tr w:rsidR="00D427C1" w:rsidRPr="00D427C1" w14:paraId="0E20FCEB" w14:textId="77777777" w:rsidTr="00BF7974">
        <w:tc>
          <w:tcPr>
            <w:tcW w:w="756" w:type="pct"/>
            <w:tcBorders>
              <w:top w:val="single" w:sz="4" w:space="0" w:color="auto"/>
              <w:left w:val="single" w:sz="4" w:space="0" w:color="auto"/>
              <w:bottom w:val="single" w:sz="4" w:space="0" w:color="auto"/>
              <w:right w:val="single" w:sz="4" w:space="0" w:color="auto"/>
            </w:tcBorders>
            <w:hideMark/>
          </w:tcPr>
          <w:p w14:paraId="74DBEEAA" w14:textId="77777777" w:rsidR="00D427C1" w:rsidRPr="00445BC4" w:rsidRDefault="00D427C1" w:rsidP="00D427C1">
            <w:pPr>
              <w:spacing w:after="0" w:line="240" w:lineRule="auto"/>
              <w:jc w:val="both"/>
              <w:rPr>
                <w:bCs/>
                <w:sz w:val="24"/>
                <w:szCs w:val="24"/>
              </w:rPr>
            </w:pPr>
            <w:r w:rsidRPr="00445BC4">
              <w:rPr>
                <w:bCs/>
                <w:sz w:val="24"/>
                <w:szCs w:val="24"/>
              </w:rPr>
              <w:t>13</w:t>
            </w:r>
          </w:p>
        </w:tc>
        <w:tc>
          <w:tcPr>
            <w:tcW w:w="1517" w:type="pct"/>
            <w:tcBorders>
              <w:top w:val="single" w:sz="4" w:space="0" w:color="auto"/>
              <w:left w:val="single" w:sz="4" w:space="0" w:color="auto"/>
              <w:bottom w:val="single" w:sz="4" w:space="0" w:color="auto"/>
              <w:right w:val="single" w:sz="4" w:space="0" w:color="auto"/>
            </w:tcBorders>
            <w:hideMark/>
          </w:tcPr>
          <w:p w14:paraId="345FF009" w14:textId="77777777" w:rsidR="00D427C1" w:rsidRPr="00445BC4" w:rsidRDefault="00D427C1" w:rsidP="00D427C1">
            <w:pPr>
              <w:spacing w:after="0" w:line="240" w:lineRule="auto"/>
              <w:jc w:val="both"/>
              <w:rPr>
                <w:b/>
                <w:i/>
                <w:sz w:val="24"/>
                <w:szCs w:val="24"/>
              </w:rPr>
            </w:pPr>
            <w:r w:rsidRPr="00445BC4">
              <w:rPr>
                <w:b/>
                <w:i/>
                <w:sz w:val="24"/>
                <w:szCs w:val="24"/>
              </w:rPr>
              <w:t>Elaeis guineensis</w:t>
            </w:r>
          </w:p>
        </w:tc>
        <w:tc>
          <w:tcPr>
            <w:tcW w:w="2727" w:type="pct"/>
            <w:tcBorders>
              <w:top w:val="single" w:sz="4" w:space="0" w:color="auto"/>
              <w:left w:val="single" w:sz="4" w:space="0" w:color="auto"/>
              <w:bottom w:val="single" w:sz="4" w:space="0" w:color="auto"/>
              <w:right w:val="single" w:sz="4" w:space="0" w:color="auto"/>
            </w:tcBorders>
            <w:hideMark/>
          </w:tcPr>
          <w:p w14:paraId="5F8861E8" w14:textId="77777777" w:rsidR="00D427C1" w:rsidRPr="00445BC4" w:rsidRDefault="00D427C1" w:rsidP="00D427C1">
            <w:pPr>
              <w:spacing w:after="0" w:line="240" w:lineRule="auto"/>
              <w:jc w:val="both"/>
              <w:rPr>
                <w:b/>
                <w:sz w:val="24"/>
                <w:szCs w:val="24"/>
              </w:rPr>
            </w:pPr>
            <w:r w:rsidRPr="00445BC4">
              <w:rPr>
                <w:b/>
                <w:sz w:val="24"/>
                <w:szCs w:val="24"/>
              </w:rPr>
              <w:t>Palmier à huile</w:t>
            </w:r>
          </w:p>
        </w:tc>
      </w:tr>
      <w:tr w:rsidR="00D427C1" w:rsidRPr="00D427C1" w14:paraId="6A0C176C" w14:textId="77777777" w:rsidTr="00BF7974">
        <w:tc>
          <w:tcPr>
            <w:tcW w:w="756" w:type="pct"/>
            <w:tcBorders>
              <w:top w:val="single" w:sz="4" w:space="0" w:color="auto"/>
              <w:left w:val="single" w:sz="4" w:space="0" w:color="auto"/>
              <w:bottom w:val="single" w:sz="4" w:space="0" w:color="auto"/>
              <w:right w:val="single" w:sz="4" w:space="0" w:color="auto"/>
            </w:tcBorders>
            <w:hideMark/>
          </w:tcPr>
          <w:p w14:paraId="22936B9C" w14:textId="77777777" w:rsidR="00D427C1" w:rsidRPr="00445BC4" w:rsidRDefault="00D427C1" w:rsidP="00D427C1">
            <w:pPr>
              <w:spacing w:after="0" w:line="240" w:lineRule="auto"/>
              <w:jc w:val="both"/>
              <w:rPr>
                <w:bCs/>
                <w:sz w:val="24"/>
                <w:szCs w:val="24"/>
              </w:rPr>
            </w:pPr>
            <w:r w:rsidRPr="00445BC4">
              <w:rPr>
                <w:bCs/>
                <w:sz w:val="24"/>
                <w:szCs w:val="24"/>
              </w:rPr>
              <w:t>14</w:t>
            </w:r>
          </w:p>
        </w:tc>
        <w:tc>
          <w:tcPr>
            <w:tcW w:w="1517" w:type="pct"/>
            <w:tcBorders>
              <w:top w:val="single" w:sz="4" w:space="0" w:color="auto"/>
              <w:left w:val="single" w:sz="4" w:space="0" w:color="auto"/>
              <w:bottom w:val="single" w:sz="4" w:space="0" w:color="auto"/>
              <w:right w:val="single" w:sz="4" w:space="0" w:color="auto"/>
            </w:tcBorders>
            <w:hideMark/>
          </w:tcPr>
          <w:p w14:paraId="0C9407E8" w14:textId="77777777" w:rsidR="00D427C1" w:rsidRPr="00445BC4" w:rsidRDefault="00D427C1" w:rsidP="00D427C1">
            <w:pPr>
              <w:spacing w:after="0" w:line="240" w:lineRule="auto"/>
              <w:jc w:val="both"/>
              <w:rPr>
                <w:bCs/>
                <w:i/>
                <w:sz w:val="24"/>
                <w:szCs w:val="24"/>
              </w:rPr>
            </w:pPr>
            <w:r w:rsidRPr="00445BC4">
              <w:rPr>
                <w:bCs/>
                <w:i/>
                <w:sz w:val="24"/>
                <w:szCs w:val="24"/>
              </w:rPr>
              <w:t>Guibourtia copallifera</w:t>
            </w:r>
          </w:p>
        </w:tc>
        <w:tc>
          <w:tcPr>
            <w:tcW w:w="2727" w:type="pct"/>
            <w:tcBorders>
              <w:top w:val="single" w:sz="4" w:space="0" w:color="auto"/>
              <w:left w:val="single" w:sz="4" w:space="0" w:color="auto"/>
              <w:bottom w:val="single" w:sz="4" w:space="0" w:color="auto"/>
              <w:right w:val="single" w:sz="4" w:space="0" w:color="auto"/>
            </w:tcBorders>
            <w:hideMark/>
          </w:tcPr>
          <w:p w14:paraId="260006A8" w14:textId="77777777" w:rsidR="00D427C1" w:rsidRPr="00445BC4" w:rsidRDefault="00D427C1" w:rsidP="00D427C1">
            <w:pPr>
              <w:spacing w:after="0" w:line="240" w:lineRule="auto"/>
              <w:jc w:val="both"/>
              <w:rPr>
                <w:bCs/>
                <w:sz w:val="24"/>
                <w:szCs w:val="24"/>
              </w:rPr>
            </w:pPr>
            <w:r w:rsidRPr="00445BC4">
              <w:rPr>
                <w:bCs/>
                <w:sz w:val="24"/>
                <w:szCs w:val="24"/>
              </w:rPr>
              <w:t>Copallier de Guinée</w:t>
            </w:r>
          </w:p>
        </w:tc>
      </w:tr>
      <w:tr w:rsidR="00D427C1" w:rsidRPr="00D427C1" w14:paraId="640691BD" w14:textId="77777777" w:rsidTr="00BF7974">
        <w:tc>
          <w:tcPr>
            <w:tcW w:w="756" w:type="pct"/>
            <w:tcBorders>
              <w:top w:val="single" w:sz="4" w:space="0" w:color="auto"/>
              <w:left w:val="single" w:sz="4" w:space="0" w:color="auto"/>
              <w:bottom w:val="single" w:sz="4" w:space="0" w:color="auto"/>
              <w:right w:val="single" w:sz="4" w:space="0" w:color="auto"/>
            </w:tcBorders>
            <w:hideMark/>
          </w:tcPr>
          <w:p w14:paraId="6CEB7382" w14:textId="77777777" w:rsidR="00D427C1" w:rsidRPr="00445BC4" w:rsidRDefault="00D427C1" w:rsidP="00D427C1">
            <w:pPr>
              <w:spacing w:after="0" w:line="240" w:lineRule="auto"/>
              <w:jc w:val="both"/>
              <w:rPr>
                <w:b/>
                <w:sz w:val="24"/>
                <w:szCs w:val="24"/>
              </w:rPr>
            </w:pPr>
            <w:r w:rsidRPr="00445BC4">
              <w:rPr>
                <w:b/>
                <w:sz w:val="24"/>
                <w:szCs w:val="24"/>
              </w:rPr>
              <w:t>15</w:t>
            </w:r>
          </w:p>
        </w:tc>
        <w:tc>
          <w:tcPr>
            <w:tcW w:w="1517" w:type="pct"/>
            <w:tcBorders>
              <w:top w:val="single" w:sz="4" w:space="0" w:color="auto"/>
              <w:left w:val="single" w:sz="4" w:space="0" w:color="auto"/>
              <w:bottom w:val="single" w:sz="4" w:space="0" w:color="auto"/>
              <w:right w:val="single" w:sz="4" w:space="0" w:color="auto"/>
            </w:tcBorders>
            <w:hideMark/>
          </w:tcPr>
          <w:p w14:paraId="1FBB23EF" w14:textId="77777777" w:rsidR="00D427C1" w:rsidRPr="00445BC4" w:rsidRDefault="00D427C1" w:rsidP="00D427C1">
            <w:pPr>
              <w:spacing w:after="0" w:line="240" w:lineRule="auto"/>
              <w:jc w:val="both"/>
              <w:rPr>
                <w:b/>
                <w:i/>
                <w:sz w:val="24"/>
                <w:szCs w:val="24"/>
              </w:rPr>
            </w:pPr>
            <w:r w:rsidRPr="00445BC4">
              <w:rPr>
                <w:b/>
                <w:i/>
                <w:sz w:val="24"/>
                <w:szCs w:val="24"/>
              </w:rPr>
              <w:t>Khaya senegalensis</w:t>
            </w:r>
          </w:p>
        </w:tc>
        <w:tc>
          <w:tcPr>
            <w:tcW w:w="2727" w:type="pct"/>
            <w:tcBorders>
              <w:top w:val="single" w:sz="4" w:space="0" w:color="auto"/>
              <w:left w:val="single" w:sz="4" w:space="0" w:color="auto"/>
              <w:bottom w:val="single" w:sz="4" w:space="0" w:color="auto"/>
              <w:right w:val="single" w:sz="4" w:space="0" w:color="auto"/>
            </w:tcBorders>
            <w:hideMark/>
          </w:tcPr>
          <w:p w14:paraId="695E5C44" w14:textId="77777777" w:rsidR="00D427C1" w:rsidRPr="00445BC4" w:rsidRDefault="00D427C1" w:rsidP="00D427C1">
            <w:pPr>
              <w:spacing w:after="0" w:line="240" w:lineRule="auto"/>
              <w:jc w:val="both"/>
              <w:rPr>
                <w:b/>
                <w:sz w:val="24"/>
                <w:szCs w:val="24"/>
              </w:rPr>
            </w:pPr>
            <w:r w:rsidRPr="00445BC4">
              <w:rPr>
                <w:b/>
                <w:sz w:val="24"/>
                <w:szCs w:val="24"/>
              </w:rPr>
              <w:t>Caïlcédrat</w:t>
            </w:r>
          </w:p>
        </w:tc>
      </w:tr>
      <w:tr w:rsidR="00D427C1" w:rsidRPr="00D427C1" w14:paraId="683E661F" w14:textId="77777777" w:rsidTr="00BF7974">
        <w:tc>
          <w:tcPr>
            <w:tcW w:w="756" w:type="pct"/>
            <w:tcBorders>
              <w:top w:val="single" w:sz="4" w:space="0" w:color="auto"/>
              <w:left w:val="single" w:sz="4" w:space="0" w:color="auto"/>
              <w:bottom w:val="single" w:sz="4" w:space="0" w:color="auto"/>
              <w:right w:val="single" w:sz="4" w:space="0" w:color="auto"/>
            </w:tcBorders>
            <w:hideMark/>
          </w:tcPr>
          <w:p w14:paraId="6B11F538" w14:textId="77777777" w:rsidR="00D427C1" w:rsidRPr="00445BC4" w:rsidRDefault="00D427C1" w:rsidP="00D427C1">
            <w:pPr>
              <w:spacing w:after="0" w:line="240" w:lineRule="auto"/>
              <w:jc w:val="both"/>
              <w:rPr>
                <w:b/>
                <w:sz w:val="24"/>
                <w:szCs w:val="24"/>
              </w:rPr>
            </w:pPr>
            <w:r w:rsidRPr="00445BC4">
              <w:rPr>
                <w:b/>
                <w:sz w:val="24"/>
                <w:szCs w:val="24"/>
              </w:rPr>
              <w:t>16</w:t>
            </w:r>
          </w:p>
        </w:tc>
        <w:tc>
          <w:tcPr>
            <w:tcW w:w="1517" w:type="pct"/>
            <w:tcBorders>
              <w:top w:val="single" w:sz="4" w:space="0" w:color="auto"/>
              <w:left w:val="single" w:sz="4" w:space="0" w:color="auto"/>
              <w:bottom w:val="single" w:sz="4" w:space="0" w:color="auto"/>
              <w:right w:val="single" w:sz="4" w:space="0" w:color="auto"/>
            </w:tcBorders>
            <w:hideMark/>
          </w:tcPr>
          <w:p w14:paraId="2AF96553" w14:textId="77777777" w:rsidR="00D427C1" w:rsidRPr="00445BC4" w:rsidRDefault="00D427C1" w:rsidP="00D427C1">
            <w:pPr>
              <w:spacing w:after="0" w:line="240" w:lineRule="auto"/>
              <w:jc w:val="both"/>
              <w:rPr>
                <w:b/>
                <w:i/>
                <w:sz w:val="24"/>
                <w:szCs w:val="24"/>
              </w:rPr>
            </w:pPr>
            <w:r w:rsidRPr="00445BC4">
              <w:rPr>
                <w:b/>
                <w:i/>
                <w:sz w:val="24"/>
                <w:szCs w:val="24"/>
              </w:rPr>
              <w:t>Parkia biglobosa</w:t>
            </w:r>
          </w:p>
        </w:tc>
        <w:tc>
          <w:tcPr>
            <w:tcW w:w="2727" w:type="pct"/>
            <w:tcBorders>
              <w:top w:val="single" w:sz="4" w:space="0" w:color="auto"/>
              <w:left w:val="single" w:sz="4" w:space="0" w:color="auto"/>
              <w:bottom w:val="single" w:sz="4" w:space="0" w:color="auto"/>
              <w:right w:val="single" w:sz="4" w:space="0" w:color="auto"/>
            </w:tcBorders>
            <w:hideMark/>
          </w:tcPr>
          <w:p w14:paraId="3CB0DDEB" w14:textId="77777777" w:rsidR="00D427C1" w:rsidRPr="00445BC4" w:rsidRDefault="00D427C1" w:rsidP="00D427C1">
            <w:pPr>
              <w:spacing w:after="0" w:line="240" w:lineRule="auto"/>
              <w:jc w:val="both"/>
              <w:rPr>
                <w:b/>
                <w:sz w:val="24"/>
                <w:szCs w:val="24"/>
              </w:rPr>
            </w:pPr>
            <w:r w:rsidRPr="00445BC4">
              <w:rPr>
                <w:b/>
                <w:sz w:val="24"/>
                <w:szCs w:val="24"/>
              </w:rPr>
              <w:t>Néré</w:t>
            </w:r>
          </w:p>
        </w:tc>
      </w:tr>
      <w:tr w:rsidR="00D427C1" w:rsidRPr="00D427C1" w14:paraId="612D7274" w14:textId="77777777" w:rsidTr="00BF7974">
        <w:tc>
          <w:tcPr>
            <w:tcW w:w="756" w:type="pct"/>
            <w:tcBorders>
              <w:top w:val="single" w:sz="4" w:space="0" w:color="auto"/>
              <w:left w:val="single" w:sz="4" w:space="0" w:color="auto"/>
              <w:bottom w:val="single" w:sz="4" w:space="0" w:color="auto"/>
              <w:right w:val="single" w:sz="4" w:space="0" w:color="auto"/>
            </w:tcBorders>
            <w:hideMark/>
          </w:tcPr>
          <w:p w14:paraId="3CE0A6BA" w14:textId="77777777" w:rsidR="00D427C1" w:rsidRPr="00445BC4" w:rsidRDefault="00D427C1" w:rsidP="00D427C1">
            <w:pPr>
              <w:spacing w:after="0" w:line="240" w:lineRule="auto"/>
              <w:jc w:val="both"/>
              <w:rPr>
                <w:bCs/>
                <w:sz w:val="24"/>
                <w:szCs w:val="24"/>
              </w:rPr>
            </w:pPr>
            <w:r w:rsidRPr="00445BC4">
              <w:rPr>
                <w:bCs/>
                <w:sz w:val="24"/>
                <w:szCs w:val="24"/>
              </w:rPr>
              <w:t>17</w:t>
            </w:r>
          </w:p>
        </w:tc>
        <w:tc>
          <w:tcPr>
            <w:tcW w:w="1517" w:type="pct"/>
            <w:tcBorders>
              <w:top w:val="single" w:sz="4" w:space="0" w:color="auto"/>
              <w:left w:val="single" w:sz="4" w:space="0" w:color="auto"/>
              <w:bottom w:val="single" w:sz="4" w:space="0" w:color="auto"/>
              <w:right w:val="single" w:sz="4" w:space="0" w:color="auto"/>
            </w:tcBorders>
            <w:hideMark/>
          </w:tcPr>
          <w:p w14:paraId="116903E4" w14:textId="77777777" w:rsidR="00D427C1" w:rsidRPr="00445BC4" w:rsidRDefault="00D427C1" w:rsidP="00D427C1">
            <w:pPr>
              <w:spacing w:after="0" w:line="240" w:lineRule="auto"/>
              <w:jc w:val="both"/>
              <w:rPr>
                <w:bCs/>
                <w:i/>
                <w:sz w:val="24"/>
                <w:szCs w:val="24"/>
              </w:rPr>
            </w:pPr>
            <w:r w:rsidRPr="00445BC4">
              <w:rPr>
                <w:bCs/>
                <w:i/>
                <w:sz w:val="24"/>
                <w:szCs w:val="24"/>
              </w:rPr>
              <w:t>Prosopis Africana</w:t>
            </w:r>
          </w:p>
        </w:tc>
        <w:tc>
          <w:tcPr>
            <w:tcW w:w="2727" w:type="pct"/>
            <w:tcBorders>
              <w:top w:val="single" w:sz="4" w:space="0" w:color="auto"/>
              <w:left w:val="single" w:sz="4" w:space="0" w:color="auto"/>
              <w:bottom w:val="single" w:sz="4" w:space="0" w:color="auto"/>
              <w:right w:val="single" w:sz="4" w:space="0" w:color="auto"/>
            </w:tcBorders>
            <w:hideMark/>
          </w:tcPr>
          <w:p w14:paraId="04C6FEE6" w14:textId="77777777" w:rsidR="00D427C1" w:rsidRPr="00445BC4" w:rsidRDefault="00D427C1" w:rsidP="00D427C1">
            <w:pPr>
              <w:spacing w:after="0" w:line="240" w:lineRule="auto"/>
              <w:jc w:val="both"/>
              <w:rPr>
                <w:bCs/>
                <w:sz w:val="24"/>
                <w:szCs w:val="24"/>
              </w:rPr>
            </w:pPr>
            <w:r w:rsidRPr="00445BC4">
              <w:rPr>
                <w:bCs/>
                <w:sz w:val="24"/>
                <w:szCs w:val="24"/>
              </w:rPr>
              <w:t>Prosopis</w:t>
            </w:r>
          </w:p>
        </w:tc>
      </w:tr>
      <w:tr w:rsidR="00D427C1" w:rsidRPr="00D427C1" w14:paraId="21D7CA3E" w14:textId="77777777" w:rsidTr="00BF7974">
        <w:tc>
          <w:tcPr>
            <w:tcW w:w="756" w:type="pct"/>
            <w:tcBorders>
              <w:top w:val="single" w:sz="4" w:space="0" w:color="auto"/>
              <w:left w:val="single" w:sz="4" w:space="0" w:color="auto"/>
              <w:bottom w:val="single" w:sz="4" w:space="0" w:color="auto"/>
              <w:right w:val="single" w:sz="4" w:space="0" w:color="auto"/>
            </w:tcBorders>
            <w:hideMark/>
          </w:tcPr>
          <w:p w14:paraId="278CAF1F" w14:textId="77777777" w:rsidR="00D427C1" w:rsidRPr="00445BC4" w:rsidRDefault="00D427C1" w:rsidP="00D427C1">
            <w:pPr>
              <w:spacing w:after="0" w:line="240" w:lineRule="auto"/>
              <w:jc w:val="both"/>
              <w:rPr>
                <w:bCs/>
                <w:sz w:val="24"/>
                <w:szCs w:val="24"/>
              </w:rPr>
            </w:pPr>
            <w:r w:rsidRPr="00445BC4">
              <w:rPr>
                <w:bCs/>
                <w:sz w:val="24"/>
                <w:szCs w:val="24"/>
              </w:rPr>
              <w:t>18</w:t>
            </w:r>
          </w:p>
        </w:tc>
        <w:tc>
          <w:tcPr>
            <w:tcW w:w="1517" w:type="pct"/>
            <w:tcBorders>
              <w:top w:val="single" w:sz="4" w:space="0" w:color="auto"/>
              <w:left w:val="single" w:sz="4" w:space="0" w:color="auto"/>
              <w:bottom w:val="single" w:sz="4" w:space="0" w:color="auto"/>
              <w:right w:val="single" w:sz="4" w:space="0" w:color="auto"/>
            </w:tcBorders>
            <w:hideMark/>
          </w:tcPr>
          <w:p w14:paraId="5B271014" w14:textId="77777777" w:rsidR="00D427C1" w:rsidRPr="00445BC4" w:rsidRDefault="00D427C1" w:rsidP="00D427C1">
            <w:pPr>
              <w:spacing w:after="0" w:line="240" w:lineRule="auto"/>
              <w:jc w:val="both"/>
              <w:rPr>
                <w:bCs/>
                <w:i/>
                <w:sz w:val="24"/>
                <w:szCs w:val="24"/>
              </w:rPr>
            </w:pPr>
            <w:r w:rsidRPr="00445BC4">
              <w:rPr>
                <w:bCs/>
                <w:i/>
                <w:sz w:val="24"/>
                <w:szCs w:val="24"/>
              </w:rPr>
              <w:t>Pterocarpus erinaceus</w:t>
            </w:r>
          </w:p>
        </w:tc>
        <w:tc>
          <w:tcPr>
            <w:tcW w:w="2727" w:type="pct"/>
            <w:tcBorders>
              <w:top w:val="single" w:sz="4" w:space="0" w:color="auto"/>
              <w:left w:val="single" w:sz="4" w:space="0" w:color="auto"/>
              <w:bottom w:val="single" w:sz="4" w:space="0" w:color="auto"/>
              <w:right w:val="single" w:sz="4" w:space="0" w:color="auto"/>
            </w:tcBorders>
            <w:hideMark/>
          </w:tcPr>
          <w:p w14:paraId="04A0A49D" w14:textId="77777777" w:rsidR="00D427C1" w:rsidRPr="00445BC4" w:rsidRDefault="00D427C1" w:rsidP="00D427C1">
            <w:pPr>
              <w:spacing w:after="0" w:line="240" w:lineRule="auto"/>
              <w:jc w:val="both"/>
              <w:rPr>
                <w:bCs/>
                <w:sz w:val="24"/>
                <w:szCs w:val="24"/>
              </w:rPr>
            </w:pPr>
            <w:r w:rsidRPr="00445BC4">
              <w:rPr>
                <w:bCs/>
                <w:sz w:val="24"/>
                <w:szCs w:val="24"/>
              </w:rPr>
              <w:t>Vène, Palissandre du Sénégal, Kino de Gambie</w:t>
            </w:r>
          </w:p>
        </w:tc>
      </w:tr>
      <w:tr w:rsidR="00D427C1" w:rsidRPr="00D427C1" w14:paraId="75AAA89D" w14:textId="77777777" w:rsidTr="00BF7974">
        <w:tc>
          <w:tcPr>
            <w:tcW w:w="756" w:type="pct"/>
            <w:tcBorders>
              <w:top w:val="single" w:sz="4" w:space="0" w:color="auto"/>
              <w:left w:val="single" w:sz="4" w:space="0" w:color="auto"/>
              <w:bottom w:val="single" w:sz="4" w:space="0" w:color="auto"/>
              <w:right w:val="single" w:sz="4" w:space="0" w:color="auto"/>
            </w:tcBorders>
            <w:hideMark/>
          </w:tcPr>
          <w:p w14:paraId="6E7670A1" w14:textId="77777777" w:rsidR="00D427C1" w:rsidRPr="00445BC4" w:rsidRDefault="00D427C1" w:rsidP="00D427C1">
            <w:pPr>
              <w:spacing w:after="0" w:line="240" w:lineRule="auto"/>
              <w:jc w:val="both"/>
              <w:rPr>
                <w:bCs/>
                <w:sz w:val="24"/>
                <w:szCs w:val="24"/>
              </w:rPr>
            </w:pPr>
            <w:r w:rsidRPr="00445BC4">
              <w:rPr>
                <w:bCs/>
                <w:sz w:val="24"/>
                <w:szCs w:val="24"/>
              </w:rPr>
              <w:t>19</w:t>
            </w:r>
          </w:p>
        </w:tc>
        <w:tc>
          <w:tcPr>
            <w:tcW w:w="1517" w:type="pct"/>
            <w:tcBorders>
              <w:top w:val="single" w:sz="4" w:space="0" w:color="auto"/>
              <w:left w:val="single" w:sz="4" w:space="0" w:color="auto"/>
              <w:bottom w:val="single" w:sz="4" w:space="0" w:color="auto"/>
              <w:right w:val="single" w:sz="4" w:space="0" w:color="auto"/>
            </w:tcBorders>
            <w:hideMark/>
          </w:tcPr>
          <w:p w14:paraId="50CBD4F6" w14:textId="77777777" w:rsidR="00D427C1" w:rsidRPr="00445BC4" w:rsidRDefault="00D427C1" w:rsidP="00D427C1">
            <w:pPr>
              <w:spacing w:after="0" w:line="240" w:lineRule="auto"/>
              <w:jc w:val="both"/>
              <w:rPr>
                <w:bCs/>
                <w:i/>
                <w:sz w:val="24"/>
                <w:szCs w:val="24"/>
              </w:rPr>
            </w:pPr>
            <w:r w:rsidRPr="00445BC4">
              <w:rPr>
                <w:bCs/>
                <w:i/>
                <w:sz w:val="24"/>
                <w:szCs w:val="24"/>
              </w:rPr>
              <w:t>Pterocarpus lucens</w:t>
            </w:r>
          </w:p>
        </w:tc>
        <w:tc>
          <w:tcPr>
            <w:tcW w:w="2727" w:type="pct"/>
            <w:tcBorders>
              <w:top w:val="single" w:sz="4" w:space="0" w:color="auto"/>
              <w:left w:val="single" w:sz="4" w:space="0" w:color="auto"/>
              <w:bottom w:val="single" w:sz="4" w:space="0" w:color="auto"/>
              <w:right w:val="single" w:sz="4" w:space="0" w:color="auto"/>
            </w:tcBorders>
            <w:hideMark/>
          </w:tcPr>
          <w:p w14:paraId="36B5C09A" w14:textId="77777777" w:rsidR="00D427C1" w:rsidRPr="00445BC4" w:rsidRDefault="00D427C1" w:rsidP="00D427C1">
            <w:pPr>
              <w:spacing w:after="0" w:line="240" w:lineRule="auto"/>
              <w:jc w:val="both"/>
              <w:rPr>
                <w:bCs/>
                <w:sz w:val="24"/>
                <w:szCs w:val="24"/>
              </w:rPr>
            </w:pPr>
            <w:r w:rsidRPr="00445BC4">
              <w:rPr>
                <w:bCs/>
                <w:sz w:val="24"/>
                <w:szCs w:val="24"/>
              </w:rPr>
              <w:t>Vène</w:t>
            </w:r>
          </w:p>
        </w:tc>
      </w:tr>
      <w:tr w:rsidR="00D427C1" w:rsidRPr="00D427C1" w14:paraId="77246C39" w14:textId="77777777" w:rsidTr="00BF7974">
        <w:tc>
          <w:tcPr>
            <w:tcW w:w="756" w:type="pct"/>
            <w:tcBorders>
              <w:top w:val="single" w:sz="4" w:space="0" w:color="auto"/>
              <w:left w:val="single" w:sz="4" w:space="0" w:color="auto"/>
              <w:bottom w:val="single" w:sz="4" w:space="0" w:color="auto"/>
              <w:right w:val="single" w:sz="4" w:space="0" w:color="auto"/>
            </w:tcBorders>
            <w:hideMark/>
          </w:tcPr>
          <w:p w14:paraId="2F13729E" w14:textId="77777777" w:rsidR="00D427C1" w:rsidRPr="00445BC4" w:rsidRDefault="00D427C1" w:rsidP="00D427C1">
            <w:pPr>
              <w:spacing w:after="0" w:line="240" w:lineRule="auto"/>
              <w:jc w:val="both"/>
              <w:rPr>
                <w:b/>
                <w:sz w:val="24"/>
                <w:szCs w:val="24"/>
              </w:rPr>
            </w:pPr>
            <w:r w:rsidRPr="00445BC4">
              <w:rPr>
                <w:b/>
                <w:sz w:val="24"/>
                <w:szCs w:val="24"/>
              </w:rPr>
              <w:t>20</w:t>
            </w:r>
          </w:p>
        </w:tc>
        <w:tc>
          <w:tcPr>
            <w:tcW w:w="1517" w:type="pct"/>
            <w:tcBorders>
              <w:top w:val="single" w:sz="4" w:space="0" w:color="auto"/>
              <w:left w:val="single" w:sz="4" w:space="0" w:color="auto"/>
              <w:bottom w:val="single" w:sz="4" w:space="0" w:color="auto"/>
              <w:right w:val="single" w:sz="4" w:space="0" w:color="auto"/>
            </w:tcBorders>
            <w:hideMark/>
          </w:tcPr>
          <w:p w14:paraId="1820DA50" w14:textId="77777777" w:rsidR="00D427C1" w:rsidRPr="00445BC4" w:rsidRDefault="00D427C1" w:rsidP="00D427C1">
            <w:pPr>
              <w:spacing w:after="0" w:line="240" w:lineRule="auto"/>
              <w:jc w:val="both"/>
              <w:rPr>
                <w:b/>
                <w:i/>
                <w:sz w:val="24"/>
                <w:szCs w:val="24"/>
              </w:rPr>
            </w:pPr>
            <w:r w:rsidRPr="00445BC4">
              <w:rPr>
                <w:b/>
                <w:i/>
                <w:sz w:val="24"/>
                <w:szCs w:val="24"/>
              </w:rPr>
              <w:t>Tamarindus indica</w:t>
            </w:r>
          </w:p>
        </w:tc>
        <w:tc>
          <w:tcPr>
            <w:tcW w:w="2727" w:type="pct"/>
            <w:tcBorders>
              <w:top w:val="single" w:sz="4" w:space="0" w:color="auto"/>
              <w:left w:val="single" w:sz="4" w:space="0" w:color="auto"/>
              <w:bottom w:val="single" w:sz="4" w:space="0" w:color="auto"/>
              <w:right w:val="single" w:sz="4" w:space="0" w:color="auto"/>
            </w:tcBorders>
            <w:hideMark/>
          </w:tcPr>
          <w:p w14:paraId="3F63EA68" w14:textId="77777777" w:rsidR="00D427C1" w:rsidRPr="00445BC4" w:rsidRDefault="00D427C1" w:rsidP="00D427C1">
            <w:pPr>
              <w:spacing w:after="0" w:line="240" w:lineRule="auto"/>
              <w:jc w:val="both"/>
              <w:rPr>
                <w:b/>
                <w:sz w:val="24"/>
                <w:szCs w:val="24"/>
              </w:rPr>
            </w:pPr>
            <w:r w:rsidRPr="00445BC4">
              <w:rPr>
                <w:b/>
                <w:sz w:val="24"/>
                <w:szCs w:val="24"/>
              </w:rPr>
              <w:t>Tamarinier</w:t>
            </w:r>
          </w:p>
        </w:tc>
      </w:tr>
      <w:tr w:rsidR="00D427C1" w:rsidRPr="00D427C1" w14:paraId="797C4BB8" w14:textId="77777777" w:rsidTr="00BF7974">
        <w:tc>
          <w:tcPr>
            <w:tcW w:w="756" w:type="pct"/>
            <w:tcBorders>
              <w:top w:val="single" w:sz="4" w:space="0" w:color="auto"/>
              <w:left w:val="single" w:sz="4" w:space="0" w:color="auto"/>
              <w:bottom w:val="single" w:sz="4" w:space="0" w:color="auto"/>
              <w:right w:val="single" w:sz="4" w:space="0" w:color="auto"/>
            </w:tcBorders>
            <w:hideMark/>
          </w:tcPr>
          <w:p w14:paraId="4B58BBBF" w14:textId="77777777" w:rsidR="00D427C1" w:rsidRPr="00445BC4" w:rsidRDefault="00D427C1" w:rsidP="00D427C1">
            <w:pPr>
              <w:spacing w:after="0" w:line="240" w:lineRule="auto"/>
              <w:jc w:val="both"/>
              <w:rPr>
                <w:bCs/>
                <w:sz w:val="24"/>
                <w:szCs w:val="24"/>
              </w:rPr>
            </w:pPr>
            <w:r w:rsidRPr="00445BC4">
              <w:rPr>
                <w:bCs/>
                <w:sz w:val="24"/>
                <w:szCs w:val="24"/>
              </w:rPr>
              <w:t>21</w:t>
            </w:r>
          </w:p>
        </w:tc>
        <w:tc>
          <w:tcPr>
            <w:tcW w:w="1517" w:type="pct"/>
            <w:tcBorders>
              <w:top w:val="single" w:sz="4" w:space="0" w:color="auto"/>
              <w:left w:val="single" w:sz="4" w:space="0" w:color="auto"/>
              <w:bottom w:val="single" w:sz="4" w:space="0" w:color="auto"/>
              <w:right w:val="single" w:sz="4" w:space="0" w:color="auto"/>
            </w:tcBorders>
            <w:hideMark/>
          </w:tcPr>
          <w:p w14:paraId="26275DBD" w14:textId="77777777" w:rsidR="00D427C1" w:rsidRPr="00445BC4" w:rsidRDefault="00D427C1" w:rsidP="00D427C1">
            <w:pPr>
              <w:spacing w:after="0" w:line="240" w:lineRule="auto"/>
              <w:jc w:val="both"/>
              <w:rPr>
                <w:bCs/>
                <w:i/>
                <w:sz w:val="24"/>
                <w:szCs w:val="24"/>
              </w:rPr>
            </w:pPr>
            <w:r w:rsidRPr="00445BC4">
              <w:rPr>
                <w:bCs/>
                <w:i/>
                <w:sz w:val="24"/>
                <w:szCs w:val="24"/>
              </w:rPr>
              <w:t>Vitex doniana</w:t>
            </w:r>
          </w:p>
        </w:tc>
        <w:tc>
          <w:tcPr>
            <w:tcW w:w="2727" w:type="pct"/>
            <w:tcBorders>
              <w:top w:val="single" w:sz="4" w:space="0" w:color="auto"/>
              <w:left w:val="single" w:sz="4" w:space="0" w:color="auto"/>
              <w:bottom w:val="single" w:sz="4" w:space="0" w:color="auto"/>
              <w:right w:val="single" w:sz="4" w:space="0" w:color="auto"/>
            </w:tcBorders>
            <w:hideMark/>
          </w:tcPr>
          <w:p w14:paraId="4F43DCD9" w14:textId="77777777" w:rsidR="00D427C1" w:rsidRPr="00445BC4" w:rsidRDefault="00D427C1" w:rsidP="00D427C1">
            <w:pPr>
              <w:spacing w:after="0" w:line="240" w:lineRule="auto"/>
              <w:jc w:val="both"/>
              <w:rPr>
                <w:bCs/>
                <w:sz w:val="24"/>
                <w:szCs w:val="24"/>
              </w:rPr>
            </w:pPr>
            <w:r w:rsidRPr="00445BC4">
              <w:rPr>
                <w:bCs/>
                <w:sz w:val="24"/>
                <w:szCs w:val="24"/>
              </w:rPr>
              <w:t>Prunier noir</w:t>
            </w:r>
          </w:p>
        </w:tc>
      </w:tr>
      <w:tr w:rsidR="00D427C1" w:rsidRPr="00D427C1" w14:paraId="79244048" w14:textId="77777777" w:rsidTr="00BF7974">
        <w:tc>
          <w:tcPr>
            <w:tcW w:w="756" w:type="pct"/>
            <w:tcBorders>
              <w:top w:val="single" w:sz="4" w:space="0" w:color="auto"/>
              <w:left w:val="single" w:sz="4" w:space="0" w:color="auto"/>
              <w:bottom w:val="single" w:sz="4" w:space="0" w:color="auto"/>
              <w:right w:val="single" w:sz="4" w:space="0" w:color="auto"/>
            </w:tcBorders>
            <w:hideMark/>
          </w:tcPr>
          <w:p w14:paraId="3071B859" w14:textId="77777777" w:rsidR="00D427C1" w:rsidRPr="00445BC4" w:rsidRDefault="00D427C1" w:rsidP="00D427C1">
            <w:pPr>
              <w:spacing w:after="0" w:line="240" w:lineRule="auto"/>
              <w:jc w:val="both"/>
              <w:rPr>
                <w:b/>
                <w:sz w:val="24"/>
                <w:szCs w:val="24"/>
              </w:rPr>
            </w:pPr>
            <w:r w:rsidRPr="00445BC4">
              <w:rPr>
                <w:b/>
                <w:sz w:val="24"/>
                <w:szCs w:val="24"/>
              </w:rPr>
              <w:t>22</w:t>
            </w:r>
          </w:p>
        </w:tc>
        <w:tc>
          <w:tcPr>
            <w:tcW w:w="1517" w:type="pct"/>
            <w:tcBorders>
              <w:top w:val="single" w:sz="4" w:space="0" w:color="auto"/>
              <w:left w:val="single" w:sz="4" w:space="0" w:color="auto"/>
              <w:bottom w:val="single" w:sz="4" w:space="0" w:color="auto"/>
              <w:right w:val="single" w:sz="4" w:space="0" w:color="auto"/>
            </w:tcBorders>
            <w:hideMark/>
          </w:tcPr>
          <w:p w14:paraId="15B9F465" w14:textId="77777777" w:rsidR="00D427C1" w:rsidRPr="00445BC4" w:rsidRDefault="00D427C1" w:rsidP="00D427C1">
            <w:pPr>
              <w:spacing w:after="0" w:line="240" w:lineRule="auto"/>
              <w:jc w:val="both"/>
              <w:rPr>
                <w:b/>
                <w:i/>
                <w:sz w:val="24"/>
                <w:szCs w:val="24"/>
              </w:rPr>
            </w:pPr>
            <w:r w:rsidRPr="00445BC4">
              <w:rPr>
                <w:b/>
                <w:i/>
                <w:sz w:val="24"/>
                <w:szCs w:val="24"/>
              </w:rPr>
              <w:t>Vitellaria paradoxa</w:t>
            </w:r>
          </w:p>
        </w:tc>
        <w:tc>
          <w:tcPr>
            <w:tcW w:w="2727" w:type="pct"/>
            <w:tcBorders>
              <w:top w:val="single" w:sz="4" w:space="0" w:color="auto"/>
              <w:left w:val="single" w:sz="4" w:space="0" w:color="auto"/>
              <w:bottom w:val="single" w:sz="4" w:space="0" w:color="auto"/>
              <w:right w:val="single" w:sz="4" w:space="0" w:color="auto"/>
            </w:tcBorders>
            <w:hideMark/>
          </w:tcPr>
          <w:p w14:paraId="19E173CD" w14:textId="77777777" w:rsidR="00D427C1" w:rsidRPr="00445BC4" w:rsidRDefault="00D427C1" w:rsidP="00D427C1">
            <w:pPr>
              <w:spacing w:after="0" w:line="240" w:lineRule="auto"/>
              <w:jc w:val="both"/>
              <w:rPr>
                <w:b/>
                <w:sz w:val="24"/>
                <w:szCs w:val="24"/>
              </w:rPr>
            </w:pPr>
            <w:r w:rsidRPr="00445BC4">
              <w:rPr>
                <w:b/>
                <w:sz w:val="24"/>
                <w:szCs w:val="24"/>
              </w:rPr>
              <w:t>Karité</w:t>
            </w:r>
          </w:p>
        </w:tc>
      </w:tr>
      <w:tr w:rsidR="00D427C1" w:rsidRPr="00D427C1" w14:paraId="531A4BA3" w14:textId="77777777" w:rsidTr="00BF7974">
        <w:tc>
          <w:tcPr>
            <w:tcW w:w="756" w:type="pct"/>
            <w:tcBorders>
              <w:top w:val="single" w:sz="4" w:space="0" w:color="auto"/>
              <w:left w:val="single" w:sz="4" w:space="0" w:color="auto"/>
              <w:bottom w:val="single" w:sz="4" w:space="0" w:color="auto"/>
              <w:right w:val="single" w:sz="4" w:space="0" w:color="auto"/>
            </w:tcBorders>
            <w:hideMark/>
          </w:tcPr>
          <w:p w14:paraId="7EC30EED" w14:textId="77777777" w:rsidR="00D427C1" w:rsidRPr="00445BC4" w:rsidRDefault="00D427C1" w:rsidP="00D427C1">
            <w:pPr>
              <w:spacing w:after="0" w:line="240" w:lineRule="auto"/>
              <w:jc w:val="both"/>
              <w:rPr>
                <w:bCs/>
                <w:sz w:val="24"/>
                <w:szCs w:val="24"/>
              </w:rPr>
            </w:pPr>
            <w:r w:rsidRPr="00445BC4">
              <w:rPr>
                <w:bCs/>
                <w:sz w:val="24"/>
                <w:szCs w:val="24"/>
              </w:rPr>
              <w:t>23</w:t>
            </w:r>
          </w:p>
        </w:tc>
        <w:tc>
          <w:tcPr>
            <w:tcW w:w="1517" w:type="pct"/>
            <w:tcBorders>
              <w:top w:val="single" w:sz="4" w:space="0" w:color="auto"/>
              <w:left w:val="single" w:sz="4" w:space="0" w:color="auto"/>
              <w:bottom w:val="single" w:sz="4" w:space="0" w:color="auto"/>
              <w:right w:val="single" w:sz="4" w:space="0" w:color="auto"/>
            </w:tcBorders>
            <w:hideMark/>
          </w:tcPr>
          <w:p w14:paraId="1C209535" w14:textId="77777777" w:rsidR="00D427C1" w:rsidRPr="00445BC4" w:rsidRDefault="00D427C1" w:rsidP="00D427C1">
            <w:pPr>
              <w:spacing w:after="0" w:line="240" w:lineRule="auto"/>
              <w:jc w:val="both"/>
              <w:rPr>
                <w:bCs/>
                <w:i/>
                <w:sz w:val="24"/>
                <w:szCs w:val="24"/>
              </w:rPr>
            </w:pPr>
            <w:r w:rsidRPr="00445BC4">
              <w:rPr>
                <w:bCs/>
                <w:i/>
                <w:sz w:val="24"/>
                <w:szCs w:val="24"/>
              </w:rPr>
              <w:t>Ximenia Americana</w:t>
            </w:r>
          </w:p>
        </w:tc>
        <w:tc>
          <w:tcPr>
            <w:tcW w:w="2727" w:type="pct"/>
            <w:tcBorders>
              <w:top w:val="single" w:sz="4" w:space="0" w:color="auto"/>
              <w:left w:val="single" w:sz="4" w:space="0" w:color="auto"/>
              <w:bottom w:val="single" w:sz="4" w:space="0" w:color="auto"/>
              <w:right w:val="single" w:sz="4" w:space="0" w:color="auto"/>
            </w:tcBorders>
            <w:hideMark/>
          </w:tcPr>
          <w:p w14:paraId="2908D684" w14:textId="77777777" w:rsidR="00D427C1" w:rsidRPr="00445BC4" w:rsidRDefault="00D427C1" w:rsidP="00D427C1">
            <w:pPr>
              <w:spacing w:after="0" w:line="240" w:lineRule="auto"/>
              <w:jc w:val="both"/>
              <w:rPr>
                <w:bCs/>
                <w:sz w:val="24"/>
                <w:szCs w:val="24"/>
              </w:rPr>
            </w:pPr>
            <w:r w:rsidRPr="00445BC4">
              <w:rPr>
                <w:bCs/>
                <w:sz w:val="24"/>
                <w:szCs w:val="24"/>
              </w:rPr>
              <w:t>Prunier de mer, Citronnier de mer</w:t>
            </w:r>
          </w:p>
        </w:tc>
      </w:tr>
    </w:tbl>
    <w:p w14:paraId="32D48335" w14:textId="77777777" w:rsidR="00D427C1" w:rsidRPr="00445BC4" w:rsidRDefault="00D427C1" w:rsidP="00D427C1">
      <w:pPr>
        <w:spacing w:after="0"/>
        <w:jc w:val="both"/>
        <w:rPr>
          <w:b/>
          <w:i/>
          <w:iCs/>
          <w:sz w:val="20"/>
          <w:lang w:eastAsia="en-US"/>
        </w:rPr>
      </w:pPr>
      <w:r w:rsidRPr="00445BC4">
        <w:rPr>
          <w:bCs/>
          <w:i/>
          <w:iCs/>
          <w:sz w:val="20"/>
        </w:rPr>
        <w:t>Source :</w:t>
      </w:r>
      <w:r w:rsidRPr="00445BC4">
        <w:rPr>
          <w:b/>
          <w:i/>
          <w:iCs/>
          <w:sz w:val="20"/>
        </w:rPr>
        <w:t xml:space="preserve"> </w:t>
      </w:r>
      <w:r w:rsidRPr="00445BC4">
        <w:rPr>
          <w:i/>
          <w:iCs/>
          <w:sz w:val="20"/>
        </w:rPr>
        <w:t>Arrêté n° 2004-019/MECV du 07 juillet 2004</w:t>
      </w:r>
    </w:p>
    <w:p w14:paraId="51235EBA" w14:textId="12C71653" w:rsidR="00D427C1" w:rsidRPr="00D427C1" w:rsidRDefault="00D427C1" w:rsidP="00445BC4">
      <w:pPr>
        <w:spacing w:before="120" w:after="0" w:line="240" w:lineRule="auto"/>
        <w:jc w:val="both"/>
        <w:rPr>
          <w:sz w:val="24"/>
          <w:szCs w:val="22"/>
        </w:rPr>
      </w:pPr>
      <w:r w:rsidRPr="00445BC4">
        <w:rPr>
          <w:b/>
        </w:rPr>
        <w:t xml:space="preserve">* </w:t>
      </w:r>
      <w:r w:rsidRPr="00445BC4">
        <w:rPr>
          <w:i/>
        </w:rPr>
        <w:t>Les 11 espèces en gras bénéficiaient de mesures de protection particulière depuis l’arrêté n° 1762 S.F.CH du 30 décembre 1948 portant application de certaines dispositions du décret du 04 juillet 1935 sur le régime forestier en Afrique Occidentale Française</w:t>
      </w:r>
      <w:r w:rsidRPr="00445BC4">
        <w:t>.</w:t>
      </w:r>
    </w:p>
    <w:p w14:paraId="6F2691F4" w14:textId="7E0CC0AF" w:rsidR="002D5D36" w:rsidRPr="00002E42" w:rsidRDefault="00542E2A" w:rsidP="00E613C2">
      <w:pPr>
        <w:spacing w:after="0" w:line="240" w:lineRule="auto"/>
        <w:ind w:left="397"/>
        <w:jc w:val="both"/>
        <w:rPr>
          <w:sz w:val="24"/>
          <w:szCs w:val="24"/>
        </w:rPr>
      </w:pPr>
      <w:r w:rsidRPr="00002E42">
        <w:rPr>
          <w:sz w:val="24"/>
          <w:szCs w:val="24"/>
        </w:rPr>
        <w:t xml:space="preserve"> </w:t>
      </w:r>
    </w:p>
    <w:p w14:paraId="44595F6C" w14:textId="0D27DF08" w:rsidR="006B253F" w:rsidRPr="00002E42" w:rsidRDefault="006B253F" w:rsidP="001362E8">
      <w:pPr>
        <w:pStyle w:val="Titre3"/>
      </w:pPr>
      <w:bookmarkStart w:id="299" w:name="_Toc46688350"/>
      <w:bookmarkStart w:id="300" w:name="_Toc46688907"/>
      <w:bookmarkStart w:id="301" w:name="_Toc46690567"/>
      <w:bookmarkStart w:id="302" w:name="_Toc70100769"/>
      <w:bookmarkStart w:id="303" w:name="_Toc70303800"/>
      <w:bookmarkStart w:id="304" w:name="_Toc70341703"/>
      <w:bookmarkStart w:id="305" w:name="_Toc70341943"/>
      <w:bookmarkStart w:id="306" w:name="_Toc73995491"/>
      <w:bookmarkStart w:id="307" w:name="_Toc90882206"/>
      <w:r w:rsidRPr="00002E42">
        <w:t xml:space="preserve">Politiques de sauvegarde environnementale et sociale de la Banque </w:t>
      </w:r>
      <w:r w:rsidR="00E613C2">
        <w:t>m</w:t>
      </w:r>
      <w:r w:rsidRPr="00002E42">
        <w:t>ondiale</w:t>
      </w:r>
      <w:bookmarkEnd w:id="299"/>
      <w:bookmarkEnd w:id="300"/>
      <w:bookmarkEnd w:id="301"/>
      <w:bookmarkEnd w:id="302"/>
      <w:bookmarkEnd w:id="303"/>
      <w:bookmarkEnd w:id="304"/>
      <w:bookmarkEnd w:id="305"/>
      <w:bookmarkEnd w:id="306"/>
      <w:bookmarkEnd w:id="307"/>
    </w:p>
    <w:p w14:paraId="33AE9896" w14:textId="062CAA5E" w:rsidR="000938DF" w:rsidRPr="00002E42" w:rsidRDefault="006B253F" w:rsidP="00002E42">
      <w:pPr>
        <w:autoSpaceDE w:val="0"/>
        <w:autoSpaceDN w:val="0"/>
        <w:adjustRightInd w:val="0"/>
        <w:spacing w:after="0" w:line="240" w:lineRule="auto"/>
        <w:jc w:val="both"/>
        <w:rPr>
          <w:rFonts w:eastAsia="CIDFont+F7"/>
          <w:sz w:val="24"/>
          <w:szCs w:val="24"/>
          <w:lang w:eastAsia="en-US"/>
        </w:rPr>
      </w:pPr>
      <w:r w:rsidRPr="00002E42">
        <w:rPr>
          <w:sz w:val="24"/>
          <w:szCs w:val="24"/>
          <w:lang w:eastAsia="en-US"/>
        </w:rPr>
        <w:t>Les directives et politiques opérationnelles de sauvegarde environnementale et sociale de la Banque</w:t>
      </w:r>
      <w:r w:rsidR="00432DB5" w:rsidRPr="00002E42">
        <w:rPr>
          <w:sz w:val="24"/>
          <w:szCs w:val="24"/>
          <w:lang w:eastAsia="en-US"/>
        </w:rPr>
        <w:t xml:space="preserve"> </w:t>
      </w:r>
      <w:r w:rsidRPr="00002E42">
        <w:rPr>
          <w:sz w:val="24"/>
          <w:szCs w:val="24"/>
          <w:lang w:eastAsia="en-US"/>
        </w:rPr>
        <w:t>mondiale permettent l’intégration des considérations environnementales et sociales dans</w:t>
      </w:r>
      <w:r w:rsidR="00432DB5" w:rsidRPr="00002E42">
        <w:rPr>
          <w:sz w:val="24"/>
          <w:szCs w:val="24"/>
          <w:lang w:eastAsia="en-US"/>
        </w:rPr>
        <w:t xml:space="preserve"> </w:t>
      </w:r>
      <w:r w:rsidRPr="00002E42">
        <w:rPr>
          <w:sz w:val="24"/>
          <w:szCs w:val="24"/>
          <w:lang w:eastAsia="en-US"/>
        </w:rPr>
        <w:t>l’élaboration, la planification et l’exécution des projets de développement. Ces politiques sont</w:t>
      </w:r>
      <w:r w:rsidR="00432DB5" w:rsidRPr="00002E42">
        <w:rPr>
          <w:sz w:val="24"/>
          <w:szCs w:val="24"/>
          <w:lang w:eastAsia="en-US"/>
        </w:rPr>
        <w:t xml:space="preserve"> </w:t>
      </w:r>
      <w:r w:rsidRPr="00002E42">
        <w:rPr>
          <w:sz w:val="24"/>
          <w:szCs w:val="24"/>
          <w:lang w:eastAsia="en-US"/>
        </w:rPr>
        <w:t>conçues pour : (i) protéger l'environnement et la société contre les effets négatifs potentiels des</w:t>
      </w:r>
      <w:r w:rsidR="00432DB5" w:rsidRPr="00002E42">
        <w:rPr>
          <w:sz w:val="24"/>
          <w:szCs w:val="24"/>
          <w:lang w:eastAsia="en-US"/>
        </w:rPr>
        <w:t xml:space="preserve"> </w:t>
      </w:r>
      <w:r w:rsidRPr="00002E42">
        <w:rPr>
          <w:sz w:val="24"/>
          <w:szCs w:val="24"/>
          <w:lang w:eastAsia="en-US"/>
        </w:rPr>
        <w:t>projets, plans, programmes et politiques</w:t>
      </w:r>
      <w:r w:rsidR="00A152E2" w:rsidRPr="00002E42">
        <w:rPr>
          <w:sz w:val="24"/>
          <w:szCs w:val="24"/>
          <w:lang w:eastAsia="en-US"/>
        </w:rPr>
        <w:t xml:space="preserve"> </w:t>
      </w:r>
      <w:r w:rsidRPr="00002E42">
        <w:rPr>
          <w:sz w:val="24"/>
          <w:szCs w:val="24"/>
          <w:lang w:eastAsia="en-US"/>
        </w:rPr>
        <w:t xml:space="preserve">; (ii) réduire et gérer les risques liés à la mise en </w:t>
      </w:r>
      <w:r w:rsidR="00A152E2" w:rsidRPr="00002E42">
        <w:rPr>
          <w:sz w:val="24"/>
          <w:szCs w:val="24"/>
          <w:lang w:eastAsia="en-US"/>
        </w:rPr>
        <w:t>œuvre</w:t>
      </w:r>
      <w:r w:rsidRPr="00002E42">
        <w:rPr>
          <w:sz w:val="24"/>
          <w:szCs w:val="24"/>
          <w:lang w:eastAsia="en-US"/>
        </w:rPr>
        <w:t xml:space="preserve"> des</w:t>
      </w:r>
      <w:r w:rsidR="000938DF" w:rsidRPr="00002E42">
        <w:rPr>
          <w:sz w:val="24"/>
          <w:szCs w:val="24"/>
          <w:lang w:eastAsia="en-US"/>
        </w:rPr>
        <w:t xml:space="preserve"> </w:t>
      </w:r>
      <w:r w:rsidRPr="00002E42">
        <w:rPr>
          <w:sz w:val="24"/>
          <w:szCs w:val="24"/>
          <w:lang w:eastAsia="en-US"/>
        </w:rPr>
        <w:t>activités du projet</w:t>
      </w:r>
      <w:r w:rsidR="00A152E2" w:rsidRPr="00002E42">
        <w:rPr>
          <w:sz w:val="24"/>
          <w:szCs w:val="24"/>
          <w:lang w:eastAsia="en-US"/>
        </w:rPr>
        <w:t xml:space="preserve"> </w:t>
      </w:r>
      <w:r w:rsidRPr="00002E42">
        <w:rPr>
          <w:sz w:val="24"/>
          <w:szCs w:val="24"/>
          <w:lang w:eastAsia="en-US"/>
        </w:rPr>
        <w:t>; et (iii) aider à une meilleure prise de décisions pour garantir la durabilité des</w:t>
      </w:r>
      <w:r w:rsidR="000938DF" w:rsidRPr="00002E42">
        <w:rPr>
          <w:sz w:val="24"/>
          <w:szCs w:val="24"/>
          <w:lang w:eastAsia="en-US"/>
        </w:rPr>
        <w:t xml:space="preserve"> </w:t>
      </w:r>
      <w:r w:rsidRPr="00002E42">
        <w:rPr>
          <w:sz w:val="24"/>
          <w:szCs w:val="24"/>
          <w:lang w:eastAsia="en-US"/>
        </w:rPr>
        <w:t>activités.</w:t>
      </w:r>
    </w:p>
    <w:p w14:paraId="4C2090FA" w14:textId="082328C9" w:rsidR="006B253F" w:rsidRPr="00002E42" w:rsidRDefault="009232B8" w:rsidP="00002E42">
      <w:pPr>
        <w:autoSpaceDE w:val="0"/>
        <w:autoSpaceDN w:val="0"/>
        <w:adjustRightInd w:val="0"/>
        <w:spacing w:after="0" w:line="240" w:lineRule="auto"/>
        <w:jc w:val="both"/>
        <w:rPr>
          <w:sz w:val="24"/>
          <w:szCs w:val="24"/>
          <w:lang w:eastAsia="en-US"/>
        </w:rPr>
      </w:pPr>
      <w:r w:rsidRPr="00002E42">
        <w:rPr>
          <w:sz w:val="24"/>
          <w:szCs w:val="24"/>
          <w:lang w:eastAsia="en-US"/>
        </w:rPr>
        <w:t>Parmi toutes les politiques de sauvegarde environnementale et sociale de la Banque mondiale,</w:t>
      </w:r>
      <w:r w:rsidR="000B52A6" w:rsidRPr="00002E42">
        <w:rPr>
          <w:sz w:val="24"/>
          <w:szCs w:val="24"/>
          <w:lang w:eastAsia="en-US"/>
        </w:rPr>
        <w:t xml:space="preserve"> </w:t>
      </w:r>
      <w:r w:rsidRPr="00002E42">
        <w:rPr>
          <w:sz w:val="24"/>
          <w:szCs w:val="24"/>
          <w:lang w:eastAsia="en-US"/>
        </w:rPr>
        <w:t xml:space="preserve">deux politiques opérationnelles (PO) sont déclenchées dans le cadre du </w:t>
      </w:r>
      <w:r w:rsidR="00C8068E" w:rsidRPr="00002E42">
        <w:rPr>
          <w:sz w:val="24"/>
          <w:szCs w:val="24"/>
        </w:rPr>
        <w:t>sous-</w:t>
      </w:r>
      <w:r w:rsidR="00C8068E" w:rsidRPr="00002E42">
        <w:rPr>
          <w:sz w:val="24"/>
          <w:szCs w:val="24"/>
          <w:lang w:eastAsia="en-US"/>
        </w:rPr>
        <w:t>p</w:t>
      </w:r>
      <w:r w:rsidR="006B253F" w:rsidRPr="00002E42">
        <w:rPr>
          <w:sz w:val="24"/>
          <w:szCs w:val="24"/>
          <w:lang w:eastAsia="en-US"/>
        </w:rPr>
        <w:t>rojet, à</w:t>
      </w:r>
      <w:r w:rsidR="000938DF" w:rsidRPr="00002E42">
        <w:rPr>
          <w:sz w:val="24"/>
          <w:szCs w:val="24"/>
          <w:lang w:eastAsia="en-US"/>
        </w:rPr>
        <w:t xml:space="preserve"> </w:t>
      </w:r>
      <w:r w:rsidR="00A152E2" w:rsidRPr="00002E42">
        <w:rPr>
          <w:sz w:val="24"/>
          <w:szCs w:val="24"/>
          <w:lang w:eastAsia="en-US"/>
        </w:rPr>
        <w:t>savoir :</w:t>
      </w:r>
    </w:p>
    <w:p w14:paraId="4515F0C3" w14:textId="77777777" w:rsidR="009232B8" w:rsidRPr="00002E42" w:rsidRDefault="009232B8" w:rsidP="00002E42">
      <w:pPr>
        <w:autoSpaceDE w:val="0"/>
        <w:autoSpaceDN w:val="0"/>
        <w:adjustRightInd w:val="0"/>
        <w:spacing w:after="0" w:line="240" w:lineRule="auto"/>
        <w:jc w:val="both"/>
        <w:rPr>
          <w:b/>
          <w:bCs/>
          <w:sz w:val="24"/>
          <w:szCs w:val="24"/>
          <w:lang w:eastAsia="en-US"/>
        </w:rPr>
      </w:pPr>
    </w:p>
    <w:p w14:paraId="39765405" w14:textId="1AB166F8" w:rsidR="009232B8" w:rsidRPr="00002E42" w:rsidRDefault="006B253F" w:rsidP="00002E42">
      <w:pPr>
        <w:autoSpaceDE w:val="0"/>
        <w:autoSpaceDN w:val="0"/>
        <w:adjustRightInd w:val="0"/>
        <w:spacing w:after="0" w:line="240" w:lineRule="auto"/>
        <w:jc w:val="both"/>
        <w:rPr>
          <w:sz w:val="24"/>
          <w:szCs w:val="24"/>
          <w:lang w:eastAsia="en-US"/>
        </w:rPr>
      </w:pPr>
      <w:r w:rsidRPr="00002E42">
        <w:rPr>
          <w:b/>
          <w:bCs/>
          <w:sz w:val="24"/>
          <w:szCs w:val="24"/>
          <w:lang w:eastAsia="en-US"/>
        </w:rPr>
        <w:t>La PO 4.</w:t>
      </w:r>
      <w:r w:rsidR="000938DF" w:rsidRPr="00002E42">
        <w:rPr>
          <w:b/>
          <w:bCs/>
          <w:sz w:val="24"/>
          <w:szCs w:val="24"/>
          <w:lang w:eastAsia="en-US"/>
        </w:rPr>
        <w:t xml:space="preserve"> </w:t>
      </w:r>
      <w:r w:rsidRPr="00002E42">
        <w:rPr>
          <w:b/>
          <w:bCs/>
          <w:sz w:val="24"/>
          <w:szCs w:val="24"/>
          <w:lang w:eastAsia="en-US"/>
        </w:rPr>
        <w:t xml:space="preserve">1 </w:t>
      </w:r>
      <w:r w:rsidR="009232B8" w:rsidRPr="00002E42">
        <w:rPr>
          <w:b/>
          <w:bCs/>
          <w:sz w:val="24"/>
          <w:szCs w:val="24"/>
          <w:lang w:eastAsia="en-US"/>
        </w:rPr>
        <w:t>« </w:t>
      </w:r>
      <w:r w:rsidRPr="00002E42">
        <w:rPr>
          <w:b/>
          <w:bCs/>
          <w:sz w:val="24"/>
          <w:szCs w:val="24"/>
          <w:lang w:eastAsia="en-US"/>
        </w:rPr>
        <w:t>Evaluation environnementale</w:t>
      </w:r>
      <w:r w:rsidR="009232B8" w:rsidRPr="00002E42">
        <w:rPr>
          <w:b/>
          <w:bCs/>
          <w:sz w:val="24"/>
          <w:szCs w:val="24"/>
          <w:lang w:eastAsia="en-US"/>
        </w:rPr>
        <w:t> »</w:t>
      </w:r>
      <w:r w:rsidRPr="00002E42">
        <w:rPr>
          <w:sz w:val="24"/>
          <w:szCs w:val="24"/>
          <w:lang w:eastAsia="en-US"/>
        </w:rPr>
        <w:t>, qui couvre les impacts sur l’environnement (air,</w:t>
      </w:r>
      <w:r w:rsidR="000938DF" w:rsidRPr="00002E42">
        <w:rPr>
          <w:sz w:val="24"/>
          <w:szCs w:val="24"/>
          <w:lang w:eastAsia="en-US"/>
        </w:rPr>
        <w:t xml:space="preserve"> </w:t>
      </w:r>
      <w:r w:rsidRPr="00002E42">
        <w:rPr>
          <w:sz w:val="24"/>
          <w:szCs w:val="24"/>
          <w:lang w:eastAsia="en-US"/>
        </w:rPr>
        <w:t>eau et terre), la santé humaine et la sécurité, les ressources culturelles physiques ainsi que</w:t>
      </w:r>
      <w:r w:rsidR="000938DF" w:rsidRPr="00002E42">
        <w:rPr>
          <w:sz w:val="24"/>
          <w:szCs w:val="24"/>
          <w:lang w:eastAsia="en-US"/>
        </w:rPr>
        <w:t xml:space="preserve"> </w:t>
      </w:r>
      <w:r w:rsidRPr="00002E42">
        <w:rPr>
          <w:sz w:val="24"/>
          <w:szCs w:val="24"/>
          <w:lang w:eastAsia="en-US"/>
        </w:rPr>
        <w:t>les problèmes transfrontaliers et environnementaux mondiaux. La PO 4.01 est déclenchée</w:t>
      </w:r>
      <w:r w:rsidR="000938DF" w:rsidRPr="00002E42">
        <w:rPr>
          <w:sz w:val="24"/>
          <w:szCs w:val="24"/>
          <w:lang w:eastAsia="en-US"/>
        </w:rPr>
        <w:t xml:space="preserve"> </w:t>
      </w:r>
      <w:r w:rsidRPr="00002E42">
        <w:rPr>
          <w:sz w:val="24"/>
          <w:szCs w:val="24"/>
          <w:lang w:eastAsia="en-US"/>
        </w:rPr>
        <w:t xml:space="preserve">parce que le </w:t>
      </w:r>
      <w:r w:rsidR="00C8068E" w:rsidRPr="00002E42">
        <w:rPr>
          <w:sz w:val="24"/>
          <w:szCs w:val="24"/>
        </w:rPr>
        <w:t>sous-</w:t>
      </w:r>
      <w:r w:rsidR="00C8068E" w:rsidRPr="00002E42">
        <w:rPr>
          <w:sz w:val="24"/>
          <w:szCs w:val="24"/>
          <w:lang w:eastAsia="en-US"/>
        </w:rPr>
        <w:t>p</w:t>
      </w:r>
      <w:r w:rsidRPr="00002E42">
        <w:rPr>
          <w:sz w:val="24"/>
          <w:szCs w:val="24"/>
          <w:lang w:eastAsia="en-US"/>
        </w:rPr>
        <w:t xml:space="preserve">rojet est susceptible d’avoir des risques et impacts environnementaux </w:t>
      </w:r>
      <w:r w:rsidR="00464D89" w:rsidRPr="00002E42">
        <w:rPr>
          <w:sz w:val="24"/>
          <w:szCs w:val="24"/>
          <w:lang w:eastAsia="en-US"/>
        </w:rPr>
        <w:t>et sociaux</w:t>
      </w:r>
      <w:r w:rsidR="00D427C1">
        <w:rPr>
          <w:sz w:val="24"/>
          <w:szCs w:val="24"/>
          <w:lang w:eastAsia="en-US"/>
        </w:rPr>
        <w:t xml:space="preserve"> </w:t>
      </w:r>
      <w:r w:rsidR="00D427C1" w:rsidRPr="00D427C1">
        <w:rPr>
          <w:sz w:val="24"/>
          <w:szCs w:val="24"/>
          <w:lang w:eastAsia="en-US"/>
        </w:rPr>
        <w:t>(risques liés à la manipulation des thermomètres et baromètres à mercure, à la santé publique, aux VBG, et les impacts tels que les nuisances sonores, la perte des pieds d’arbres, la modification de la texture/structure du sol)</w:t>
      </w:r>
      <w:r w:rsidR="00464D89" w:rsidRPr="00002E42">
        <w:rPr>
          <w:sz w:val="24"/>
          <w:szCs w:val="24"/>
          <w:lang w:eastAsia="en-US"/>
        </w:rPr>
        <w:t xml:space="preserve"> </w:t>
      </w:r>
      <w:r w:rsidRPr="00002E42">
        <w:rPr>
          <w:sz w:val="24"/>
          <w:szCs w:val="24"/>
          <w:lang w:eastAsia="en-US"/>
        </w:rPr>
        <w:t>sur sa</w:t>
      </w:r>
      <w:r w:rsidR="000938DF" w:rsidRPr="00002E42">
        <w:rPr>
          <w:sz w:val="24"/>
          <w:szCs w:val="24"/>
          <w:lang w:eastAsia="en-US"/>
        </w:rPr>
        <w:t xml:space="preserve"> </w:t>
      </w:r>
      <w:r w:rsidRPr="00002E42">
        <w:rPr>
          <w:sz w:val="24"/>
          <w:szCs w:val="24"/>
          <w:lang w:eastAsia="en-US"/>
        </w:rPr>
        <w:t xml:space="preserve">zone d’influence. Cette politique exige que </w:t>
      </w:r>
      <w:r w:rsidR="00E26BCB" w:rsidRPr="00002E42">
        <w:rPr>
          <w:sz w:val="24"/>
          <w:szCs w:val="24"/>
          <w:lang w:eastAsia="en-US"/>
        </w:rPr>
        <w:t>ces risques et impacts</w:t>
      </w:r>
      <w:r w:rsidRPr="00002E42">
        <w:rPr>
          <w:sz w:val="24"/>
          <w:szCs w:val="24"/>
          <w:lang w:eastAsia="en-US"/>
        </w:rPr>
        <w:t xml:space="preserve"> environnementa</w:t>
      </w:r>
      <w:r w:rsidR="00464D89" w:rsidRPr="00002E42">
        <w:rPr>
          <w:sz w:val="24"/>
          <w:szCs w:val="24"/>
          <w:lang w:eastAsia="en-US"/>
        </w:rPr>
        <w:t>ux</w:t>
      </w:r>
      <w:r w:rsidRPr="00002E42">
        <w:rPr>
          <w:sz w:val="24"/>
          <w:szCs w:val="24"/>
          <w:lang w:eastAsia="en-US"/>
        </w:rPr>
        <w:t xml:space="preserve"> et socia</w:t>
      </w:r>
      <w:r w:rsidR="00464D89" w:rsidRPr="00002E42">
        <w:rPr>
          <w:sz w:val="24"/>
          <w:szCs w:val="24"/>
          <w:lang w:eastAsia="en-US"/>
        </w:rPr>
        <w:t>ux</w:t>
      </w:r>
      <w:r w:rsidR="000938DF" w:rsidRPr="00002E42">
        <w:rPr>
          <w:sz w:val="24"/>
          <w:szCs w:val="24"/>
          <w:lang w:eastAsia="en-US"/>
        </w:rPr>
        <w:t xml:space="preserve"> </w:t>
      </w:r>
      <w:r w:rsidRPr="00002E42">
        <w:rPr>
          <w:sz w:val="24"/>
          <w:szCs w:val="24"/>
          <w:lang w:eastAsia="en-US"/>
        </w:rPr>
        <w:t>soient</w:t>
      </w:r>
      <w:r w:rsidR="00312203" w:rsidRPr="00002E42">
        <w:rPr>
          <w:sz w:val="24"/>
          <w:szCs w:val="24"/>
          <w:lang w:eastAsia="en-US"/>
        </w:rPr>
        <w:t> </w:t>
      </w:r>
      <w:r w:rsidRPr="00002E42">
        <w:rPr>
          <w:sz w:val="24"/>
          <w:szCs w:val="24"/>
          <w:lang w:eastAsia="en-US"/>
        </w:rPr>
        <w:t xml:space="preserve">identifiés très tôt dans le cycle du </w:t>
      </w:r>
      <w:r w:rsidR="00143090" w:rsidRPr="00143090">
        <w:rPr>
          <w:sz w:val="24"/>
          <w:szCs w:val="24"/>
          <w:lang w:eastAsia="en-US"/>
        </w:rPr>
        <w:t>sous-</w:t>
      </w:r>
      <w:r w:rsidRPr="00002E42">
        <w:rPr>
          <w:sz w:val="24"/>
          <w:szCs w:val="24"/>
          <w:lang w:eastAsia="en-US"/>
        </w:rPr>
        <w:t>projet</w:t>
      </w:r>
      <w:r w:rsidR="00312203" w:rsidRPr="00002E42">
        <w:rPr>
          <w:sz w:val="24"/>
          <w:szCs w:val="24"/>
          <w:lang w:eastAsia="en-US"/>
        </w:rPr>
        <w:t>. Elles doivent être</w:t>
      </w:r>
      <w:r w:rsidRPr="00002E42">
        <w:rPr>
          <w:sz w:val="24"/>
          <w:szCs w:val="24"/>
          <w:lang w:eastAsia="en-US"/>
        </w:rPr>
        <w:t xml:space="preserve"> prises en compte dans la sélection,</w:t>
      </w:r>
      <w:r w:rsidR="000938DF" w:rsidRPr="00002E42">
        <w:rPr>
          <w:sz w:val="24"/>
          <w:szCs w:val="24"/>
          <w:lang w:eastAsia="en-US"/>
        </w:rPr>
        <w:t xml:space="preserve"> </w:t>
      </w:r>
      <w:r w:rsidRPr="00002E42">
        <w:rPr>
          <w:sz w:val="24"/>
          <w:szCs w:val="24"/>
          <w:lang w:eastAsia="en-US"/>
        </w:rPr>
        <w:t xml:space="preserve">l’emplacement, la planification, et la conception du </w:t>
      </w:r>
      <w:r w:rsidR="00C8068E" w:rsidRPr="00002E42">
        <w:rPr>
          <w:sz w:val="24"/>
          <w:szCs w:val="24"/>
        </w:rPr>
        <w:t>sous-</w:t>
      </w:r>
      <w:r w:rsidRPr="00002E42">
        <w:rPr>
          <w:sz w:val="24"/>
          <w:szCs w:val="24"/>
          <w:lang w:eastAsia="en-US"/>
        </w:rPr>
        <w:t>projet afin de minimiser, prévenir,</w:t>
      </w:r>
      <w:r w:rsidR="000938DF" w:rsidRPr="00002E42">
        <w:rPr>
          <w:sz w:val="24"/>
          <w:szCs w:val="24"/>
          <w:lang w:eastAsia="en-US"/>
        </w:rPr>
        <w:t xml:space="preserve"> </w:t>
      </w:r>
      <w:r w:rsidRPr="00002E42">
        <w:rPr>
          <w:sz w:val="24"/>
          <w:szCs w:val="24"/>
          <w:lang w:eastAsia="en-US"/>
        </w:rPr>
        <w:t>réduire ou compenser les impacts négatifs environnementaux et sociaux</w:t>
      </w:r>
      <w:r w:rsidR="00312203" w:rsidRPr="00002E42">
        <w:rPr>
          <w:sz w:val="24"/>
          <w:szCs w:val="24"/>
          <w:lang w:eastAsia="en-US"/>
        </w:rPr>
        <w:t>.</w:t>
      </w:r>
      <w:r w:rsidRPr="00002E42">
        <w:rPr>
          <w:sz w:val="24"/>
          <w:szCs w:val="24"/>
          <w:lang w:eastAsia="en-US"/>
        </w:rPr>
        <w:t xml:space="preserve"> </w:t>
      </w:r>
      <w:r w:rsidR="00E26BCB" w:rsidRPr="00002E42">
        <w:rPr>
          <w:sz w:val="24"/>
          <w:szCs w:val="24"/>
          <w:lang w:eastAsia="en-US"/>
        </w:rPr>
        <w:t>Par</w:t>
      </w:r>
      <w:r w:rsidR="00312203" w:rsidRPr="00002E42">
        <w:rPr>
          <w:sz w:val="24"/>
          <w:szCs w:val="24"/>
          <w:lang w:eastAsia="en-US"/>
        </w:rPr>
        <w:t xml:space="preserve">-là, </w:t>
      </w:r>
      <w:r w:rsidRPr="00002E42">
        <w:rPr>
          <w:sz w:val="24"/>
          <w:szCs w:val="24"/>
          <w:lang w:eastAsia="en-US"/>
        </w:rPr>
        <w:t>les impacts positifs</w:t>
      </w:r>
      <w:r w:rsidR="00312203" w:rsidRPr="00002E42">
        <w:rPr>
          <w:sz w:val="24"/>
          <w:szCs w:val="24"/>
          <w:lang w:eastAsia="en-US"/>
        </w:rPr>
        <w:t xml:space="preserve"> seront </w:t>
      </w:r>
      <w:r w:rsidR="00E26BCB" w:rsidRPr="00002E42">
        <w:rPr>
          <w:sz w:val="24"/>
          <w:szCs w:val="24"/>
          <w:lang w:eastAsia="en-US"/>
        </w:rPr>
        <w:t>maximisés</w:t>
      </w:r>
      <w:r w:rsidRPr="00002E42">
        <w:rPr>
          <w:sz w:val="24"/>
          <w:szCs w:val="24"/>
          <w:lang w:eastAsia="en-US"/>
        </w:rPr>
        <w:t>, et le processus de mitigation et de la gestion des impacts</w:t>
      </w:r>
      <w:r w:rsidR="000938DF" w:rsidRPr="00002E42">
        <w:rPr>
          <w:sz w:val="24"/>
          <w:szCs w:val="24"/>
          <w:lang w:eastAsia="en-US"/>
        </w:rPr>
        <w:t xml:space="preserve"> </w:t>
      </w:r>
      <w:r w:rsidRPr="00002E42">
        <w:rPr>
          <w:sz w:val="24"/>
          <w:szCs w:val="24"/>
          <w:lang w:eastAsia="en-US"/>
        </w:rPr>
        <w:t xml:space="preserve">environnementaux et sociaux pendant le cycle du </w:t>
      </w:r>
      <w:r w:rsidR="00C8068E" w:rsidRPr="00002E42">
        <w:rPr>
          <w:sz w:val="24"/>
          <w:szCs w:val="24"/>
        </w:rPr>
        <w:t>sous-</w:t>
      </w:r>
      <w:r w:rsidRPr="00002E42">
        <w:rPr>
          <w:sz w:val="24"/>
          <w:szCs w:val="24"/>
          <w:lang w:eastAsia="en-US"/>
        </w:rPr>
        <w:t>projet</w:t>
      </w:r>
      <w:r w:rsidR="001E3CAE" w:rsidRPr="00002E42">
        <w:rPr>
          <w:sz w:val="24"/>
          <w:szCs w:val="24"/>
          <w:lang w:eastAsia="en-US"/>
        </w:rPr>
        <w:t xml:space="preserve"> sera inclus</w:t>
      </w:r>
      <w:r w:rsidRPr="00002E42">
        <w:rPr>
          <w:sz w:val="24"/>
          <w:szCs w:val="24"/>
          <w:lang w:eastAsia="en-US"/>
        </w:rPr>
        <w:t>.</w:t>
      </w:r>
    </w:p>
    <w:p w14:paraId="2362222E" w14:textId="751834F6" w:rsidR="009232B8" w:rsidRPr="00002E42" w:rsidRDefault="009232B8" w:rsidP="00002E42">
      <w:pPr>
        <w:autoSpaceDE w:val="0"/>
        <w:autoSpaceDN w:val="0"/>
        <w:adjustRightInd w:val="0"/>
        <w:spacing w:after="0" w:line="240" w:lineRule="auto"/>
        <w:jc w:val="both"/>
        <w:rPr>
          <w:sz w:val="24"/>
          <w:szCs w:val="24"/>
          <w:lang w:eastAsia="en-US"/>
        </w:rPr>
      </w:pPr>
      <w:r w:rsidRPr="00002E42">
        <w:rPr>
          <w:b/>
          <w:bCs/>
          <w:sz w:val="24"/>
          <w:szCs w:val="24"/>
          <w:lang w:eastAsia="en-US"/>
        </w:rPr>
        <w:t>La PO 4.11 « Ressources physiques culturelles »</w:t>
      </w:r>
      <w:r w:rsidRPr="00002E42">
        <w:rPr>
          <w:sz w:val="24"/>
          <w:szCs w:val="24"/>
          <w:lang w:eastAsia="en-US"/>
        </w:rPr>
        <w:t xml:space="preserve"> de la Banque</w:t>
      </w:r>
      <w:r w:rsidR="00EC1B88" w:rsidRPr="00002E42">
        <w:rPr>
          <w:sz w:val="24"/>
          <w:szCs w:val="24"/>
          <w:lang w:eastAsia="en-US"/>
        </w:rPr>
        <w:t xml:space="preserve"> mondiale</w:t>
      </w:r>
      <w:r w:rsidRPr="00002E42">
        <w:rPr>
          <w:sz w:val="24"/>
          <w:szCs w:val="24"/>
          <w:lang w:eastAsia="en-US"/>
        </w:rPr>
        <w:t xml:space="preserve">, qui donne des directives sur le patrimoine culturel en vue d’éviter ou d’atténuer les impacts défavorables des projets de développement. Les ressources culturelles physiques peuvent ne pas être connues ou visibles, par conséquent il est important que les impacts potentiels d’un projet sur ces ressources soient </w:t>
      </w:r>
      <w:r w:rsidR="00631706" w:rsidRPr="00002E42">
        <w:rPr>
          <w:sz w:val="24"/>
          <w:szCs w:val="24"/>
          <w:lang w:eastAsia="en-US"/>
        </w:rPr>
        <w:t>pris</w:t>
      </w:r>
      <w:r w:rsidRPr="00002E42">
        <w:rPr>
          <w:sz w:val="24"/>
          <w:szCs w:val="24"/>
          <w:lang w:eastAsia="en-US"/>
        </w:rPr>
        <w:t xml:space="preserve"> en compte le plus tôt possible dans le cycle de planification du </w:t>
      </w:r>
      <w:r w:rsidR="00C8068E" w:rsidRPr="00002E42">
        <w:rPr>
          <w:sz w:val="24"/>
          <w:szCs w:val="24"/>
        </w:rPr>
        <w:t>sous-</w:t>
      </w:r>
      <w:r w:rsidRPr="00002E42">
        <w:rPr>
          <w:sz w:val="24"/>
          <w:szCs w:val="24"/>
          <w:lang w:eastAsia="en-US"/>
        </w:rPr>
        <w:t xml:space="preserve">projet. L’emprunteur est responsable de localiser et de concevoir le </w:t>
      </w:r>
      <w:r w:rsidR="00C8068E" w:rsidRPr="00002E42">
        <w:rPr>
          <w:sz w:val="24"/>
          <w:szCs w:val="24"/>
        </w:rPr>
        <w:t>sous-</w:t>
      </w:r>
      <w:r w:rsidRPr="00002E42">
        <w:rPr>
          <w:sz w:val="24"/>
          <w:szCs w:val="24"/>
          <w:lang w:eastAsia="en-US"/>
        </w:rPr>
        <w:t>projet afin d’éviter d’endommager de façon significative le patrimoine culturel.</w:t>
      </w:r>
    </w:p>
    <w:p w14:paraId="6F6FF6D9" w14:textId="59031DD0" w:rsidR="00EC1B88" w:rsidRDefault="009232B8" w:rsidP="00002E42">
      <w:pPr>
        <w:autoSpaceDE w:val="0"/>
        <w:autoSpaceDN w:val="0"/>
        <w:adjustRightInd w:val="0"/>
        <w:spacing w:after="0" w:line="240" w:lineRule="auto"/>
        <w:jc w:val="both"/>
        <w:rPr>
          <w:sz w:val="24"/>
          <w:szCs w:val="24"/>
          <w:lang w:eastAsia="en-US"/>
        </w:rPr>
      </w:pPr>
      <w:r w:rsidRPr="00002E42">
        <w:rPr>
          <w:sz w:val="24"/>
          <w:szCs w:val="24"/>
          <w:lang w:eastAsia="en-US"/>
        </w:rPr>
        <w:t xml:space="preserve">Cette politique s'applique aux projets suivants : (i) tout projet impliquant d'importants travaux d'excavation, de démolition, de terrassement, d'inondation ou d'autres modifications </w:t>
      </w:r>
      <w:r w:rsidR="00631706" w:rsidRPr="00002E42">
        <w:rPr>
          <w:sz w:val="24"/>
          <w:szCs w:val="24"/>
          <w:lang w:eastAsia="en-US"/>
        </w:rPr>
        <w:t>environnementales ;</w:t>
      </w:r>
      <w:r w:rsidRPr="00002E42">
        <w:rPr>
          <w:sz w:val="24"/>
          <w:szCs w:val="24"/>
          <w:lang w:eastAsia="en-US"/>
        </w:rPr>
        <w:t xml:space="preserve"> (ii) tout projet situé sur l'emplacement ou à proximité d'un site reconnu comme un bien culturel ; (iii) tout projet destiné à appuyer la gestion ou la conservation de biens culturels physiques.</w:t>
      </w:r>
      <w:r w:rsidR="001F3E97">
        <w:rPr>
          <w:sz w:val="24"/>
          <w:szCs w:val="24"/>
          <w:lang w:eastAsia="en-US"/>
        </w:rPr>
        <w:t xml:space="preserve"> </w:t>
      </w:r>
      <w:bookmarkStart w:id="308" w:name="_Hlk89937088"/>
      <w:r w:rsidR="005F63D3">
        <w:rPr>
          <w:sz w:val="24"/>
          <w:szCs w:val="24"/>
          <w:lang w:eastAsia="en-US"/>
        </w:rPr>
        <w:t>Cette politique</w:t>
      </w:r>
      <w:r w:rsidR="001F3E97">
        <w:rPr>
          <w:sz w:val="24"/>
          <w:szCs w:val="24"/>
          <w:lang w:eastAsia="en-US"/>
        </w:rPr>
        <w:t xml:space="preserve"> est </w:t>
      </w:r>
      <w:r w:rsidR="005F63D3">
        <w:rPr>
          <w:sz w:val="24"/>
          <w:szCs w:val="24"/>
          <w:lang w:eastAsia="en-US"/>
        </w:rPr>
        <w:t>déclenchée</w:t>
      </w:r>
      <w:r w:rsidR="001F3E97">
        <w:rPr>
          <w:sz w:val="24"/>
          <w:szCs w:val="24"/>
          <w:lang w:eastAsia="en-US"/>
        </w:rPr>
        <w:t xml:space="preserve"> du fait que lors de la phase construction, l’entreprise en charge des travaux effectuera des excavations</w:t>
      </w:r>
      <w:r w:rsidR="005F63D3">
        <w:rPr>
          <w:sz w:val="24"/>
          <w:szCs w:val="24"/>
          <w:lang w:eastAsia="en-US"/>
        </w:rPr>
        <w:t xml:space="preserve"> (fouilles)</w:t>
      </w:r>
      <w:r w:rsidR="001F3E97">
        <w:rPr>
          <w:sz w:val="24"/>
          <w:szCs w:val="24"/>
          <w:lang w:eastAsia="en-US"/>
        </w:rPr>
        <w:t xml:space="preserve"> pour l’implantation des infrastructures, et lors de ces </w:t>
      </w:r>
      <w:r w:rsidR="005F63D3">
        <w:rPr>
          <w:sz w:val="24"/>
          <w:szCs w:val="24"/>
          <w:lang w:eastAsia="en-US"/>
        </w:rPr>
        <w:t>fouilles, il existe des possibilités de découvertes fortuites (Squelettes humains, outils ou biens anciens…). Le sous-projet devra donc tenir compte des exigences de cette politique.</w:t>
      </w:r>
    </w:p>
    <w:bookmarkEnd w:id="308"/>
    <w:p w14:paraId="32FCCDD5" w14:textId="77777777" w:rsidR="000938DF" w:rsidRPr="00002E42" w:rsidRDefault="000938DF" w:rsidP="00002E42">
      <w:pPr>
        <w:autoSpaceDE w:val="0"/>
        <w:autoSpaceDN w:val="0"/>
        <w:adjustRightInd w:val="0"/>
        <w:spacing w:before="120" w:after="120" w:line="240" w:lineRule="auto"/>
        <w:jc w:val="both"/>
        <w:rPr>
          <w:b/>
          <w:bCs/>
          <w:sz w:val="24"/>
          <w:szCs w:val="24"/>
          <w:u w:val="single"/>
          <w:lang w:eastAsia="en-US"/>
        </w:rPr>
      </w:pPr>
      <w:r w:rsidRPr="00002E42">
        <w:rPr>
          <w:b/>
          <w:bCs/>
          <w:sz w:val="24"/>
          <w:szCs w:val="24"/>
          <w:u w:val="single"/>
          <w:lang w:eastAsia="en-US"/>
        </w:rPr>
        <w:t>Comparaison entre procédures nationales et politiques de la Banque mondiale</w:t>
      </w:r>
    </w:p>
    <w:p w14:paraId="55FCD571" w14:textId="77777777" w:rsidR="009F149D" w:rsidRPr="000A5944" w:rsidRDefault="009F149D" w:rsidP="009F149D">
      <w:pPr>
        <w:autoSpaceDE w:val="0"/>
        <w:autoSpaceDN w:val="0"/>
        <w:adjustRightInd w:val="0"/>
        <w:spacing w:after="0" w:line="240" w:lineRule="auto"/>
        <w:jc w:val="both"/>
        <w:rPr>
          <w:sz w:val="24"/>
          <w:szCs w:val="24"/>
          <w:lang w:eastAsia="en-US"/>
        </w:rPr>
      </w:pPr>
      <w:r w:rsidRPr="000A5944">
        <w:rPr>
          <w:sz w:val="24"/>
          <w:szCs w:val="24"/>
          <w:lang w:eastAsia="en-US"/>
        </w:rPr>
        <w:t>L'objectif de l’analyse vise à identifier les insuffisances au niveau de la législation nationale afin de préconiser des mesures visant à satisfaire les exigences des normes environnementales et sociales pertinentes pour le projet.</w:t>
      </w:r>
    </w:p>
    <w:p w14:paraId="7C5B4F44" w14:textId="77777777" w:rsidR="009F149D" w:rsidRDefault="009F149D" w:rsidP="00002E42">
      <w:pPr>
        <w:autoSpaceDE w:val="0"/>
        <w:autoSpaceDN w:val="0"/>
        <w:adjustRightInd w:val="0"/>
        <w:spacing w:after="0" w:line="240" w:lineRule="auto"/>
        <w:jc w:val="both"/>
        <w:rPr>
          <w:sz w:val="24"/>
          <w:szCs w:val="24"/>
          <w:lang w:eastAsia="en-US"/>
        </w:rPr>
      </w:pPr>
    </w:p>
    <w:p w14:paraId="27713BF9" w14:textId="316149DC" w:rsidR="000938DF" w:rsidRPr="00002E42" w:rsidRDefault="000938DF" w:rsidP="00002E42">
      <w:pPr>
        <w:autoSpaceDE w:val="0"/>
        <w:autoSpaceDN w:val="0"/>
        <w:adjustRightInd w:val="0"/>
        <w:spacing w:after="0" w:line="240" w:lineRule="auto"/>
        <w:jc w:val="both"/>
        <w:rPr>
          <w:sz w:val="24"/>
          <w:szCs w:val="24"/>
          <w:lang w:eastAsia="en-US"/>
        </w:rPr>
      </w:pPr>
      <w:r w:rsidRPr="00002E42">
        <w:rPr>
          <w:sz w:val="24"/>
          <w:szCs w:val="24"/>
          <w:lang w:eastAsia="en-US"/>
        </w:rPr>
        <w:t xml:space="preserve">D’une manière générale, il y a une grande convergence de vues et </w:t>
      </w:r>
      <w:r w:rsidR="001E3CAE" w:rsidRPr="00002E42">
        <w:rPr>
          <w:sz w:val="24"/>
          <w:szCs w:val="24"/>
          <w:lang w:eastAsia="en-US"/>
        </w:rPr>
        <w:t xml:space="preserve">une </w:t>
      </w:r>
      <w:r w:rsidRPr="00002E42">
        <w:rPr>
          <w:sz w:val="24"/>
          <w:szCs w:val="24"/>
          <w:lang w:eastAsia="en-US"/>
        </w:rPr>
        <w:t>similarité entre le système de gestion environnementale et sociale du Burkina Faso et celui de la Banque mondiale. L’ensemble des lois, règlements et instruments encadrant les investissements et les activités dans le secteur des ressources naturelles sont d’une manière générale en accord avec les procédures de la Banque mondiale.</w:t>
      </w:r>
    </w:p>
    <w:p w14:paraId="3FF76559" w14:textId="4E1563DF" w:rsidR="00542E2A" w:rsidRPr="00694A44" w:rsidRDefault="002A272D" w:rsidP="008D392C">
      <w:pPr>
        <w:pStyle w:val="Titre2"/>
      </w:pPr>
      <w:bookmarkStart w:id="309" w:name="_Toc46688351"/>
      <w:bookmarkStart w:id="310" w:name="_Toc46688908"/>
      <w:bookmarkStart w:id="311" w:name="_Toc46690568"/>
      <w:bookmarkStart w:id="312" w:name="_Toc70100770"/>
      <w:bookmarkStart w:id="313" w:name="_Toc70303801"/>
      <w:bookmarkStart w:id="314" w:name="_Toc70341704"/>
      <w:bookmarkStart w:id="315" w:name="_Toc70341944"/>
      <w:bookmarkStart w:id="316" w:name="_Toc73995492"/>
      <w:bookmarkStart w:id="317" w:name="_Toc90882207"/>
      <w:bookmarkStart w:id="318" w:name="_Toc90882318"/>
      <w:r w:rsidRPr="00694A44">
        <w:t>C</w:t>
      </w:r>
      <w:r w:rsidR="00542E2A" w:rsidRPr="00694A44">
        <w:t>adre institutionnel</w:t>
      </w:r>
      <w:bookmarkEnd w:id="309"/>
      <w:bookmarkEnd w:id="310"/>
      <w:bookmarkEnd w:id="311"/>
      <w:bookmarkEnd w:id="312"/>
      <w:bookmarkEnd w:id="313"/>
      <w:bookmarkEnd w:id="314"/>
      <w:bookmarkEnd w:id="315"/>
      <w:bookmarkEnd w:id="316"/>
      <w:bookmarkEnd w:id="317"/>
      <w:bookmarkEnd w:id="318"/>
    </w:p>
    <w:p w14:paraId="10F7E607" w14:textId="3FE35C5B" w:rsidR="002A272D" w:rsidRPr="00DE3423" w:rsidRDefault="002A272D" w:rsidP="001362E8">
      <w:pPr>
        <w:pStyle w:val="Titre3"/>
      </w:pPr>
      <w:bookmarkStart w:id="319" w:name="_Toc73995493"/>
      <w:bookmarkStart w:id="320" w:name="_Toc90882208"/>
      <w:r w:rsidRPr="00DE3423">
        <w:t xml:space="preserve">Cadre institutionnel pour la gestion environnementale et sociale du </w:t>
      </w:r>
      <w:r w:rsidR="0025194C" w:rsidRPr="00DE3423">
        <w:t>sous-</w:t>
      </w:r>
      <w:r w:rsidRPr="00DE3423">
        <w:t>projet</w:t>
      </w:r>
      <w:bookmarkEnd w:id="319"/>
      <w:bookmarkEnd w:id="320"/>
      <w:r w:rsidRPr="00DE3423">
        <w:t xml:space="preserve"> </w:t>
      </w:r>
    </w:p>
    <w:p w14:paraId="7BC53F7C" w14:textId="2A991B5E" w:rsidR="00367825" w:rsidRDefault="00542E2A" w:rsidP="007A4F79">
      <w:pPr>
        <w:spacing w:after="0" w:line="240" w:lineRule="auto"/>
        <w:jc w:val="both"/>
        <w:rPr>
          <w:sz w:val="24"/>
          <w:szCs w:val="24"/>
        </w:rPr>
      </w:pPr>
      <w:r w:rsidRPr="00DE3423">
        <w:rPr>
          <w:sz w:val="24"/>
          <w:szCs w:val="24"/>
        </w:rPr>
        <w:t xml:space="preserve">Le cadre institutionnel de la mise en œuvre de la gestion environnementale et sociale </w:t>
      </w:r>
      <w:r w:rsidR="009155FC" w:rsidRPr="00DE3423">
        <w:rPr>
          <w:sz w:val="24"/>
          <w:szCs w:val="24"/>
        </w:rPr>
        <w:t>du sous</w:t>
      </w:r>
      <w:r w:rsidR="00F2346E">
        <w:rPr>
          <w:sz w:val="24"/>
          <w:szCs w:val="24"/>
        </w:rPr>
        <w:t>-</w:t>
      </w:r>
      <w:r w:rsidR="009155FC" w:rsidRPr="00DE3423">
        <w:rPr>
          <w:sz w:val="24"/>
          <w:szCs w:val="24"/>
        </w:rPr>
        <w:t>projet</w:t>
      </w:r>
      <w:r w:rsidR="00265CD3" w:rsidRPr="00DE3423">
        <w:rPr>
          <w:sz w:val="24"/>
          <w:szCs w:val="24"/>
        </w:rPr>
        <w:t xml:space="preserve"> </w:t>
      </w:r>
      <w:r w:rsidRPr="00DE3423">
        <w:rPr>
          <w:sz w:val="24"/>
          <w:szCs w:val="24"/>
        </w:rPr>
        <w:t xml:space="preserve">implique plusieurs acteurs situés à des niveaux d’organisations différents. Il </w:t>
      </w:r>
      <w:r w:rsidR="004F3724" w:rsidRPr="00DE3423">
        <w:rPr>
          <w:sz w:val="24"/>
          <w:szCs w:val="24"/>
        </w:rPr>
        <w:t>s’agit :</w:t>
      </w:r>
    </w:p>
    <w:p w14:paraId="49D33321" w14:textId="77777777" w:rsidR="00F2346E" w:rsidRPr="00DE3423" w:rsidRDefault="00F2346E" w:rsidP="007A4F79">
      <w:pPr>
        <w:spacing w:after="0" w:line="240" w:lineRule="auto"/>
        <w:jc w:val="both"/>
        <w:rPr>
          <w:sz w:val="24"/>
          <w:szCs w:val="24"/>
        </w:rPr>
      </w:pPr>
    </w:p>
    <w:p w14:paraId="502A5A66" w14:textId="77777777" w:rsidR="00631706" w:rsidRPr="00DE3423" w:rsidRDefault="00631706" w:rsidP="0096122B">
      <w:pPr>
        <w:numPr>
          <w:ilvl w:val="0"/>
          <w:numId w:val="55"/>
        </w:numPr>
        <w:spacing w:before="120" w:after="120" w:line="240" w:lineRule="auto"/>
        <w:contextualSpacing/>
        <w:rPr>
          <w:rFonts w:eastAsia="Times New Roman"/>
          <w:b/>
          <w:bCs/>
          <w:sz w:val="24"/>
          <w:szCs w:val="24"/>
          <w:lang w:eastAsia="en-US"/>
        </w:rPr>
      </w:pPr>
      <w:r w:rsidRPr="00DE3423">
        <w:rPr>
          <w:b/>
          <w:bCs/>
          <w:sz w:val="24"/>
          <w:szCs w:val="24"/>
          <w:lang w:eastAsia="en-US"/>
        </w:rPr>
        <w:t>Ministère de l'Environnement, de l’Economie Verte et du Changement Climatique (MEEVCC)</w:t>
      </w:r>
    </w:p>
    <w:p w14:paraId="03DADDE4" w14:textId="77F8AB5F" w:rsidR="00631706" w:rsidRPr="00DE3423" w:rsidRDefault="00631706" w:rsidP="00DE3423">
      <w:pPr>
        <w:autoSpaceDE w:val="0"/>
        <w:autoSpaceDN w:val="0"/>
        <w:adjustRightInd w:val="0"/>
        <w:spacing w:after="0" w:line="240" w:lineRule="auto"/>
        <w:jc w:val="both"/>
        <w:rPr>
          <w:sz w:val="24"/>
          <w:szCs w:val="24"/>
          <w:lang w:eastAsia="en-US"/>
        </w:rPr>
      </w:pPr>
      <w:r w:rsidRPr="00DE3423">
        <w:rPr>
          <w:sz w:val="24"/>
          <w:szCs w:val="24"/>
          <w:lang w:eastAsia="en-US"/>
        </w:rPr>
        <w:t xml:space="preserve">Le Ministère de l'Environnement de l’Economie Verte et du Changement Climatique (MEEVCC) est le garant institutionnel en charge de l'environnement au Burkina Faso. Il définit et met en œuvre la politique de l'Etat en matière d'environnement, élabore les textes législatifs et suit leur application. Il contrôle la réglementation sur l'environnement, la radioprotection, la sureté nucléaire, l’économie verte et les changements climatiques et fait la promotion de la recherche en matière d'environnement. Selon l’article 11 de la loi </w:t>
      </w:r>
      <w:r w:rsidRPr="00DE3423">
        <w:rPr>
          <w:i/>
          <w:iCs/>
          <w:sz w:val="24"/>
          <w:szCs w:val="24"/>
          <w:lang w:eastAsia="en-US"/>
        </w:rPr>
        <w:t>N°006-2013/AN du 02 avril 2013</w:t>
      </w:r>
      <w:r w:rsidRPr="00DE3423">
        <w:rPr>
          <w:sz w:val="24"/>
          <w:szCs w:val="24"/>
          <w:lang w:eastAsia="en-US"/>
        </w:rPr>
        <w:t>, portant Code de l’environnement au Burkina Faso « Le Ministère chargé de l'environnement est le garant de la coordination institutionnelle de la qualité de l'environnement au Burkina Faso ».</w:t>
      </w:r>
    </w:p>
    <w:p w14:paraId="7E7F1757" w14:textId="77777777" w:rsidR="00631706" w:rsidRPr="00DE3423" w:rsidRDefault="00631706" w:rsidP="00DE3423">
      <w:pPr>
        <w:autoSpaceDE w:val="0"/>
        <w:autoSpaceDN w:val="0"/>
        <w:adjustRightInd w:val="0"/>
        <w:spacing w:after="0" w:line="240" w:lineRule="auto"/>
        <w:jc w:val="both"/>
        <w:rPr>
          <w:sz w:val="24"/>
          <w:szCs w:val="24"/>
          <w:lang w:eastAsia="en-US"/>
        </w:rPr>
      </w:pPr>
      <w:r w:rsidRPr="00DE3423">
        <w:rPr>
          <w:sz w:val="24"/>
          <w:szCs w:val="24"/>
          <w:lang w:eastAsia="en-US"/>
        </w:rPr>
        <w:t xml:space="preserve">Conformément aux règles de gestion de l’administration, le MEEVCC dispose de structures et unités administratives, notamment des directions centrales et rattachées et des structures déconcentrées que sont les directions régionales et provinciales. </w:t>
      </w:r>
    </w:p>
    <w:p w14:paraId="6CAF688D" w14:textId="28182B6A" w:rsidR="00631706" w:rsidRPr="00DE3423" w:rsidRDefault="00631706" w:rsidP="00DE3423">
      <w:pPr>
        <w:autoSpaceDE w:val="0"/>
        <w:autoSpaceDN w:val="0"/>
        <w:adjustRightInd w:val="0"/>
        <w:spacing w:after="0" w:line="240" w:lineRule="auto"/>
        <w:jc w:val="both"/>
        <w:rPr>
          <w:sz w:val="24"/>
          <w:szCs w:val="24"/>
          <w:lang w:eastAsia="en-US"/>
        </w:rPr>
      </w:pPr>
      <w:r w:rsidRPr="00DE3423">
        <w:rPr>
          <w:sz w:val="24"/>
          <w:szCs w:val="24"/>
          <w:lang w:eastAsia="en-US"/>
        </w:rPr>
        <w:t xml:space="preserve">Les Directions Régionales et Provinciales de l’Environnement de l’Economie Verte et du Changement Climatique mettent en œuvre la politique du ministère en matière d’environnement, de forêts, de faune, d’économie verte et de changement climatique respectivement dans les régions et dans les provinces. A ce titre, elles sont chargées entre autres d'assurer l'application des textes en matière d'environnement, de forêts, de faune, d'économie verte et de changement climatique. Ainsi, au niveau régional et provincial, le </w:t>
      </w:r>
      <w:r w:rsidR="00693620" w:rsidRPr="00DE3423">
        <w:rPr>
          <w:sz w:val="24"/>
          <w:szCs w:val="24"/>
        </w:rPr>
        <w:t>sous-</w:t>
      </w:r>
      <w:r w:rsidRPr="00DE3423">
        <w:rPr>
          <w:sz w:val="24"/>
          <w:szCs w:val="24"/>
          <w:lang w:eastAsia="en-US"/>
        </w:rPr>
        <w:t>projet travaillera en prenant en compte si possible, les appréciations, observations et suggestions relatives aux aspects environnementaux des directions régionales et provinciales du MEEVCC.</w:t>
      </w:r>
    </w:p>
    <w:p w14:paraId="204AE47B" w14:textId="77777777" w:rsidR="00631706" w:rsidRPr="00DE3423" w:rsidRDefault="00631706" w:rsidP="00DE3423">
      <w:pPr>
        <w:autoSpaceDE w:val="0"/>
        <w:autoSpaceDN w:val="0"/>
        <w:adjustRightInd w:val="0"/>
        <w:spacing w:after="0" w:line="240" w:lineRule="auto"/>
        <w:jc w:val="both"/>
        <w:rPr>
          <w:sz w:val="24"/>
          <w:szCs w:val="24"/>
          <w:lang w:eastAsia="en-US"/>
        </w:rPr>
      </w:pPr>
      <w:r w:rsidRPr="00DE3423">
        <w:rPr>
          <w:sz w:val="24"/>
          <w:szCs w:val="24"/>
          <w:lang w:eastAsia="en-US"/>
        </w:rPr>
        <w:t>Structure rattachée au Ministère de l’environnement de l’Economie Verte et du Changement Climatique, l’Agence Nationale des Évaluations Environnementales (ANEVE) a pour mandat de promouvoir, encadrer et gérer tout le processus d’évaluation environnementale du pays. Il a pour missions la coordination de la mise en œuvre, du suivi et de la promotion de la politique nationale en matière d’évaluation et d’inspection environnementale. A ce titre, le processus de validation du présent rapport et l’obtention de l’avis motivé relèvent de sa compétence.</w:t>
      </w:r>
    </w:p>
    <w:p w14:paraId="742C14E1" w14:textId="77777777" w:rsidR="00631706" w:rsidRPr="00DE3423" w:rsidRDefault="00631706" w:rsidP="00DE3423">
      <w:pPr>
        <w:autoSpaceDE w:val="0"/>
        <w:autoSpaceDN w:val="0"/>
        <w:adjustRightInd w:val="0"/>
        <w:spacing w:after="0" w:line="240" w:lineRule="auto"/>
        <w:jc w:val="both"/>
        <w:rPr>
          <w:color w:val="000000"/>
          <w:sz w:val="24"/>
          <w:szCs w:val="24"/>
          <w:lang w:eastAsia="en-US"/>
        </w:rPr>
      </w:pPr>
      <w:r w:rsidRPr="00DE3423">
        <w:rPr>
          <w:color w:val="000000"/>
          <w:sz w:val="24"/>
          <w:szCs w:val="24"/>
          <w:lang w:eastAsia="en-US"/>
        </w:rPr>
        <w:t>A ce titre, il est chargé, entre autres choses, de :</w:t>
      </w:r>
    </w:p>
    <w:p w14:paraId="5A29DF8B" w14:textId="77777777" w:rsidR="00631706" w:rsidRPr="00DE3423" w:rsidRDefault="00631706" w:rsidP="0014013F">
      <w:pPr>
        <w:numPr>
          <w:ilvl w:val="0"/>
          <w:numId w:val="36"/>
        </w:numPr>
        <w:autoSpaceDE w:val="0"/>
        <w:autoSpaceDN w:val="0"/>
        <w:adjustRightInd w:val="0"/>
        <w:spacing w:after="0" w:line="240" w:lineRule="auto"/>
        <w:ind w:left="757"/>
        <w:jc w:val="both"/>
        <w:rPr>
          <w:rFonts w:eastAsia="CIDFont+F5"/>
          <w:color w:val="000000"/>
          <w:sz w:val="24"/>
          <w:szCs w:val="24"/>
          <w:lang w:eastAsia="en-US"/>
        </w:rPr>
      </w:pPr>
      <w:r w:rsidRPr="00DE3423">
        <w:rPr>
          <w:color w:val="000000"/>
          <w:sz w:val="24"/>
          <w:szCs w:val="24"/>
          <w:lang w:eastAsia="en-US"/>
        </w:rPr>
        <w:t>mettre en œuvre des stratégies nationales en matière d'évaluation environnementale stratégique, d'étude et de notice d'impact sur l’environnement ;</w:t>
      </w:r>
      <w:r w:rsidRPr="00DE3423">
        <w:rPr>
          <w:rFonts w:eastAsia="CIDFont+F5"/>
          <w:color w:val="000000"/>
          <w:sz w:val="24"/>
          <w:szCs w:val="24"/>
          <w:lang w:eastAsia="en-US"/>
        </w:rPr>
        <w:t xml:space="preserve"> </w:t>
      </w:r>
    </w:p>
    <w:p w14:paraId="1371AF3D" w14:textId="77777777" w:rsidR="00631706" w:rsidRPr="00DE3423" w:rsidRDefault="00631706" w:rsidP="0014013F">
      <w:pPr>
        <w:numPr>
          <w:ilvl w:val="0"/>
          <w:numId w:val="36"/>
        </w:numPr>
        <w:autoSpaceDE w:val="0"/>
        <w:autoSpaceDN w:val="0"/>
        <w:adjustRightInd w:val="0"/>
        <w:spacing w:after="0" w:line="240" w:lineRule="auto"/>
        <w:ind w:left="757"/>
        <w:jc w:val="both"/>
        <w:rPr>
          <w:color w:val="000000"/>
          <w:sz w:val="24"/>
          <w:szCs w:val="24"/>
          <w:lang w:eastAsia="en-US"/>
        </w:rPr>
      </w:pPr>
      <w:r w:rsidRPr="00DE3423">
        <w:rPr>
          <w:color w:val="000000"/>
          <w:sz w:val="24"/>
          <w:szCs w:val="24"/>
          <w:lang w:eastAsia="en-US"/>
        </w:rPr>
        <w:t>promouvoir la pratique des évaluations environnementales en collaboration avec les autres structures du Ministère ;</w:t>
      </w:r>
    </w:p>
    <w:p w14:paraId="0B5C858A" w14:textId="77777777" w:rsidR="00631706" w:rsidRPr="00DE3423" w:rsidRDefault="00631706" w:rsidP="0014013F">
      <w:pPr>
        <w:numPr>
          <w:ilvl w:val="0"/>
          <w:numId w:val="36"/>
        </w:numPr>
        <w:autoSpaceDE w:val="0"/>
        <w:autoSpaceDN w:val="0"/>
        <w:adjustRightInd w:val="0"/>
        <w:spacing w:after="0" w:line="240" w:lineRule="auto"/>
        <w:ind w:left="757"/>
        <w:jc w:val="both"/>
        <w:rPr>
          <w:color w:val="000000"/>
          <w:sz w:val="24"/>
          <w:szCs w:val="24"/>
          <w:lang w:eastAsia="en-US"/>
        </w:rPr>
      </w:pPr>
      <w:r w:rsidRPr="00DE3423">
        <w:rPr>
          <w:color w:val="000000"/>
          <w:sz w:val="24"/>
          <w:szCs w:val="24"/>
          <w:lang w:eastAsia="en-US"/>
        </w:rPr>
        <w:t>valider les rapports d'évaluation environnementale ;</w:t>
      </w:r>
    </w:p>
    <w:p w14:paraId="777BB275" w14:textId="77777777" w:rsidR="00631706" w:rsidRPr="00DE3423" w:rsidRDefault="00631706" w:rsidP="0014013F">
      <w:pPr>
        <w:numPr>
          <w:ilvl w:val="0"/>
          <w:numId w:val="36"/>
        </w:numPr>
        <w:autoSpaceDE w:val="0"/>
        <w:autoSpaceDN w:val="0"/>
        <w:adjustRightInd w:val="0"/>
        <w:spacing w:after="0" w:line="240" w:lineRule="auto"/>
        <w:ind w:left="757"/>
        <w:jc w:val="both"/>
        <w:rPr>
          <w:color w:val="000000"/>
          <w:sz w:val="24"/>
          <w:szCs w:val="24"/>
          <w:lang w:eastAsia="en-US"/>
        </w:rPr>
      </w:pPr>
      <w:r w:rsidRPr="00DE3423">
        <w:rPr>
          <w:color w:val="000000"/>
          <w:sz w:val="24"/>
          <w:szCs w:val="24"/>
          <w:lang w:eastAsia="en-US"/>
        </w:rPr>
        <w:t>délivrer les prescriptions environnementales ;</w:t>
      </w:r>
    </w:p>
    <w:p w14:paraId="5F7A1C9A" w14:textId="77777777" w:rsidR="00631706" w:rsidRPr="00DE3423" w:rsidRDefault="00631706" w:rsidP="0014013F">
      <w:pPr>
        <w:numPr>
          <w:ilvl w:val="0"/>
          <w:numId w:val="36"/>
        </w:numPr>
        <w:autoSpaceDE w:val="0"/>
        <w:autoSpaceDN w:val="0"/>
        <w:adjustRightInd w:val="0"/>
        <w:spacing w:after="0" w:line="240" w:lineRule="auto"/>
        <w:ind w:left="757"/>
        <w:jc w:val="both"/>
        <w:rPr>
          <w:color w:val="000000"/>
          <w:sz w:val="24"/>
          <w:szCs w:val="24"/>
          <w:lang w:eastAsia="en-US"/>
        </w:rPr>
      </w:pPr>
      <w:r w:rsidRPr="00DE3423">
        <w:rPr>
          <w:color w:val="000000"/>
          <w:sz w:val="24"/>
          <w:szCs w:val="24"/>
          <w:lang w:eastAsia="en-US"/>
        </w:rPr>
        <w:t>conduire les enquêtes publiques relatives à la validation des rapports d'études d'impact sur l’environnement ;</w:t>
      </w:r>
    </w:p>
    <w:p w14:paraId="6AA82193" w14:textId="77777777" w:rsidR="00631706" w:rsidRPr="00DE3423" w:rsidRDefault="00631706" w:rsidP="0014013F">
      <w:pPr>
        <w:numPr>
          <w:ilvl w:val="0"/>
          <w:numId w:val="36"/>
        </w:numPr>
        <w:autoSpaceDE w:val="0"/>
        <w:autoSpaceDN w:val="0"/>
        <w:adjustRightInd w:val="0"/>
        <w:spacing w:after="0" w:line="240" w:lineRule="auto"/>
        <w:ind w:left="757"/>
        <w:jc w:val="both"/>
        <w:rPr>
          <w:color w:val="000000"/>
          <w:sz w:val="24"/>
          <w:szCs w:val="24"/>
          <w:lang w:eastAsia="en-US"/>
        </w:rPr>
      </w:pPr>
      <w:r w:rsidRPr="00DE3423">
        <w:rPr>
          <w:color w:val="000000"/>
          <w:sz w:val="24"/>
          <w:szCs w:val="24"/>
          <w:lang w:eastAsia="en-US"/>
        </w:rPr>
        <w:t>suivre et de surveiller sur le plan environnemental des projets et Programmes ayant fait l'objet d'évaluation environnementale ;</w:t>
      </w:r>
    </w:p>
    <w:p w14:paraId="4F1CF83E" w14:textId="77777777" w:rsidR="00631706" w:rsidRPr="00DE3423" w:rsidRDefault="00631706" w:rsidP="0014013F">
      <w:pPr>
        <w:numPr>
          <w:ilvl w:val="0"/>
          <w:numId w:val="36"/>
        </w:numPr>
        <w:autoSpaceDE w:val="0"/>
        <w:autoSpaceDN w:val="0"/>
        <w:adjustRightInd w:val="0"/>
        <w:spacing w:after="0" w:line="240" w:lineRule="auto"/>
        <w:ind w:left="757"/>
        <w:jc w:val="both"/>
        <w:rPr>
          <w:color w:val="000000"/>
          <w:sz w:val="24"/>
          <w:szCs w:val="24"/>
          <w:lang w:eastAsia="en-US"/>
        </w:rPr>
      </w:pPr>
      <w:r w:rsidRPr="00DE3423">
        <w:rPr>
          <w:color w:val="000000"/>
          <w:sz w:val="24"/>
          <w:szCs w:val="24"/>
          <w:lang w:eastAsia="en-US"/>
        </w:rPr>
        <w:t>préparer les projets d'avis conformes de faisabilité ou de conformité environnementale à la signature du Ministre chargé de l’environnement ;</w:t>
      </w:r>
    </w:p>
    <w:p w14:paraId="256C3552" w14:textId="77777777" w:rsidR="00631706" w:rsidRPr="00DE3423" w:rsidRDefault="00631706" w:rsidP="0014013F">
      <w:pPr>
        <w:numPr>
          <w:ilvl w:val="0"/>
          <w:numId w:val="36"/>
        </w:numPr>
        <w:autoSpaceDE w:val="0"/>
        <w:autoSpaceDN w:val="0"/>
        <w:adjustRightInd w:val="0"/>
        <w:spacing w:after="0" w:line="240" w:lineRule="auto"/>
        <w:ind w:left="757"/>
        <w:jc w:val="both"/>
        <w:rPr>
          <w:color w:val="000000"/>
          <w:sz w:val="24"/>
          <w:szCs w:val="24"/>
          <w:lang w:eastAsia="en-US"/>
        </w:rPr>
      </w:pPr>
      <w:r w:rsidRPr="00DE3423">
        <w:rPr>
          <w:color w:val="000000"/>
          <w:sz w:val="24"/>
          <w:szCs w:val="24"/>
          <w:lang w:eastAsia="en-US"/>
        </w:rPr>
        <w:t>organiser et de conduire les inspections environnementales sur tout le territoire national.</w:t>
      </w:r>
    </w:p>
    <w:p w14:paraId="197198DF" w14:textId="2A3EB2A7" w:rsidR="000B52A6" w:rsidRPr="00DE3423" w:rsidRDefault="00631706" w:rsidP="00DE3423">
      <w:pPr>
        <w:autoSpaceDE w:val="0"/>
        <w:autoSpaceDN w:val="0"/>
        <w:adjustRightInd w:val="0"/>
        <w:spacing w:after="0" w:line="240" w:lineRule="auto"/>
        <w:jc w:val="both"/>
        <w:rPr>
          <w:color w:val="000000"/>
          <w:sz w:val="24"/>
          <w:szCs w:val="24"/>
          <w:lang w:eastAsia="en-US"/>
        </w:rPr>
      </w:pPr>
      <w:r w:rsidRPr="00DE3423">
        <w:rPr>
          <w:color w:val="000000"/>
          <w:sz w:val="24"/>
          <w:szCs w:val="24"/>
          <w:lang w:eastAsia="en-US"/>
        </w:rPr>
        <w:t>Les autres directions qui interviennent dans le domaine des évaluations environnementales sont :</w:t>
      </w:r>
    </w:p>
    <w:p w14:paraId="29A4133D" w14:textId="2976F2FE" w:rsidR="000E21E1" w:rsidRPr="00DE3423" w:rsidRDefault="003A44E5" w:rsidP="0014013F">
      <w:pPr>
        <w:numPr>
          <w:ilvl w:val="0"/>
          <w:numId w:val="24"/>
        </w:numPr>
        <w:autoSpaceDE w:val="0"/>
        <w:autoSpaceDN w:val="0"/>
        <w:adjustRightInd w:val="0"/>
        <w:spacing w:after="0" w:line="240" w:lineRule="auto"/>
        <w:ind w:left="757"/>
        <w:jc w:val="both"/>
        <w:rPr>
          <w:color w:val="000000"/>
          <w:sz w:val="24"/>
          <w:szCs w:val="24"/>
          <w:lang w:eastAsia="en-US"/>
        </w:rPr>
      </w:pPr>
      <w:r>
        <w:rPr>
          <w:color w:val="000000"/>
          <w:sz w:val="24"/>
          <w:szCs w:val="24"/>
          <w:lang w:eastAsia="en-US"/>
        </w:rPr>
        <w:t>l</w:t>
      </w:r>
      <w:r w:rsidR="009C1CF5" w:rsidRPr="00DE3423">
        <w:rPr>
          <w:color w:val="000000"/>
          <w:sz w:val="24"/>
          <w:szCs w:val="24"/>
          <w:lang w:eastAsia="en-US"/>
        </w:rPr>
        <w:t xml:space="preserve">a </w:t>
      </w:r>
      <w:r w:rsidR="009C1CF5" w:rsidRPr="00DE3423">
        <w:rPr>
          <w:b/>
          <w:bCs/>
          <w:color w:val="000000"/>
          <w:sz w:val="24"/>
          <w:szCs w:val="24"/>
          <w:lang w:eastAsia="en-US"/>
        </w:rPr>
        <w:t>Direction générale de la Préservation de l’Environnement (DGPE)</w:t>
      </w:r>
      <w:r w:rsidR="009C1CF5" w:rsidRPr="00DE3423">
        <w:rPr>
          <w:color w:val="000000"/>
          <w:sz w:val="24"/>
          <w:szCs w:val="24"/>
          <w:lang w:eastAsia="en-US"/>
        </w:rPr>
        <w:t xml:space="preserve"> a pour mission la</w:t>
      </w:r>
      <w:r w:rsidR="000B52A6" w:rsidRPr="00DE3423">
        <w:rPr>
          <w:color w:val="000000"/>
          <w:sz w:val="24"/>
          <w:szCs w:val="24"/>
          <w:lang w:eastAsia="en-US"/>
        </w:rPr>
        <w:t xml:space="preserve"> </w:t>
      </w:r>
      <w:r w:rsidR="00A152E2" w:rsidRPr="00DE3423">
        <w:rPr>
          <w:color w:val="000000"/>
          <w:sz w:val="24"/>
          <w:szCs w:val="24"/>
          <w:lang w:eastAsia="en-US"/>
        </w:rPr>
        <w:t>Coordination</w:t>
      </w:r>
      <w:r w:rsidR="009C1CF5" w:rsidRPr="00DE3423">
        <w:rPr>
          <w:color w:val="000000"/>
          <w:sz w:val="24"/>
          <w:szCs w:val="24"/>
          <w:lang w:eastAsia="en-US"/>
        </w:rPr>
        <w:t xml:space="preserve"> de la mise en </w:t>
      </w:r>
      <w:r w:rsidR="00A152E2" w:rsidRPr="00DE3423">
        <w:rPr>
          <w:color w:val="000000"/>
          <w:sz w:val="24"/>
          <w:szCs w:val="24"/>
          <w:lang w:eastAsia="en-US"/>
        </w:rPr>
        <w:t>œuvre</w:t>
      </w:r>
      <w:r w:rsidR="009C1CF5" w:rsidRPr="00DE3423">
        <w:rPr>
          <w:color w:val="000000"/>
          <w:sz w:val="24"/>
          <w:szCs w:val="24"/>
          <w:lang w:eastAsia="en-US"/>
        </w:rPr>
        <w:t xml:space="preserve"> et du suivi de la politique nationale en matière</w:t>
      </w:r>
      <w:r w:rsidR="000E21E1" w:rsidRPr="00DE3423">
        <w:rPr>
          <w:color w:val="000000"/>
          <w:sz w:val="24"/>
          <w:szCs w:val="24"/>
          <w:lang w:eastAsia="en-US"/>
        </w:rPr>
        <w:t xml:space="preserve"> </w:t>
      </w:r>
      <w:r w:rsidR="009C1CF5" w:rsidRPr="00DE3423">
        <w:rPr>
          <w:color w:val="000000"/>
          <w:sz w:val="24"/>
          <w:szCs w:val="24"/>
          <w:lang w:eastAsia="en-US"/>
        </w:rPr>
        <w:t>d’amélioration du cadre de vie, d’éducation environnementale, de lutte contre les pollutions</w:t>
      </w:r>
      <w:r w:rsidR="000E21E1" w:rsidRPr="00DE3423">
        <w:rPr>
          <w:color w:val="000000"/>
          <w:sz w:val="24"/>
          <w:szCs w:val="24"/>
          <w:lang w:eastAsia="en-US"/>
        </w:rPr>
        <w:t xml:space="preserve"> </w:t>
      </w:r>
      <w:r w:rsidR="009C1CF5" w:rsidRPr="00DE3423">
        <w:rPr>
          <w:color w:val="000000"/>
          <w:sz w:val="24"/>
          <w:szCs w:val="24"/>
          <w:lang w:eastAsia="en-US"/>
        </w:rPr>
        <w:t>et nuisances diverses et d’aménagement paysager.</w:t>
      </w:r>
    </w:p>
    <w:p w14:paraId="3337F3A0" w14:textId="5354C8B9" w:rsidR="004662A9" w:rsidRPr="00DE3423" w:rsidRDefault="003A44E5" w:rsidP="0014013F">
      <w:pPr>
        <w:numPr>
          <w:ilvl w:val="0"/>
          <w:numId w:val="24"/>
        </w:numPr>
        <w:autoSpaceDE w:val="0"/>
        <w:autoSpaceDN w:val="0"/>
        <w:adjustRightInd w:val="0"/>
        <w:spacing w:after="0" w:line="240" w:lineRule="auto"/>
        <w:ind w:left="757"/>
        <w:jc w:val="both"/>
        <w:rPr>
          <w:color w:val="000000"/>
          <w:sz w:val="24"/>
          <w:szCs w:val="24"/>
          <w:lang w:eastAsia="en-US"/>
        </w:rPr>
      </w:pPr>
      <w:r>
        <w:rPr>
          <w:color w:val="000000"/>
          <w:sz w:val="24"/>
          <w:szCs w:val="24"/>
          <w:lang w:eastAsia="en-US"/>
        </w:rPr>
        <w:t>l</w:t>
      </w:r>
      <w:r w:rsidR="009C1CF5" w:rsidRPr="00DE3423">
        <w:rPr>
          <w:color w:val="000000"/>
          <w:sz w:val="24"/>
          <w:szCs w:val="24"/>
          <w:lang w:eastAsia="en-US"/>
        </w:rPr>
        <w:t xml:space="preserve">a </w:t>
      </w:r>
      <w:r w:rsidR="009C1CF5" w:rsidRPr="00DE3423">
        <w:rPr>
          <w:b/>
          <w:bCs/>
          <w:color w:val="000000"/>
          <w:sz w:val="24"/>
          <w:szCs w:val="24"/>
          <w:lang w:eastAsia="en-US"/>
        </w:rPr>
        <w:t>Direction de la Prévention des Pollutions et des Risques Environnementaux (DPRE)</w:t>
      </w:r>
      <w:r w:rsidR="009C1CF5" w:rsidRPr="00DE3423">
        <w:rPr>
          <w:color w:val="000000"/>
          <w:sz w:val="24"/>
          <w:szCs w:val="24"/>
          <w:lang w:eastAsia="en-US"/>
        </w:rPr>
        <w:t xml:space="preserve"> et le</w:t>
      </w:r>
      <w:r w:rsidR="002819A1" w:rsidRPr="00DE3423">
        <w:rPr>
          <w:b/>
          <w:bCs/>
          <w:color w:val="000000"/>
          <w:sz w:val="24"/>
          <w:szCs w:val="24"/>
          <w:lang w:eastAsia="en-US"/>
        </w:rPr>
        <w:t xml:space="preserve"> L</w:t>
      </w:r>
      <w:r w:rsidR="009C1CF5" w:rsidRPr="00DE3423">
        <w:rPr>
          <w:b/>
          <w:bCs/>
          <w:color w:val="000000"/>
          <w:sz w:val="24"/>
          <w:szCs w:val="24"/>
          <w:lang w:eastAsia="en-US"/>
        </w:rPr>
        <w:t>aboratoire d’Analyse de la Qualité de l’Environnement (LAQE)</w:t>
      </w:r>
      <w:r w:rsidR="009C1CF5" w:rsidRPr="00DE3423">
        <w:rPr>
          <w:color w:val="000000"/>
          <w:sz w:val="24"/>
          <w:szCs w:val="24"/>
          <w:lang w:eastAsia="en-US"/>
        </w:rPr>
        <w:t xml:space="preserve"> qui dans leurs missions,</w:t>
      </w:r>
      <w:r w:rsidR="000E21E1" w:rsidRPr="00DE3423">
        <w:rPr>
          <w:color w:val="000000"/>
          <w:sz w:val="24"/>
          <w:szCs w:val="24"/>
          <w:lang w:eastAsia="en-US"/>
        </w:rPr>
        <w:t xml:space="preserve"> </w:t>
      </w:r>
      <w:r w:rsidR="009C1CF5" w:rsidRPr="00DE3423">
        <w:rPr>
          <w:color w:val="000000"/>
          <w:sz w:val="24"/>
          <w:szCs w:val="24"/>
          <w:lang w:eastAsia="en-US"/>
        </w:rPr>
        <w:t>apportent un appui à l’opérationnalisation des missions d</w:t>
      </w:r>
      <w:r w:rsidR="00E47BB5" w:rsidRPr="00DE3423">
        <w:rPr>
          <w:color w:val="000000"/>
          <w:sz w:val="24"/>
          <w:szCs w:val="24"/>
          <w:lang w:eastAsia="en-US"/>
        </w:rPr>
        <w:t>e l’A</w:t>
      </w:r>
      <w:r w:rsidR="009C1CF5" w:rsidRPr="00DE3423">
        <w:rPr>
          <w:color w:val="000000"/>
          <w:sz w:val="24"/>
          <w:szCs w:val="24"/>
          <w:lang w:eastAsia="en-US"/>
        </w:rPr>
        <w:t>NE</w:t>
      </w:r>
      <w:r w:rsidR="00E47BB5" w:rsidRPr="00DE3423">
        <w:rPr>
          <w:color w:val="000000"/>
          <w:sz w:val="24"/>
          <w:szCs w:val="24"/>
          <w:lang w:eastAsia="en-US"/>
        </w:rPr>
        <w:t>V</w:t>
      </w:r>
      <w:r w:rsidR="009C1CF5" w:rsidRPr="00DE3423">
        <w:rPr>
          <w:color w:val="000000"/>
          <w:sz w:val="24"/>
          <w:szCs w:val="24"/>
          <w:lang w:eastAsia="en-US"/>
        </w:rPr>
        <w:t>E.</w:t>
      </w:r>
    </w:p>
    <w:p w14:paraId="048A0683" w14:textId="42463881" w:rsidR="002A272D" w:rsidRPr="00DE3423" w:rsidRDefault="00CF14D2" w:rsidP="001362E8">
      <w:pPr>
        <w:pStyle w:val="Titre3"/>
      </w:pPr>
      <w:bookmarkStart w:id="321" w:name="_Toc46688352"/>
      <w:bookmarkStart w:id="322" w:name="_Toc46688909"/>
      <w:bookmarkStart w:id="323" w:name="_Toc46690569"/>
      <w:bookmarkStart w:id="324" w:name="_Toc34837698"/>
      <w:bookmarkStart w:id="325" w:name="_Toc73995494"/>
      <w:bookmarkStart w:id="326" w:name="_Toc90882209"/>
      <w:r w:rsidRPr="00DE3423">
        <w:t>C</w:t>
      </w:r>
      <w:r w:rsidR="002A272D" w:rsidRPr="00DE3423">
        <w:t xml:space="preserve">adre institutionnel dans la mise en œuvre du </w:t>
      </w:r>
      <w:r w:rsidR="00693620" w:rsidRPr="00DE3423">
        <w:t>sous-</w:t>
      </w:r>
      <w:r w:rsidR="002A272D" w:rsidRPr="00DE3423">
        <w:t>projet</w:t>
      </w:r>
      <w:bookmarkEnd w:id="321"/>
      <w:bookmarkEnd w:id="322"/>
      <w:bookmarkEnd w:id="323"/>
      <w:bookmarkEnd w:id="324"/>
      <w:bookmarkEnd w:id="325"/>
      <w:bookmarkEnd w:id="326"/>
    </w:p>
    <w:p w14:paraId="05064B49" w14:textId="4F8402BA" w:rsidR="00C670A0" w:rsidRPr="00DE3423" w:rsidRDefault="00C670A0" w:rsidP="0096122B">
      <w:pPr>
        <w:numPr>
          <w:ilvl w:val="0"/>
          <w:numId w:val="55"/>
        </w:numPr>
        <w:spacing w:before="120" w:after="120" w:line="240" w:lineRule="auto"/>
        <w:contextualSpacing/>
        <w:rPr>
          <w:b/>
          <w:bCs/>
          <w:sz w:val="24"/>
          <w:szCs w:val="24"/>
          <w:lang w:eastAsia="en-US"/>
        </w:rPr>
      </w:pPr>
      <w:r w:rsidRPr="00DE3423">
        <w:rPr>
          <w:b/>
          <w:bCs/>
          <w:sz w:val="24"/>
          <w:szCs w:val="24"/>
          <w:lang w:eastAsia="en-US"/>
        </w:rPr>
        <w:t>Ministère des Transports, de la Mobilité Urbaine et de la Sécurité Routière (MTMUSR)</w:t>
      </w:r>
    </w:p>
    <w:p w14:paraId="166984F2" w14:textId="4ECC1D1B" w:rsidR="00C670A0" w:rsidRPr="00DE3423" w:rsidRDefault="00C80DFA" w:rsidP="007A4F79">
      <w:pPr>
        <w:spacing w:after="0" w:line="240" w:lineRule="auto"/>
        <w:contextualSpacing/>
        <w:jc w:val="both"/>
        <w:rPr>
          <w:sz w:val="24"/>
          <w:szCs w:val="24"/>
          <w:lang w:eastAsia="en-US"/>
        </w:rPr>
      </w:pPr>
      <w:r w:rsidRPr="00DE3423">
        <w:rPr>
          <w:sz w:val="24"/>
          <w:szCs w:val="24"/>
          <w:lang w:eastAsia="en-US"/>
        </w:rPr>
        <w:t xml:space="preserve">Le MTMUSR assure la mise en œuvre et le suivi </w:t>
      </w:r>
      <w:r w:rsidR="004820EC" w:rsidRPr="00DE3423">
        <w:rPr>
          <w:sz w:val="24"/>
          <w:szCs w:val="24"/>
          <w:lang w:eastAsia="en-US"/>
        </w:rPr>
        <w:t>de la Politique du gouvernement en matière de transport, de mobilité urbaine et de sécurité routière.</w:t>
      </w:r>
    </w:p>
    <w:p w14:paraId="07857A57" w14:textId="2B7FAF43" w:rsidR="004820EC" w:rsidRPr="00DE3423" w:rsidRDefault="004820EC" w:rsidP="007A4F79">
      <w:pPr>
        <w:spacing w:after="0" w:line="240" w:lineRule="auto"/>
        <w:contextualSpacing/>
        <w:jc w:val="both"/>
        <w:rPr>
          <w:sz w:val="24"/>
          <w:szCs w:val="24"/>
          <w:lang w:eastAsia="en-US"/>
        </w:rPr>
      </w:pPr>
      <w:r w:rsidRPr="00DE3423">
        <w:rPr>
          <w:sz w:val="24"/>
          <w:szCs w:val="24"/>
          <w:lang w:eastAsia="en-US"/>
        </w:rPr>
        <w:t>A ce titre, il est chargé de :</w:t>
      </w:r>
    </w:p>
    <w:p w14:paraId="5C73559C" w14:textId="71013DF5" w:rsidR="00B36785" w:rsidRPr="00DE3423" w:rsidRDefault="00B36785" w:rsidP="0096122B">
      <w:pPr>
        <w:pStyle w:val="Paragraphedeliste"/>
        <w:numPr>
          <w:ilvl w:val="0"/>
          <w:numId w:val="57"/>
        </w:numPr>
        <w:rPr>
          <w:rFonts w:ascii="Times New Roman" w:hAnsi="Times New Roman"/>
          <w:b/>
          <w:bCs/>
          <w:sz w:val="24"/>
          <w:lang w:eastAsia="en-US"/>
        </w:rPr>
      </w:pPr>
      <w:r w:rsidRPr="00DE3423">
        <w:rPr>
          <w:rFonts w:ascii="Times New Roman" w:hAnsi="Times New Roman"/>
          <w:b/>
          <w:bCs/>
          <w:sz w:val="24"/>
          <w:lang w:eastAsia="en-US"/>
        </w:rPr>
        <w:t>En matière de transport :</w:t>
      </w:r>
    </w:p>
    <w:p w14:paraId="24342219" w14:textId="1662B96D" w:rsidR="004820EC" w:rsidRPr="00DE3423" w:rsidRDefault="004820EC" w:rsidP="0096122B">
      <w:pPr>
        <w:pStyle w:val="Paragraphedeliste"/>
        <w:numPr>
          <w:ilvl w:val="0"/>
          <w:numId w:val="56"/>
        </w:numPr>
        <w:ind w:left="757"/>
        <w:rPr>
          <w:rFonts w:ascii="Times New Roman" w:hAnsi="Times New Roman"/>
          <w:sz w:val="24"/>
          <w:lang w:eastAsia="en-US"/>
        </w:rPr>
      </w:pPr>
      <w:r w:rsidRPr="00DE3423">
        <w:rPr>
          <w:rFonts w:ascii="Times New Roman" w:hAnsi="Times New Roman"/>
          <w:sz w:val="24"/>
          <w:lang w:eastAsia="en-US"/>
        </w:rPr>
        <w:t>l’amélioration de l’offre de transport à travers la réduction des coûts ;</w:t>
      </w:r>
    </w:p>
    <w:p w14:paraId="64705047" w14:textId="522E68DF" w:rsidR="004820EC" w:rsidRPr="00DE3423" w:rsidRDefault="004820EC" w:rsidP="0096122B">
      <w:pPr>
        <w:pStyle w:val="Paragraphedeliste"/>
        <w:numPr>
          <w:ilvl w:val="0"/>
          <w:numId w:val="56"/>
        </w:numPr>
        <w:ind w:left="757"/>
        <w:rPr>
          <w:rFonts w:ascii="Times New Roman" w:hAnsi="Times New Roman"/>
          <w:sz w:val="24"/>
          <w:lang w:eastAsia="en-US"/>
        </w:rPr>
      </w:pPr>
      <w:r w:rsidRPr="00DE3423">
        <w:rPr>
          <w:rFonts w:ascii="Times New Roman" w:hAnsi="Times New Roman"/>
          <w:sz w:val="24"/>
          <w:lang w:eastAsia="en-US"/>
        </w:rPr>
        <w:t>la mise à niveau des services de transport ;</w:t>
      </w:r>
    </w:p>
    <w:p w14:paraId="597A129E" w14:textId="227CEB6B" w:rsidR="004820EC" w:rsidRPr="00DE3423" w:rsidRDefault="004820EC" w:rsidP="0096122B">
      <w:pPr>
        <w:pStyle w:val="Paragraphedeliste"/>
        <w:numPr>
          <w:ilvl w:val="0"/>
          <w:numId w:val="56"/>
        </w:numPr>
        <w:ind w:left="757"/>
        <w:rPr>
          <w:rFonts w:ascii="Times New Roman" w:hAnsi="Times New Roman"/>
          <w:sz w:val="24"/>
          <w:lang w:eastAsia="en-US"/>
        </w:rPr>
      </w:pPr>
      <w:r w:rsidRPr="00DE3423">
        <w:rPr>
          <w:rFonts w:ascii="Times New Roman" w:hAnsi="Times New Roman"/>
          <w:sz w:val="24"/>
          <w:lang w:eastAsia="en-US"/>
        </w:rPr>
        <w:t>la définition et la mise en œuvre  d’une politique de développement des transports ;</w:t>
      </w:r>
    </w:p>
    <w:p w14:paraId="2D601B0C" w14:textId="3108625C" w:rsidR="004820EC" w:rsidRPr="00DE3423" w:rsidRDefault="004820EC" w:rsidP="0096122B">
      <w:pPr>
        <w:pStyle w:val="Paragraphedeliste"/>
        <w:numPr>
          <w:ilvl w:val="0"/>
          <w:numId w:val="56"/>
        </w:numPr>
        <w:ind w:left="757"/>
        <w:rPr>
          <w:rFonts w:ascii="Times New Roman" w:hAnsi="Times New Roman"/>
          <w:sz w:val="24"/>
          <w:lang w:eastAsia="en-US"/>
        </w:rPr>
      </w:pPr>
      <w:r w:rsidRPr="00DE3423">
        <w:rPr>
          <w:rFonts w:ascii="Times New Roman" w:hAnsi="Times New Roman"/>
          <w:sz w:val="24"/>
          <w:lang w:eastAsia="en-US"/>
        </w:rPr>
        <w:t>la règlementation et le contrôle de l’exploitation des infrastructures routières, aéroportuaires, maritimes, fluviales, ferroviaires et météorologiques ;</w:t>
      </w:r>
    </w:p>
    <w:p w14:paraId="39A54F6A" w14:textId="39428718" w:rsidR="004820EC" w:rsidRPr="00DE3423" w:rsidRDefault="004820EC" w:rsidP="0096122B">
      <w:pPr>
        <w:pStyle w:val="Paragraphedeliste"/>
        <w:numPr>
          <w:ilvl w:val="0"/>
          <w:numId w:val="56"/>
        </w:numPr>
        <w:ind w:left="757"/>
        <w:rPr>
          <w:rFonts w:ascii="Times New Roman" w:hAnsi="Times New Roman"/>
          <w:sz w:val="24"/>
          <w:lang w:eastAsia="en-US"/>
        </w:rPr>
      </w:pPr>
      <w:r w:rsidRPr="00DE3423">
        <w:rPr>
          <w:rFonts w:ascii="Times New Roman" w:hAnsi="Times New Roman"/>
          <w:sz w:val="24"/>
          <w:lang w:eastAsia="en-US"/>
        </w:rPr>
        <w:t>la règlementation et le contrôle des transports aériens, maritimes, fluviaux et des plans d’eau ;</w:t>
      </w:r>
    </w:p>
    <w:p w14:paraId="484588B9" w14:textId="70BB050E" w:rsidR="004820EC" w:rsidRPr="00DE3423" w:rsidRDefault="004820EC" w:rsidP="0096122B">
      <w:pPr>
        <w:pStyle w:val="Paragraphedeliste"/>
        <w:numPr>
          <w:ilvl w:val="0"/>
          <w:numId w:val="56"/>
        </w:numPr>
        <w:ind w:left="757"/>
        <w:rPr>
          <w:rFonts w:ascii="Times New Roman" w:hAnsi="Times New Roman"/>
          <w:sz w:val="24"/>
          <w:lang w:eastAsia="en-US"/>
        </w:rPr>
      </w:pPr>
      <w:r w:rsidRPr="00DE3423">
        <w:rPr>
          <w:rFonts w:ascii="Times New Roman" w:hAnsi="Times New Roman"/>
          <w:sz w:val="24"/>
          <w:lang w:eastAsia="en-US"/>
        </w:rPr>
        <w:t>la réalisation des diverses plateformes logistiques et des infrastructures de transit ;</w:t>
      </w:r>
    </w:p>
    <w:p w14:paraId="51BDDDC6" w14:textId="4E45DB19" w:rsidR="004820EC" w:rsidRPr="00DE3423" w:rsidRDefault="004820EC" w:rsidP="0096122B">
      <w:pPr>
        <w:pStyle w:val="Paragraphedeliste"/>
        <w:numPr>
          <w:ilvl w:val="0"/>
          <w:numId w:val="56"/>
        </w:numPr>
        <w:ind w:left="757"/>
        <w:rPr>
          <w:rFonts w:ascii="Times New Roman" w:hAnsi="Times New Roman"/>
          <w:sz w:val="24"/>
          <w:lang w:eastAsia="en-US"/>
        </w:rPr>
      </w:pPr>
      <w:r w:rsidRPr="00DE3423">
        <w:rPr>
          <w:rFonts w:ascii="Times New Roman" w:hAnsi="Times New Roman"/>
          <w:sz w:val="24"/>
          <w:lang w:eastAsia="en-US"/>
        </w:rPr>
        <w:t>la promotion du transport en commun urbain</w:t>
      </w:r>
      <w:r w:rsidR="00B36785" w:rsidRPr="00DE3423">
        <w:rPr>
          <w:rFonts w:ascii="Times New Roman" w:hAnsi="Times New Roman"/>
          <w:sz w:val="24"/>
          <w:lang w:eastAsia="en-US"/>
        </w:rPr>
        <w:t>.</w:t>
      </w:r>
    </w:p>
    <w:p w14:paraId="68F3260C" w14:textId="105D07DE" w:rsidR="00B36785" w:rsidRPr="00DE3423" w:rsidRDefault="00B36785" w:rsidP="0096122B">
      <w:pPr>
        <w:pStyle w:val="Paragraphedeliste"/>
        <w:numPr>
          <w:ilvl w:val="0"/>
          <w:numId w:val="57"/>
        </w:numPr>
        <w:rPr>
          <w:rFonts w:ascii="Times New Roman" w:hAnsi="Times New Roman"/>
          <w:b/>
          <w:bCs/>
          <w:sz w:val="24"/>
          <w:lang w:eastAsia="en-US"/>
        </w:rPr>
      </w:pPr>
      <w:r w:rsidRPr="00DE3423">
        <w:rPr>
          <w:rFonts w:ascii="Times New Roman" w:hAnsi="Times New Roman"/>
          <w:b/>
          <w:bCs/>
          <w:sz w:val="24"/>
          <w:lang w:eastAsia="en-US"/>
        </w:rPr>
        <w:t>En matière de mobilité urbaine et de sécurité routière</w:t>
      </w:r>
    </w:p>
    <w:p w14:paraId="5C038F43" w14:textId="206214DE" w:rsidR="00B36785" w:rsidRPr="00DE3423" w:rsidRDefault="00B36785" w:rsidP="0096122B">
      <w:pPr>
        <w:pStyle w:val="Paragraphedeliste"/>
        <w:numPr>
          <w:ilvl w:val="0"/>
          <w:numId w:val="58"/>
        </w:numPr>
        <w:ind w:left="757"/>
        <w:rPr>
          <w:rFonts w:ascii="Times New Roman" w:hAnsi="Times New Roman"/>
          <w:sz w:val="24"/>
          <w:lang w:eastAsia="en-US"/>
        </w:rPr>
      </w:pPr>
      <w:r w:rsidRPr="00DE3423">
        <w:rPr>
          <w:rFonts w:ascii="Times New Roman" w:hAnsi="Times New Roman"/>
          <w:sz w:val="24"/>
          <w:lang w:eastAsia="en-US"/>
        </w:rPr>
        <w:t>la fluidité du trafic interurbain et international ;</w:t>
      </w:r>
    </w:p>
    <w:p w14:paraId="6DC753A6" w14:textId="750F9457" w:rsidR="00B36785" w:rsidRPr="00DE3423" w:rsidRDefault="00B36785" w:rsidP="0096122B">
      <w:pPr>
        <w:pStyle w:val="Paragraphedeliste"/>
        <w:numPr>
          <w:ilvl w:val="0"/>
          <w:numId w:val="58"/>
        </w:numPr>
        <w:ind w:left="757"/>
        <w:rPr>
          <w:rFonts w:ascii="Times New Roman" w:hAnsi="Times New Roman"/>
          <w:sz w:val="24"/>
          <w:lang w:eastAsia="en-US"/>
        </w:rPr>
      </w:pPr>
      <w:r w:rsidRPr="00DE3423">
        <w:rPr>
          <w:rFonts w:ascii="Times New Roman" w:hAnsi="Times New Roman"/>
          <w:sz w:val="24"/>
          <w:lang w:eastAsia="en-US"/>
        </w:rPr>
        <w:t>l’amélioration de la mobilité urbaine et en milieu rural.</w:t>
      </w:r>
    </w:p>
    <w:p w14:paraId="3D8879BB" w14:textId="7089E8FB" w:rsidR="00C670A0" w:rsidRPr="00DE3423" w:rsidRDefault="00B36785" w:rsidP="0096122B">
      <w:pPr>
        <w:pStyle w:val="Paragraphedeliste"/>
        <w:numPr>
          <w:ilvl w:val="0"/>
          <w:numId w:val="57"/>
        </w:numPr>
        <w:rPr>
          <w:rFonts w:ascii="Times New Roman" w:hAnsi="Times New Roman"/>
          <w:b/>
          <w:bCs/>
          <w:sz w:val="24"/>
          <w:lang w:eastAsia="en-US"/>
        </w:rPr>
      </w:pPr>
      <w:r w:rsidRPr="00DE3423">
        <w:rPr>
          <w:rFonts w:ascii="Times New Roman" w:hAnsi="Times New Roman"/>
          <w:b/>
          <w:bCs/>
          <w:sz w:val="24"/>
          <w:lang w:eastAsia="en-US"/>
        </w:rPr>
        <w:t>En matière de sécurité routière</w:t>
      </w:r>
    </w:p>
    <w:p w14:paraId="75BBE037" w14:textId="2AC0790B" w:rsidR="00B36785" w:rsidRPr="00DE3423" w:rsidRDefault="00B36785" w:rsidP="0096122B">
      <w:pPr>
        <w:pStyle w:val="Paragraphedeliste"/>
        <w:numPr>
          <w:ilvl w:val="0"/>
          <w:numId w:val="59"/>
        </w:numPr>
        <w:ind w:left="757"/>
        <w:rPr>
          <w:rFonts w:ascii="Times New Roman" w:hAnsi="Times New Roman"/>
          <w:b/>
          <w:bCs/>
          <w:sz w:val="24"/>
          <w:lang w:eastAsia="en-US"/>
        </w:rPr>
      </w:pPr>
      <w:r w:rsidRPr="00DE3423">
        <w:rPr>
          <w:rFonts w:ascii="Times New Roman" w:hAnsi="Times New Roman"/>
          <w:sz w:val="24"/>
          <w:lang w:eastAsia="en-US"/>
        </w:rPr>
        <w:t>la lutte efficace contre l’insécurité routière sous toutes formes ;</w:t>
      </w:r>
    </w:p>
    <w:p w14:paraId="44275784" w14:textId="76A541DD" w:rsidR="00A35CA2" w:rsidRPr="009E3684" w:rsidRDefault="00B36785" w:rsidP="0096122B">
      <w:pPr>
        <w:pStyle w:val="Paragraphedeliste"/>
        <w:numPr>
          <w:ilvl w:val="0"/>
          <w:numId w:val="59"/>
        </w:numPr>
        <w:ind w:left="757"/>
        <w:rPr>
          <w:b/>
          <w:bCs/>
          <w:sz w:val="24"/>
          <w:lang w:eastAsia="en-US"/>
        </w:rPr>
      </w:pPr>
      <w:r w:rsidRPr="00DE3423">
        <w:rPr>
          <w:rFonts w:ascii="Times New Roman" w:hAnsi="Times New Roman"/>
          <w:sz w:val="24"/>
          <w:lang w:eastAsia="en-US"/>
        </w:rPr>
        <w:t>la règlementation et le contrôle des transports routiers.</w:t>
      </w:r>
    </w:p>
    <w:p w14:paraId="707A498E" w14:textId="1FCA4DD3" w:rsidR="00004F04" w:rsidRDefault="00004F04" w:rsidP="0096122B">
      <w:pPr>
        <w:numPr>
          <w:ilvl w:val="0"/>
          <w:numId w:val="55"/>
        </w:numPr>
        <w:spacing w:before="120" w:after="120" w:line="360" w:lineRule="auto"/>
        <w:ind w:left="723"/>
        <w:contextualSpacing/>
        <w:jc w:val="both"/>
        <w:rPr>
          <w:b/>
          <w:bCs/>
          <w:sz w:val="24"/>
          <w:szCs w:val="24"/>
          <w:lang w:eastAsia="en-US"/>
        </w:rPr>
      </w:pPr>
      <w:r w:rsidRPr="00DE3423">
        <w:rPr>
          <w:b/>
          <w:bCs/>
          <w:sz w:val="24"/>
          <w:szCs w:val="24"/>
          <w:lang w:eastAsia="en-US"/>
        </w:rPr>
        <w:t>Projet de renforcement de la résilience climatique au Burkina Faso (HYDROMET)</w:t>
      </w:r>
    </w:p>
    <w:p w14:paraId="60FDBDF4" w14:textId="4E191933" w:rsidR="00E91726" w:rsidRDefault="00E91726" w:rsidP="00F2346E">
      <w:pPr>
        <w:tabs>
          <w:tab w:val="left" w:pos="1666"/>
        </w:tabs>
        <w:spacing w:before="120" w:after="120" w:line="240" w:lineRule="auto"/>
        <w:contextualSpacing/>
        <w:jc w:val="both"/>
        <w:rPr>
          <w:sz w:val="24"/>
          <w:szCs w:val="24"/>
          <w:shd w:val="clear" w:color="auto" w:fill="FFFFFF"/>
        </w:rPr>
      </w:pPr>
      <w:r w:rsidRPr="00DE3423">
        <w:rPr>
          <w:sz w:val="24"/>
          <w:szCs w:val="24"/>
          <w:shd w:val="clear" w:color="auto" w:fill="FFFFFF"/>
        </w:rPr>
        <w:t xml:space="preserve">Le Projet de Renforcement de la Résilience Climatique au Burkina Faso (Projet HYDROMET) vise </w:t>
      </w:r>
      <w:r w:rsidR="00927A5C" w:rsidRPr="00DE3423">
        <w:rPr>
          <w:sz w:val="24"/>
          <w:szCs w:val="24"/>
          <w:shd w:val="clear" w:color="auto" w:fill="FFFFFF"/>
        </w:rPr>
        <w:t xml:space="preserve">le </w:t>
      </w:r>
      <w:r w:rsidRPr="00DE3423">
        <w:rPr>
          <w:sz w:val="24"/>
          <w:szCs w:val="24"/>
          <w:shd w:val="clear" w:color="auto" w:fill="FFFFFF"/>
        </w:rPr>
        <w:t xml:space="preserve"> renforcement des capacités de l’Agence Nationale de la Météorologie (ANAM), de la Direction Générale de la Protection Civile (DGPC), du Système d’Alerte Précoce (SAP), du Secrétariat Permanent du Conseil National de Secours d’Urgence et de Réhabilitation (SP/CONASUR) et de la Direction Générale des Ressources en Eau (DGRE) pour la prévention et la gestion de crises liées aux changements climatiques. Le projet cible d’une manière générale les populations et particulièrement les populations vulnérables et les institutions de prévention et de gestion des catastrophes du Burkina Faso. La stratégie d’intervention est basée sur le renforcement des capacités techniques et institutionnelles des principales agences intervenant dans la prévention des risques et la gestion des catastrophes au Burkina Faso pour plus d’efficacité. </w:t>
      </w:r>
    </w:p>
    <w:p w14:paraId="58D1E033" w14:textId="0692E0D8" w:rsidR="0061314B" w:rsidRDefault="0061314B">
      <w:pPr>
        <w:spacing w:after="0" w:line="240" w:lineRule="auto"/>
        <w:contextualSpacing/>
        <w:jc w:val="both"/>
        <w:rPr>
          <w:sz w:val="24"/>
          <w:szCs w:val="24"/>
          <w:shd w:val="clear" w:color="auto" w:fill="FFFFFF"/>
        </w:rPr>
      </w:pPr>
    </w:p>
    <w:p w14:paraId="6D5F274B" w14:textId="0D440A21" w:rsidR="0045291D" w:rsidRDefault="007E6DE1" w:rsidP="00445BC4">
      <w:pPr>
        <w:numPr>
          <w:ilvl w:val="0"/>
          <w:numId w:val="55"/>
        </w:numPr>
        <w:spacing w:before="120" w:after="120"/>
        <w:contextualSpacing/>
        <w:rPr>
          <w:b/>
          <w:bCs/>
          <w:sz w:val="24"/>
          <w:szCs w:val="24"/>
          <w:lang w:eastAsia="en-US"/>
        </w:rPr>
      </w:pPr>
      <w:r>
        <w:rPr>
          <w:b/>
          <w:bCs/>
          <w:sz w:val="24"/>
          <w:szCs w:val="24"/>
          <w:lang w:eastAsia="en-US"/>
        </w:rPr>
        <w:t>Agence Nationale de la Météorologie</w:t>
      </w:r>
      <w:r w:rsidR="007C5D35">
        <w:rPr>
          <w:b/>
          <w:bCs/>
          <w:sz w:val="24"/>
          <w:szCs w:val="24"/>
          <w:lang w:eastAsia="en-US"/>
        </w:rPr>
        <w:t xml:space="preserve"> (ANAM)</w:t>
      </w:r>
    </w:p>
    <w:p w14:paraId="43DF9C82" w14:textId="694289B2" w:rsidR="0045291D" w:rsidRPr="00136797" w:rsidRDefault="0045291D" w:rsidP="00445BC4">
      <w:pPr>
        <w:spacing w:before="120" w:after="120" w:line="240" w:lineRule="auto"/>
        <w:contextualSpacing/>
        <w:jc w:val="both"/>
        <w:rPr>
          <w:sz w:val="24"/>
          <w:szCs w:val="24"/>
          <w:lang w:eastAsia="en-US"/>
        </w:rPr>
      </w:pPr>
      <w:r w:rsidRPr="00136797">
        <w:rPr>
          <w:sz w:val="24"/>
          <w:szCs w:val="24"/>
          <w:lang w:eastAsia="en-US"/>
        </w:rPr>
        <w:t>L’ANAM est une institution administrative indépendante, dotée de la personnalité juridique et jouissant de l’autonomie financière et de gestion. Elle est placée sous la tutelle technique du ministère en charge des transports et a pour missions et attributions, la régulation, la réglementation, la planification, le contrôle et la mise en œuvre de la politique météorologique et climatique sur l’ensemble du territoire national, conformément aux dispositions de l’Organisation Météorologique Mondiale (OMM) et à celles législatives et réglementaires nationales régissant les activités du secteur de la météorologie</w:t>
      </w:r>
      <w:r w:rsidR="007C5D35" w:rsidRPr="00136797">
        <w:rPr>
          <w:sz w:val="24"/>
          <w:szCs w:val="24"/>
          <w:lang w:eastAsia="en-US"/>
        </w:rPr>
        <w:t>.</w:t>
      </w:r>
    </w:p>
    <w:p w14:paraId="757EF6D1" w14:textId="11A356A6" w:rsidR="005D7673" w:rsidRPr="00456DCF" w:rsidRDefault="007C5D35" w:rsidP="00456DCF">
      <w:pPr>
        <w:spacing w:before="120" w:after="0" w:line="240" w:lineRule="auto"/>
        <w:contextualSpacing/>
        <w:jc w:val="both"/>
        <w:rPr>
          <w:sz w:val="24"/>
          <w:szCs w:val="24"/>
          <w:lang w:eastAsia="en-US"/>
        </w:rPr>
      </w:pPr>
      <w:r w:rsidRPr="00136797">
        <w:rPr>
          <w:sz w:val="24"/>
          <w:szCs w:val="24"/>
          <w:lang w:eastAsia="en-US"/>
        </w:rPr>
        <w:t>Elle a été créée en 1972 par le décret N°72-278/PM/MTT/T/URB du 30-12-1972 par cooptation d’une partie des ressources humaines de l’</w:t>
      </w:r>
      <w:r w:rsidR="00DF250D" w:rsidRPr="00136797">
        <w:rPr>
          <w:color w:val="000000" w:themeColor="text1"/>
          <w:sz w:val="24"/>
          <w:szCs w:val="24"/>
          <w:shd w:val="clear" w:color="auto" w:fill="FFFFFF"/>
        </w:rPr>
        <w:t>Agence pour la Sécurité de la Navigation Aérienne en Afrique et à Madagascar (</w:t>
      </w:r>
      <w:r w:rsidRPr="00136797">
        <w:rPr>
          <w:sz w:val="24"/>
          <w:szCs w:val="24"/>
          <w:lang w:eastAsia="en-US"/>
        </w:rPr>
        <w:t>ASECNA</w:t>
      </w:r>
      <w:r w:rsidR="00DF250D" w:rsidRPr="00136797">
        <w:rPr>
          <w:sz w:val="24"/>
          <w:szCs w:val="24"/>
          <w:lang w:eastAsia="en-US"/>
        </w:rPr>
        <w:t>)</w:t>
      </w:r>
      <w:r w:rsidRPr="00136797">
        <w:rPr>
          <w:sz w:val="24"/>
          <w:szCs w:val="24"/>
          <w:lang w:eastAsia="en-US"/>
        </w:rPr>
        <w:t xml:space="preserve"> </w:t>
      </w:r>
      <w:r w:rsidR="00DF250D" w:rsidRPr="00136797">
        <w:rPr>
          <w:sz w:val="24"/>
          <w:szCs w:val="24"/>
          <w:lang w:eastAsia="en-US"/>
        </w:rPr>
        <w:t>après avoir</w:t>
      </w:r>
      <w:r w:rsidRPr="00136797">
        <w:rPr>
          <w:sz w:val="24"/>
          <w:szCs w:val="24"/>
          <w:lang w:eastAsia="en-US"/>
        </w:rPr>
        <w:t xml:space="preserve"> pris l’engagement d’éviter toute discrimination en matière de traitement du personnel issu des deux entités. Depuis lors, la structure a subi plusieurs mutations institutionnelles. En décembre 2011, elle a été érigée en Direction Générale de la Météorologie (DGM) suite à la restructuration de la Direction Générale de l’Aviation Civile et de la Météorologie (DGACM). Dans le cadre de la réforme de l’Aviation Civile et au regard des attentes, elle a encore subi une nouvelle mutation institutionnelle par décret N°2016-1157/PRES/PM/MTMUSR/MINEFID du 22 décembre 2016, portant création, attributions, organisation et fonctionnement de l’Agence Nationale de la Météorologie (ANAM)</w:t>
      </w:r>
      <w:r w:rsidR="006D375A" w:rsidRPr="00136797">
        <w:rPr>
          <w:sz w:val="24"/>
          <w:szCs w:val="24"/>
          <w:lang w:eastAsia="en-US"/>
        </w:rPr>
        <w:t>.</w:t>
      </w:r>
      <w:r w:rsidR="00F2346E" w:rsidRPr="00F2346E">
        <w:t xml:space="preserve"> </w:t>
      </w:r>
      <w:r w:rsidR="00F2346E" w:rsidRPr="00F2346E">
        <w:rPr>
          <w:sz w:val="24"/>
          <w:szCs w:val="24"/>
          <w:lang w:eastAsia="en-US"/>
        </w:rPr>
        <w:t xml:space="preserve">Le présent projet est au profit de l’ANAM en vue de renforcer les infrastructures de la station Météorologique de </w:t>
      </w:r>
      <w:r w:rsidR="00F2346E">
        <w:rPr>
          <w:sz w:val="24"/>
          <w:szCs w:val="24"/>
          <w:lang w:eastAsia="en-US"/>
        </w:rPr>
        <w:t>Pô</w:t>
      </w:r>
      <w:r w:rsidR="00F2346E" w:rsidRPr="00F2346E">
        <w:rPr>
          <w:sz w:val="24"/>
          <w:szCs w:val="24"/>
          <w:lang w:eastAsia="en-US"/>
        </w:rPr>
        <w:t>.</w:t>
      </w:r>
    </w:p>
    <w:p w14:paraId="6122FB82" w14:textId="1E63165E" w:rsidR="00DB5C81" w:rsidRPr="00DE3423" w:rsidRDefault="00DB5C81" w:rsidP="0014013F">
      <w:pPr>
        <w:numPr>
          <w:ilvl w:val="0"/>
          <w:numId w:val="29"/>
        </w:numPr>
        <w:autoSpaceDE w:val="0"/>
        <w:autoSpaceDN w:val="0"/>
        <w:adjustRightInd w:val="0"/>
        <w:spacing w:before="120" w:after="120" w:line="240" w:lineRule="auto"/>
        <w:jc w:val="both"/>
        <w:rPr>
          <w:b/>
          <w:bCs/>
          <w:sz w:val="24"/>
          <w:szCs w:val="24"/>
        </w:rPr>
      </w:pPr>
      <w:r w:rsidRPr="00DE3423">
        <w:rPr>
          <w:b/>
          <w:bCs/>
          <w:sz w:val="24"/>
          <w:szCs w:val="24"/>
        </w:rPr>
        <w:t xml:space="preserve">Ministère </w:t>
      </w:r>
      <w:r w:rsidR="00234DE5" w:rsidRPr="00DE3423">
        <w:rPr>
          <w:b/>
          <w:bCs/>
          <w:sz w:val="24"/>
          <w:szCs w:val="24"/>
        </w:rPr>
        <w:t xml:space="preserve">en charge de </w:t>
      </w:r>
      <w:r w:rsidRPr="00DE3423">
        <w:rPr>
          <w:b/>
          <w:bCs/>
          <w:sz w:val="24"/>
          <w:szCs w:val="24"/>
        </w:rPr>
        <w:t xml:space="preserve">la Fonction Publique et de la Protection Sociale </w:t>
      </w:r>
      <w:r w:rsidR="00004F04" w:rsidRPr="00DE3423">
        <w:rPr>
          <w:b/>
          <w:bCs/>
          <w:sz w:val="24"/>
          <w:szCs w:val="24"/>
        </w:rPr>
        <w:t>(MFPPS)</w:t>
      </w:r>
    </w:p>
    <w:p w14:paraId="2026B9AA" w14:textId="7EC78010" w:rsidR="00234DE5" w:rsidRPr="00DE3423" w:rsidRDefault="00FF79E7" w:rsidP="007A4F79">
      <w:pPr>
        <w:autoSpaceDE w:val="0"/>
        <w:autoSpaceDN w:val="0"/>
        <w:adjustRightInd w:val="0"/>
        <w:spacing w:after="0" w:line="240" w:lineRule="auto"/>
        <w:jc w:val="both"/>
        <w:rPr>
          <w:sz w:val="24"/>
          <w:szCs w:val="24"/>
        </w:rPr>
      </w:pPr>
      <w:r w:rsidRPr="00DE3423">
        <w:rPr>
          <w:sz w:val="24"/>
          <w:szCs w:val="24"/>
        </w:rPr>
        <w:t xml:space="preserve">Le Ministère de le fonction publique, du travail et de la protection sociale </w:t>
      </w:r>
      <w:r w:rsidR="00234DE5" w:rsidRPr="00DE3423">
        <w:rPr>
          <w:sz w:val="24"/>
          <w:szCs w:val="24"/>
        </w:rPr>
        <w:t>est chargé de la mise en œuvre de la politique du gouvernement en matière de fonction publique, de réforme de l’Etat et de protection sociale.</w:t>
      </w:r>
    </w:p>
    <w:p w14:paraId="39310E01" w14:textId="2B290F34" w:rsidR="00CB5FCB" w:rsidRPr="00DE3423" w:rsidRDefault="00FF79E7" w:rsidP="00DE3423">
      <w:pPr>
        <w:autoSpaceDE w:val="0"/>
        <w:autoSpaceDN w:val="0"/>
        <w:adjustRightInd w:val="0"/>
        <w:spacing w:after="0" w:line="240" w:lineRule="auto"/>
        <w:jc w:val="both"/>
        <w:rPr>
          <w:bCs/>
          <w:iCs/>
          <w:sz w:val="24"/>
          <w:szCs w:val="24"/>
        </w:rPr>
      </w:pPr>
      <w:r w:rsidRPr="00DE3423">
        <w:rPr>
          <w:sz w:val="24"/>
          <w:szCs w:val="24"/>
        </w:rPr>
        <w:t xml:space="preserve">La protection sociale doit permettre de renforcer la productivité et de générer un climat plus propice à l’investissement et donc à la création de nouveaux </w:t>
      </w:r>
      <w:r w:rsidR="00234DE5" w:rsidRPr="00DE3423">
        <w:rPr>
          <w:sz w:val="24"/>
          <w:szCs w:val="24"/>
        </w:rPr>
        <w:t>emplois ;</w:t>
      </w:r>
      <w:r w:rsidRPr="00DE3423">
        <w:rPr>
          <w:sz w:val="24"/>
          <w:szCs w:val="24"/>
        </w:rPr>
        <w:t xml:space="preserve"> et de protéger et renforcer les revenus des entrepreneurs et des travailleurs, leur donnant finalement la possibilité de réaliser des dépenses à caractère social et de renforcer le financement de la protection sociale. Ce ministère va donc œuvrer à la protection sociale et faire valoir les droits et devoirs des hommes et femmes qui sont et seront employer dans le cadre du </w:t>
      </w:r>
      <w:r w:rsidR="00693620" w:rsidRPr="00DE3423">
        <w:rPr>
          <w:sz w:val="24"/>
          <w:szCs w:val="24"/>
        </w:rPr>
        <w:t>sous-</w:t>
      </w:r>
      <w:r w:rsidRPr="00DE3423">
        <w:rPr>
          <w:sz w:val="24"/>
          <w:szCs w:val="24"/>
        </w:rPr>
        <w:t>projet.</w:t>
      </w:r>
    </w:p>
    <w:p w14:paraId="520E8B59" w14:textId="77777777" w:rsidR="00004F04" w:rsidRPr="00DE3423" w:rsidRDefault="00004F04" w:rsidP="0096122B">
      <w:pPr>
        <w:pStyle w:val="Paragraphedeliste"/>
        <w:numPr>
          <w:ilvl w:val="0"/>
          <w:numId w:val="62"/>
        </w:numPr>
        <w:spacing w:before="120" w:after="120"/>
        <w:rPr>
          <w:rFonts w:ascii="Times New Roman" w:hAnsi="Times New Roman"/>
          <w:b/>
          <w:iCs/>
          <w:sz w:val="24"/>
        </w:rPr>
      </w:pPr>
      <w:r w:rsidRPr="00DE3423">
        <w:rPr>
          <w:rFonts w:ascii="Times New Roman" w:hAnsi="Times New Roman"/>
          <w:b/>
          <w:iCs/>
          <w:sz w:val="24"/>
        </w:rPr>
        <w:t>Ministère de l’Urbanisme, de l’Habitat et de la Ville (MUHV)</w:t>
      </w:r>
    </w:p>
    <w:p w14:paraId="7D966B30" w14:textId="5AB27CFF" w:rsidR="009E229A" w:rsidRPr="00DE3423" w:rsidRDefault="00DC6FFA" w:rsidP="007A4F79">
      <w:pPr>
        <w:spacing w:after="0" w:line="240" w:lineRule="auto"/>
        <w:jc w:val="both"/>
        <w:rPr>
          <w:bCs/>
          <w:iCs/>
          <w:sz w:val="24"/>
          <w:szCs w:val="24"/>
        </w:rPr>
      </w:pPr>
      <w:r w:rsidRPr="00DE3423">
        <w:rPr>
          <w:bCs/>
          <w:iCs/>
          <w:sz w:val="24"/>
          <w:szCs w:val="24"/>
        </w:rPr>
        <w:t xml:space="preserve">Les actions menées par le Ministère dans le domaine de l’habitat et de l’urbanisme s’effectuent dans le cadre de la mise en œuvre de la politique de l’Etat en matière d’habitat et d’urbanisme pour l’atteinte des Objectifs du Développement </w:t>
      </w:r>
      <w:r w:rsidR="004F432E" w:rsidRPr="00DE3423">
        <w:rPr>
          <w:bCs/>
          <w:iCs/>
          <w:sz w:val="24"/>
          <w:szCs w:val="24"/>
        </w:rPr>
        <w:t xml:space="preserve">Durable </w:t>
      </w:r>
      <w:r w:rsidRPr="00DE3423">
        <w:rPr>
          <w:bCs/>
          <w:iCs/>
          <w:sz w:val="24"/>
          <w:szCs w:val="24"/>
        </w:rPr>
        <w:t>(O</w:t>
      </w:r>
      <w:r w:rsidR="004F432E" w:rsidRPr="00DE3423">
        <w:rPr>
          <w:bCs/>
          <w:iCs/>
          <w:sz w:val="24"/>
          <w:szCs w:val="24"/>
        </w:rPr>
        <w:t>D</w:t>
      </w:r>
      <w:r w:rsidRPr="00DE3423">
        <w:rPr>
          <w:bCs/>
          <w:iCs/>
          <w:sz w:val="24"/>
          <w:szCs w:val="24"/>
        </w:rPr>
        <w:t>D).</w:t>
      </w:r>
    </w:p>
    <w:p w14:paraId="053EE599" w14:textId="7991A9CD" w:rsidR="00DC6FFA" w:rsidRPr="00DE3423" w:rsidRDefault="00DC6FFA" w:rsidP="0096122B">
      <w:pPr>
        <w:pStyle w:val="Paragraphedeliste"/>
        <w:numPr>
          <w:ilvl w:val="0"/>
          <w:numId w:val="60"/>
        </w:numPr>
        <w:spacing w:before="120" w:after="120"/>
        <w:rPr>
          <w:rFonts w:ascii="Times New Roman" w:hAnsi="Times New Roman"/>
          <w:b/>
          <w:iCs/>
          <w:sz w:val="24"/>
        </w:rPr>
      </w:pPr>
      <w:r w:rsidRPr="00DE3423">
        <w:rPr>
          <w:rFonts w:ascii="Times New Roman" w:hAnsi="Times New Roman"/>
          <w:b/>
          <w:iCs/>
          <w:sz w:val="24"/>
        </w:rPr>
        <w:t xml:space="preserve"> Ministère de l’Économie, des Finances et du Développement (MINEFID)</w:t>
      </w:r>
    </w:p>
    <w:p w14:paraId="08C1D761" w14:textId="53CB4B2A" w:rsidR="00DC6FFA" w:rsidRPr="00DE3423" w:rsidRDefault="00DC6FFA" w:rsidP="00DE3423">
      <w:pPr>
        <w:spacing w:after="0" w:line="240" w:lineRule="auto"/>
        <w:jc w:val="both"/>
        <w:rPr>
          <w:bCs/>
          <w:iCs/>
          <w:sz w:val="24"/>
          <w:szCs w:val="24"/>
        </w:rPr>
      </w:pPr>
      <w:r w:rsidRPr="00DE3423">
        <w:rPr>
          <w:bCs/>
          <w:iCs/>
          <w:sz w:val="24"/>
          <w:szCs w:val="24"/>
        </w:rPr>
        <w:t>Le MINEFID assure l’élaboration, la mise en œuvre, le suivi et l’évaluation de la politique du gouvernement en matière de pilotage de l’économie, de finances publiques, de gestion de développement et d’aménagement du territoire. Il s’occupe aussi de la préparation des programmes d’investissement public (PIP), de la gestion de la banque intégrée de projets, ainsi que de l’aménagement du territoire et du développement rural à travers la Direction de l’Aménagement du Territoire</w:t>
      </w:r>
      <w:r w:rsidR="00E91726" w:rsidRPr="00DE3423">
        <w:rPr>
          <w:bCs/>
          <w:iCs/>
          <w:sz w:val="24"/>
          <w:szCs w:val="24"/>
        </w:rPr>
        <w:t>.</w:t>
      </w:r>
    </w:p>
    <w:p w14:paraId="4DB352AC" w14:textId="565548B8" w:rsidR="00DC6FFA" w:rsidRPr="00DE3423" w:rsidRDefault="00DC6FFA" w:rsidP="0096122B">
      <w:pPr>
        <w:pStyle w:val="Paragraphedeliste"/>
        <w:numPr>
          <w:ilvl w:val="0"/>
          <w:numId w:val="61"/>
        </w:numPr>
        <w:spacing w:before="120" w:after="120"/>
        <w:rPr>
          <w:rFonts w:ascii="Times New Roman" w:hAnsi="Times New Roman"/>
          <w:b/>
          <w:iCs/>
          <w:sz w:val="24"/>
        </w:rPr>
      </w:pPr>
      <w:r w:rsidRPr="00DE3423">
        <w:rPr>
          <w:rFonts w:ascii="Times New Roman" w:hAnsi="Times New Roman"/>
          <w:b/>
          <w:iCs/>
          <w:sz w:val="24"/>
        </w:rPr>
        <w:t>Ministère de l’Administration Territoriale</w:t>
      </w:r>
      <w:r w:rsidR="00004F04" w:rsidRPr="00DE3423">
        <w:rPr>
          <w:rFonts w:ascii="Times New Roman" w:hAnsi="Times New Roman"/>
          <w:b/>
          <w:iCs/>
          <w:sz w:val="24"/>
        </w:rPr>
        <w:t xml:space="preserve"> et </w:t>
      </w:r>
      <w:r w:rsidRPr="00DE3423">
        <w:rPr>
          <w:rFonts w:ascii="Times New Roman" w:hAnsi="Times New Roman"/>
          <w:b/>
          <w:iCs/>
          <w:sz w:val="24"/>
        </w:rPr>
        <w:t>de la Décentralisation (MATD)</w:t>
      </w:r>
    </w:p>
    <w:p w14:paraId="1D93390A" w14:textId="1985E17D" w:rsidR="009E229A" w:rsidRDefault="00DC6FFA" w:rsidP="009E3684">
      <w:pPr>
        <w:spacing w:after="0" w:line="240" w:lineRule="auto"/>
        <w:jc w:val="both"/>
        <w:rPr>
          <w:bCs/>
          <w:iCs/>
          <w:sz w:val="24"/>
          <w:szCs w:val="24"/>
        </w:rPr>
      </w:pPr>
      <w:r w:rsidRPr="00DE3423">
        <w:rPr>
          <w:bCs/>
          <w:iCs/>
          <w:sz w:val="24"/>
          <w:szCs w:val="24"/>
        </w:rPr>
        <w:t>Ce département ministériel s’occupe de la création, de l’organisation et de l’administration des circonscriptions administratives ainsi que de la coordination et de la supervision des activités des représentants de l’Etat sur le territoire national</w:t>
      </w:r>
      <w:r w:rsidR="003A44E5">
        <w:rPr>
          <w:bCs/>
          <w:iCs/>
          <w:sz w:val="24"/>
          <w:szCs w:val="24"/>
        </w:rPr>
        <w:t>.</w:t>
      </w:r>
    </w:p>
    <w:p w14:paraId="4028479C" w14:textId="64500549" w:rsidR="00D107EC" w:rsidRDefault="00D107EC" w:rsidP="009E3684">
      <w:pPr>
        <w:spacing w:after="0" w:line="240" w:lineRule="auto"/>
        <w:jc w:val="both"/>
        <w:rPr>
          <w:bCs/>
          <w:iCs/>
          <w:sz w:val="24"/>
          <w:szCs w:val="24"/>
        </w:rPr>
      </w:pPr>
    </w:p>
    <w:p w14:paraId="6CE7A4A6" w14:textId="5DE3BD48" w:rsidR="00D107EC" w:rsidRDefault="00D107EC" w:rsidP="009E3684">
      <w:pPr>
        <w:spacing w:after="0" w:line="240" w:lineRule="auto"/>
        <w:jc w:val="both"/>
        <w:rPr>
          <w:bCs/>
          <w:iCs/>
          <w:sz w:val="24"/>
          <w:szCs w:val="24"/>
        </w:rPr>
      </w:pPr>
    </w:p>
    <w:p w14:paraId="04E14E7F" w14:textId="1EDE38A3" w:rsidR="00D107EC" w:rsidRDefault="00D107EC" w:rsidP="009E3684">
      <w:pPr>
        <w:spacing w:after="0" w:line="240" w:lineRule="auto"/>
        <w:jc w:val="both"/>
        <w:rPr>
          <w:bCs/>
          <w:iCs/>
          <w:sz w:val="24"/>
          <w:szCs w:val="24"/>
        </w:rPr>
      </w:pPr>
    </w:p>
    <w:p w14:paraId="4E2F9743" w14:textId="7AE7B1C8" w:rsidR="00D107EC" w:rsidRDefault="00D107EC" w:rsidP="009E3684">
      <w:pPr>
        <w:spacing w:after="0" w:line="240" w:lineRule="auto"/>
        <w:jc w:val="both"/>
        <w:rPr>
          <w:bCs/>
          <w:iCs/>
          <w:sz w:val="24"/>
          <w:szCs w:val="24"/>
        </w:rPr>
      </w:pPr>
    </w:p>
    <w:p w14:paraId="259C4CC1" w14:textId="2AD5B598" w:rsidR="00D107EC" w:rsidRDefault="00D107EC" w:rsidP="009E3684">
      <w:pPr>
        <w:spacing w:after="0" w:line="240" w:lineRule="auto"/>
        <w:jc w:val="both"/>
        <w:rPr>
          <w:bCs/>
          <w:iCs/>
          <w:sz w:val="24"/>
          <w:szCs w:val="24"/>
        </w:rPr>
      </w:pPr>
    </w:p>
    <w:p w14:paraId="63A45132" w14:textId="302273BC" w:rsidR="00D107EC" w:rsidRDefault="00D107EC" w:rsidP="009E3684">
      <w:pPr>
        <w:spacing w:after="0" w:line="240" w:lineRule="auto"/>
        <w:jc w:val="both"/>
        <w:rPr>
          <w:bCs/>
          <w:iCs/>
          <w:sz w:val="24"/>
          <w:szCs w:val="24"/>
        </w:rPr>
      </w:pPr>
    </w:p>
    <w:p w14:paraId="34BEB17D" w14:textId="12ABD91C" w:rsidR="00C41E33" w:rsidRDefault="00C41E33" w:rsidP="009E3684">
      <w:pPr>
        <w:spacing w:after="0" w:line="240" w:lineRule="auto"/>
        <w:jc w:val="both"/>
        <w:rPr>
          <w:bCs/>
          <w:iCs/>
          <w:sz w:val="24"/>
          <w:szCs w:val="24"/>
        </w:rPr>
      </w:pPr>
    </w:p>
    <w:p w14:paraId="65B4D2B3" w14:textId="6503FA76" w:rsidR="00C41E33" w:rsidRDefault="00C41E33" w:rsidP="009E3684">
      <w:pPr>
        <w:spacing w:after="0" w:line="240" w:lineRule="auto"/>
        <w:jc w:val="both"/>
        <w:rPr>
          <w:bCs/>
          <w:iCs/>
          <w:sz w:val="24"/>
          <w:szCs w:val="24"/>
        </w:rPr>
      </w:pPr>
    </w:p>
    <w:p w14:paraId="64AC6E1C" w14:textId="77777777" w:rsidR="00C41E33" w:rsidRDefault="00C41E33" w:rsidP="009E3684">
      <w:pPr>
        <w:spacing w:after="0" w:line="240" w:lineRule="auto"/>
        <w:jc w:val="both"/>
        <w:rPr>
          <w:bCs/>
          <w:iCs/>
          <w:sz w:val="24"/>
          <w:szCs w:val="24"/>
        </w:rPr>
      </w:pPr>
    </w:p>
    <w:p w14:paraId="7AFF1BFE" w14:textId="39B9EDE2" w:rsidR="00D107EC" w:rsidRDefault="00D107EC" w:rsidP="009E3684">
      <w:pPr>
        <w:spacing w:after="0" w:line="240" w:lineRule="auto"/>
        <w:jc w:val="both"/>
        <w:rPr>
          <w:bCs/>
          <w:iCs/>
          <w:sz w:val="24"/>
          <w:szCs w:val="24"/>
        </w:rPr>
      </w:pPr>
    </w:p>
    <w:p w14:paraId="1C1455B8" w14:textId="53294271" w:rsidR="00456DCF" w:rsidRDefault="00456DCF" w:rsidP="009E3684">
      <w:pPr>
        <w:spacing w:after="0" w:line="240" w:lineRule="auto"/>
        <w:jc w:val="both"/>
        <w:rPr>
          <w:bCs/>
          <w:iCs/>
          <w:sz w:val="24"/>
          <w:szCs w:val="24"/>
        </w:rPr>
      </w:pPr>
    </w:p>
    <w:p w14:paraId="4D92FD7F" w14:textId="577B4636" w:rsidR="00FD4733" w:rsidRPr="00134231" w:rsidRDefault="00F1504F" w:rsidP="00134231">
      <w:pPr>
        <w:pStyle w:val="Titre1"/>
      </w:pPr>
      <w:bookmarkStart w:id="327" w:name="_Toc89995284"/>
      <w:bookmarkStart w:id="328" w:name="_Toc89995429"/>
      <w:bookmarkStart w:id="329" w:name="_Toc89995506"/>
      <w:bookmarkStart w:id="330" w:name="_Toc90000400"/>
      <w:bookmarkStart w:id="331" w:name="_Toc90001614"/>
      <w:bookmarkStart w:id="332" w:name="_Toc90001705"/>
      <w:bookmarkStart w:id="333" w:name="_Toc90001818"/>
      <w:bookmarkStart w:id="334" w:name="_Toc90001908"/>
      <w:bookmarkStart w:id="335" w:name="_Toc90035416"/>
      <w:bookmarkStart w:id="336" w:name="_Toc90035507"/>
      <w:bookmarkStart w:id="337" w:name="_Toc90035620"/>
      <w:bookmarkStart w:id="338" w:name="_Toc84597929"/>
      <w:bookmarkStart w:id="339" w:name="_Toc84598005"/>
      <w:bookmarkStart w:id="340" w:name="_Toc84598740"/>
      <w:bookmarkStart w:id="341" w:name="_Toc84598814"/>
      <w:bookmarkStart w:id="342" w:name="_Toc40707442"/>
      <w:bookmarkStart w:id="343" w:name="_Toc40707719"/>
      <w:bookmarkStart w:id="344" w:name="_Toc40708029"/>
      <w:bookmarkStart w:id="345" w:name="_Toc40710119"/>
      <w:bookmarkStart w:id="346" w:name="_Toc40710572"/>
      <w:bookmarkStart w:id="347" w:name="_Toc40710802"/>
      <w:bookmarkStart w:id="348" w:name="_Toc40707443"/>
      <w:bookmarkStart w:id="349" w:name="_Toc40707720"/>
      <w:bookmarkStart w:id="350" w:name="_Toc40708030"/>
      <w:bookmarkStart w:id="351" w:name="_Toc40710120"/>
      <w:bookmarkStart w:id="352" w:name="_Toc40710573"/>
      <w:bookmarkStart w:id="353" w:name="_Toc40710803"/>
      <w:bookmarkStart w:id="354" w:name="_Toc40707444"/>
      <w:bookmarkStart w:id="355" w:name="_Toc40707721"/>
      <w:bookmarkStart w:id="356" w:name="_Toc40708031"/>
      <w:bookmarkStart w:id="357" w:name="_Toc40710121"/>
      <w:bookmarkStart w:id="358" w:name="_Toc40710574"/>
      <w:bookmarkStart w:id="359" w:name="_Toc40710804"/>
      <w:bookmarkStart w:id="360" w:name="_Toc40707445"/>
      <w:bookmarkStart w:id="361" w:name="_Toc40707722"/>
      <w:bookmarkStart w:id="362" w:name="_Toc40708032"/>
      <w:bookmarkStart w:id="363" w:name="_Toc40710122"/>
      <w:bookmarkStart w:id="364" w:name="_Toc40710575"/>
      <w:bookmarkStart w:id="365" w:name="_Toc40710805"/>
      <w:bookmarkStart w:id="366" w:name="_Toc40707446"/>
      <w:bookmarkStart w:id="367" w:name="_Toc40707723"/>
      <w:bookmarkStart w:id="368" w:name="_Toc40708033"/>
      <w:bookmarkStart w:id="369" w:name="_Toc40710123"/>
      <w:bookmarkStart w:id="370" w:name="_Toc40710576"/>
      <w:bookmarkStart w:id="371" w:name="_Toc40710806"/>
      <w:bookmarkStart w:id="372" w:name="_Toc40707447"/>
      <w:bookmarkStart w:id="373" w:name="_Toc40707724"/>
      <w:bookmarkStart w:id="374" w:name="_Toc40708034"/>
      <w:bookmarkStart w:id="375" w:name="_Toc40710124"/>
      <w:bookmarkStart w:id="376" w:name="_Toc40710577"/>
      <w:bookmarkStart w:id="377" w:name="_Toc40710807"/>
      <w:bookmarkStart w:id="378" w:name="_Toc40707448"/>
      <w:bookmarkStart w:id="379" w:name="_Toc40707725"/>
      <w:bookmarkStart w:id="380" w:name="_Toc40708035"/>
      <w:bookmarkStart w:id="381" w:name="_Toc40710125"/>
      <w:bookmarkStart w:id="382" w:name="_Toc40710578"/>
      <w:bookmarkStart w:id="383" w:name="_Toc40710808"/>
      <w:bookmarkStart w:id="384" w:name="_Toc40707449"/>
      <w:bookmarkStart w:id="385" w:name="_Toc40707726"/>
      <w:bookmarkStart w:id="386" w:name="_Toc40708036"/>
      <w:bookmarkStart w:id="387" w:name="_Toc40710126"/>
      <w:bookmarkStart w:id="388" w:name="_Toc40710579"/>
      <w:bookmarkStart w:id="389" w:name="_Toc40710809"/>
      <w:bookmarkStart w:id="390" w:name="_Toc40707450"/>
      <w:bookmarkStart w:id="391" w:name="_Toc40707727"/>
      <w:bookmarkStart w:id="392" w:name="_Toc40708037"/>
      <w:bookmarkStart w:id="393" w:name="_Toc40710127"/>
      <w:bookmarkStart w:id="394" w:name="_Toc40710580"/>
      <w:bookmarkStart w:id="395" w:name="_Toc40710810"/>
      <w:bookmarkStart w:id="396" w:name="_Toc27976009"/>
      <w:bookmarkStart w:id="397" w:name="_Toc27976380"/>
      <w:bookmarkStart w:id="398" w:name="_Toc27976751"/>
      <w:bookmarkStart w:id="399" w:name="_Toc28069937"/>
      <w:bookmarkStart w:id="400" w:name="_Toc28070379"/>
      <w:bookmarkStart w:id="401" w:name="_Toc28070523"/>
      <w:bookmarkStart w:id="402" w:name="_Toc26825349"/>
      <w:bookmarkStart w:id="403" w:name="_Toc26825350"/>
      <w:bookmarkStart w:id="404" w:name="_Toc26825351"/>
      <w:bookmarkStart w:id="405" w:name="_Toc26825352"/>
      <w:bookmarkStart w:id="406" w:name="_Toc26825353"/>
      <w:bookmarkStart w:id="407" w:name="_Toc26825354"/>
      <w:bookmarkStart w:id="408" w:name="_Toc26825355"/>
      <w:bookmarkStart w:id="409" w:name="_Toc26825356"/>
      <w:bookmarkStart w:id="410" w:name="_Toc26825357"/>
      <w:bookmarkStart w:id="411" w:name="_Toc26825358"/>
      <w:bookmarkStart w:id="412" w:name="_Toc26825359"/>
      <w:bookmarkStart w:id="413" w:name="_Toc26825360"/>
      <w:bookmarkStart w:id="414" w:name="_Toc26825361"/>
      <w:bookmarkStart w:id="415" w:name="_Toc26825362"/>
      <w:bookmarkStart w:id="416" w:name="_Toc26825363"/>
      <w:bookmarkStart w:id="417" w:name="_Toc26825364"/>
      <w:bookmarkStart w:id="418" w:name="_Toc26825365"/>
      <w:bookmarkStart w:id="419" w:name="_Toc26825366"/>
      <w:bookmarkStart w:id="420" w:name="_Toc26825367"/>
      <w:bookmarkStart w:id="421" w:name="_Toc46688353"/>
      <w:bookmarkStart w:id="422" w:name="_Toc46688910"/>
      <w:bookmarkStart w:id="423" w:name="_Toc46690570"/>
      <w:bookmarkStart w:id="424" w:name="_Toc70100771"/>
      <w:bookmarkStart w:id="425" w:name="_Toc70303802"/>
      <w:bookmarkStart w:id="426" w:name="_Toc70341705"/>
      <w:bookmarkStart w:id="427" w:name="_Toc70341945"/>
      <w:bookmarkStart w:id="428" w:name="_Toc73995495"/>
      <w:bookmarkStart w:id="429" w:name="_Toc90882210"/>
      <w:bookmarkStart w:id="430" w:name="_Toc90882319"/>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r w:rsidRPr="00134231">
        <w:t>DESCRIPTION DU PROJET</w:t>
      </w:r>
      <w:bookmarkStart w:id="431" w:name="_Toc70100772"/>
      <w:bookmarkEnd w:id="421"/>
      <w:bookmarkEnd w:id="422"/>
      <w:bookmarkEnd w:id="423"/>
      <w:bookmarkEnd w:id="424"/>
      <w:bookmarkEnd w:id="425"/>
      <w:bookmarkEnd w:id="426"/>
      <w:bookmarkEnd w:id="427"/>
      <w:bookmarkEnd w:id="428"/>
      <w:bookmarkEnd w:id="429"/>
      <w:bookmarkEnd w:id="430"/>
      <w:bookmarkEnd w:id="431"/>
    </w:p>
    <w:p w14:paraId="355F98BC" w14:textId="0DE4C657" w:rsidR="00D213AE" w:rsidRPr="00134231" w:rsidRDefault="00D213AE" w:rsidP="008D392C">
      <w:pPr>
        <w:pStyle w:val="Titre2"/>
      </w:pPr>
      <w:bookmarkStart w:id="432" w:name="_Toc90882211"/>
      <w:bookmarkStart w:id="433" w:name="_Toc90882320"/>
      <w:bookmarkStart w:id="434" w:name="_Toc73995496"/>
      <w:bookmarkStart w:id="435" w:name="_Toc46688354"/>
      <w:bookmarkStart w:id="436" w:name="_Toc46688911"/>
      <w:bookmarkStart w:id="437" w:name="_Toc46690571"/>
      <w:bookmarkStart w:id="438" w:name="_Toc70100773"/>
      <w:bookmarkStart w:id="439" w:name="_Toc70303803"/>
      <w:bookmarkStart w:id="440" w:name="_Toc70341706"/>
      <w:bookmarkStart w:id="441" w:name="_Toc70341946"/>
      <w:r w:rsidRPr="00134231">
        <w:t>Présentation du promoteur</w:t>
      </w:r>
      <w:bookmarkEnd w:id="432"/>
      <w:bookmarkEnd w:id="433"/>
      <w:r w:rsidRPr="00134231">
        <w:t xml:space="preserve"> </w:t>
      </w:r>
      <w:bookmarkEnd w:id="434"/>
      <w:r w:rsidR="00B66BD0">
        <w:t xml:space="preserve"> </w:t>
      </w:r>
    </w:p>
    <w:p w14:paraId="2F733179" w14:textId="7F918D40" w:rsidR="00D213AE" w:rsidRPr="00D43E19" w:rsidRDefault="00D213AE" w:rsidP="00052CFA">
      <w:pPr>
        <w:spacing w:after="0" w:line="240" w:lineRule="auto"/>
        <w:jc w:val="both"/>
        <w:rPr>
          <w:sz w:val="24"/>
          <w:szCs w:val="24"/>
        </w:rPr>
      </w:pPr>
      <w:r w:rsidRPr="00D43E19">
        <w:rPr>
          <w:sz w:val="24"/>
          <w:szCs w:val="24"/>
        </w:rPr>
        <w:t xml:space="preserve">Le promoteur du présent </w:t>
      </w:r>
      <w:r w:rsidR="00B66BD0" w:rsidRPr="00D43E19">
        <w:rPr>
          <w:sz w:val="24"/>
          <w:szCs w:val="24"/>
        </w:rPr>
        <w:t>sous-</w:t>
      </w:r>
      <w:r w:rsidRPr="00D43E19">
        <w:rPr>
          <w:sz w:val="24"/>
          <w:szCs w:val="24"/>
        </w:rPr>
        <w:t xml:space="preserve">projet est le Projet de renforcement de la résilience climatique au Burkina Faso (HYDROMET). Le projet est né de la volonté commune du Gouvernement du Burkina Faso, de l’Association Internationale de Développement (IDA selon l’acronyme anglais) et du Fonds Vert pour le Climat (FVC). </w:t>
      </w:r>
    </w:p>
    <w:p w14:paraId="713DCC3D" w14:textId="679CE96E" w:rsidR="00D213AE" w:rsidRPr="002B2594" w:rsidRDefault="00D213AE" w:rsidP="00052CFA">
      <w:pPr>
        <w:spacing w:after="0" w:line="240" w:lineRule="auto"/>
        <w:jc w:val="both"/>
        <w:rPr>
          <w:sz w:val="24"/>
          <w:szCs w:val="24"/>
        </w:rPr>
      </w:pPr>
      <w:r w:rsidRPr="00D43E19">
        <w:rPr>
          <w:sz w:val="24"/>
          <w:szCs w:val="24"/>
        </w:rPr>
        <w:t>Le sous</w:t>
      </w:r>
      <w:r w:rsidR="00B25F64" w:rsidRPr="00D43E19">
        <w:rPr>
          <w:sz w:val="24"/>
          <w:szCs w:val="24"/>
        </w:rPr>
        <w:t>-</w:t>
      </w:r>
      <w:r w:rsidRPr="00D43E19">
        <w:rPr>
          <w:sz w:val="24"/>
          <w:szCs w:val="24"/>
        </w:rPr>
        <w:t>projet, objet de la présente NIES, s’inscrit dans le cadre du Programme HYDROMET en Afrique qui vise à fournir aux pays et aux populations du continent des données fiables et en temps réel sur les conditions météorologiques, hydrologiques et climatiques, afin de les aider à renforcer leur résilience au changement climatique et à atteindre leurs objectifs de développement économique. Le projet cible d’une manière générale les populations et particulièrement les populations vulnérables et les institutions de prévention et de gestion des catastrophes du Burkina Faso. La stratégie d’intervention est basée sur le renforcement des capacités techniques et institutionnelles des principales agences intervenant dans la prévention des risques et la gestion des catastrophes au Burkina Faso pour plus d’efficacité. Le projet HYDROMET a vu le jour, au Burkina Faso, le 14 mai 2018 par Arrêté conjoint n°2019-015/MTMUSR/MINEFID et est entré en vigueur le 19 avril 2019.</w:t>
      </w:r>
    </w:p>
    <w:p w14:paraId="6AD145D4" w14:textId="77777777" w:rsidR="00D213AE" w:rsidRPr="00B45CD7" w:rsidRDefault="00D213AE" w:rsidP="00052CFA">
      <w:pPr>
        <w:spacing w:after="0" w:line="240" w:lineRule="auto"/>
        <w:jc w:val="both"/>
        <w:rPr>
          <w:sz w:val="24"/>
          <w:szCs w:val="24"/>
          <w:lang w:eastAsia="x-none"/>
        </w:rPr>
      </w:pPr>
      <w:r w:rsidRPr="00B45CD7">
        <w:rPr>
          <w:b/>
          <w:bCs/>
          <w:sz w:val="24"/>
          <w:szCs w:val="24"/>
          <w:u w:val="single"/>
          <w:lang w:eastAsia="x-none"/>
        </w:rPr>
        <w:t>Contact</w:t>
      </w:r>
    </w:p>
    <w:p w14:paraId="7970D803" w14:textId="77777777" w:rsidR="00D213AE" w:rsidRPr="007A4F79" w:rsidRDefault="00D213AE" w:rsidP="00052CFA">
      <w:pPr>
        <w:spacing w:after="0" w:line="240" w:lineRule="auto"/>
        <w:jc w:val="both"/>
        <w:rPr>
          <w:sz w:val="24"/>
          <w:szCs w:val="24"/>
          <w:lang w:eastAsia="x-none"/>
        </w:rPr>
      </w:pPr>
      <w:r w:rsidRPr="007A4F79">
        <w:rPr>
          <w:sz w:val="24"/>
          <w:szCs w:val="24"/>
          <w:lang w:eastAsia="x-none"/>
        </w:rPr>
        <w:t xml:space="preserve">Ouaga 2000, Ouagadougou, Burkina Faso </w:t>
      </w:r>
    </w:p>
    <w:p w14:paraId="791BF0FC" w14:textId="77777777" w:rsidR="00D213AE" w:rsidRPr="007A4F79" w:rsidRDefault="00D213AE" w:rsidP="00052CFA">
      <w:pPr>
        <w:spacing w:after="0" w:line="240" w:lineRule="auto"/>
        <w:jc w:val="both"/>
        <w:rPr>
          <w:sz w:val="24"/>
          <w:szCs w:val="24"/>
          <w:lang w:eastAsia="x-none"/>
        </w:rPr>
      </w:pPr>
      <w:r w:rsidRPr="007A4F79">
        <w:rPr>
          <w:sz w:val="24"/>
          <w:szCs w:val="24"/>
          <w:lang w:eastAsia="x-none"/>
        </w:rPr>
        <w:t xml:space="preserve">Mobile : +226 25.37.47.84 </w:t>
      </w:r>
    </w:p>
    <w:p w14:paraId="3FF8E42A" w14:textId="77777777" w:rsidR="00D213AE" w:rsidRPr="002970C5" w:rsidRDefault="00D213AE" w:rsidP="00052CFA">
      <w:pPr>
        <w:spacing w:after="0" w:line="240" w:lineRule="auto"/>
        <w:jc w:val="both"/>
        <w:rPr>
          <w:sz w:val="24"/>
          <w:szCs w:val="24"/>
          <w:lang w:val="en-US" w:eastAsia="x-none"/>
        </w:rPr>
      </w:pPr>
      <w:r w:rsidRPr="007A4F79">
        <w:rPr>
          <w:sz w:val="24"/>
          <w:szCs w:val="24"/>
          <w:lang w:val="en-US" w:eastAsia="x-none"/>
        </w:rPr>
        <w:t xml:space="preserve">Email : </w:t>
      </w:r>
      <w:hyperlink r:id="rId28" w:history="1">
        <w:r w:rsidRPr="007A4F79">
          <w:rPr>
            <w:rStyle w:val="Lienhypertexte"/>
            <w:sz w:val="24"/>
            <w:szCs w:val="24"/>
            <w:lang w:val="en-US"/>
          </w:rPr>
          <w:t>contact@hydromet.bf</w:t>
        </w:r>
      </w:hyperlink>
      <w:r w:rsidRPr="008E1F62">
        <w:rPr>
          <w:sz w:val="24"/>
          <w:szCs w:val="24"/>
          <w:lang w:val="en-US" w:eastAsia="x-none"/>
        </w:rPr>
        <w:t xml:space="preserve">  </w:t>
      </w:r>
    </w:p>
    <w:p w14:paraId="2565C900" w14:textId="63E60B17" w:rsidR="00D213AE" w:rsidRDefault="00D213AE" w:rsidP="00052CFA">
      <w:pPr>
        <w:spacing w:after="0" w:line="240" w:lineRule="auto"/>
        <w:jc w:val="both"/>
        <w:rPr>
          <w:sz w:val="24"/>
          <w:szCs w:val="24"/>
          <w:lang w:val="en-US" w:eastAsia="x-none"/>
        </w:rPr>
      </w:pPr>
      <w:r w:rsidRPr="002970C5">
        <w:rPr>
          <w:sz w:val="24"/>
          <w:szCs w:val="24"/>
          <w:lang w:val="en-US" w:eastAsia="x-none"/>
        </w:rPr>
        <w:t xml:space="preserve">Site web : </w:t>
      </w:r>
      <w:hyperlink r:id="rId29" w:history="1">
        <w:r w:rsidRPr="007A4F79">
          <w:rPr>
            <w:rStyle w:val="Lienhypertexte"/>
            <w:sz w:val="24"/>
            <w:szCs w:val="24"/>
            <w:lang w:val="en-US"/>
          </w:rPr>
          <w:t>www.hydromet.bf</w:t>
        </w:r>
      </w:hyperlink>
      <w:r w:rsidRPr="008E1F62">
        <w:rPr>
          <w:sz w:val="24"/>
          <w:szCs w:val="24"/>
          <w:lang w:val="en-US" w:eastAsia="x-none"/>
        </w:rPr>
        <w:t xml:space="preserve"> </w:t>
      </w:r>
    </w:p>
    <w:p w14:paraId="75C30859" w14:textId="03129D26" w:rsidR="009D7F20" w:rsidRDefault="009D7F20" w:rsidP="00052CFA">
      <w:pPr>
        <w:spacing w:after="0" w:line="240" w:lineRule="auto"/>
        <w:jc w:val="both"/>
        <w:rPr>
          <w:sz w:val="24"/>
          <w:szCs w:val="24"/>
          <w:lang w:val="en-US" w:eastAsia="x-none"/>
        </w:rPr>
      </w:pPr>
    </w:p>
    <w:p w14:paraId="5D4DBE82" w14:textId="77777777" w:rsidR="00FA4796" w:rsidRPr="00134231" w:rsidRDefault="00FA4796" w:rsidP="008D392C">
      <w:pPr>
        <w:pStyle w:val="Titre2"/>
      </w:pPr>
      <w:bookmarkStart w:id="442" w:name="_Toc73995561"/>
      <w:bookmarkStart w:id="443" w:name="_Toc90882212"/>
      <w:bookmarkStart w:id="444" w:name="_Toc90882321"/>
      <w:r w:rsidRPr="00134231">
        <w:t xml:space="preserve">Présentation du </w:t>
      </w:r>
      <w:r>
        <w:t>sous-</w:t>
      </w:r>
      <w:r w:rsidRPr="00134231">
        <w:t>projet</w:t>
      </w:r>
      <w:bookmarkEnd w:id="442"/>
      <w:bookmarkEnd w:id="443"/>
      <w:bookmarkEnd w:id="444"/>
    </w:p>
    <w:p w14:paraId="0A926675" w14:textId="7E7A82E4" w:rsidR="00FA4796" w:rsidRPr="003E744F" w:rsidRDefault="00FA4796" w:rsidP="00FA4796">
      <w:pPr>
        <w:spacing w:after="0" w:line="240" w:lineRule="auto"/>
        <w:jc w:val="both"/>
        <w:rPr>
          <w:sz w:val="24"/>
          <w:szCs w:val="23"/>
        </w:rPr>
      </w:pPr>
      <w:r w:rsidRPr="003E744F">
        <w:rPr>
          <w:sz w:val="24"/>
          <w:szCs w:val="23"/>
        </w:rPr>
        <w:t xml:space="preserve">Le présent sous-projet consiste à la construction d’un bâtiment </w:t>
      </w:r>
      <w:r w:rsidR="00262CA1" w:rsidRPr="003E744F">
        <w:rPr>
          <w:sz w:val="24"/>
          <w:szCs w:val="23"/>
        </w:rPr>
        <w:t>administratif, d’un bâtiment d’habitation destiné au coordonnateur et d’une voie pavée du bâtiment administratif moderne au parc mét</w:t>
      </w:r>
      <w:r w:rsidR="007236DD" w:rsidRPr="003E744F">
        <w:rPr>
          <w:sz w:val="24"/>
          <w:szCs w:val="23"/>
        </w:rPr>
        <w:t>é</w:t>
      </w:r>
      <w:r w:rsidR="00262CA1" w:rsidRPr="003E744F">
        <w:rPr>
          <w:sz w:val="24"/>
          <w:szCs w:val="23"/>
        </w:rPr>
        <w:t xml:space="preserve">orologique </w:t>
      </w:r>
      <w:r w:rsidRPr="003E744F">
        <w:rPr>
          <w:sz w:val="24"/>
          <w:szCs w:val="23"/>
        </w:rPr>
        <w:t>au profit de la</w:t>
      </w:r>
      <w:r w:rsidR="007236DD" w:rsidRPr="003E744F">
        <w:rPr>
          <w:sz w:val="24"/>
          <w:szCs w:val="23"/>
        </w:rPr>
        <w:t xml:space="preserve"> station météorologique de </w:t>
      </w:r>
      <w:r w:rsidR="000C008F">
        <w:rPr>
          <w:sz w:val="24"/>
          <w:szCs w:val="23"/>
        </w:rPr>
        <w:t>Pô</w:t>
      </w:r>
      <w:r w:rsidRPr="003E744F">
        <w:rPr>
          <w:sz w:val="24"/>
          <w:szCs w:val="23"/>
        </w:rPr>
        <w:t xml:space="preserve">. </w:t>
      </w:r>
      <w:bookmarkStart w:id="445" w:name="_Hlk87624859"/>
      <w:r w:rsidRPr="003E744F">
        <w:rPr>
          <w:sz w:val="24"/>
          <w:szCs w:val="23"/>
        </w:rPr>
        <w:t>Les travaux de construction de ce</w:t>
      </w:r>
      <w:r w:rsidR="007236DD" w:rsidRPr="003E744F">
        <w:rPr>
          <w:sz w:val="24"/>
          <w:szCs w:val="23"/>
        </w:rPr>
        <w:t>s infrastructures</w:t>
      </w:r>
      <w:r w:rsidRPr="003E744F">
        <w:rPr>
          <w:sz w:val="24"/>
          <w:szCs w:val="23"/>
        </w:rPr>
        <w:t xml:space="preserve"> seront réalisés sur une superficie </w:t>
      </w:r>
      <w:r w:rsidR="00DF6FE3">
        <w:rPr>
          <w:sz w:val="24"/>
          <w:szCs w:val="23"/>
        </w:rPr>
        <w:t xml:space="preserve">au plancher hors œuvre </w:t>
      </w:r>
      <w:r w:rsidRPr="003E744F">
        <w:rPr>
          <w:sz w:val="24"/>
          <w:szCs w:val="23"/>
        </w:rPr>
        <w:t xml:space="preserve">à </w:t>
      </w:r>
      <w:r w:rsidR="00DF6FE3" w:rsidRPr="00DF6FE3">
        <w:rPr>
          <w:sz w:val="24"/>
          <w:szCs w:val="23"/>
        </w:rPr>
        <w:t>2000</w:t>
      </w:r>
      <w:r w:rsidRPr="00DF6FE3">
        <w:rPr>
          <w:sz w:val="24"/>
          <w:szCs w:val="23"/>
        </w:rPr>
        <w:t xml:space="preserve"> m</w:t>
      </w:r>
      <w:r w:rsidRPr="00DF6FE3">
        <w:rPr>
          <w:sz w:val="24"/>
          <w:szCs w:val="23"/>
          <w:vertAlign w:val="superscript"/>
        </w:rPr>
        <w:t>2</w:t>
      </w:r>
      <w:r w:rsidRPr="003E744F">
        <w:rPr>
          <w:sz w:val="24"/>
          <w:szCs w:val="23"/>
        </w:rPr>
        <w:t xml:space="preserve"> dans le domaine foncier de la </w:t>
      </w:r>
      <w:r w:rsidR="00DF6FE3">
        <w:rPr>
          <w:sz w:val="24"/>
          <w:szCs w:val="23"/>
        </w:rPr>
        <w:t xml:space="preserve">station </w:t>
      </w:r>
      <w:r w:rsidR="007236DD" w:rsidRPr="003E744F">
        <w:rPr>
          <w:sz w:val="24"/>
          <w:szCs w:val="23"/>
        </w:rPr>
        <w:t>météorologi</w:t>
      </w:r>
      <w:r w:rsidR="00DF6FE3">
        <w:rPr>
          <w:sz w:val="24"/>
          <w:szCs w:val="23"/>
        </w:rPr>
        <w:t>que</w:t>
      </w:r>
      <w:r w:rsidRPr="003E744F">
        <w:rPr>
          <w:sz w:val="24"/>
          <w:szCs w:val="23"/>
        </w:rPr>
        <w:t>.</w:t>
      </w:r>
    </w:p>
    <w:bookmarkEnd w:id="445"/>
    <w:p w14:paraId="2D715931" w14:textId="29F2FC94" w:rsidR="00FA4796" w:rsidRDefault="00FA4796" w:rsidP="00EC3132">
      <w:pPr>
        <w:spacing w:after="120" w:line="240" w:lineRule="auto"/>
        <w:jc w:val="both"/>
        <w:rPr>
          <w:sz w:val="24"/>
          <w:szCs w:val="23"/>
        </w:rPr>
      </w:pPr>
      <w:r w:rsidRPr="001325A1">
        <w:rPr>
          <w:sz w:val="24"/>
          <w:szCs w:val="23"/>
        </w:rPr>
        <w:t xml:space="preserve">Il s’agit spécifiquement de travaux de fouilles pour la fondation ; de prélèvement et l’utilisation de matériaux (sable, gravier, latérite, eau, bois de chantier, etc) pour les travaux de maçonnerie avec du béton, béton armé, ferraillage, coffrage, toiture etc. Il y aura l’utilisation des engins tels que des bétonnières, les camions pour le transport de matériaux, les citernes pour le transport d’eau. Un aménagement paysager sera également réalisé sur le site afin de pallier aux effets du changement climatique.  L’ensemble de ces travaux seront réalisés par le personnel de l’entreprise recrutée (techniciens, ouvriers qualifiés, manœuvre, etc.). </w:t>
      </w:r>
    </w:p>
    <w:p w14:paraId="7077799A" w14:textId="18C57FC9" w:rsidR="00FA4796" w:rsidRDefault="00FA4796" w:rsidP="00FA4796">
      <w:pPr>
        <w:spacing w:after="0" w:line="240" w:lineRule="auto"/>
        <w:jc w:val="both"/>
        <w:rPr>
          <w:sz w:val="24"/>
          <w:szCs w:val="23"/>
        </w:rPr>
      </w:pPr>
      <w:r>
        <w:rPr>
          <w:sz w:val="24"/>
          <w:szCs w:val="23"/>
        </w:rPr>
        <w:t xml:space="preserve">La liste du type et du nombre d’emplois pour la phase construction est donnée dans l’encadré suivant : </w:t>
      </w:r>
    </w:p>
    <w:p w14:paraId="6BC40E85" w14:textId="5B6DEF9D" w:rsidR="00DF6FE3" w:rsidRDefault="00DF6FE3" w:rsidP="00FA4796">
      <w:pPr>
        <w:spacing w:after="0" w:line="240" w:lineRule="auto"/>
        <w:jc w:val="both"/>
        <w:rPr>
          <w:sz w:val="24"/>
          <w:szCs w:val="23"/>
        </w:rPr>
      </w:pPr>
    </w:p>
    <w:p w14:paraId="238E3812" w14:textId="2209E2CF" w:rsidR="00DF6FE3" w:rsidRDefault="00DF6FE3" w:rsidP="00FA4796">
      <w:pPr>
        <w:spacing w:after="0" w:line="240" w:lineRule="auto"/>
        <w:jc w:val="both"/>
        <w:rPr>
          <w:sz w:val="24"/>
          <w:szCs w:val="23"/>
        </w:rPr>
      </w:pPr>
    </w:p>
    <w:p w14:paraId="704ED1A0" w14:textId="1ACCCA55" w:rsidR="00DF6FE3" w:rsidRDefault="00DF6FE3" w:rsidP="00FA4796">
      <w:pPr>
        <w:spacing w:after="0" w:line="240" w:lineRule="auto"/>
        <w:jc w:val="both"/>
        <w:rPr>
          <w:sz w:val="24"/>
          <w:szCs w:val="23"/>
        </w:rPr>
      </w:pPr>
    </w:p>
    <w:p w14:paraId="3D7AE53D" w14:textId="69D086CA" w:rsidR="00DF6FE3" w:rsidRDefault="00DF6FE3" w:rsidP="00FA4796">
      <w:pPr>
        <w:spacing w:after="0" w:line="240" w:lineRule="auto"/>
        <w:jc w:val="both"/>
        <w:rPr>
          <w:sz w:val="24"/>
          <w:szCs w:val="23"/>
        </w:rPr>
      </w:pPr>
    </w:p>
    <w:p w14:paraId="7FCFE917" w14:textId="662E2545" w:rsidR="00CB5FCB" w:rsidRDefault="00CB5FCB" w:rsidP="00FA4796">
      <w:pPr>
        <w:spacing w:after="0" w:line="240" w:lineRule="auto"/>
        <w:jc w:val="both"/>
        <w:rPr>
          <w:sz w:val="24"/>
          <w:szCs w:val="23"/>
        </w:rPr>
      </w:pPr>
    </w:p>
    <w:p w14:paraId="1358A31B" w14:textId="4A7610E2" w:rsidR="00CB5FCB" w:rsidRDefault="00CB5FCB" w:rsidP="00FA4796">
      <w:pPr>
        <w:spacing w:after="0" w:line="240" w:lineRule="auto"/>
        <w:jc w:val="both"/>
        <w:rPr>
          <w:sz w:val="24"/>
          <w:szCs w:val="23"/>
        </w:rPr>
      </w:pPr>
    </w:p>
    <w:p w14:paraId="2E729248" w14:textId="7C62A85F" w:rsidR="00CB5FCB" w:rsidRDefault="00CB5FCB" w:rsidP="00FA4796">
      <w:pPr>
        <w:spacing w:after="0" w:line="240" w:lineRule="auto"/>
        <w:jc w:val="both"/>
        <w:rPr>
          <w:sz w:val="24"/>
          <w:szCs w:val="23"/>
        </w:rPr>
      </w:pPr>
    </w:p>
    <w:p w14:paraId="6FE24B01" w14:textId="5764675D" w:rsidR="00CB5FCB" w:rsidRDefault="00CB5FCB" w:rsidP="00FA4796">
      <w:pPr>
        <w:spacing w:after="0" w:line="240" w:lineRule="auto"/>
        <w:jc w:val="both"/>
        <w:rPr>
          <w:sz w:val="24"/>
          <w:szCs w:val="23"/>
        </w:rPr>
      </w:pPr>
    </w:p>
    <w:p w14:paraId="41DE3A52" w14:textId="77777777" w:rsidR="00CB5FCB" w:rsidRDefault="00CB5FCB" w:rsidP="00FA4796">
      <w:pPr>
        <w:spacing w:after="0" w:line="240" w:lineRule="auto"/>
        <w:jc w:val="both"/>
        <w:rPr>
          <w:sz w:val="24"/>
          <w:szCs w:val="23"/>
        </w:rPr>
      </w:pPr>
    </w:p>
    <w:tbl>
      <w:tblPr>
        <w:tblStyle w:val="Grilledutableau141"/>
        <w:tblW w:w="5000" w:type="pct"/>
        <w:jc w:val="center"/>
        <w:tblLook w:val="04A0" w:firstRow="1" w:lastRow="0" w:firstColumn="1" w:lastColumn="0" w:noHBand="0" w:noVBand="1"/>
      </w:tblPr>
      <w:tblGrid>
        <w:gridCol w:w="3830"/>
        <w:gridCol w:w="5515"/>
      </w:tblGrid>
      <w:tr w:rsidR="00DF6FE3" w:rsidRPr="00DF6FE3" w14:paraId="3EB57BAC" w14:textId="77777777" w:rsidTr="00DF6FE3">
        <w:trPr>
          <w:jc w:val="center"/>
        </w:trPr>
        <w:tc>
          <w:tcPr>
            <w:tcW w:w="2049" w:type="pct"/>
            <w:shd w:val="clear" w:color="auto" w:fill="92D050"/>
          </w:tcPr>
          <w:p w14:paraId="2B1E965C" w14:textId="77777777" w:rsidR="00DF6FE3" w:rsidRPr="00DF6FE3" w:rsidRDefault="00DF6FE3" w:rsidP="00DF6FE3">
            <w:pPr>
              <w:spacing w:after="0" w:line="240" w:lineRule="auto"/>
              <w:contextualSpacing/>
              <w:rPr>
                <w:b/>
                <w:sz w:val="22"/>
                <w:lang w:eastAsia="en-US"/>
              </w:rPr>
            </w:pPr>
            <w:bookmarkStart w:id="446" w:name="_Hlk87625195"/>
            <w:r w:rsidRPr="00DF6FE3">
              <w:rPr>
                <w:b/>
                <w:sz w:val="22"/>
                <w:lang w:eastAsia="en-US"/>
              </w:rPr>
              <w:t>Type d’emploi</w:t>
            </w:r>
          </w:p>
        </w:tc>
        <w:tc>
          <w:tcPr>
            <w:tcW w:w="2951" w:type="pct"/>
            <w:shd w:val="clear" w:color="auto" w:fill="92D050"/>
          </w:tcPr>
          <w:p w14:paraId="4F7B0D2E" w14:textId="77777777" w:rsidR="00DF6FE3" w:rsidRPr="00DF6FE3" w:rsidRDefault="00DF6FE3" w:rsidP="00DF6FE3">
            <w:pPr>
              <w:spacing w:after="0" w:line="240" w:lineRule="auto"/>
              <w:contextualSpacing/>
              <w:jc w:val="center"/>
              <w:rPr>
                <w:b/>
                <w:sz w:val="22"/>
                <w:lang w:eastAsia="en-US"/>
              </w:rPr>
            </w:pPr>
            <w:r w:rsidRPr="00DF6FE3">
              <w:rPr>
                <w:b/>
                <w:sz w:val="22"/>
                <w:lang w:eastAsia="en-US"/>
              </w:rPr>
              <w:t>Effectif</w:t>
            </w:r>
          </w:p>
        </w:tc>
      </w:tr>
      <w:tr w:rsidR="00DF6FE3" w:rsidRPr="00DF6FE3" w14:paraId="2FBAF482" w14:textId="77777777" w:rsidTr="00514A97">
        <w:trPr>
          <w:jc w:val="center"/>
        </w:trPr>
        <w:tc>
          <w:tcPr>
            <w:tcW w:w="2049" w:type="pct"/>
            <w:shd w:val="clear" w:color="auto" w:fill="auto"/>
          </w:tcPr>
          <w:p w14:paraId="535646C8" w14:textId="77777777" w:rsidR="00DF6FE3" w:rsidRPr="00DF6FE3" w:rsidRDefault="00DF6FE3" w:rsidP="00DF6FE3">
            <w:pPr>
              <w:spacing w:after="0" w:line="240" w:lineRule="auto"/>
              <w:contextualSpacing/>
              <w:rPr>
                <w:bCs/>
                <w:sz w:val="22"/>
                <w:lang w:eastAsia="en-US"/>
              </w:rPr>
            </w:pPr>
            <w:r w:rsidRPr="00DF6FE3">
              <w:rPr>
                <w:bCs/>
                <w:sz w:val="22"/>
                <w:lang w:eastAsia="en-US"/>
              </w:rPr>
              <w:t>Employés cadre</w:t>
            </w:r>
          </w:p>
        </w:tc>
        <w:tc>
          <w:tcPr>
            <w:tcW w:w="2951" w:type="pct"/>
            <w:shd w:val="clear" w:color="auto" w:fill="auto"/>
          </w:tcPr>
          <w:p w14:paraId="2FE64392" w14:textId="77777777" w:rsidR="00DF6FE3" w:rsidRPr="00DF6FE3" w:rsidRDefault="00DF6FE3" w:rsidP="00DF6FE3">
            <w:pPr>
              <w:spacing w:after="0" w:line="240" w:lineRule="auto"/>
              <w:contextualSpacing/>
              <w:jc w:val="center"/>
              <w:rPr>
                <w:bCs/>
                <w:sz w:val="22"/>
                <w:lang w:eastAsia="en-US"/>
              </w:rPr>
            </w:pPr>
            <w:r w:rsidRPr="00DF6FE3">
              <w:rPr>
                <w:bCs/>
                <w:sz w:val="22"/>
                <w:lang w:eastAsia="en-US"/>
              </w:rPr>
              <w:t>05</w:t>
            </w:r>
          </w:p>
        </w:tc>
      </w:tr>
      <w:tr w:rsidR="00DF6FE3" w:rsidRPr="00DF6FE3" w14:paraId="71BD5AD1" w14:textId="77777777" w:rsidTr="00514A97">
        <w:trPr>
          <w:trHeight w:val="1575"/>
          <w:jc w:val="center"/>
        </w:trPr>
        <w:tc>
          <w:tcPr>
            <w:tcW w:w="2049" w:type="pct"/>
          </w:tcPr>
          <w:p w14:paraId="3242E91B" w14:textId="77777777" w:rsidR="00DF6FE3" w:rsidRPr="00DF6FE3" w:rsidRDefault="00DF6FE3" w:rsidP="00DF6FE3">
            <w:pPr>
              <w:spacing w:after="0" w:line="240" w:lineRule="auto"/>
              <w:contextualSpacing/>
              <w:rPr>
                <w:sz w:val="22"/>
                <w:lang w:eastAsia="en-US"/>
              </w:rPr>
            </w:pPr>
            <w:r w:rsidRPr="00DF6FE3">
              <w:rPr>
                <w:sz w:val="22"/>
                <w:lang w:eastAsia="en-US"/>
              </w:rPr>
              <w:t xml:space="preserve">Maçons ; Menuisier coffreur ; Ferrailleur ; Machiniste ; Mécanicien ; Electricien ; Plombier ; Soudeur ; Charpentier ; Peintre ; Carreleur ; Etanchéiste ; Staffeur ; Manœuvre ; Magasinier ; Gardien </w:t>
            </w:r>
          </w:p>
        </w:tc>
        <w:tc>
          <w:tcPr>
            <w:tcW w:w="2951" w:type="pct"/>
          </w:tcPr>
          <w:p w14:paraId="4BF58E65" w14:textId="77777777" w:rsidR="00DF6FE3" w:rsidRPr="00DF6FE3" w:rsidRDefault="00DF6FE3" w:rsidP="00DF6FE3">
            <w:pPr>
              <w:spacing w:after="0" w:line="240" w:lineRule="auto"/>
              <w:contextualSpacing/>
              <w:jc w:val="center"/>
              <w:rPr>
                <w:sz w:val="22"/>
                <w:lang w:eastAsia="en-US"/>
              </w:rPr>
            </w:pPr>
          </w:p>
          <w:p w14:paraId="26648D83" w14:textId="77777777" w:rsidR="00DF6FE3" w:rsidRPr="00DF6FE3" w:rsidRDefault="00DF6FE3" w:rsidP="00DF6FE3">
            <w:pPr>
              <w:spacing w:after="0" w:line="240" w:lineRule="auto"/>
              <w:contextualSpacing/>
              <w:jc w:val="center"/>
              <w:rPr>
                <w:sz w:val="22"/>
                <w:lang w:eastAsia="en-US"/>
              </w:rPr>
            </w:pPr>
          </w:p>
          <w:p w14:paraId="7A95A5BD" w14:textId="77777777" w:rsidR="00DF6FE3" w:rsidRPr="00DF6FE3" w:rsidRDefault="00DF6FE3" w:rsidP="00DF6FE3">
            <w:pPr>
              <w:spacing w:after="0" w:line="240" w:lineRule="auto"/>
              <w:contextualSpacing/>
              <w:jc w:val="center"/>
              <w:rPr>
                <w:sz w:val="22"/>
                <w:lang w:eastAsia="en-US"/>
              </w:rPr>
            </w:pPr>
          </w:p>
          <w:p w14:paraId="5A044AFB" w14:textId="77777777" w:rsidR="00DF6FE3" w:rsidRPr="00DF6FE3" w:rsidRDefault="00DF6FE3" w:rsidP="00DF6FE3">
            <w:pPr>
              <w:spacing w:after="0" w:line="240" w:lineRule="auto"/>
              <w:contextualSpacing/>
              <w:jc w:val="center"/>
              <w:rPr>
                <w:sz w:val="22"/>
                <w:highlight w:val="yellow"/>
                <w:lang w:eastAsia="en-US"/>
              </w:rPr>
            </w:pPr>
            <w:r w:rsidRPr="00DF6FE3">
              <w:rPr>
                <w:sz w:val="22"/>
                <w:lang w:eastAsia="en-US"/>
              </w:rPr>
              <w:t>50</w:t>
            </w:r>
          </w:p>
        </w:tc>
      </w:tr>
      <w:tr w:rsidR="00DF6FE3" w:rsidRPr="00DF6FE3" w14:paraId="738BED52" w14:textId="77777777" w:rsidTr="00514A97">
        <w:trPr>
          <w:jc w:val="center"/>
        </w:trPr>
        <w:tc>
          <w:tcPr>
            <w:tcW w:w="2049" w:type="pct"/>
          </w:tcPr>
          <w:p w14:paraId="085209C0" w14:textId="77777777" w:rsidR="00DF6FE3" w:rsidRPr="00DF6FE3" w:rsidRDefault="00DF6FE3" w:rsidP="00DF6FE3">
            <w:pPr>
              <w:spacing w:after="0" w:line="240" w:lineRule="auto"/>
              <w:contextualSpacing/>
              <w:rPr>
                <w:b/>
                <w:bCs/>
                <w:sz w:val="22"/>
                <w:lang w:eastAsia="en-US"/>
              </w:rPr>
            </w:pPr>
            <w:r w:rsidRPr="00DF6FE3">
              <w:rPr>
                <w:b/>
                <w:bCs/>
                <w:sz w:val="22"/>
                <w:lang w:eastAsia="en-US"/>
              </w:rPr>
              <w:t>Total</w:t>
            </w:r>
          </w:p>
        </w:tc>
        <w:tc>
          <w:tcPr>
            <w:tcW w:w="2951" w:type="pct"/>
          </w:tcPr>
          <w:p w14:paraId="4E4CCE1C" w14:textId="77777777" w:rsidR="00DF6FE3" w:rsidRPr="00DF6FE3" w:rsidRDefault="00DF6FE3" w:rsidP="00DF6FE3">
            <w:pPr>
              <w:spacing w:after="0" w:line="240" w:lineRule="auto"/>
              <w:contextualSpacing/>
              <w:jc w:val="center"/>
              <w:rPr>
                <w:b/>
                <w:bCs/>
                <w:sz w:val="22"/>
                <w:highlight w:val="yellow"/>
                <w:lang w:eastAsia="en-US"/>
              </w:rPr>
            </w:pPr>
            <w:r w:rsidRPr="00DF6FE3">
              <w:rPr>
                <w:b/>
                <w:bCs/>
                <w:sz w:val="22"/>
                <w:lang w:eastAsia="en-US"/>
              </w:rPr>
              <w:t>55</w:t>
            </w:r>
          </w:p>
        </w:tc>
      </w:tr>
    </w:tbl>
    <w:p w14:paraId="64D1B77D" w14:textId="77777777" w:rsidR="00FA4796" w:rsidRDefault="00FA4796" w:rsidP="00FA4796">
      <w:pPr>
        <w:spacing w:after="0" w:line="240" w:lineRule="auto"/>
        <w:jc w:val="both"/>
        <w:rPr>
          <w:sz w:val="24"/>
          <w:szCs w:val="23"/>
        </w:rPr>
      </w:pPr>
    </w:p>
    <w:p w14:paraId="5C792142" w14:textId="77777777" w:rsidR="00FA4796" w:rsidRDefault="00FA4796" w:rsidP="00FA4796">
      <w:pPr>
        <w:spacing w:after="0" w:line="240" w:lineRule="auto"/>
        <w:jc w:val="both"/>
        <w:rPr>
          <w:sz w:val="24"/>
          <w:szCs w:val="23"/>
        </w:rPr>
      </w:pPr>
      <w:r w:rsidRPr="00D24FBF">
        <w:rPr>
          <w:sz w:val="24"/>
          <w:szCs w:val="23"/>
        </w:rPr>
        <w:t>L</w:t>
      </w:r>
      <w:r>
        <w:rPr>
          <w:sz w:val="24"/>
          <w:szCs w:val="23"/>
        </w:rPr>
        <w:t>es</w:t>
      </w:r>
      <w:r w:rsidRPr="00D24FBF">
        <w:rPr>
          <w:sz w:val="24"/>
          <w:szCs w:val="23"/>
        </w:rPr>
        <w:t xml:space="preserve"> </w:t>
      </w:r>
      <w:r>
        <w:rPr>
          <w:sz w:val="24"/>
          <w:szCs w:val="23"/>
        </w:rPr>
        <w:t xml:space="preserve">quantités </w:t>
      </w:r>
      <w:r w:rsidRPr="00D24FBF">
        <w:rPr>
          <w:sz w:val="24"/>
          <w:szCs w:val="23"/>
        </w:rPr>
        <w:t>prévisionnelle</w:t>
      </w:r>
      <w:r>
        <w:rPr>
          <w:sz w:val="24"/>
          <w:szCs w:val="23"/>
        </w:rPr>
        <w:t>s</w:t>
      </w:r>
      <w:r w:rsidRPr="00D24FBF">
        <w:rPr>
          <w:sz w:val="24"/>
          <w:szCs w:val="23"/>
        </w:rPr>
        <w:t xml:space="preserve"> d’eau et d’agrégat </w:t>
      </w:r>
      <w:r>
        <w:rPr>
          <w:sz w:val="24"/>
          <w:szCs w:val="23"/>
        </w:rPr>
        <w:t xml:space="preserve">qui seront utilisées pour la réalisation du projet </w:t>
      </w:r>
      <w:r w:rsidRPr="00D24FBF">
        <w:rPr>
          <w:sz w:val="24"/>
          <w:szCs w:val="23"/>
        </w:rPr>
        <w:t>s</w:t>
      </w:r>
      <w:r>
        <w:rPr>
          <w:sz w:val="24"/>
          <w:szCs w:val="23"/>
        </w:rPr>
        <w:t>on</w:t>
      </w:r>
      <w:r w:rsidRPr="00D24FBF">
        <w:rPr>
          <w:sz w:val="24"/>
          <w:szCs w:val="23"/>
        </w:rPr>
        <w:t>t donnée</w:t>
      </w:r>
      <w:r>
        <w:rPr>
          <w:sz w:val="24"/>
          <w:szCs w:val="23"/>
        </w:rPr>
        <w:t>s</w:t>
      </w:r>
      <w:r w:rsidRPr="00D24FBF">
        <w:rPr>
          <w:sz w:val="24"/>
          <w:szCs w:val="23"/>
        </w:rPr>
        <w:t xml:space="preserve"> dans l</w:t>
      </w:r>
      <w:r>
        <w:rPr>
          <w:sz w:val="24"/>
          <w:szCs w:val="23"/>
        </w:rPr>
        <w:t>’encadré</w:t>
      </w:r>
      <w:r w:rsidRPr="00D24FBF">
        <w:rPr>
          <w:sz w:val="24"/>
          <w:szCs w:val="23"/>
        </w:rPr>
        <w:t xml:space="preserve"> suivant :</w:t>
      </w:r>
    </w:p>
    <w:p w14:paraId="2DFDBB91" w14:textId="77777777" w:rsidR="00FA4796" w:rsidRDefault="00FA4796" w:rsidP="00FA4796">
      <w:pPr>
        <w:spacing w:after="0" w:line="240" w:lineRule="auto"/>
        <w:jc w:val="both"/>
        <w:rPr>
          <w:szCs w:val="23"/>
        </w:rPr>
      </w:pPr>
    </w:p>
    <w:tbl>
      <w:tblPr>
        <w:tblStyle w:val="Grilledutableau151"/>
        <w:tblW w:w="5000" w:type="pct"/>
        <w:tblLook w:val="04A0" w:firstRow="1" w:lastRow="0" w:firstColumn="1" w:lastColumn="0" w:noHBand="0" w:noVBand="1"/>
      </w:tblPr>
      <w:tblGrid>
        <w:gridCol w:w="4835"/>
        <w:gridCol w:w="4510"/>
      </w:tblGrid>
      <w:tr w:rsidR="00FB2439" w:rsidRPr="00DF6FE3" w14:paraId="4EEE31BE" w14:textId="77777777" w:rsidTr="00FB2439">
        <w:tc>
          <w:tcPr>
            <w:tcW w:w="2587" w:type="pct"/>
            <w:shd w:val="clear" w:color="auto" w:fill="DEEAF6" w:themeFill="accent5" w:themeFillTint="33"/>
          </w:tcPr>
          <w:p w14:paraId="129D2F29" w14:textId="77777777" w:rsidR="00FB2439" w:rsidRPr="00DF6FE3" w:rsidRDefault="00FB2439" w:rsidP="00DF6FE3">
            <w:pPr>
              <w:spacing w:after="0" w:line="240" w:lineRule="auto"/>
              <w:contextualSpacing/>
              <w:rPr>
                <w:b/>
                <w:sz w:val="22"/>
                <w:lang w:eastAsia="en-US"/>
              </w:rPr>
            </w:pPr>
            <w:r w:rsidRPr="00DF6FE3">
              <w:rPr>
                <w:b/>
                <w:sz w:val="22"/>
                <w:lang w:eastAsia="en-US"/>
              </w:rPr>
              <w:t>Désignation</w:t>
            </w:r>
          </w:p>
        </w:tc>
        <w:tc>
          <w:tcPr>
            <w:tcW w:w="2413" w:type="pct"/>
            <w:shd w:val="clear" w:color="auto" w:fill="DEEAF6" w:themeFill="accent5" w:themeFillTint="33"/>
          </w:tcPr>
          <w:p w14:paraId="33270539" w14:textId="77777777" w:rsidR="00FB2439" w:rsidRPr="00DF6FE3" w:rsidRDefault="00FB2439" w:rsidP="00DF6FE3">
            <w:pPr>
              <w:spacing w:after="0" w:line="240" w:lineRule="auto"/>
              <w:contextualSpacing/>
              <w:rPr>
                <w:b/>
                <w:sz w:val="22"/>
                <w:lang w:eastAsia="en-US"/>
              </w:rPr>
            </w:pPr>
            <w:r w:rsidRPr="00DF6FE3">
              <w:rPr>
                <w:b/>
                <w:sz w:val="22"/>
                <w:lang w:eastAsia="en-US"/>
              </w:rPr>
              <w:t>Quantité</w:t>
            </w:r>
          </w:p>
        </w:tc>
      </w:tr>
      <w:tr w:rsidR="00FB2439" w:rsidRPr="00DF6FE3" w14:paraId="2BC7CA4B" w14:textId="77777777" w:rsidTr="00FB2439">
        <w:tc>
          <w:tcPr>
            <w:tcW w:w="2587" w:type="pct"/>
          </w:tcPr>
          <w:p w14:paraId="22F72290" w14:textId="77777777" w:rsidR="00FB2439" w:rsidRPr="00DF6FE3" w:rsidRDefault="00FB2439" w:rsidP="00DF6FE3">
            <w:pPr>
              <w:spacing w:after="0" w:line="240" w:lineRule="auto"/>
              <w:contextualSpacing/>
              <w:rPr>
                <w:sz w:val="22"/>
                <w:lang w:eastAsia="en-US"/>
              </w:rPr>
            </w:pPr>
            <w:r w:rsidRPr="00DF6FE3">
              <w:rPr>
                <w:sz w:val="22"/>
                <w:lang w:eastAsia="en-US"/>
              </w:rPr>
              <w:t>Eau</w:t>
            </w:r>
          </w:p>
        </w:tc>
        <w:tc>
          <w:tcPr>
            <w:tcW w:w="2413" w:type="pct"/>
          </w:tcPr>
          <w:p w14:paraId="7DF5AE4C" w14:textId="77777777" w:rsidR="00FB2439" w:rsidRPr="00DF6FE3" w:rsidRDefault="00FB2439" w:rsidP="00DF6FE3">
            <w:pPr>
              <w:spacing w:after="0" w:line="240" w:lineRule="auto"/>
              <w:contextualSpacing/>
              <w:rPr>
                <w:sz w:val="22"/>
                <w:highlight w:val="yellow"/>
                <w:vertAlign w:val="superscript"/>
                <w:lang w:eastAsia="en-US"/>
              </w:rPr>
            </w:pPr>
            <w:r w:rsidRPr="00DF6FE3">
              <w:rPr>
                <w:sz w:val="22"/>
                <w:lang w:eastAsia="en-US"/>
              </w:rPr>
              <w:t>2 000 m</w:t>
            </w:r>
            <w:r w:rsidRPr="00DF6FE3">
              <w:rPr>
                <w:sz w:val="22"/>
                <w:vertAlign w:val="superscript"/>
                <w:lang w:eastAsia="en-US"/>
              </w:rPr>
              <w:t>3</w:t>
            </w:r>
          </w:p>
        </w:tc>
      </w:tr>
      <w:tr w:rsidR="00FB2439" w:rsidRPr="00DF6FE3" w14:paraId="63602622" w14:textId="77777777" w:rsidTr="00FB2439">
        <w:tc>
          <w:tcPr>
            <w:tcW w:w="2587" w:type="pct"/>
          </w:tcPr>
          <w:p w14:paraId="2AA86648" w14:textId="77777777" w:rsidR="00FB2439" w:rsidRPr="00DF6FE3" w:rsidRDefault="00FB2439" w:rsidP="00DF6FE3">
            <w:pPr>
              <w:spacing w:after="0" w:line="240" w:lineRule="auto"/>
              <w:contextualSpacing/>
              <w:rPr>
                <w:sz w:val="22"/>
                <w:lang w:eastAsia="en-US"/>
              </w:rPr>
            </w:pPr>
            <w:r w:rsidRPr="00DF6FE3">
              <w:rPr>
                <w:sz w:val="22"/>
                <w:lang w:eastAsia="en-US"/>
              </w:rPr>
              <w:t>Quartz ou concassé</w:t>
            </w:r>
          </w:p>
        </w:tc>
        <w:tc>
          <w:tcPr>
            <w:tcW w:w="2413" w:type="pct"/>
          </w:tcPr>
          <w:p w14:paraId="19689321" w14:textId="77777777" w:rsidR="00FB2439" w:rsidRPr="00DF6FE3" w:rsidRDefault="00FB2439" w:rsidP="00DF6FE3">
            <w:pPr>
              <w:spacing w:after="0" w:line="240" w:lineRule="auto"/>
              <w:contextualSpacing/>
              <w:rPr>
                <w:sz w:val="22"/>
                <w:highlight w:val="yellow"/>
                <w:vertAlign w:val="superscript"/>
                <w:lang w:eastAsia="en-US"/>
              </w:rPr>
            </w:pPr>
            <w:r w:rsidRPr="00DF6FE3">
              <w:rPr>
                <w:sz w:val="22"/>
                <w:lang w:eastAsia="en-US"/>
              </w:rPr>
              <w:t>1 000 m</w:t>
            </w:r>
            <w:r w:rsidRPr="00DF6FE3">
              <w:rPr>
                <w:sz w:val="22"/>
                <w:vertAlign w:val="superscript"/>
                <w:lang w:eastAsia="en-US"/>
              </w:rPr>
              <w:t>3</w:t>
            </w:r>
          </w:p>
        </w:tc>
      </w:tr>
      <w:tr w:rsidR="00FB2439" w:rsidRPr="00DF6FE3" w14:paraId="4FC43A75" w14:textId="77777777" w:rsidTr="00FB2439">
        <w:tc>
          <w:tcPr>
            <w:tcW w:w="2587" w:type="pct"/>
          </w:tcPr>
          <w:p w14:paraId="7AA3DA0A" w14:textId="77777777" w:rsidR="00FB2439" w:rsidRPr="00DF6FE3" w:rsidRDefault="00FB2439" w:rsidP="00DF6FE3">
            <w:pPr>
              <w:spacing w:after="0" w:line="240" w:lineRule="auto"/>
              <w:contextualSpacing/>
              <w:rPr>
                <w:sz w:val="22"/>
                <w:lang w:eastAsia="en-US"/>
              </w:rPr>
            </w:pPr>
            <w:r w:rsidRPr="00DF6FE3">
              <w:rPr>
                <w:sz w:val="22"/>
                <w:lang w:eastAsia="en-US"/>
              </w:rPr>
              <w:t>Sable</w:t>
            </w:r>
          </w:p>
        </w:tc>
        <w:tc>
          <w:tcPr>
            <w:tcW w:w="2413" w:type="pct"/>
          </w:tcPr>
          <w:p w14:paraId="7AF09CDA" w14:textId="77777777" w:rsidR="00FB2439" w:rsidRPr="00DF6FE3" w:rsidRDefault="00FB2439" w:rsidP="00DF6FE3">
            <w:pPr>
              <w:spacing w:after="0" w:line="240" w:lineRule="auto"/>
              <w:contextualSpacing/>
              <w:rPr>
                <w:sz w:val="22"/>
                <w:highlight w:val="yellow"/>
                <w:vertAlign w:val="superscript"/>
                <w:lang w:eastAsia="en-US"/>
              </w:rPr>
            </w:pPr>
            <w:r w:rsidRPr="00DF6FE3">
              <w:rPr>
                <w:sz w:val="22"/>
                <w:lang w:eastAsia="en-US"/>
              </w:rPr>
              <w:t>2 500 m</w:t>
            </w:r>
            <w:r w:rsidRPr="00DF6FE3">
              <w:rPr>
                <w:sz w:val="22"/>
                <w:vertAlign w:val="superscript"/>
                <w:lang w:eastAsia="en-US"/>
              </w:rPr>
              <w:t>3</w:t>
            </w:r>
          </w:p>
        </w:tc>
      </w:tr>
      <w:tr w:rsidR="00FB2439" w:rsidRPr="00DF6FE3" w14:paraId="5DA1855F" w14:textId="77777777" w:rsidTr="00FB2439">
        <w:tc>
          <w:tcPr>
            <w:tcW w:w="2587" w:type="pct"/>
          </w:tcPr>
          <w:p w14:paraId="360375D8" w14:textId="77777777" w:rsidR="00FB2439" w:rsidRPr="00DF6FE3" w:rsidRDefault="00FB2439" w:rsidP="00DF6FE3">
            <w:pPr>
              <w:spacing w:after="0" w:line="240" w:lineRule="auto"/>
              <w:contextualSpacing/>
              <w:rPr>
                <w:sz w:val="22"/>
                <w:lang w:eastAsia="en-US"/>
              </w:rPr>
            </w:pPr>
            <w:r w:rsidRPr="00DF6FE3">
              <w:rPr>
                <w:sz w:val="22"/>
                <w:lang w:eastAsia="en-US"/>
              </w:rPr>
              <w:t>Latérite</w:t>
            </w:r>
          </w:p>
        </w:tc>
        <w:tc>
          <w:tcPr>
            <w:tcW w:w="2413" w:type="pct"/>
          </w:tcPr>
          <w:p w14:paraId="3DCCA30E" w14:textId="77777777" w:rsidR="00FB2439" w:rsidRPr="00DF6FE3" w:rsidRDefault="00FB2439" w:rsidP="00DF6FE3">
            <w:pPr>
              <w:spacing w:after="0" w:line="240" w:lineRule="auto"/>
              <w:contextualSpacing/>
              <w:rPr>
                <w:sz w:val="22"/>
                <w:highlight w:val="yellow"/>
                <w:lang w:eastAsia="en-US"/>
              </w:rPr>
            </w:pPr>
            <w:r w:rsidRPr="00DF6FE3">
              <w:rPr>
                <w:sz w:val="22"/>
                <w:lang w:eastAsia="en-US"/>
              </w:rPr>
              <w:t>200 m3</w:t>
            </w:r>
          </w:p>
        </w:tc>
      </w:tr>
      <w:tr w:rsidR="00FB2439" w:rsidRPr="00DF6FE3" w14:paraId="7A596329" w14:textId="77777777" w:rsidTr="00FB2439">
        <w:tc>
          <w:tcPr>
            <w:tcW w:w="2587" w:type="pct"/>
          </w:tcPr>
          <w:p w14:paraId="188685ED" w14:textId="77777777" w:rsidR="00FB2439" w:rsidRPr="00DF6FE3" w:rsidRDefault="00FB2439" w:rsidP="00DF6FE3">
            <w:pPr>
              <w:spacing w:after="0" w:line="240" w:lineRule="auto"/>
              <w:contextualSpacing/>
              <w:rPr>
                <w:sz w:val="22"/>
                <w:lang w:eastAsia="en-US"/>
              </w:rPr>
            </w:pPr>
            <w:r w:rsidRPr="00DF6FE3">
              <w:rPr>
                <w:sz w:val="22"/>
                <w:lang w:eastAsia="en-US"/>
              </w:rPr>
              <w:t>Ciment</w:t>
            </w:r>
          </w:p>
        </w:tc>
        <w:tc>
          <w:tcPr>
            <w:tcW w:w="2413" w:type="pct"/>
          </w:tcPr>
          <w:p w14:paraId="7BCC8499" w14:textId="77777777" w:rsidR="00FB2439" w:rsidRPr="00DF6FE3" w:rsidRDefault="00FB2439" w:rsidP="00DF6FE3">
            <w:pPr>
              <w:spacing w:after="0" w:line="240" w:lineRule="auto"/>
              <w:contextualSpacing/>
              <w:rPr>
                <w:sz w:val="22"/>
                <w:lang w:eastAsia="en-US"/>
              </w:rPr>
            </w:pPr>
            <w:r w:rsidRPr="00DF6FE3">
              <w:rPr>
                <w:sz w:val="22"/>
                <w:lang w:eastAsia="en-US"/>
              </w:rPr>
              <w:t>250 tonnes</w:t>
            </w:r>
          </w:p>
        </w:tc>
      </w:tr>
    </w:tbl>
    <w:p w14:paraId="74913C80" w14:textId="77777777" w:rsidR="00FA4796" w:rsidRDefault="00FA4796" w:rsidP="00FA4796">
      <w:pPr>
        <w:spacing w:after="0" w:line="240" w:lineRule="auto"/>
        <w:jc w:val="both"/>
        <w:rPr>
          <w:sz w:val="24"/>
          <w:szCs w:val="23"/>
        </w:rPr>
      </w:pPr>
    </w:p>
    <w:p w14:paraId="02CAF649" w14:textId="77777777" w:rsidR="00FA4796" w:rsidRDefault="00FA4796" w:rsidP="00FA4796">
      <w:pPr>
        <w:spacing w:after="0" w:line="240" w:lineRule="auto"/>
        <w:jc w:val="both"/>
        <w:rPr>
          <w:sz w:val="24"/>
          <w:szCs w:val="23"/>
        </w:rPr>
      </w:pPr>
      <w:r>
        <w:rPr>
          <w:sz w:val="24"/>
          <w:szCs w:val="23"/>
        </w:rPr>
        <w:t>Les e</w:t>
      </w:r>
      <w:r w:rsidRPr="0099212C">
        <w:rPr>
          <w:sz w:val="24"/>
          <w:szCs w:val="23"/>
        </w:rPr>
        <w:t>ngins de chantier qui seront déployés sur le site</w:t>
      </w:r>
      <w:r>
        <w:rPr>
          <w:sz w:val="24"/>
          <w:szCs w:val="23"/>
        </w:rPr>
        <w:t xml:space="preserve"> sont donnés dans l’encadré suivant : </w:t>
      </w:r>
    </w:p>
    <w:p w14:paraId="3F5704B1" w14:textId="77777777" w:rsidR="00FA4796" w:rsidRDefault="00FA4796" w:rsidP="00FA4796">
      <w:pPr>
        <w:spacing w:after="0" w:line="240" w:lineRule="auto"/>
        <w:jc w:val="both"/>
        <w:rPr>
          <w:sz w:val="24"/>
          <w:szCs w:val="23"/>
        </w:rPr>
      </w:pPr>
    </w:p>
    <w:tbl>
      <w:tblPr>
        <w:tblStyle w:val="Grilledutableau161"/>
        <w:tblW w:w="5000" w:type="pct"/>
        <w:jc w:val="center"/>
        <w:tblLook w:val="04A0" w:firstRow="1" w:lastRow="0" w:firstColumn="1" w:lastColumn="0" w:noHBand="0" w:noVBand="1"/>
      </w:tblPr>
      <w:tblGrid>
        <w:gridCol w:w="7508"/>
        <w:gridCol w:w="1837"/>
      </w:tblGrid>
      <w:tr w:rsidR="00DF6FE3" w:rsidRPr="00DF6FE3" w14:paraId="0AF836EF" w14:textId="77777777" w:rsidTr="00DF6FE3">
        <w:trPr>
          <w:jc w:val="center"/>
        </w:trPr>
        <w:tc>
          <w:tcPr>
            <w:tcW w:w="4017" w:type="pct"/>
            <w:shd w:val="clear" w:color="auto" w:fill="FFC000"/>
          </w:tcPr>
          <w:p w14:paraId="577DCE56" w14:textId="77777777" w:rsidR="00DF6FE3" w:rsidRPr="00DF6FE3" w:rsidRDefault="00DF6FE3" w:rsidP="00DF6FE3">
            <w:pPr>
              <w:spacing w:after="0" w:line="240" w:lineRule="auto"/>
              <w:contextualSpacing/>
              <w:rPr>
                <w:b/>
                <w:sz w:val="22"/>
                <w:lang w:eastAsia="en-US"/>
              </w:rPr>
            </w:pPr>
            <w:r w:rsidRPr="00DF6FE3">
              <w:rPr>
                <w:b/>
                <w:sz w:val="22"/>
                <w:lang w:eastAsia="en-US"/>
              </w:rPr>
              <w:t>Désignation</w:t>
            </w:r>
          </w:p>
        </w:tc>
        <w:tc>
          <w:tcPr>
            <w:tcW w:w="983" w:type="pct"/>
            <w:shd w:val="clear" w:color="auto" w:fill="FFC000"/>
          </w:tcPr>
          <w:p w14:paraId="1061975B" w14:textId="77777777" w:rsidR="00DF6FE3" w:rsidRPr="00DF6FE3" w:rsidRDefault="00DF6FE3" w:rsidP="00DF6FE3">
            <w:pPr>
              <w:spacing w:after="0" w:line="240" w:lineRule="auto"/>
              <w:contextualSpacing/>
              <w:rPr>
                <w:b/>
                <w:sz w:val="22"/>
                <w:lang w:eastAsia="en-US"/>
              </w:rPr>
            </w:pPr>
            <w:r w:rsidRPr="00DF6FE3">
              <w:rPr>
                <w:b/>
                <w:sz w:val="22"/>
                <w:lang w:eastAsia="en-US"/>
              </w:rPr>
              <w:t>Effectif</w:t>
            </w:r>
          </w:p>
        </w:tc>
      </w:tr>
      <w:tr w:rsidR="00DF6FE3" w:rsidRPr="00DF6FE3" w14:paraId="211AC9F4" w14:textId="77777777" w:rsidTr="00514A97">
        <w:trPr>
          <w:jc w:val="center"/>
        </w:trPr>
        <w:tc>
          <w:tcPr>
            <w:tcW w:w="4017" w:type="pct"/>
          </w:tcPr>
          <w:p w14:paraId="6F601D21" w14:textId="77777777" w:rsidR="00DF6FE3" w:rsidRPr="00DF6FE3" w:rsidRDefault="00DF6FE3" w:rsidP="00DF6FE3">
            <w:pPr>
              <w:spacing w:after="0" w:line="240" w:lineRule="auto"/>
              <w:contextualSpacing/>
              <w:rPr>
                <w:sz w:val="22"/>
                <w:lang w:eastAsia="en-US"/>
              </w:rPr>
            </w:pPr>
            <w:r w:rsidRPr="00DF6FE3">
              <w:rPr>
                <w:sz w:val="22"/>
                <w:lang w:eastAsia="en-US"/>
              </w:rPr>
              <w:t>Camion benne</w:t>
            </w:r>
          </w:p>
        </w:tc>
        <w:tc>
          <w:tcPr>
            <w:tcW w:w="983" w:type="pct"/>
          </w:tcPr>
          <w:p w14:paraId="554A5E91" w14:textId="77777777" w:rsidR="00DF6FE3" w:rsidRPr="00DF6FE3" w:rsidRDefault="00DF6FE3" w:rsidP="00DF6FE3">
            <w:pPr>
              <w:spacing w:after="0" w:line="240" w:lineRule="auto"/>
              <w:contextualSpacing/>
              <w:rPr>
                <w:sz w:val="22"/>
                <w:lang w:eastAsia="en-US"/>
              </w:rPr>
            </w:pPr>
            <w:r w:rsidRPr="00DF6FE3">
              <w:rPr>
                <w:sz w:val="22"/>
                <w:lang w:eastAsia="en-US"/>
              </w:rPr>
              <w:t>04</w:t>
            </w:r>
          </w:p>
        </w:tc>
      </w:tr>
      <w:tr w:rsidR="00DF6FE3" w:rsidRPr="00DF6FE3" w14:paraId="6F9E89F2" w14:textId="77777777" w:rsidTr="00514A97">
        <w:trPr>
          <w:jc w:val="center"/>
        </w:trPr>
        <w:tc>
          <w:tcPr>
            <w:tcW w:w="4017" w:type="pct"/>
          </w:tcPr>
          <w:p w14:paraId="1BC250FD" w14:textId="77777777" w:rsidR="00DF6FE3" w:rsidRPr="00DF6FE3" w:rsidRDefault="00DF6FE3" w:rsidP="00DF6FE3">
            <w:pPr>
              <w:spacing w:after="0" w:line="240" w:lineRule="auto"/>
              <w:contextualSpacing/>
              <w:rPr>
                <w:sz w:val="22"/>
                <w:lang w:eastAsia="en-US"/>
              </w:rPr>
            </w:pPr>
            <w:r w:rsidRPr="00DF6FE3">
              <w:rPr>
                <w:sz w:val="22"/>
                <w:lang w:eastAsia="en-US"/>
              </w:rPr>
              <w:t>Camion-citerne</w:t>
            </w:r>
          </w:p>
        </w:tc>
        <w:tc>
          <w:tcPr>
            <w:tcW w:w="983" w:type="pct"/>
          </w:tcPr>
          <w:p w14:paraId="08A9A7FF" w14:textId="77777777" w:rsidR="00DF6FE3" w:rsidRPr="00DF6FE3" w:rsidRDefault="00DF6FE3" w:rsidP="00DF6FE3">
            <w:pPr>
              <w:spacing w:after="0" w:line="240" w:lineRule="auto"/>
              <w:contextualSpacing/>
              <w:rPr>
                <w:sz w:val="22"/>
                <w:lang w:eastAsia="en-US"/>
              </w:rPr>
            </w:pPr>
            <w:r w:rsidRPr="00DF6FE3">
              <w:rPr>
                <w:sz w:val="22"/>
                <w:lang w:eastAsia="en-US"/>
              </w:rPr>
              <w:t>01</w:t>
            </w:r>
          </w:p>
        </w:tc>
      </w:tr>
      <w:tr w:rsidR="00DF6FE3" w:rsidRPr="00DF6FE3" w14:paraId="4043FED3" w14:textId="77777777" w:rsidTr="00514A97">
        <w:trPr>
          <w:jc w:val="center"/>
        </w:trPr>
        <w:tc>
          <w:tcPr>
            <w:tcW w:w="4017" w:type="pct"/>
          </w:tcPr>
          <w:p w14:paraId="301EFE7A" w14:textId="77777777" w:rsidR="00DF6FE3" w:rsidRPr="00DF6FE3" w:rsidRDefault="00DF6FE3" w:rsidP="00DF6FE3">
            <w:pPr>
              <w:spacing w:after="0" w:line="240" w:lineRule="auto"/>
              <w:contextualSpacing/>
              <w:rPr>
                <w:sz w:val="22"/>
                <w:lang w:eastAsia="en-US"/>
              </w:rPr>
            </w:pPr>
            <w:r w:rsidRPr="00DF6FE3">
              <w:rPr>
                <w:sz w:val="22"/>
                <w:lang w:eastAsia="en-US"/>
              </w:rPr>
              <w:t>Véhicule de liaison</w:t>
            </w:r>
          </w:p>
        </w:tc>
        <w:tc>
          <w:tcPr>
            <w:tcW w:w="983" w:type="pct"/>
          </w:tcPr>
          <w:p w14:paraId="30156803" w14:textId="77777777" w:rsidR="00DF6FE3" w:rsidRPr="00DF6FE3" w:rsidRDefault="00DF6FE3" w:rsidP="00DF6FE3">
            <w:pPr>
              <w:spacing w:after="0" w:line="240" w:lineRule="auto"/>
              <w:contextualSpacing/>
              <w:rPr>
                <w:sz w:val="22"/>
                <w:lang w:eastAsia="en-US"/>
              </w:rPr>
            </w:pPr>
            <w:r w:rsidRPr="00DF6FE3">
              <w:rPr>
                <w:sz w:val="22"/>
                <w:lang w:eastAsia="en-US"/>
              </w:rPr>
              <w:t>02</w:t>
            </w:r>
          </w:p>
        </w:tc>
      </w:tr>
      <w:tr w:rsidR="00DF6FE3" w:rsidRPr="00DF6FE3" w14:paraId="6315286E" w14:textId="77777777" w:rsidTr="00514A97">
        <w:trPr>
          <w:jc w:val="center"/>
        </w:trPr>
        <w:tc>
          <w:tcPr>
            <w:tcW w:w="4017" w:type="pct"/>
          </w:tcPr>
          <w:p w14:paraId="0B93C64A" w14:textId="77777777" w:rsidR="00DF6FE3" w:rsidRPr="00DF6FE3" w:rsidRDefault="00DF6FE3" w:rsidP="00DF6FE3">
            <w:pPr>
              <w:spacing w:after="0" w:line="240" w:lineRule="auto"/>
              <w:contextualSpacing/>
              <w:rPr>
                <w:sz w:val="22"/>
                <w:lang w:eastAsia="en-US"/>
              </w:rPr>
            </w:pPr>
            <w:r w:rsidRPr="00DF6FE3">
              <w:rPr>
                <w:sz w:val="22"/>
                <w:lang w:eastAsia="en-US"/>
              </w:rPr>
              <w:t>Bétonnière</w:t>
            </w:r>
          </w:p>
        </w:tc>
        <w:tc>
          <w:tcPr>
            <w:tcW w:w="983" w:type="pct"/>
          </w:tcPr>
          <w:p w14:paraId="3F2AABFF" w14:textId="77777777" w:rsidR="00DF6FE3" w:rsidRPr="00DF6FE3" w:rsidRDefault="00DF6FE3" w:rsidP="00DF6FE3">
            <w:pPr>
              <w:spacing w:after="0" w:line="240" w:lineRule="auto"/>
              <w:contextualSpacing/>
              <w:rPr>
                <w:sz w:val="22"/>
                <w:lang w:eastAsia="en-US"/>
              </w:rPr>
            </w:pPr>
            <w:r w:rsidRPr="00DF6FE3">
              <w:rPr>
                <w:sz w:val="22"/>
                <w:lang w:eastAsia="en-US"/>
              </w:rPr>
              <w:t>03</w:t>
            </w:r>
          </w:p>
        </w:tc>
      </w:tr>
      <w:tr w:rsidR="00DF6FE3" w:rsidRPr="00DF6FE3" w14:paraId="763705EC" w14:textId="77777777" w:rsidTr="00514A97">
        <w:trPr>
          <w:jc w:val="center"/>
        </w:trPr>
        <w:tc>
          <w:tcPr>
            <w:tcW w:w="4017" w:type="pct"/>
          </w:tcPr>
          <w:p w14:paraId="3DBCF926" w14:textId="77777777" w:rsidR="00DF6FE3" w:rsidRPr="00DF6FE3" w:rsidRDefault="00DF6FE3" w:rsidP="00DF6FE3">
            <w:pPr>
              <w:spacing w:after="0" w:line="240" w:lineRule="auto"/>
              <w:contextualSpacing/>
              <w:rPr>
                <w:sz w:val="22"/>
                <w:lang w:eastAsia="en-US"/>
              </w:rPr>
            </w:pPr>
            <w:r w:rsidRPr="00DF6FE3">
              <w:rPr>
                <w:sz w:val="22"/>
                <w:lang w:eastAsia="en-US"/>
              </w:rPr>
              <w:t>Lot de petit matériel (vibreur, compacteur, marteau piqueur, groupe électrogène)</w:t>
            </w:r>
          </w:p>
        </w:tc>
        <w:tc>
          <w:tcPr>
            <w:tcW w:w="983" w:type="pct"/>
          </w:tcPr>
          <w:p w14:paraId="15AF03F2" w14:textId="77777777" w:rsidR="00DF6FE3" w:rsidRPr="00DF6FE3" w:rsidRDefault="00DF6FE3" w:rsidP="00DF6FE3">
            <w:pPr>
              <w:spacing w:after="0" w:line="240" w:lineRule="auto"/>
              <w:contextualSpacing/>
              <w:rPr>
                <w:sz w:val="22"/>
                <w:lang w:eastAsia="en-US"/>
              </w:rPr>
            </w:pPr>
            <w:r w:rsidRPr="00DF6FE3">
              <w:rPr>
                <w:sz w:val="22"/>
                <w:lang w:eastAsia="en-US"/>
              </w:rPr>
              <w:t>01</w:t>
            </w:r>
          </w:p>
        </w:tc>
      </w:tr>
    </w:tbl>
    <w:p w14:paraId="707AC90B" w14:textId="77777777" w:rsidR="00FA4796" w:rsidRDefault="00FA4796" w:rsidP="00FA4796">
      <w:pPr>
        <w:spacing w:after="0" w:line="240" w:lineRule="auto"/>
        <w:jc w:val="both"/>
        <w:rPr>
          <w:sz w:val="24"/>
          <w:szCs w:val="23"/>
        </w:rPr>
      </w:pPr>
    </w:p>
    <w:p w14:paraId="06737C56" w14:textId="25993DEC" w:rsidR="00FA4796" w:rsidRPr="00052CFA" w:rsidRDefault="00FA4796" w:rsidP="00FA4796">
      <w:pPr>
        <w:spacing w:after="0" w:line="240" w:lineRule="auto"/>
        <w:jc w:val="both"/>
        <w:rPr>
          <w:sz w:val="24"/>
          <w:szCs w:val="23"/>
        </w:rPr>
      </w:pPr>
      <w:r w:rsidRPr="0099212C">
        <w:rPr>
          <w:sz w:val="24"/>
          <w:szCs w:val="23"/>
        </w:rPr>
        <w:t xml:space="preserve">Le </w:t>
      </w:r>
      <w:r>
        <w:rPr>
          <w:sz w:val="24"/>
          <w:szCs w:val="23"/>
        </w:rPr>
        <w:t>sous-</w:t>
      </w:r>
      <w:r w:rsidRPr="0099212C">
        <w:rPr>
          <w:sz w:val="24"/>
          <w:szCs w:val="23"/>
        </w:rPr>
        <w:t>projet disposera d’une base centrale sur le site pour une bonne coordination</w:t>
      </w:r>
      <w:r>
        <w:rPr>
          <w:sz w:val="24"/>
          <w:szCs w:val="23"/>
        </w:rPr>
        <w:t xml:space="preserve"> des travaux</w:t>
      </w:r>
      <w:r w:rsidRPr="0099212C">
        <w:rPr>
          <w:sz w:val="24"/>
          <w:szCs w:val="23"/>
        </w:rPr>
        <w:t>. Aussi</w:t>
      </w:r>
      <w:r>
        <w:rPr>
          <w:sz w:val="24"/>
          <w:szCs w:val="23"/>
        </w:rPr>
        <w:t>,</w:t>
      </w:r>
      <w:r w:rsidRPr="0099212C">
        <w:rPr>
          <w:sz w:val="24"/>
          <w:szCs w:val="23"/>
        </w:rPr>
        <w:t xml:space="preserve"> chaque intervenant disposera de sa base indépendamment de la base centrale.</w:t>
      </w:r>
    </w:p>
    <w:p w14:paraId="177593CF" w14:textId="77777777" w:rsidR="00FA4796" w:rsidRPr="009F3946" w:rsidRDefault="00FA4796" w:rsidP="008D392C">
      <w:pPr>
        <w:pStyle w:val="Titre2"/>
      </w:pPr>
      <w:bookmarkStart w:id="447" w:name="_Toc73995562"/>
      <w:bookmarkStart w:id="448" w:name="_Toc90882213"/>
      <w:bookmarkStart w:id="449" w:name="_Toc90882322"/>
      <w:bookmarkEnd w:id="446"/>
      <w:r>
        <w:t xml:space="preserve">Liste des </w:t>
      </w:r>
      <w:r w:rsidRPr="00134231">
        <w:t>infrastructures</w:t>
      </w:r>
      <w:r>
        <w:t xml:space="preserve"> à réaliser</w:t>
      </w:r>
      <w:bookmarkEnd w:id="447"/>
      <w:bookmarkEnd w:id="448"/>
      <w:bookmarkEnd w:id="449"/>
      <w:r>
        <w:t xml:space="preserve"> </w:t>
      </w:r>
    </w:p>
    <w:p w14:paraId="14B43841" w14:textId="154DC17C" w:rsidR="00FA4796" w:rsidRPr="00052CFA" w:rsidRDefault="00FA4796" w:rsidP="00047E89">
      <w:pPr>
        <w:spacing w:after="120" w:line="240" w:lineRule="auto"/>
        <w:jc w:val="both"/>
        <w:rPr>
          <w:rFonts w:eastAsiaTheme="minorHAnsi"/>
          <w:sz w:val="24"/>
          <w:szCs w:val="23"/>
          <w:lang w:eastAsia="en-US"/>
        </w:rPr>
      </w:pPr>
      <w:r w:rsidRPr="00052CFA">
        <w:rPr>
          <w:rFonts w:eastAsiaTheme="minorHAnsi"/>
          <w:sz w:val="24"/>
          <w:szCs w:val="23"/>
          <w:lang w:eastAsia="en-US"/>
        </w:rPr>
        <w:t>Les infrastructures qui seront réalisées sont :</w:t>
      </w:r>
    </w:p>
    <w:p w14:paraId="60DED719" w14:textId="18BE9A3B" w:rsidR="00FA4796" w:rsidRDefault="0065190F" w:rsidP="0096122B">
      <w:pPr>
        <w:numPr>
          <w:ilvl w:val="0"/>
          <w:numId w:val="63"/>
        </w:numPr>
        <w:spacing w:before="120" w:after="120" w:line="240" w:lineRule="auto"/>
        <w:ind w:left="397"/>
        <w:contextualSpacing/>
        <w:jc w:val="both"/>
        <w:rPr>
          <w:rFonts w:eastAsiaTheme="minorHAnsi"/>
          <w:b/>
          <w:bCs/>
          <w:sz w:val="24"/>
          <w:szCs w:val="23"/>
          <w:lang w:eastAsia="en-US"/>
        </w:rPr>
      </w:pPr>
      <w:r>
        <w:rPr>
          <w:rFonts w:eastAsiaTheme="minorHAnsi"/>
          <w:b/>
          <w:bCs/>
          <w:sz w:val="24"/>
          <w:szCs w:val="23"/>
          <w:lang w:eastAsia="en-US"/>
        </w:rPr>
        <w:t>B</w:t>
      </w:r>
      <w:r w:rsidRPr="0065190F">
        <w:rPr>
          <w:rFonts w:eastAsiaTheme="minorHAnsi"/>
          <w:b/>
          <w:bCs/>
          <w:sz w:val="24"/>
          <w:szCs w:val="23"/>
          <w:lang w:eastAsia="en-US"/>
        </w:rPr>
        <w:t>âtiment administratif</w:t>
      </w:r>
      <w:r w:rsidR="004D42B4">
        <w:rPr>
          <w:rFonts w:eastAsiaTheme="minorHAnsi"/>
          <w:b/>
          <w:bCs/>
          <w:sz w:val="24"/>
          <w:szCs w:val="23"/>
          <w:lang w:eastAsia="en-US"/>
        </w:rPr>
        <w:t xml:space="preserve"> </w:t>
      </w:r>
    </w:p>
    <w:p w14:paraId="4668AB96" w14:textId="31D4CF81" w:rsidR="008A0086" w:rsidRPr="00445BC4" w:rsidRDefault="008A0086" w:rsidP="00445BC4">
      <w:pPr>
        <w:spacing w:before="120" w:after="120" w:line="240" w:lineRule="auto"/>
        <w:ind w:left="37"/>
        <w:contextualSpacing/>
        <w:jc w:val="both"/>
        <w:rPr>
          <w:rFonts w:eastAsiaTheme="minorHAnsi"/>
          <w:bCs/>
          <w:sz w:val="24"/>
          <w:szCs w:val="23"/>
          <w:lang w:eastAsia="en-US"/>
        </w:rPr>
      </w:pPr>
      <w:r w:rsidRPr="00445BC4">
        <w:rPr>
          <w:rFonts w:eastAsiaTheme="minorHAnsi"/>
          <w:bCs/>
          <w:sz w:val="24"/>
          <w:szCs w:val="23"/>
          <w:lang w:eastAsia="en-US"/>
        </w:rPr>
        <w:t xml:space="preserve">Un screening environnemental et social a été réalisé entre le 09 et le 19 juin 2020 sur le site de la station météorologique synoptique de </w:t>
      </w:r>
      <w:r>
        <w:rPr>
          <w:rFonts w:eastAsiaTheme="minorHAnsi"/>
          <w:bCs/>
          <w:sz w:val="24"/>
          <w:szCs w:val="23"/>
          <w:lang w:eastAsia="en-US"/>
        </w:rPr>
        <w:t>Pô.</w:t>
      </w:r>
      <w:r w:rsidRPr="00445BC4">
        <w:rPr>
          <w:rFonts w:eastAsiaTheme="minorHAnsi"/>
          <w:bCs/>
          <w:sz w:val="24"/>
          <w:szCs w:val="23"/>
          <w:lang w:eastAsia="en-US"/>
        </w:rPr>
        <w:t xml:space="preserve"> Le rapport de screening environnemental et social a été validé par la Banque et des recommandations fortes ont été formulées pour la construction du bâtiment administratif qui comprend :</w:t>
      </w:r>
    </w:p>
    <w:p w14:paraId="4A274A8A" w14:textId="632F8500" w:rsidR="0065190F" w:rsidRPr="0065190F" w:rsidRDefault="008A0086" w:rsidP="0096122B">
      <w:pPr>
        <w:pStyle w:val="Paragraphedeliste"/>
        <w:numPr>
          <w:ilvl w:val="0"/>
          <w:numId w:val="127"/>
        </w:numPr>
        <w:autoSpaceDE w:val="0"/>
        <w:autoSpaceDN w:val="0"/>
        <w:adjustRightInd w:val="0"/>
        <w:spacing w:after="200"/>
        <w:jc w:val="left"/>
        <w:rPr>
          <w:rFonts w:ascii="Times New Roman" w:hAnsi="Times New Roman"/>
          <w:sz w:val="24"/>
        </w:rPr>
      </w:pPr>
      <w:r>
        <w:rPr>
          <w:rFonts w:ascii="Times New Roman" w:hAnsi="Times New Roman"/>
          <w:sz w:val="24"/>
        </w:rPr>
        <w:t>u</w:t>
      </w:r>
      <w:r w:rsidR="0065190F" w:rsidRPr="0065190F">
        <w:rPr>
          <w:rFonts w:ascii="Times New Roman" w:hAnsi="Times New Roman"/>
          <w:sz w:val="24"/>
        </w:rPr>
        <w:t>ne (01) salle d’observation plus grande</w:t>
      </w:r>
      <w:r w:rsidR="0065190F">
        <w:rPr>
          <w:rFonts w:ascii="Times New Roman" w:hAnsi="Times New Roman"/>
          <w:sz w:val="24"/>
        </w:rPr>
        <w:t> ;</w:t>
      </w:r>
    </w:p>
    <w:p w14:paraId="60635EE1" w14:textId="310E3A5A" w:rsidR="0065190F" w:rsidRPr="0065190F" w:rsidRDefault="008A0086" w:rsidP="0096122B">
      <w:pPr>
        <w:pStyle w:val="Paragraphedeliste"/>
        <w:numPr>
          <w:ilvl w:val="0"/>
          <w:numId w:val="127"/>
        </w:numPr>
        <w:autoSpaceDE w:val="0"/>
        <w:autoSpaceDN w:val="0"/>
        <w:adjustRightInd w:val="0"/>
        <w:spacing w:after="200"/>
        <w:jc w:val="left"/>
        <w:rPr>
          <w:rFonts w:ascii="Times New Roman" w:hAnsi="Times New Roman"/>
          <w:sz w:val="24"/>
        </w:rPr>
      </w:pPr>
      <w:r>
        <w:rPr>
          <w:rFonts w:ascii="Times New Roman" w:hAnsi="Times New Roman"/>
          <w:sz w:val="24"/>
        </w:rPr>
        <w:t>u</w:t>
      </w:r>
      <w:r w:rsidR="0065190F" w:rsidRPr="0065190F">
        <w:rPr>
          <w:rFonts w:ascii="Times New Roman" w:hAnsi="Times New Roman"/>
          <w:sz w:val="24"/>
        </w:rPr>
        <w:t>ne (01) salle de repos pour les observateurs avec toilette intérieure</w:t>
      </w:r>
      <w:r w:rsidR="0065190F">
        <w:rPr>
          <w:rFonts w:ascii="Times New Roman" w:hAnsi="Times New Roman"/>
          <w:sz w:val="24"/>
        </w:rPr>
        <w:t> ;</w:t>
      </w:r>
    </w:p>
    <w:p w14:paraId="5F3BDA44" w14:textId="09E15103" w:rsidR="0065190F" w:rsidRPr="0065190F" w:rsidRDefault="008A0086" w:rsidP="0096122B">
      <w:pPr>
        <w:pStyle w:val="Paragraphedeliste"/>
        <w:numPr>
          <w:ilvl w:val="0"/>
          <w:numId w:val="127"/>
        </w:numPr>
        <w:autoSpaceDE w:val="0"/>
        <w:autoSpaceDN w:val="0"/>
        <w:adjustRightInd w:val="0"/>
        <w:spacing w:after="200"/>
        <w:jc w:val="left"/>
        <w:rPr>
          <w:rFonts w:ascii="Times New Roman" w:hAnsi="Times New Roman"/>
          <w:sz w:val="24"/>
        </w:rPr>
      </w:pPr>
      <w:r>
        <w:rPr>
          <w:rFonts w:ascii="Times New Roman" w:hAnsi="Times New Roman"/>
          <w:sz w:val="24"/>
        </w:rPr>
        <w:t>u</w:t>
      </w:r>
      <w:r w:rsidR="0065190F" w:rsidRPr="0065190F">
        <w:rPr>
          <w:rFonts w:ascii="Times New Roman" w:hAnsi="Times New Roman"/>
          <w:sz w:val="24"/>
        </w:rPr>
        <w:t>ne (01) salle serveur</w:t>
      </w:r>
      <w:r w:rsidR="0065190F">
        <w:rPr>
          <w:rFonts w:ascii="Times New Roman" w:hAnsi="Times New Roman"/>
          <w:sz w:val="24"/>
        </w:rPr>
        <w:t> ;</w:t>
      </w:r>
    </w:p>
    <w:p w14:paraId="16315E90" w14:textId="23ED8A0D" w:rsidR="0065190F" w:rsidRPr="0065190F" w:rsidRDefault="008A0086" w:rsidP="0096122B">
      <w:pPr>
        <w:pStyle w:val="Paragraphedeliste"/>
        <w:numPr>
          <w:ilvl w:val="0"/>
          <w:numId w:val="127"/>
        </w:numPr>
        <w:autoSpaceDE w:val="0"/>
        <w:autoSpaceDN w:val="0"/>
        <w:adjustRightInd w:val="0"/>
        <w:spacing w:after="200"/>
        <w:jc w:val="left"/>
        <w:rPr>
          <w:rFonts w:ascii="Times New Roman" w:hAnsi="Times New Roman"/>
          <w:sz w:val="24"/>
        </w:rPr>
      </w:pPr>
      <w:r>
        <w:rPr>
          <w:rFonts w:ascii="Times New Roman" w:hAnsi="Times New Roman"/>
          <w:sz w:val="24"/>
        </w:rPr>
        <w:t>t</w:t>
      </w:r>
      <w:r w:rsidR="0065190F" w:rsidRPr="0065190F">
        <w:rPr>
          <w:rFonts w:ascii="Times New Roman" w:hAnsi="Times New Roman"/>
          <w:sz w:val="24"/>
        </w:rPr>
        <w:t>rois (03) bureaux administratifs</w:t>
      </w:r>
      <w:r w:rsidR="0065190F">
        <w:rPr>
          <w:rFonts w:ascii="Times New Roman" w:hAnsi="Times New Roman"/>
          <w:sz w:val="24"/>
        </w:rPr>
        <w:t> ;</w:t>
      </w:r>
    </w:p>
    <w:p w14:paraId="7F057773" w14:textId="6AD5E3C5" w:rsidR="0065190F" w:rsidRPr="0065190F" w:rsidRDefault="008A0086" w:rsidP="0096122B">
      <w:pPr>
        <w:pStyle w:val="Paragraphedeliste"/>
        <w:numPr>
          <w:ilvl w:val="0"/>
          <w:numId w:val="127"/>
        </w:numPr>
        <w:autoSpaceDE w:val="0"/>
        <w:autoSpaceDN w:val="0"/>
        <w:adjustRightInd w:val="0"/>
        <w:spacing w:after="200"/>
        <w:jc w:val="left"/>
        <w:rPr>
          <w:rFonts w:ascii="Times New Roman" w:hAnsi="Times New Roman"/>
          <w:sz w:val="24"/>
        </w:rPr>
      </w:pPr>
      <w:r>
        <w:rPr>
          <w:rFonts w:ascii="Times New Roman" w:hAnsi="Times New Roman"/>
          <w:sz w:val="24"/>
        </w:rPr>
        <w:t>u</w:t>
      </w:r>
      <w:r w:rsidR="0065190F" w:rsidRPr="0065190F">
        <w:rPr>
          <w:rFonts w:ascii="Times New Roman" w:hAnsi="Times New Roman"/>
          <w:sz w:val="24"/>
        </w:rPr>
        <w:t>n (01) magasin</w:t>
      </w:r>
      <w:r w:rsidR="0065190F">
        <w:rPr>
          <w:rFonts w:ascii="Times New Roman" w:hAnsi="Times New Roman"/>
          <w:sz w:val="24"/>
        </w:rPr>
        <w:t> ;</w:t>
      </w:r>
    </w:p>
    <w:p w14:paraId="0FC47F60" w14:textId="11F8CDBE" w:rsidR="0065190F" w:rsidRPr="0065190F" w:rsidRDefault="0065190F" w:rsidP="0096122B">
      <w:pPr>
        <w:pStyle w:val="Paragraphedeliste"/>
        <w:numPr>
          <w:ilvl w:val="0"/>
          <w:numId w:val="127"/>
        </w:numPr>
        <w:autoSpaceDE w:val="0"/>
        <w:autoSpaceDN w:val="0"/>
        <w:adjustRightInd w:val="0"/>
        <w:spacing w:after="200"/>
        <w:jc w:val="left"/>
        <w:rPr>
          <w:rFonts w:ascii="Times New Roman" w:hAnsi="Times New Roman"/>
          <w:sz w:val="24"/>
        </w:rPr>
      </w:pPr>
      <w:r w:rsidRPr="0065190F">
        <w:rPr>
          <w:rFonts w:ascii="Times New Roman" w:hAnsi="Times New Roman"/>
          <w:sz w:val="24"/>
        </w:rPr>
        <w:t>deux (02) toilettes pour visiteurs (H, F)</w:t>
      </w:r>
      <w:r>
        <w:rPr>
          <w:rFonts w:ascii="Times New Roman" w:hAnsi="Times New Roman"/>
          <w:sz w:val="24"/>
        </w:rPr>
        <w:t> ;</w:t>
      </w:r>
    </w:p>
    <w:p w14:paraId="00573E73" w14:textId="77777777" w:rsidR="0065190F" w:rsidRPr="0065190F" w:rsidRDefault="0065190F" w:rsidP="0096122B">
      <w:pPr>
        <w:pStyle w:val="Paragraphedeliste"/>
        <w:numPr>
          <w:ilvl w:val="0"/>
          <w:numId w:val="127"/>
        </w:numPr>
        <w:autoSpaceDE w:val="0"/>
        <w:autoSpaceDN w:val="0"/>
        <w:adjustRightInd w:val="0"/>
        <w:spacing w:after="120"/>
        <w:jc w:val="left"/>
        <w:rPr>
          <w:rFonts w:ascii="Times New Roman" w:hAnsi="Times New Roman"/>
          <w:sz w:val="24"/>
        </w:rPr>
      </w:pPr>
      <w:r w:rsidRPr="0065190F">
        <w:rPr>
          <w:rFonts w:ascii="Times New Roman" w:hAnsi="Times New Roman"/>
          <w:sz w:val="24"/>
        </w:rPr>
        <w:t>deux (02) toilettes pour le personnel (H, F).</w:t>
      </w:r>
    </w:p>
    <w:p w14:paraId="1EAA323D" w14:textId="49ED30F5" w:rsidR="00FA4796" w:rsidRPr="00052CFA" w:rsidRDefault="00047E89" w:rsidP="0096122B">
      <w:pPr>
        <w:numPr>
          <w:ilvl w:val="0"/>
          <w:numId w:val="63"/>
        </w:numPr>
        <w:spacing w:after="0" w:line="240" w:lineRule="auto"/>
        <w:ind w:left="397"/>
        <w:contextualSpacing/>
        <w:jc w:val="both"/>
        <w:rPr>
          <w:rFonts w:eastAsiaTheme="minorHAnsi"/>
          <w:b/>
          <w:bCs/>
          <w:sz w:val="24"/>
          <w:szCs w:val="23"/>
          <w:lang w:eastAsia="en-US"/>
        </w:rPr>
      </w:pPr>
      <w:r>
        <w:rPr>
          <w:rFonts w:eastAsiaTheme="minorHAnsi"/>
          <w:b/>
          <w:bCs/>
          <w:sz w:val="24"/>
          <w:szCs w:val="23"/>
          <w:lang w:eastAsia="en-US"/>
        </w:rPr>
        <w:t>B</w:t>
      </w:r>
      <w:r w:rsidRPr="00047E89">
        <w:rPr>
          <w:rFonts w:eastAsiaTheme="minorHAnsi"/>
          <w:b/>
          <w:bCs/>
          <w:sz w:val="24"/>
          <w:szCs w:val="23"/>
          <w:lang w:eastAsia="en-US"/>
        </w:rPr>
        <w:t>âtiment d’habitation destiné au coordonnateur</w:t>
      </w:r>
      <w:r>
        <w:rPr>
          <w:rFonts w:eastAsiaTheme="minorHAnsi"/>
          <w:b/>
          <w:bCs/>
          <w:sz w:val="24"/>
          <w:szCs w:val="23"/>
          <w:lang w:eastAsia="en-US"/>
        </w:rPr>
        <w:t> ;</w:t>
      </w:r>
    </w:p>
    <w:p w14:paraId="7A91DEB2" w14:textId="6EE2E44A" w:rsidR="00FA4796" w:rsidRDefault="00047E89" w:rsidP="0096122B">
      <w:pPr>
        <w:numPr>
          <w:ilvl w:val="0"/>
          <w:numId w:val="63"/>
        </w:numPr>
        <w:spacing w:after="0" w:line="240" w:lineRule="auto"/>
        <w:ind w:left="397"/>
        <w:contextualSpacing/>
        <w:jc w:val="both"/>
        <w:rPr>
          <w:rFonts w:eastAsiaTheme="minorHAnsi"/>
          <w:b/>
          <w:bCs/>
          <w:sz w:val="24"/>
          <w:szCs w:val="23"/>
          <w:lang w:eastAsia="en-US"/>
        </w:rPr>
      </w:pPr>
      <w:r>
        <w:rPr>
          <w:rFonts w:eastAsiaTheme="minorHAnsi"/>
          <w:b/>
          <w:bCs/>
          <w:sz w:val="24"/>
          <w:szCs w:val="23"/>
          <w:lang w:eastAsia="en-US"/>
        </w:rPr>
        <w:t>V</w:t>
      </w:r>
      <w:r w:rsidRPr="00047E89">
        <w:rPr>
          <w:rFonts w:eastAsiaTheme="minorHAnsi"/>
          <w:b/>
          <w:bCs/>
          <w:sz w:val="24"/>
          <w:szCs w:val="23"/>
          <w:lang w:eastAsia="en-US"/>
        </w:rPr>
        <w:t>oie pavée du bâtiment administratif moderne au parc météorologique</w:t>
      </w:r>
      <w:r>
        <w:rPr>
          <w:rFonts w:eastAsiaTheme="minorHAnsi"/>
          <w:b/>
          <w:bCs/>
          <w:sz w:val="24"/>
          <w:szCs w:val="23"/>
          <w:lang w:eastAsia="en-US"/>
        </w:rPr>
        <w:t>.</w:t>
      </w:r>
    </w:p>
    <w:p w14:paraId="2CF842E0" w14:textId="77777777" w:rsidR="008722A1" w:rsidRDefault="008722A1" w:rsidP="008722A1">
      <w:pPr>
        <w:spacing w:after="0" w:line="240" w:lineRule="auto"/>
        <w:contextualSpacing/>
        <w:jc w:val="both"/>
        <w:rPr>
          <w:rFonts w:eastAsiaTheme="minorHAnsi"/>
          <w:sz w:val="24"/>
          <w:szCs w:val="23"/>
          <w:lang w:eastAsia="en-US"/>
        </w:rPr>
      </w:pPr>
    </w:p>
    <w:p w14:paraId="553AB9ED" w14:textId="2A8FEE9C" w:rsidR="00FF267D" w:rsidRDefault="008722A1" w:rsidP="00445BC4">
      <w:pPr>
        <w:spacing w:after="0" w:line="240" w:lineRule="auto"/>
        <w:contextualSpacing/>
        <w:jc w:val="both"/>
        <w:rPr>
          <w:rFonts w:eastAsiaTheme="minorHAnsi"/>
          <w:b/>
          <w:bCs/>
          <w:sz w:val="24"/>
          <w:szCs w:val="23"/>
          <w:lang w:eastAsia="en-US"/>
        </w:rPr>
      </w:pPr>
      <w:r w:rsidRPr="00445BC4">
        <w:rPr>
          <w:rFonts w:eastAsiaTheme="minorHAnsi"/>
          <w:sz w:val="24"/>
          <w:szCs w:val="23"/>
          <w:lang w:eastAsia="en-US"/>
        </w:rPr>
        <w:t xml:space="preserve">Le modèle de construction retenu, est celui de la station météorologique </w:t>
      </w:r>
      <w:r w:rsidRPr="008722A1">
        <w:rPr>
          <w:rFonts w:eastAsiaTheme="minorHAnsi"/>
          <w:sz w:val="24"/>
          <w:szCs w:val="23"/>
          <w:lang w:eastAsia="en-US"/>
        </w:rPr>
        <w:t xml:space="preserve">synoptique </w:t>
      </w:r>
      <w:r>
        <w:rPr>
          <w:rFonts w:eastAsiaTheme="minorHAnsi"/>
          <w:sz w:val="24"/>
          <w:szCs w:val="23"/>
          <w:lang w:eastAsia="en-US"/>
        </w:rPr>
        <w:t>de</w:t>
      </w:r>
      <w:r w:rsidRPr="00445BC4">
        <w:rPr>
          <w:rFonts w:eastAsiaTheme="minorHAnsi"/>
          <w:sz w:val="24"/>
          <w:szCs w:val="23"/>
          <w:lang w:eastAsia="en-US"/>
        </w:rPr>
        <w:t xml:space="preserve"> Ouahigouya (image en page de garde).</w:t>
      </w:r>
    </w:p>
    <w:p w14:paraId="6BC434CE" w14:textId="12EBB025" w:rsidR="00FF267D" w:rsidRPr="009F3946" w:rsidRDefault="00FF267D" w:rsidP="008D392C">
      <w:pPr>
        <w:pStyle w:val="Titre2"/>
      </w:pPr>
      <w:bookmarkStart w:id="450" w:name="_Toc89995289"/>
      <w:bookmarkStart w:id="451" w:name="_Toc89995434"/>
      <w:bookmarkStart w:id="452" w:name="_Toc89995511"/>
      <w:bookmarkStart w:id="453" w:name="_Toc90000405"/>
      <w:bookmarkStart w:id="454" w:name="_Toc90001619"/>
      <w:bookmarkStart w:id="455" w:name="_Toc90001710"/>
      <w:bookmarkStart w:id="456" w:name="_Toc90001823"/>
      <w:bookmarkStart w:id="457" w:name="_Toc90001913"/>
      <w:bookmarkStart w:id="458" w:name="_Toc90035421"/>
      <w:bookmarkStart w:id="459" w:name="_Toc90035512"/>
      <w:bookmarkStart w:id="460" w:name="_Toc90035625"/>
      <w:bookmarkStart w:id="461" w:name="_Toc89995290"/>
      <w:bookmarkStart w:id="462" w:name="_Toc89995435"/>
      <w:bookmarkStart w:id="463" w:name="_Toc89995512"/>
      <w:bookmarkStart w:id="464" w:name="_Toc90000406"/>
      <w:bookmarkStart w:id="465" w:name="_Toc90001620"/>
      <w:bookmarkStart w:id="466" w:name="_Toc90001711"/>
      <w:bookmarkStart w:id="467" w:name="_Toc90001824"/>
      <w:bookmarkStart w:id="468" w:name="_Toc90001914"/>
      <w:bookmarkStart w:id="469" w:name="_Toc90035422"/>
      <w:bookmarkStart w:id="470" w:name="_Toc90035513"/>
      <w:bookmarkStart w:id="471" w:name="_Toc90035626"/>
      <w:bookmarkStart w:id="472" w:name="_Toc90882214"/>
      <w:bookmarkStart w:id="473" w:name="_Toc90882323"/>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r>
        <w:t>Liste des équipements</w:t>
      </w:r>
      <w:bookmarkEnd w:id="472"/>
      <w:bookmarkEnd w:id="473"/>
    </w:p>
    <w:p w14:paraId="4CFE072D" w14:textId="6EC19BD4" w:rsidR="00FF267D" w:rsidRPr="00FF267D" w:rsidRDefault="00FF267D" w:rsidP="00823908">
      <w:pPr>
        <w:spacing w:line="240" w:lineRule="auto"/>
        <w:jc w:val="both"/>
        <w:rPr>
          <w:sz w:val="24"/>
          <w:szCs w:val="24"/>
        </w:rPr>
      </w:pPr>
      <w:r w:rsidRPr="00FF267D">
        <w:rPr>
          <w:sz w:val="24"/>
          <w:szCs w:val="24"/>
        </w:rPr>
        <w:t>Le fonctionnement d’une station météorologique nécessite non seulement des infrastructures répondant aux normes, mais aussi des équipements de pointe. Le tableau</w:t>
      </w:r>
      <w:r w:rsidR="00256370">
        <w:rPr>
          <w:sz w:val="24"/>
          <w:szCs w:val="24"/>
        </w:rPr>
        <w:t xml:space="preserve"> </w:t>
      </w:r>
      <w:r w:rsidR="00760AAD">
        <w:rPr>
          <w:sz w:val="24"/>
          <w:szCs w:val="24"/>
        </w:rPr>
        <w:t>3</w:t>
      </w:r>
      <w:r w:rsidRPr="00FF267D">
        <w:rPr>
          <w:sz w:val="24"/>
          <w:szCs w:val="24"/>
        </w:rPr>
        <w:t xml:space="preserve"> présente les différents équipements utilisés dans les stations météorologiques. </w:t>
      </w:r>
    </w:p>
    <w:p w14:paraId="5BE9E332" w14:textId="148406F5" w:rsidR="00FF267D" w:rsidRPr="00FF267D" w:rsidRDefault="00FF267D" w:rsidP="00AC2BAC">
      <w:pPr>
        <w:pStyle w:val="Lgende"/>
      </w:pPr>
      <w:bookmarkStart w:id="474" w:name="_Toc90882380"/>
      <w:r w:rsidRPr="00445BC4">
        <w:rPr>
          <w:b/>
          <w:bCs/>
        </w:rPr>
        <w:t xml:space="preserve">Tableau </w:t>
      </w:r>
      <w:r w:rsidRPr="00445BC4">
        <w:rPr>
          <w:b/>
          <w:bCs/>
        </w:rPr>
        <w:fldChar w:fldCharType="begin"/>
      </w:r>
      <w:r w:rsidRPr="00445BC4">
        <w:rPr>
          <w:b/>
          <w:bCs/>
        </w:rPr>
        <w:instrText xml:space="preserve"> SEQ Tableau \* ARABIC </w:instrText>
      </w:r>
      <w:r w:rsidRPr="00445BC4">
        <w:rPr>
          <w:b/>
          <w:bCs/>
        </w:rPr>
        <w:fldChar w:fldCharType="separate"/>
      </w:r>
      <w:r w:rsidR="00760AAD" w:rsidRPr="00445BC4">
        <w:rPr>
          <w:b/>
          <w:bCs/>
          <w:noProof/>
        </w:rPr>
        <w:t>3</w:t>
      </w:r>
      <w:r w:rsidRPr="00445BC4">
        <w:rPr>
          <w:b/>
          <w:bCs/>
        </w:rPr>
        <w:fldChar w:fldCharType="end"/>
      </w:r>
      <w:r w:rsidRPr="00FF267D">
        <w:t> </w:t>
      </w:r>
      <w:r w:rsidRPr="000952B5">
        <w:t>:</w:t>
      </w:r>
      <w:r w:rsidRPr="00FF267D">
        <w:t xml:space="preserve"> Équipements de travail</w:t>
      </w:r>
      <w:bookmarkEnd w:id="474"/>
    </w:p>
    <w:tbl>
      <w:tblPr>
        <w:tblStyle w:val="Grilledutableau14"/>
        <w:tblW w:w="5000" w:type="pct"/>
        <w:jc w:val="center"/>
        <w:tblLook w:val="04A0" w:firstRow="1" w:lastRow="0" w:firstColumn="1" w:lastColumn="0" w:noHBand="0" w:noVBand="1"/>
      </w:tblPr>
      <w:tblGrid>
        <w:gridCol w:w="989"/>
        <w:gridCol w:w="6945"/>
        <w:gridCol w:w="1411"/>
      </w:tblGrid>
      <w:tr w:rsidR="00FF267D" w:rsidRPr="00FF267D" w14:paraId="554A6D75" w14:textId="77777777" w:rsidTr="00514A97">
        <w:trPr>
          <w:tblHeader/>
          <w:jc w:val="center"/>
        </w:trPr>
        <w:tc>
          <w:tcPr>
            <w:tcW w:w="529" w:type="pct"/>
            <w:shd w:val="clear" w:color="auto" w:fill="D9D9D9"/>
          </w:tcPr>
          <w:p w14:paraId="36BDE050" w14:textId="77777777" w:rsidR="00FF267D" w:rsidRPr="00FF267D" w:rsidRDefault="00FF267D" w:rsidP="00FF267D">
            <w:pPr>
              <w:spacing w:after="0" w:line="240" w:lineRule="auto"/>
              <w:contextualSpacing/>
              <w:rPr>
                <w:b/>
                <w:sz w:val="22"/>
                <w:lang w:eastAsia="en-US"/>
              </w:rPr>
            </w:pPr>
            <w:r w:rsidRPr="00FF267D">
              <w:rPr>
                <w:b/>
                <w:bCs/>
              </w:rPr>
              <w:t>N°</w:t>
            </w:r>
          </w:p>
        </w:tc>
        <w:tc>
          <w:tcPr>
            <w:tcW w:w="3716" w:type="pct"/>
            <w:shd w:val="clear" w:color="auto" w:fill="D9D9D9"/>
          </w:tcPr>
          <w:p w14:paraId="2D532D2A" w14:textId="77777777" w:rsidR="00FF267D" w:rsidRPr="00FF267D" w:rsidRDefault="00FF267D" w:rsidP="00FF267D">
            <w:pPr>
              <w:spacing w:after="0" w:line="240" w:lineRule="auto"/>
              <w:contextualSpacing/>
              <w:jc w:val="center"/>
              <w:rPr>
                <w:b/>
                <w:sz w:val="22"/>
                <w:lang w:eastAsia="en-US"/>
              </w:rPr>
            </w:pPr>
            <w:r w:rsidRPr="00FF267D">
              <w:rPr>
                <w:b/>
                <w:bCs/>
              </w:rPr>
              <w:t>Équipements</w:t>
            </w:r>
          </w:p>
        </w:tc>
        <w:tc>
          <w:tcPr>
            <w:tcW w:w="755" w:type="pct"/>
            <w:shd w:val="clear" w:color="auto" w:fill="D9D9D9"/>
          </w:tcPr>
          <w:p w14:paraId="6AF85E66" w14:textId="77777777" w:rsidR="00FF267D" w:rsidRPr="00FF267D" w:rsidRDefault="00FF267D" w:rsidP="00FF267D">
            <w:pPr>
              <w:spacing w:after="0" w:line="240" w:lineRule="auto"/>
              <w:contextualSpacing/>
              <w:jc w:val="center"/>
              <w:rPr>
                <w:b/>
                <w:sz w:val="22"/>
                <w:lang w:eastAsia="en-US"/>
              </w:rPr>
            </w:pPr>
            <w:r w:rsidRPr="00FF267D">
              <w:rPr>
                <w:b/>
                <w:bCs/>
              </w:rPr>
              <w:t>Quantité</w:t>
            </w:r>
          </w:p>
        </w:tc>
      </w:tr>
      <w:tr w:rsidR="00FF267D" w:rsidRPr="00FF267D" w14:paraId="5254D0ED" w14:textId="77777777" w:rsidTr="00514A97">
        <w:trPr>
          <w:jc w:val="center"/>
        </w:trPr>
        <w:tc>
          <w:tcPr>
            <w:tcW w:w="529" w:type="pct"/>
          </w:tcPr>
          <w:p w14:paraId="23560BD4" w14:textId="77777777" w:rsidR="00FF267D" w:rsidRPr="00FF267D" w:rsidRDefault="00FF267D" w:rsidP="00FF267D">
            <w:pPr>
              <w:spacing w:after="0" w:line="240" w:lineRule="auto"/>
              <w:contextualSpacing/>
              <w:rPr>
                <w:sz w:val="22"/>
                <w:lang w:eastAsia="en-US"/>
              </w:rPr>
            </w:pPr>
            <w:r w:rsidRPr="00FF267D">
              <w:t>01</w:t>
            </w:r>
          </w:p>
        </w:tc>
        <w:tc>
          <w:tcPr>
            <w:tcW w:w="3716" w:type="pct"/>
          </w:tcPr>
          <w:p w14:paraId="37109431" w14:textId="77777777" w:rsidR="00FF267D" w:rsidRPr="00FF267D" w:rsidRDefault="00FF267D" w:rsidP="00FF267D">
            <w:pPr>
              <w:spacing w:after="0" w:line="240" w:lineRule="auto"/>
              <w:contextualSpacing/>
              <w:rPr>
                <w:sz w:val="22"/>
                <w:highlight w:val="yellow"/>
                <w:lang w:eastAsia="en-US"/>
              </w:rPr>
            </w:pPr>
            <w:r w:rsidRPr="00FF267D">
              <w:t>Thermomètres à maxima au sol (10cm, 20cm, 50cm et 100cm) </w:t>
            </w:r>
          </w:p>
        </w:tc>
        <w:tc>
          <w:tcPr>
            <w:tcW w:w="755" w:type="pct"/>
          </w:tcPr>
          <w:p w14:paraId="1211DCEB" w14:textId="77777777" w:rsidR="00FF267D" w:rsidRPr="00FF267D" w:rsidRDefault="00FF267D" w:rsidP="00FF267D">
            <w:pPr>
              <w:spacing w:after="0" w:line="240" w:lineRule="auto"/>
              <w:contextualSpacing/>
              <w:jc w:val="center"/>
              <w:rPr>
                <w:sz w:val="22"/>
                <w:highlight w:val="yellow"/>
                <w:lang w:eastAsia="en-US"/>
              </w:rPr>
            </w:pPr>
            <w:r w:rsidRPr="00FF267D">
              <w:t>04</w:t>
            </w:r>
          </w:p>
        </w:tc>
      </w:tr>
      <w:tr w:rsidR="00FF267D" w:rsidRPr="00FF267D" w14:paraId="0E068EB6" w14:textId="77777777" w:rsidTr="00514A97">
        <w:trPr>
          <w:jc w:val="center"/>
        </w:trPr>
        <w:tc>
          <w:tcPr>
            <w:tcW w:w="529" w:type="pct"/>
          </w:tcPr>
          <w:p w14:paraId="1ADFFEB9" w14:textId="77777777" w:rsidR="00FF267D" w:rsidRPr="00FF267D" w:rsidRDefault="00FF267D" w:rsidP="00FF267D">
            <w:pPr>
              <w:spacing w:after="0" w:line="240" w:lineRule="auto"/>
              <w:contextualSpacing/>
              <w:rPr>
                <w:sz w:val="22"/>
                <w:lang w:eastAsia="en-US"/>
              </w:rPr>
            </w:pPr>
            <w:r w:rsidRPr="00FF267D">
              <w:t>02</w:t>
            </w:r>
          </w:p>
        </w:tc>
        <w:tc>
          <w:tcPr>
            <w:tcW w:w="3716" w:type="pct"/>
          </w:tcPr>
          <w:p w14:paraId="1E3BC4E5" w14:textId="77777777" w:rsidR="00FF267D" w:rsidRPr="00FF267D" w:rsidRDefault="00FF267D" w:rsidP="00FF267D">
            <w:pPr>
              <w:spacing w:after="0" w:line="240" w:lineRule="auto"/>
              <w:contextualSpacing/>
              <w:rPr>
                <w:sz w:val="22"/>
                <w:highlight w:val="yellow"/>
                <w:lang w:eastAsia="en-US"/>
              </w:rPr>
            </w:pPr>
            <w:r w:rsidRPr="00FF267D">
              <w:t>Thermomètre à maxima au sol et un thermomètre à minima au sol </w:t>
            </w:r>
          </w:p>
        </w:tc>
        <w:tc>
          <w:tcPr>
            <w:tcW w:w="755" w:type="pct"/>
          </w:tcPr>
          <w:p w14:paraId="75FD35D1" w14:textId="77777777" w:rsidR="00FF267D" w:rsidRPr="00FF267D" w:rsidRDefault="00FF267D" w:rsidP="00FF267D">
            <w:pPr>
              <w:spacing w:after="0" w:line="240" w:lineRule="auto"/>
              <w:contextualSpacing/>
              <w:jc w:val="center"/>
              <w:rPr>
                <w:sz w:val="22"/>
                <w:highlight w:val="yellow"/>
                <w:lang w:eastAsia="en-US"/>
              </w:rPr>
            </w:pPr>
            <w:r w:rsidRPr="00FF267D">
              <w:t>01</w:t>
            </w:r>
          </w:p>
        </w:tc>
      </w:tr>
      <w:tr w:rsidR="00FF267D" w:rsidRPr="00FF267D" w14:paraId="3E7310DE" w14:textId="77777777" w:rsidTr="00514A97">
        <w:trPr>
          <w:jc w:val="center"/>
        </w:trPr>
        <w:tc>
          <w:tcPr>
            <w:tcW w:w="529" w:type="pct"/>
          </w:tcPr>
          <w:p w14:paraId="2C9D924B" w14:textId="77777777" w:rsidR="00FF267D" w:rsidRPr="00FF267D" w:rsidRDefault="00FF267D" w:rsidP="00FF267D">
            <w:pPr>
              <w:spacing w:after="0" w:line="240" w:lineRule="auto"/>
              <w:contextualSpacing/>
              <w:rPr>
                <w:sz w:val="22"/>
                <w:lang w:eastAsia="en-US"/>
              </w:rPr>
            </w:pPr>
            <w:r w:rsidRPr="00FF267D">
              <w:t>03</w:t>
            </w:r>
          </w:p>
        </w:tc>
        <w:tc>
          <w:tcPr>
            <w:tcW w:w="3716" w:type="pct"/>
          </w:tcPr>
          <w:p w14:paraId="3402073C" w14:textId="77777777" w:rsidR="00FF267D" w:rsidRPr="00FF267D" w:rsidRDefault="00FF267D" w:rsidP="00FF267D">
            <w:pPr>
              <w:spacing w:after="0" w:line="240" w:lineRule="auto"/>
              <w:contextualSpacing/>
              <w:rPr>
                <w:sz w:val="22"/>
                <w:highlight w:val="yellow"/>
                <w:lang w:eastAsia="en-US"/>
              </w:rPr>
            </w:pPr>
            <w:r w:rsidRPr="00FF267D">
              <w:t>Bac d’évaporation</w:t>
            </w:r>
          </w:p>
        </w:tc>
        <w:tc>
          <w:tcPr>
            <w:tcW w:w="755" w:type="pct"/>
          </w:tcPr>
          <w:p w14:paraId="4CDC6748" w14:textId="77777777" w:rsidR="00FF267D" w:rsidRPr="00FF267D" w:rsidRDefault="00FF267D" w:rsidP="00FF267D">
            <w:pPr>
              <w:spacing w:after="0" w:line="240" w:lineRule="auto"/>
              <w:contextualSpacing/>
              <w:jc w:val="center"/>
              <w:rPr>
                <w:sz w:val="22"/>
                <w:highlight w:val="yellow"/>
                <w:lang w:eastAsia="en-US"/>
              </w:rPr>
            </w:pPr>
            <w:r w:rsidRPr="00FF267D">
              <w:t>01</w:t>
            </w:r>
          </w:p>
        </w:tc>
      </w:tr>
      <w:tr w:rsidR="00FF267D" w:rsidRPr="00FF267D" w14:paraId="54612E1B" w14:textId="77777777" w:rsidTr="00514A97">
        <w:trPr>
          <w:jc w:val="center"/>
        </w:trPr>
        <w:tc>
          <w:tcPr>
            <w:tcW w:w="529" w:type="pct"/>
          </w:tcPr>
          <w:p w14:paraId="5F5AFB13" w14:textId="77777777" w:rsidR="00FF267D" w:rsidRPr="00FF267D" w:rsidRDefault="00FF267D" w:rsidP="00FF267D">
            <w:pPr>
              <w:spacing w:after="0" w:line="240" w:lineRule="auto"/>
              <w:contextualSpacing/>
              <w:rPr>
                <w:sz w:val="22"/>
                <w:lang w:eastAsia="en-US"/>
              </w:rPr>
            </w:pPr>
            <w:r w:rsidRPr="00FF267D">
              <w:t>04</w:t>
            </w:r>
          </w:p>
        </w:tc>
        <w:tc>
          <w:tcPr>
            <w:tcW w:w="3716" w:type="pct"/>
          </w:tcPr>
          <w:p w14:paraId="405EED5B" w14:textId="77777777" w:rsidR="00FF267D" w:rsidRPr="00FF267D" w:rsidRDefault="00FF267D" w:rsidP="00FF267D">
            <w:pPr>
              <w:spacing w:after="0" w:line="240" w:lineRule="auto"/>
              <w:contextualSpacing/>
              <w:rPr>
                <w:sz w:val="22"/>
                <w:highlight w:val="yellow"/>
                <w:lang w:eastAsia="en-US"/>
              </w:rPr>
            </w:pPr>
            <w:r w:rsidRPr="00FF267D">
              <w:t>Anémomètre totalisateur</w:t>
            </w:r>
          </w:p>
        </w:tc>
        <w:tc>
          <w:tcPr>
            <w:tcW w:w="755" w:type="pct"/>
          </w:tcPr>
          <w:p w14:paraId="14C493A7" w14:textId="77777777" w:rsidR="00FF267D" w:rsidRPr="00FF267D" w:rsidRDefault="00FF267D" w:rsidP="00FF267D">
            <w:pPr>
              <w:spacing w:after="0" w:line="240" w:lineRule="auto"/>
              <w:contextualSpacing/>
              <w:jc w:val="center"/>
              <w:rPr>
                <w:sz w:val="22"/>
                <w:highlight w:val="yellow"/>
                <w:lang w:eastAsia="en-US"/>
              </w:rPr>
            </w:pPr>
            <w:r w:rsidRPr="00FF267D">
              <w:t>01</w:t>
            </w:r>
          </w:p>
        </w:tc>
      </w:tr>
      <w:tr w:rsidR="00FF267D" w:rsidRPr="00FF267D" w14:paraId="41C7CBBE" w14:textId="77777777" w:rsidTr="00514A97">
        <w:trPr>
          <w:jc w:val="center"/>
        </w:trPr>
        <w:tc>
          <w:tcPr>
            <w:tcW w:w="529" w:type="pct"/>
          </w:tcPr>
          <w:p w14:paraId="2F32A3BE" w14:textId="77777777" w:rsidR="00FF267D" w:rsidRPr="00FF267D" w:rsidRDefault="00FF267D" w:rsidP="00FF267D">
            <w:pPr>
              <w:spacing w:after="0" w:line="240" w:lineRule="auto"/>
              <w:contextualSpacing/>
              <w:rPr>
                <w:sz w:val="22"/>
                <w:lang w:eastAsia="en-US"/>
              </w:rPr>
            </w:pPr>
            <w:r w:rsidRPr="00FF267D">
              <w:t>05</w:t>
            </w:r>
          </w:p>
        </w:tc>
        <w:tc>
          <w:tcPr>
            <w:tcW w:w="3716" w:type="pct"/>
          </w:tcPr>
          <w:p w14:paraId="44C07302" w14:textId="77777777" w:rsidR="00FF267D" w:rsidRPr="00FF267D" w:rsidRDefault="00FF267D" w:rsidP="00FF267D">
            <w:pPr>
              <w:spacing w:after="0" w:line="240" w:lineRule="auto"/>
              <w:contextualSpacing/>
              <w:rPr>
                <w:sz w:val="22"/>
                <w:highlight w:val="yellow"/>
                <w:lang w:eastAsia="en-US"/>
              </w:rPr>
            </w:pPr>
            <w:r w:rsidRPr="00FF267D">
              <w:t>Héliographe AMPBELL</w:t>
            </w:r>
          </w:p>
        </w:tc>
        <w:tc>
          <w:tcPr>
            <w:tcW w:w="755" w:type="pct"/>
          </w:tcPr>
          <w:p w14:paraId="2608FC67" w14:textId="77777777" w:rsidR="00FF267D" w:rsidRPr="00FF267D" w:rsidRDefault="00FF267D" w:rsidP="00FF267D">
            <w:pPr>
              <w:spacing w:after="0" w:line="240" w:lineRule="auto"/>
              <w:contextualSpacing/>
              <w:jc w:val="center"/>
              <w:rPr>
                <w:sz w:val="22"/>
                <w:highlight w:val="yellow"/>
                <w:lang w:eastAsia="en-US"/>
              </w:rPr>
            </w:pPr>
            <w:r w:rsidRPr="00FF267D">
              <w:t>01</w:t>
            </w:r>
          </w:p>
        </w:tc>
      </w:tr>
      <w:tr w:rsidR="00FF267D" w:rsidRPr="00FF267D" w14:paraId="6ABC1FB7" w14:textId="77777777" w:rsidTr="00514A97">
        <w:trPr>
          <w:jc w:val="center"/>
        </w:trPr>
        <w:tc>
          <w:tcPr>
            <w:tcW w:w="529" w:type="pct"/>
          </w:tcPr>
          <w:p w14:paraId="28E00713" w14:textId="77777777" w:rsidR="00FF267D" w:rsidRPr="00FF267D" w:rsidRDefault="00FF267D" w:rsidP="00FF267D">
            <w:pPr>
              <w:spacing w:after="0" w:line="240" w:lineRule="auto"/>
              <w:contextualSpacing/>
              <w:rPr>
                <w:sz w:val="22"/>
                <w:lang w:eastAsia="en-US"/>
              </w:rPr>
            </w:pPr>
            <w:r w:rsidRPr="00FF267D">
              <w:t>06</w:t>
            </w:r>
          </w:p>
        </w:tc>
        <w:tc>
          <w:tcPr>
            <w:tcW w:w="3716" w:type="pct"/>
          </w:tcPr>
          <w:p w14:paraId="357C2F95" w14:textId="77777777" w:rsidR="00FF267D" w:rsidRPr="00FF267D" w:rsidRDefault="00FF267D" w:rsidP="00FF267D">
            <w:pPr>
              <w:spacing w:after="0" w:line="240" w:lineRule="auto"/>
              <w:contextualSpacing/>
              <w:rPr>
                <w:sz w:val="22"/>
                <w:highlight w:val="yellow"/>
                <w:lang w:eastAsia="en-US"/>
              </w:rPr>
            </w:pPr>
            <w:r w:rsidRPr="00FF267D">
              <w:t>Pluviomètre</w:t>
            </w:r>
          </w:p>
        </w:tc>
        <w:tc>
          <w:tcPr>
            <w:tcW w:w="755" w:type="pct"/>
          </w:tcPr>
          <w:p w14:paraId="783A2C22" w14:textId="77777777" w:rsidR="00FF267D" w:rsidRPr="00FF267D" w:rsidRDefault="00FF267D" w:rsidP="00FF267D">
            <w:pPr>
              <w:spacing w:after="0" w:line="240" w:lineRule="auto"/>
              <w:contextualSpacing/>
              <w:jc w:val="center"/>
              <w:rPr>
                <w:sz w:val="22"/>
                <w:highlight w:val="yellow"/>
                <w:lang w:eastAsia="en-US"/>
              </w:rPr>
            </w:pPr>
            <w:r w:rsidRPr="00FF267D">
              <w:t>01</w:t>
            </w:r>
          </w:p>
        </w:tc>
      </w:tr>
      <w:tr w:rsidR="00FF267D" w:rsidRPr="00FF267D" w14:paraId="7483929B" w14:textId="77777777" w:rsidTr="00514A97">
        <w:trPr>
          <w:jc w:val="center"/>
        </w:trPr>
        <w:tc>
          <w:tcPr>
            <w:tcW w:w="529" w:type="pct"/>
          </w:tcPr>
          <w:p w14:paraId="4E19A9FD" w14:textId="77777777" w:rsidR="00FF267D" w:rsidRPr="00FF267D" w:rsidRDefault="00FF267D" w:rsidP="00FF267D">
            <w:pPr>
              <w:spacing w:after="0" w:line="240" w:lineRule="auto"/>
              <w:contextualSpacing/>
              <w:rPr>
                <w:sz w:val="22"/>
                <w:lang w:eastAsia="en-US"/>
              </w:rPr>
            </w:pPr>
            <w:r w:rsidRPr="00FF267D">
              <w:t>07</w:t>
            </w:r>
          </w:p>
        </w:tc>
        <w:tc>
          <w:tcPr>
            <w:tcW w:w="3716" w:type="pct"/>
          </w:tcPr>
          <w:p w14:paraId="499B2813" w14:textId="77777777" w:rsidR="00FF267D" w:rsidRPr="00FF267D" w:rsidRDefault="00FF267D" w:rsidP="00FF267D">
            <w:pPr>
              <w:spacing w:after="0" w:line="240" w:lineRule="auto"/>
              <w:contextualSpacing/>
              <w:rPr>
                <w:sz w:val="22"/>
                <w:highlight w:val="yellow"/>
                <w:lang w:eastAsia="en-US"/>
              </w:rPr>
            </w:pPr>
            <w:r w:rsidRPr="00FF267D">
              <w:t>Pluviographe</w:t>
            </w:r>
          </w:p>
        </w:tc>
        <w:tc>
          <w:tcPr>
            <w:tcW w:w="755" w:type="pct"/>
          </w:tcPr>
          <w:p w14:paraId="605D4096" w14:textId="77777777" w:rsidR="00FF267D" w:rsidRPr="00FF267D" w:rsidRDefault="00FF267D" w:rsidP="00FF267D">
            <w:pPr>
              <w:spacing w:after="0" w:line="240" w:lineRule="auto"/>
              <w:contextualSpacing/>
              <w:jc w:val="center"/>
              <w:rPr>
                <w:sz w:val="22"/>
                <w:highlight w:val="yellow"/>
                <w:lang w:eastAsia="en-US"/>
              </w:rPr>
            </w:pPr>
            <w:r w:rsidRPr="00FF267D">
              <w:t>01</w:t>
            </w:r>
          </w:p>
        </w:tc>
      </w:tr>
      <w:tr w:rsidR="00FF267D" w:rsidRPr="00FF267D" w14:paraId="33648B5E" w14:textId="77777777" w:rsidTr="00514A97">
        <w:trPr>
          <w:jc w:val="center"/>
        </w:trPr>
        <w:tc>
          <w:tcPr>
            <w:tcW w:w="529" w:type="pct"/>
          </w:tcPr>
          <w:p w14:paraId="769C3586" w14:textId="77777777" w:rsidR="00FF267D" w:rsidRPr="00FF267D" w:rsidRDefault="00FF267D" w:rsidP="00FF267D">
            <w:pPr>
              <w:spacing w:after="0" w:line="240" w:lineRule="auto"/>
              <w:contextualSpacing/>
              <w:rPr>
                <w:sz w:val="22"/>
                <w:lang w:eastAsia="en-US"/>
              </w:rPr>
            </w:pPr>
            <w:r w:rsidRPr="00FF267D">
              <w:t>08</w:t>
            </w:r>
          </w:p>
        </w:tc>
        <w:tc>
          <w:tcPr>
            <w:tcW w:w="3716" w:type="pct"/>
          </w:tcPr>
          <w:p w14:paraId="61BE4133" w14:textId="77777777" w:rsidR="00FF267D" w:rsidRPr="00FF267D" w:rsidRDefault="00FF267D" w:rsidP="00FF267D">
            <w:pPr>
              <w:spacing w:after="0" w:line="240" w:lineRule="auto"/>
              <w:contextualSpacing/>
              <w:rPr>
                <w:sz w:val="22"/>
                <w:highlight w:val="yellow"/>
                <w:lang w:eastAsia="en-US"/>
              </w:rPr>
            </w:pPr>
            <w:r w:rsidRPr="00FF267D">
              <w:t>Stations automatiques</w:t>
            </w:r>
          </w:p>
        </w:tc>
        <w:tc>
          <w:tcPr>
            <w:tcW w:w="755" w:type="pct"/>
          </w:tcPr>
          <w:p w14:paraId="5AD8348A" w14:textId="77777777" w:rsidR="00FF267D" w:rsidRPr="00FF267D" w:rsidRDefault="00FF267D" w:rsidP="00FF267D">
            <w:pPr>
              <w:spacing w:after="0" w:line="240" w:lineRule="auto"/>
              <w:contextualSpacing/>
              <w:jc w:val="center"/>
              <w:rPr>
                <w:sz w:val="22"/>
                <w:highlight w:val="yellow"/>
                <w:lang w:eastAsia="en-US"/>
              </w:rPr>
            </w:pPr>
            <w:r w:rsidRPr="00FF267D">
              <w:t>02</w:t>
            </w:r>
          </w:p>
        </w:tc>
      </w:tr>
      <w:tr w:rsidR="00FF267D" w:rsidRPr="00FF267D" w14:paraId="29A22398" w14:textId="77777777" w:rsidTr="00514A97">
        <w:trPr>
          <w:jc w:val="center"/>
        </w:trPr>
        <w:tc>
          <w:tcPr>
            <w:tcW w:w="529" w:type="pct"/>
          </w:tcPr>
          <w:p w14:paraId="33436AF1" w14:textId="77777777" w:rsidR="00FF267D" w:rsidRPr="00FF267D" w:rsidRDefault="00FF267D" w:rsidP="00FF267D">
            <w:pPr>
              <w:spacing w:after="0" w:line="240" w:lineRule="auto"/>
              <w:contextualSpacing/>
              <w:rPr>
                <w:sz w:val="22"/>
                <w:lang w:eastAsia="en-US"/>
              </w:rPr>
            </w:pPr>
            <w:r w:rsidRPr="00FF267D">
              <w:t>09</w:t>
            </w:r>
          </w:p>
        </w:tc>
        <w:tc>
          <w:tcPr>
            <w:tcW w:w="3716" w:type="pct"/>
          </w:tcPr>
          <w:p w14:paraId="3C6A7891" w14:textId="77777777" w:rsidR="00FF267D" w:rsidRPr="00FF267D" w:rsidRDefault="00FF267D" w:rsidP="00FF267D">
            <w:pPr>
              <w:spacing w:after="0" w:line="240" w:lineRule="auto"/>
              <w:contextualSpacing/>
              <w:rPr>
                <w:sz w:val="22"/>
                <w:highlight w:val="yellow"/>
                <w:lang w:eastAsia="en-US"/>
              </w:rPr>
            </w:pPr>
            <w:r w:rsidRPr="00FF267D">
              <w:t>Abri météorologique</w:t>
            </w:r>
          </w:p>
        </w:tc>
        <w:tc>
          <w:tcPr>
            <w:tcW w:w="755" w:type="pct"/>
          </w:tcPr>
          <w:p w14:paraId="5BA0246C" w14:textId="77777777" w:rsidR="00FF267D" w:rsidRPr="00FF267D" w:rsidRDefault="00FF267D" w:rsidP="00FF267D">
            <w:pPr>
              <w:spacing w:after="0" w:line="240" w:lineRule="auto"/>
              <w:contextualSpacing/>
              <w:jc w:val="center"/>
              <w:rPr>
                <w:sz w:val="22"/>
                <w:highlight w:val="yellow"/>
                <w:lang w:eastAsia="en-US"/>
              </w:rPr>
            </w:pPr>
            <w:r w:rsidRPr="00FF267D">
              <w:t>01</w:t>
            </w:r>
          </w:p>
        </w:tc>
      </w:tr>
      <w:tr w:rsidR="00FF267D" w:rsidRPr="00FF267D" w14:paraId="0BE9E151" w14:textId="77777777" w:rsidTr="00514A97">
        <w:trPr>
          <w:jc w:val="center"/>
        </w:trPr>
        <w:tc>
          <w:tcPr>
            <w:tcW w:w="529" w:type="pct"/>
          </w:tcPr>
          <w:p w14:paraId="4C3C4853" w14:textId="77777777" w:rsidR="00FF267D" w:rsidRPr="00FF267D" w:rsidRDefault="00FF267D" w:rsidP="00FF267D">
            <w:pPr>
              <w:spacing w:after="0" w:line="240" w:lineRule="auto"/>
              <w:contextualSpacing/>
              <w:rPr>
                <w:sz w:val="22"/>
                <w:lang w:eastAsia="en-US"/>
              </w:rPr>
            </w:pPr>
            <w:r w:rsidRPr="00FF267D">
              <w:t>10</w:t>
            </w:r>
          </w:p>
        </w:tc>
        <w:tc>
          <w:tcPr>
            <w:tcW w:w="3716" w:type="pct"/>
          </w:tcPr>
          <w:p w14:paraId="3FAF6448" w14:textId="694FC6E9" w:rsidR="00FF267D" w:rsidRPr="00FF267D" w:rsidRDefault="00FF267D" w:rsidP="00FF267D">
            <w:pPr>
              <w:spacing w:after="0" w:line="240" w:lineRule="auto"/>
              <w:contextualSpacing/>
              <w:rPr>
                <w:sz w:val="22"/>
                <w:highlight w:val="yellow"/>
                <w:lang w:eastAsia="en-US"/>
              </w:rPr>
            </w:pPr>
            <w:r w:rsidRPr="00FF267D">
              <w:t>Thermomètre ordinaire</w:t>
            </w:r>
            <w:r w:rsidR="003D71AB">
              <w:t xml:space="preserve"> (contenant du mercure)</w:t>
            </w:r>
          </w:p>
        </w:tc>
        <w:tc>
          <w:tcPr>
            <w:tcW w:w="755" w:type="pct"/>
          </w:tcPr>
          <w:p w14:paraId="46A6E69D" w14:textId="77777777" w:rsidR="00FF267D" w:rsidRPr="00FF267D" w:rsidRDefault="00FF267D" w:rsidP="00FF267D">
            <w:pPr>
              <w:spacing w:after="0" w:line="240" w:lineRule="auto"/>
              <w:contextualSpacing/>
              <w:jc w:val="center"/>
              <w:rPr>
                <w:sz w:val="22"/>
                <w:highlight w:val="yellow"/>
                <w:lang w:eastAsia="en-US"/>
              </w:rPr>
            </w:pPr>
            <w:r w:rsidRPr="00FF267D">
              <w:t>02</w:t>
            </w:r>
          </w:p>
        </w:tc>
      </w:tr>
      <w:tr w:rsidR="00FF267D" w:rsidRPr="00FF267D" w14:paraId="15B42DCA" w14:textId="77777777" w:rsidTr="00514A97">
        <w:trPr>
          <w:jc w:val="center"/>
        </w:trPr>
        <w:tc>
          <w:tcPr>
            <w:tcW w:w="529" w:type="pct"/>
          </w:tcPr>
          <w:p w14:paraId="26759075" w14:textId="77777777" w:rsidR="00FF267D" w:rsidRPr="00FF267D" w:rsidRDefault="00FF267D" w:rsidP="00FF267D">
            <w:pPr>
              <w:spacing w:after="0" w:line="240" w:lineRule="auto"/>
              <w:contextualSpacing/>
              <w:rPr>
                <w:sz w:val="22"/>
                <w:lang w:eastAsia="en-US"/>
              </w:rPr>
            </w:pPr>
            <w:r w:rsidRPr="00FF267D">
              <w:t>11</w:t>
            </w:r>
          </w:p>
        </w:tc>
        <w:tc>
          <w:tcPr>
            <w:tcW w:w="3716" w:type="pct"/>
          </w:tcPr>
          <w:p w14:paraId="07339C8B" w14:textId="77777777" w:rsidR="00FF267D" w:rsidRPr="00FF267D" w:rsidRDefault="00FF267D" w:rsidP="00FF267D">
            <w:pPr>
              <w:spacing w:after="0" w:line="240" w:lineRule="auto"/>
              <w:contextualSpacing/>
              <w:rPr>
                <w:sz w:val="22"/>
                <w:highlight w:val="yellow"/>
                <w:lang w:eastAsia="en-US"/>
              </w:rPr>
            </w:pPr>
            <w:r w:rsidRPr="00FF267D">
              <w:t>Évaporomètre</w:t>
            </w:r>
          </w:p>
        </w:tc>
        <w:tc>
          <w:tcPr>
            <w:tcW w:w="755" w:type="pct"/>
          </w:tcPr>
          <w:p w14:paraId="62093146" w14:textId="77777777" w:rsidR="00FF267D" w:rsidRPr="00FF267D" w:rsidRDefault="00FF267D" w:rsidP="00FF267D">
            <w:pPr>
              <w:spacing w:after="0" w:line="240" w:lineRule="auto"/>
              <w:contextualSpacing/>
              <w:jc w:val="center"/>
              <w:rPr>
                <w:sz w:val="22"/>
                <w:highlight w:val="yellow"/>
                <w:lang w:eastAsia="en-US"/>
              </w:rPr>
            </w:pPr>
            <w:r w:rsidRPr="00FF267D">
              <w:t>01</w:t>
            </w:r>
          </w:p>
        </w:tc>
      </w:tr>
      <w:tr w:rsidR="00FF267D" w:rsidRPr="00FF267D" w14:paraId="3FE885F8" w14:textId="77777777" w:rsidTr="00514A97">
        <w:trPr>
          <w:jc w:val="center"/>
        </w:trPr>
        <w:tc>
          <w:tcPr>
            <w:tcW w:w="529" w:type="pct"/>
          </w:tcPr>
          <w:p w14:paraId="3C4D4C50" w14:textId="77777777" w:rsidR="00FF267D" w:rsidRPr="00FF267D" w:rsidRDefault="00FF267D" w:rsidP="00FF267D">
            <w:pPr>
              <w:spacing w:after="0" w:line="240" w:lineRule="auto"/>
              <w:contextualSpacing/>
              <w:rPr>
                <w:sz w:val="22"/>
                <w:lang w:eastAsia="en-US"/>
              </w:rPr>
            </w:pPr>
            <w:r w:rsidRPr="00FF267D">
              <w:t>12</w:t>
            </w:r>
          </w:p>
        </w:tc>
        <w:tc>
          <w:tcPr>
            <w:tcW w:w="3716" w:type="pct"/>
          </w:tcPr>
          <w:p w14:paraId="7C758029" w14:textId="77777777" w:rsidR="00FF267D" w:rsidRPr="00FF267D" w:rsidRDefault="00FF267D" w:rsidP="00FF267D">
            <w:pPr>
              <w:spacing w:after="0" w:line="240" w:lineRule="auto"/>
              <w:contextualSpacing/>
              <w:rPr>
                <w:sz w:val="22"/>
                <w:highlight w:val="yellow"/>
                <w:lang w:eastAsia="en-US"/>
              </w:rPr>
            </w:pPr>
            <w:r w:rsidRPr="00FF267D">
              <w:t>Thermomètres à maxima</w:t>
            </w:r>
          </w:p>
        </w:tc>
        <w:tc>
          <w:tcPr>
            <w:tcW w:w="755" w:type="pct"/>
          </w:tcPr>
          <w:p w14:paraId="42C2A2B3" w14:textId="77777777" w:rsidR="00FF267D" w:rsidRPr="00FF267D" w:rsidRDefault="00FF267D" w:rsidP="00FF267D">
            <w:pPr>
              <w:spacing w:after="0" w:line="240" w:lineRule="auto"/>
              <w:contextualSpacing/>
              <w:jc w:val="center"/>
              <w:rPr>
                <w:sz w:val="22"/>
                <w:highlight w:val="yellow"/>
                <w:lang w:eastAsia="en-US"/>
              </w:rPr>
            </w:pPr>
            <w:r w:rsidRPr="00FF267D">
              <w:t>01</w:t>
            </w:r>
          </w:p>
        </w:tc>
      </w:tr>
      <w:tr w:rsidR="00FF267D" w:rsidRPr="00FF267D" w14:paraId="26A3A384" w14:textId="77777777" w:rsidTr="00514A97">
        <w:trPr>
          <w:jc w:val="center"/>
        </w:trPr>
        <w:tc>
          <w:tcPr>
            <w:tcW w:w="529" w:type="pct"/>
          </w:tcPr>
          <w:p w14:paraId="566845DF" w14:textId="77777777" w:rsidR="00FF267D" w:rsidRPr="00FF267D" w:rsidRDefault="00FF267D" w:rsidP="00FF267D">
            <w:pPr>
              <w:spacing w:after="0" w:line="240" w:lineRule="auto"/>
              <w:contextualSpacing/>
              <w:rPr>
                <w:sz w:val="22"/>
                <w:lang w:eastAsia="en-US"/>
              </w:rPr>
            </w:pPr>
            <w:r w:rsidRPr="00FF267D">
              <w:t>13</w:t>
            </w:r>
          </w:p>
        </w:tc>
        <w:tc>
          <w:tcPr>
            <w:tcW w:w="3716" w:type="pct"/>
          </w:tcPr>
          <w:p w14:paraId="794D607D" w14:textId="77777777" w:rsidR="00FF267D" w:rsidRPr="00FF267D" w:rsidRDefault="00FF267D" w:rsidP="00FF267D">
            <w:pPr>
              <w:spacing w:after="0" w:line="240" w:lineRule="auto"/>
              <w:contextualSpacing/>
              <w:rPr>
                <w:sz w:val="22"/>
                <w:highlight w:val="yellow"/>
                <w:lang w:eastAsia="en-US"/>
              </w:rPr>
            </w:pPr>
            <w:r w:rsidRPr="00FF267D">
              <w:t>Thermomètres à minima</w:t>
            </w:r>
          </w:p>
        </w:tc>
        <w:tc>
          <w:tcPr>
            <w:tcW w:w="755" w:type="pct"/>
          </w:tcPr>
          <w:p w14:paraId="287B8B81" w14:textId="77777777" w:rsidR="00FF267D" w:rsidRPr="00FF267D" w:rsidRDefault="00FF267D" w:rsidP="00FF267D">
            <w:pPr>
              <w:spacing w:after="0" w:line="240" w:lineRule="auto"/>
              <w:contextualSpacing/>
              <w:jc w:val="center"/>
              <w:rPr>
                <w:sz w:val="22"/>
                <w:highlight w:val="yellow"/>
                <w:lang w:eastAsia="en-US"/>
              </w:rPr>
            </w:pPr>
            <w:r w:rsidRPr="00FF267D">
              <w:t>01</w:t>
            </w:r>
          </w:p>
        </w:tc>
      </w:tr>
      <w:tr w:rsidR="00FF267D" w:rsidRPr="00FF267D" w14:paraId="71E90056" w14:textId="77777777" w:rsidTr="00514A97">
        <w:trPr>
          <w:jc w:val="center"/>
        </w:trPr>
        <w:tc>
          <w:tcPr>
            <w:tcW w:w="529" w:type="pct"/>
          </w:tcPr>
          <w:p w14:paraId="6EC4B5A6" w14:textId="77777777" w:rsidR="00FF267D" w:rsidRPr="00FF267D" w:rsidRDefault="00FF267D" w:rsidP="00FF267D">
            <w:pPr>
              <w:spacing w:after="0" w:line="240" w:lineRule="auto"/>
              <w:contextualSpacing/>
              <w:rPr>
                <w:sz w:val="22"/>
                <w:lang w:eastAsia="en-US"/>
              </w:rPr>
            </w:pPr>
            <w:r w:rsidRPr="00FF267D">
              <w:t>14</w:t>
            </w:r>
          </w:p>
        </w:tc>
        <w:tc>
          <w:tcPr>
            <w:tcW w:w="3716" w:type="pct"/>
          </w:tcPr>
          <w:p w14:paraId="0B799213" w14:textId="77777777" w:rsidR="00FF267D" w:rsidRPr="00FF267D" w:rsidRDefault="00FF267D" w:rsidP="00FF267D">
            <w:pPr>
              <w:spacing w:after="0" w:line="240" w:lineRule="auto"/>
              <w:contextualSpacing/>
              <w:rPr>
                <w:sz w:val="22"/>
                <w:highlight w:val="yellow"/>
                <w:lang w:eastAsia="en-US"/>
              </w:rPr>
            </w:pPr>
            <w:r w:rsidRPr="00FF267D">
              <w:t>Thermomètres numérique</w:t>
            </w:r>
          </w:p>
        </w:tc>
        <w:tc>
          <w:tcPr>
            <w:tcW w:w="755" w:type="pct"/>
          </w:tcPr>
          <w:p w14:paraId="51E5A49D" w14:textId="77777777" w:rsidR="00FF267D" w:rsidRPr="00FF267D" w:rsidRDefault="00FF267D" w:rsidP="00FF267D">
            <w:pPr>
              <w:spacing w:after="0" w:line="240" w:lineRule="auto"/>
              <w:contextualSpacing/>
              <w:jc w:val="center"/>
              <w:rPr>
                <w:sz w:val="22"/>
                <w:highlight w:val="yellow"/>
                <w:lang w:eastAsia="en-US"/>
              </w:rPr>
            </w:pPr>
            <w:r w:rsidRPr="00FF267D">
              <w:t>02</w:t>
            </w:r>
          </w:p>
        </w:tc>
      </w:tr>
      <w:tr w:rsidR="00FF267D" w:rsidRPr="00FF267D" w14:paraId="4A717AEB" w14:textId="77777777" w:rsidTr="00514A97">
        <w:trPr>
          <w:jc w:val="center"/>
        </w:trPr>
        <w:tc>
          <w:tcPr>
            <w:tcW w:w="529" w:type="pct"/>
          </w:tcPr>
          <w:p w14:paraId="12BED343" w14:textId="77777777" w:rsidR="00FF267D" w:rsidRPr="00FF267D" w:rsidRDefault="00FF267D" w:rsidP="00FF267D">
            <w:pPr>
              <w:spacing w:after="0" w:line="240" w:lineRule="auto"/>
              <w:contextualSpacing/>
              <w:rPr>
                <w:sz w:val="22"/>
                <w:lang w:eastAsia="en-US"/>
              </w:rPr>
            </w:pPr>
            <w:r w:rsidRPr="00FF267D">
              <w:t>15</w:t>
            </w:r>
          </w:p>
        </w:tc>
        <w:tc>
          <w:tcPr>
            <w:tcW w:w="3716" w:type="pct"/>
          </w:tcPr>
          <w:p w14:paraId="3DBB7A18" w14:textId="77777777" w:rsidR="00FF267D" w:rsidRPr="00FF267D" w:rsidRDefault="00FF267D" w:rsidP="00FF267D">
            <w:pPr>
              <w:spacing w:after="0" w:line="240" w:lineRule="auto"/>
              <w:contextualSpacing/>
              <w:rPr>
                <w:sz w:val="22"/>
                <w:highlight w:val="yellow"/>
                <w:lang w:eastAsia="en-US"/>
              </w:rPr>
            </w:pPr>
            <w:r w:rsidRPr="00FF267D">
              <w:t>Thermographe</w:t>
            </w:r>
          </w:p>
        </w:tc>
        <w:tc>
          <w:tcPr>
            <w:tcW w:w="755" w:type="pct"/>
          </w:tcPr>
          <w:p w14:paraId="5C47D2DE" w14:textId="77777777" w:rsidR="00FF267D" w:rsidRPr="00FF267D" w:rsidRDefault="00FF267D" w:rsidP="00FF267D">
            <w:pPr>
              <w:spacing w:after="0" w:line="240" w:lineRule="auto"/>
              <w:contextualSpacing/>
              <w:jc w:val="center"/>
              <w:rPr>
                <w:sz w:val="22"/>
                <w:highlight w:val="yellow"/>
                <w:lang w:eastAsia="en-US"/>
              </w:rPr>
            </w:pPr>
            <w:r w:rsidRPr="00FF267D">
              <w:t>01</w:t>
            </w:r>
          </w:p>
        </w:tc>
      </w:tr>
      <w:tr w:rsidR="00FF267D" w:rsidRPr="00FF267D" w14:paraId="6CA6BC64" w14:textId="77777777" w:rsidTr="00514A97">
        <w:trPr>
          <w:jc w:val="center"/>
        </w:trPr>
        <w:tc>
          <w:tcPr>
            <w:tcW w:w="529" w:type="pct"/>
          </w:tcPr>
          <w:p w14:paraId="7E857544" w14:textId="77777777" w:rsidR="00FF267D" w:rsidRPr="00FF267D" w:rsidRDefault="00FF267D" w:rsidP="00FF267D">
            <w:pPr>
              <w:spacing w:after="0" w:line="240" w:lineRule="auto"/>
              <w:contextualSpacing/>
              <w:rPr>
                <w:sz w:val="22"/>
                <w:lang w:eastAsia="en-US"/>
              </w:rPr>
            </w:pPr>
            <w:r w:rsidRPr="00FF267D">
              <w:t>16</w:t>
            </w:r>
          </w:p>
        </w:tc>
        <w:tc>
          <w:tcPr>
            <w:tcW w:w="3716" w:type="pct"/>
          </w:tcPr>
          <w:p w14:paraId="60F0A11F" w14:textId="77777777" w:rsidR="00FF267D" w:rsidRPr="00FF267D" w:rsidRDefault="00FF267D" w:rsidP="00FF267D">
            <w:pPr>
              <w:spacing w:after="0" w:line="240" w:lineRule="auto"/>
              <w:contextualSpacing/>
              <w:rPr>
                <w:sz w:val="22"/>
                <w:highlight w:val="yellow"/>
                <w:lang w:eastAsia="en-US"/>
              </w:rPr>
            </w:pPr>
            <w:r w:rsidRPr="00FF267D">
              <w:t>Hygrographe</w:t>
            </w:r>
          </w:p>
        </w:tc>
        <w:tc>
          <w:tcPr>
            <w:tcW w:w="755" w:type="pct"/>
          </w:tcPr>
          <w:p w14:paraId="0A620000" w14:textId="77777777" w:rsidR="00FF267D" w:rsidRPr="00FF267D" w:rsidRDefault="00FF267D" w:rsidP="00FF267D">
            <w:pPr>
              <w:spacing w:after="0" w:line="240" w:lineRule="auto"/>
              <w:contextualSpacing/>
              <w:jc w:val="center"/>
              <w:rPr>
                <w:sz w:val="22"/>
                <w:highlight w:val="yellow"/>
                <w:lang w:eastAsia="en-US"/>
              </w:rPr>
            </w:pPr>
            <w:r w:rsidRPr="00FF267D">
              <w:t>01</w:t>
            </w:r>
          </w:p>
        </w:tc>
      </w:tr>
      <w:tr w:rsidR="00FF267D" w:rsidRPr="00FF267D" w14:paraId="05ED721B" w14:textId="77777777" w:rsidTr="00514A97">
        <w:trPr>
          <w:jc w:val="center"/>
        </w:trPr>
        <w:tc>
          <w:tcPr>
            <w:tcW w:w="529" w:type="pct"/>
          </w:tcPr>
          <w:p w14:paraId="5396319A" w14:textId="77777777" w:rsidR="00FF267D" w:rsidRPr="00FF267D" w:rsidRDefault="00FF267D" w:rsidP="00FF267D">
            <w:pPr>
              <w:spacing w:after="0" w:line="240" w:lineRule="auto"/>
              <w:contextualSpacing/>
              <w:rPr>
                <w:sz w:val="22"/>
                <w:lang w:eastAsia="en-US"/>
              </w:rPr>
            </w:pPr>
            <w:r w:rsidRPr="00FF267D">
              <w:t>17</w:t>
            </w:r>
          </w:p>
        </w:tc>
        <w:tc>
          <w:tcPr>
            <w:tcW w:w="3716" w:type="pct"/>
          </w:tcPr>
          <w:p w14:paraId="43F9C2BA" w14:textId="77777777" w:rsidR="00FF267D" w:rsidRPr="00FF267D" w:rsidRDefault="00FF267D" w:rsidP="00FF267D">
            <w:pPr>
              <w:spacing w:after="0" w:line="240" w:lineRule="auto"/>
              <w:contextualSpacing/>
              <w:rPr>
                <w:sz w:val="22"/>
                <w:highlight w:val="yellow"/>
                <w:lang w:eastAsia="en-US"/>
              </w:rPr>
            </w:pPr>
            <w:r w:rsidRPr="00FF267D">
              <w:t>Appareil de vent</w:t>
            </w:r>
          </w:p>
        </w:tc>
        <w:tc>
          <w:tcPr>
            <w:tcW w:w="755" w:type="pct"/>
          </w:tcPr>
          <w:p w14:paraId="5FB034FB" w14:textId="77777777" w:rsidR="00FF267D" w:rsidRPr="00FF267D" w:rsidRDefault="00FF267D" w:rsidP="00FF267D">
            <w:pPr>
              <w:spacing w:after="0" w:line="240" w:lineRule="auto"/>
              <w:contextualSpacing/>
              <w:jc w:val="center"/>
              <w:rPr>
                <w:sz w:val="22"/>
                <w:highlight w:val="yellow"/>
                <w:lang w:eastAsia="en-US"/>
              </w:rPr>
            </w:pPr>
            <w:r w:rsidRPr="00FF267D">
              <w:t>01</w:t>
            </w:r>
          </w:p>
        </w:tc>
      </w:tr>
      <w:tr w:rsidR="00FF267D" w:rsidRPr="00FF267D" w14:paraId="63FE31C9" w14:textId="77777777" w:rsidTr="00514A97">
        <w:trPr>
          <w:jc w:val="center"/>
        </w:trPr>
        <w:tc>
          <w:tcPr>
            <w:tcW w:w="529" w:type="pct"/>
          </w:tcPr>
          <w:p w14:paraId="013F1F06" w14:textId="77777777" w:rsidR="00FF267D" w:rsidRPr="00FF267D" w:rsidRDefault="00FF267D" w:rsidP="00FF267D">
            <w:pPr>
              <w:spacing w:after="0" w:line="240" w:lineRule="auto"/>
              <w:contextualSpacing/>
              <w:rPr>
                <w:sz w:val="22"/>
                <w:lang w:eastAsia="en-US"/>
              </w:rPr>
            </w:pPr>
            <w:r w:rsidRPr="00FF267D">
              <w:t>18</w:t>
            </w:r>
          </w:p>
        </w:tc>
        <w:tc>
          <w:tcPr>
            <w:tcW w:w="3716" w:type="pct"/>
          </w:tcPr>
          <w:p w14:paraId="6D95D8E8" w14:textId="77777777" w:rsidR="00FF267D" w:rsidRPr="00FF267D" w:rsidRDefault="00FF267D" w:rsidP="00FF267D">
            <w:pPr>
              <w:spacing w:after="0" w:line="240" w:lineRule="auto"/>
              <w:contextualSpacing/>
              <w:rPr>
                <w:sz w:val="22"/>
                <w:highlight w:val="yellow"/>
                <w:lang w:eastAsia="en-US"/>
              </w:rPr>
            </w:pPr>
            <w:r w:rsidRPr="00FF267D">
              <w:t>Baromètre numérique</w:t>
            </w:r>
          </w:p>
        </w:tc>
        <w:tc>
          <w:tcPr>
            <w:tcW w:w="755" w:type="pct"/>
          </w:tcPr>
          <w:p w14:paraId="28AF312C" w14:textId="77777777" w:rsidR="00FF267D" w:rsidRPr="00FF267D" w:rsidRDefault="00FF267D" w:rsidP="00FF267D">
            <w:pPr>
              <w:spacing w:after="0" w:line="240" w:lineRule="auto"/>
              <w:contextualSpacing/>
              <w:jc w:val="center"/>
              <w:rPr>
                <w:sz w:val="22"/>
                <w:highlight w:val="yellow"/>
                <w:lang w:eastAsia="en-US"/>
              </w:rPr>
            </w:pPr>
            <w:r w:rsidRPr="00FF267D">
              <w:t>01</w:t>
            </w:r>
          </w:p>
        </w:tc>
      </w:tr>
    </w:tbl>
    <w:p w14:paraId="29C8CCD4" w14:textId="2D1611AB" w:rsidR="00FF267D" w:rsidRPr="00FF267D" w:rsidRDefault="00FF267D" w:rsidP="00FF267D">
      <w:pPr>
        <w:rPr>
          <w:i/>
          <w:iCs/>
          <w:sz w:val="20"/>
        </w:rPr>
      </w:pPr>
      <w:r w:rsidRPr="00FF267D">
        <w:rPr>
          <w:i/>
          <w:iCs/>
          <w:sz w:val="20"/>
        </w:rPr>
        <w:t>Source : station météorologique/</w:t>
      </w:r>
      <w:r w:rsidR="00823908">
        <w:rPr>
          <w:i/>
          <w:iCs/>
          <w:sz w:val="20"/>
        </w:rPr>
        <w:t>Pô</w:t>
      </w:r>
      <w:r w:rsidRPr="00FF267D">
        <w:rPr>
          <w:i/>
          <w:iCs/>
          <w:sz w:val="20"/>
        </w:rPr>
        <w:t>, octobre 2021</w:t>
      </w:r>
    </w:p>
    <w:p w14:paraId="4AF0B169" w14:textId="36490AF5" w:rsidR="009D7F20" w:rsidRDefault="009D7F20" w:rsidP="008D392C">
      <w:pPr>
        <w:pStyle w:val="Titre2"/>
      </w:pPr>
      <w:bookmarkStart w:id="475" w:name="_Toc90882215"/>
      <w:bookmarkStart w:id="476" w:name="_Toc90882324"/>
      <w:bookmarkStart w:id="477" w:name="_Toc73995565"/>
      <w:r w:rsidRPr="00A83A66">
        <w:t>Situation géographique</w:t>
      </w:r>
      <w:bookmarkEnd w:id="475"/>
      <w:bookmarkEnd w:id="476"/>
      <w:r w:rsidRPr="00A83A66">
        <w:t xml:space="preserve"> </w:t>
      </w:r>
      <w:bookmarkStart w:id="478" w:name="_Hlk25903737"/>
      <w:bookmarkEnd w:id="477"/>
    </w:p>
    <w:p w14:paraId="2798A295" w14:textId="6C519E75" w:rsidR="007A4879" w:rsidRPr="00AE652E" w:rsidRDefault="007A4879" w:rsidP="001362E8">
      <w:pPr>
        <w:pStyle w:val="Titre3"/>
      </w:pPr>
      <w:bookmarkStart w:id="479" w:name="_Toc90882216"/>
      <w:r w:rsidRPr="00AE652E">
        <w:t xml:space="preserve">Localisation de la commune de </w:t>
      </w:r>
      <w:r w:rsidR="000C008F">
        <w:t>Pô</w:t>
      </w:r>
      <w:bookmarkEnd w:id="479"/>
    </w:p>
    <w:bookmarkEnd w:id="478"/>
    <w:p w14:paraId="51F24CDF" w14:textId="5ACAA938" w:rsidR="00F86632" w:rsidRPr="00F86632" w:rsidRDefault="000C008F" w:rsidP="00F86632">
      <w:pPr>
        <w:autoSpaceDE w:val="0"/>
        <w:autoSpaceDN w:val="0"/>
        <w:adjustRightInd w:val="0"/>
        <w:spacing w:after="0" w:line="240" w:lineRule="auto"/>
        <w:jc w:val="both"/>
        <w:rPr>
          <w:sz w:val="24"/>
          <w:szCs w:val="23"/>
        </w:rPr>
      </w:pPr>
      <w:r>
        <w:rPr>
          <w:sz w:val="24"/>
          <w:szCs w:val="23"/>
        </w:rPr>
        <w:t>Pô</w:t>
      </w:r>
      <w:r w:rsidR="00095D52" w:rsidRPr="004D64CC">
        <w:rPr>
          <w:sz w:val="24"/>
          <w:szCs w:val="23"/>
        </w:rPr>
        <w:t xml:space="preserve"> est </w:t>
      </w:r>
      <w:r w:rsidR="00B10994" w:rsidRPr="004D64CC">
        <w:rPr>
          <w:sz w:val="24"/>
          <w:szCs w:val="23"/>
        </w:rPr>
        <w:t xml:space="preserve">le </w:t>
      </w:r>
      <w:r w:rsidR="009856D0" w:rsidRPr="00F86632">
        <w:rPr>
          <w:sz w:val="24"/>
          <w:szCs w:val="23"/>
        </w:rPr>
        <w:t xml:space="preserve">chef-lieu de </w:t>
      </w:r>
      <w:r w:rsidR="00F86632" w:rsidRPr="00F86632">
        <w:rPr>
          <w:sz w:val="24"/>
          <w:szCs w:val="23"/>
        </w:rPr>
        <w:t xml:space="preserve">la </w:t>
      </w:r>
      <w:r w:rsidR="00F86632">
        <w:rPr>
          <w:sz w:val="24"/>
          <w:szCs w:val="23"/>
        </w:rPr>
        <w:t>province</w:t>
      </w:r>
      <w:r w:rsidR="00F86632" w:rsidRPr="00F86632">
        <w:rPr>
          <w:sz w:val="24"/>
          <w:szCs w:val="23"/>
        </w:rPr>
        <w:t xml:space="preserve"> du Nahouri. Elle est située au centre de la région du centre sud à 90 km</w:t>
      </w:r>
      <w:r w:rsidR="00F86632">
        <w:rPr>
          <w:sz w:val="24"/>
          <w:szCs w:val="23"/>
        </w:rPr>
        <w:t xml:space="preserve"> </w:t>
      </w:r>
      <w:r w:rsidR="00F86632" w:rsidRPr="00F86632">
        <w:rPr>
          <w:sz w:val="24"/>
          <w:szCs w:val="23"/>
        </w:rPr>
        <w:t>environs de Manga et à 145km de Ouagadougou sur la route nationale n</w:t>
      </w:r>
      <w:r w:rsidR="00C55CF4">
        <w:rPr>
          <w:sz w:val="24"/>
          <w:szCs w:val="23"/>
        </w:rPr>
        <w:t>°</w:t>
      </w:r>
      <w:r w:rsidR="00F86632" w:rsidRPr="00F86632">
        <w:rPr>
          <w:sz w:val="24"/>
          <w:szCs w:val="23"/>
        </w:rPr>
        <w:t>5.</w:t>
      </w:r>
    </w:p>
    <w:p w14:paraId="577BE08D" w14:textId="77777777" w:rsidR="00F86632" w:rsidRPr="00F86632" w:rsidRDefault="00F86632" w:rsidP="00F86632">
      <w:pPr>
        <w:autoSpaceDE w:val="0"/>
        <w:autoSpaceDN w:val="0"/>
        <w:adjustRightInd w:val="0"/>
        <w:spacing w:after="0" w:line="240" w:lineRule="auto"/>
        <w:jc w:val="both"/>
        <w:rPr>
          <w:sz w:val="24"/>
          <w:szCs w:val="23"/>
        </w:rPr>
      </w:pPr>
      <w:r w:rsidRPr="00F86632">
        <w:rPr>
          <w:sz w:val="24"/>
          <w:szCs w:val="23"/>
        </w:rPr>
        <w:t>D’une superficie de1642km², la commune de Pô est limitée au Nord par le parc national Kaboré</w:t>
      </w:r>
    </w:p>
    <w:p w14:paraId="46625D62" w14:textId="77777777" w:rsidR="00F86632" w:rsidRPr="00F86632" w:rsidRDefault="00F86632" w:rsidP="00F86632">
      <w:pPr>
        <w:autoSpaceDE w:val="0"/>
        <w:autoSpaceDN w:val="0"/>
        <w:adjustRightInd w:val="0"/>
        <w:spacing w:after="0" w:line="240" w:lineRule="auto"/>
        <w:jc w:val="both"/>
        <w:rPr>
          <w:sz w:val="24"/>
          <w:szCs w:val="23"/>
        </w:rPr>
      </w:pPr>
      <w:r w:rsidRPr="00F86632">
        <w:rPr>
          <w:sz w:val="24"/>
          <w:szCs w:val="23"/>
        </w:rPr>
        <w:t>Tambi, à l’Est par les communes de Tiébélé et de Gombousgou, à l’Ouest par la commune de</w:t>
      </w:r>
    </w:p>
    <w:p w14:paraId="6F105741" w14:textId="0A79A0EB" w:rsidR="00F86632" w:rsidRDefault="00F86632" w:rsidP="009856D0">
      <w:pPr>
        <w:autoSpaceDE w:val="0"/>
        <w:autoSpaceDN w:val="0"/>
        <w:adjustRightInd w:val="0"/>
        <w:spacing w:after="0" w:line="240" w:lineRule="auto"/>
        <w:jc w:val="both"/>
        <w:rPr>
          <w:sz w:val="24"/>
          <w:szCs w:val="23"/>
          <w:highlight w:val="yellow"/>
        </w:rPr>
      </w:pPr>
      <w:r w:rsidRPr="00F86632">
        <w:rPr>
          <w:sz w:val="24"/>
          <w:szCs w:val="23"/>
        </w:rPr>
        <w:t>Guiaro et au sud par la république du Ghana</w:t>
      </w:r>
      <w:r w:rsidR="00C55CF4">
        <w:rPr>
          <w:sz w:val="24"/>
          <w:szCs w:val="23"/>
        </w:rPr>
        <w:t>.</w:t>
      </w:r>
    </w:p>
    <w:p w14:paraId="5F87E5B3" w14:textId="09B401C6" w:rsidR="0053284C" w:rsidRPr="00134231" w:rsidRDefault="0053284C" w:rsidP="001362E8">
      <w:pPr>
        <w:pStyle w:val="Titre3"/>
      </w:pPr>
      <w:bookmarkStart w:id="480" w:name="_Toc73994096"/>
      <w:bookmarkStart w:id="481" w:name="_Toc73994474"/>
      <w:bookmarkStart w:id="482" w:name="_Toc73995497"/>
      <w:bookmarkStart w:id="483" w:name="_Toc73995736"/>
      <w:bookmarkStart w:id="484" w:name="_Toc73995869"/>
      <w:bookmarkStart w:id="485" w:name="_Toc73994097"/>
      <w:bookmarkStart w:id="486" w:name="_Toc73994475"/>
      <w:bookmarkStart w:id="487" w:name="_Toc73995498"/>
      <w:bookmarkStart w:id="488" w:name="_Toc73995737"/>
      <w:bookmarkStart w:id="489" w:name="_Toc73995870"/>
      <w:bookmarkStart w:id="490" w:name="_Toc73994098"/>
      <w:bookmarkStart w:id="491" w:name="_Toc73994476"/>
      <w:bookmarkStart w:id="492" w:name="_Toc73995499"/>
      <w:bookmarkStart w:id="493" w:name="_Toc73995738"/>
      <w:bookmarkStart w:id="494" w:name="_Toc73995871"/>
      <w:bookmarkStart w:id="495" w:name="_Toc73994099"/>
      <w:bookmarkStart w:id="496" w:name="_Toc73994477"/>
      <w:bookmarkStart w:id="497" w:name="_Toc73995500"/>
      <w:bookmarkStart w:id="498" w:name="_Toc73995739"/>
      <w:bookmarkStart w:id="499" w:name="_Toc73995872"/>
      <w:bookmarkStart w:id="500" w:name="_Toc70969545"/>
      <w:bookmarkStart w:id="501" w:name="_Toc71035056"/>
      <w:bookmarkStart w:id="502" w:name="_Toc71035156"/>
      <w:bookmarkStart w:id="503" w:name="_Toc70100774"/>
      <w:bookmarkStart w:id="504" w:name="_Toc70101068"/>
      <w:bookmarkStart w:id="505" w:name="_Toc70101377"/>
      <w:bookmarkStart w:id="506" w:name="_Toc70100775"/>
      <w:bookmarkStart w:id="507" w:name="_Toc70101069"/>
      <w:bookmarkStart w:id="508" w:name="_Toc70101378"/>
      <w:bookmarkStart w:id="509" w:name="_Toc70100776"/>
      <w:bookmarkStart w:id="510" w:name="_Toc70101070"/>
      <w:bookmarkStart w:id="511" w:name="_Toc70101379"/>
      <w:bookmarkStart w:id="512" w:name="_Toc70100777"/>
      <w:bookmarkStart w:id="513" w:name="_Toc70101071"/>
      <w:bookmarkStart w:id="514" w:name="_Toc70101380"/>
      <w:bookmarkStart w:id="515" w:name="_Toc70100778"/>
      <w:bookmarkStart w:id="516" w:name="_Toc70101072"/>
      <w:bookmarkStart w:id="517" w:name="_Toc70101381"/>
      <w:bookmarkStart w:id="518" w:name="_Toc70100779"/>
      <w:bookmarkStart w:id="519" w:name="_Toc70101073"/>
      <w:bookmarkStart w:id="520" w:name="_Toc70101382"/>
      <w:bookmarkStart w:id="521" w:name="_Toc70100780"/>
      <w:bookmarkStart w:id="522" w:name="_Toc70101074"/>
      <w:bookmarkStart w:id="523" w:name="_Toc70101383"/>
      <w:bookmarkStart w:id="524" w:name="_Toc70100781"/>
      <w:bookmarkStart w:id="525" w:name="_Toc70101075"/>
      <w:bookmarkStart w:id="526" w:name="_Toc70101384"/>
      <w:bookmarkStart w:id="527" w:name="_Toc70100782"/>
      <w:bookmarkStart w:id="528" w:name="_Toc70101076"/>
      <w:bookmarkStart w:id="529" w:name="_Toc70101385"/>
      <w:bookmarkStart w:id="530" w:name="_Toc70100783"/>
      <w:bookmarkStart w:id="531" w:name="_Toc70101077"/>
      <w:bookmarkStart w:id="532" w:name="_Toc70101386"/>
      <w:bookmarkStart w:id="533" w:name="_Toc70100784"/>
      <w:bookmarkStart w:id="534" w:name="_Toc70101078"/>
      <w:bookmarkStart w:id="535" w:name="_Toc70101387"/>
      <w:bookmarkStart w:id="536" w:name="_Toc70100785"/>
      <w:bookmarkStart w:id="537" w:name="_Toc70101079"/>
      <w:bookmarkStart w:id="538" w:name="_Toc70101388"/>
      <w:bookmarkStart w:id="539" w:name="_Toc70100786"/>
      <w:bookmarkStart w:id="540" w:name="_Toc70101080"/>
      <w:bookmarkStart w:id="541" w:name="_Toc70101389"/>
      <w:bookmarkStart w:id="542" w:name="_Toc70100787"/>
      <w:bookmarkStart w:id="543" w:name="_Toc70101081"/>
      <w:bookmarkStart w:id="544" w:name="_Toc70101390"/>
      <w:bookmarkStart w:id="545" w:name="_Toc73994100"/>
      <w:bookmarkStart w:id="546" w:name="_Toc73994478"/>
      <w:bookmarkStart w:id="547" w:name="_Toc73995501"/>
      <w:bookmarkStart w:id="548" w:name="_Toc73995740"/>
      <w:bookmarkStart w:id="549" w:name="_Toc73995873"/>
      <w:bookmarkStart w:id="550" w:name="_Toc73994101"/>
      <w:bookmarkStart w:id="551" w:name="_Toc73994479"/>
      <w:bookmarkStart w:id="552" w:name="_Toc73995502"/>
      <w:bookmarkStart w:id="553" w:name="_Toc73995741"/>
      <w:bookmarkStart w:id="554" w:name="_Toc73995874"/>
      <w:bookmarkStart w:id="555" w:name="_Toc73994102"/>
      <w:bookmarkStart w:id="556" w:name="_Toc73994480"/>
      <w:bookmarkStart w:id="557" w:name="_Toc73995503"/>
      <w:bookmarkStart w:id="558" w:name="_Toc73995742"/>
      <w:bookmarkStart w:id="559" w:name="_Toc73995875"/>
      <w:bookmarkStart w:id="560" w:name="_Toc73994103"/>
      <w:bookmarkStart w:id="561" w:name="_Toc73994481"/>
      <w:bookmarkStart w:id="562" w:name="_Toc73995504"/>
      <w:bookmarkStart w:id="563" w:name="_Toc73995743"/>
      <w:bookmarkStart w:id="564" w:name="_Toc73995876"/>
      <w:bookmarkStart w:id="565" w:name="_Toc73994104"/>
      <w:bookmarkStart w:id="566" w:name="_Toc73994482"/>
      <w:bookmarkStart w:id="567" w:name="_Toc73995505"/>
      <w:bookmarkStart w:id="568" w:name="_Toc73995744"/>
      <w:bookmarkStart w:id="569" w:name="_Toc73995877"/>
      <w:bookmarkStart w:id="570" w:name="_Toc73994105"/>
      <w:bookmarkStart w:id="571" w:name="_Toc73994483"/>
      <w:bookmarkStart w:id="572" w:name="_Toc73995506"/>
      <w:bookmarkStart w:id="573" w:name="_Toc73995745"/>
      <w:bookmarkStart w:id="574" w:name="_Toc73995878"/>
      <w:bookmarkStart w:id="575" w:name="_Toc73994106"/>
      <w:bookmarkStart w:id="576" w:name="_Toc73994484"/>
      <w:bookmarkStart w:id="577" w:name="_Toc73995507"/>
      <w:bookmarkStart w:id="578" w:name="_Toc73995746"/>
      <w:bookmarkStart w:id="579" w:name="_Toc73995879"/>
      <w:bookmarkStart w:id="580" w:name="_Toc73994107"/>
      <w:bookmarkStart w:id="581" w:name="_Toc73994485"/>
      <w:bookmarkStart w:id="582" w:name="_Toc73995508"/>
      <w:bookmarkStart w:id="583" w:name="_Toc73995747"/>
      <w:bookmarkStart w:id="584" w:name="_Toc73995880"/>
      <w:bookmarkStart w:id="585" w:name="_Toc73994108"/>
      <w:bookmarkStart w:id="586" w:name="_Toc73994486"/>
      <w:bookmarkStart w:id="587" w:name="_Toc73995509"/>
      <w:bookmarkStart w:id="588" w:name="_Toc73995748"/>
      <w:bookmarkStart w:id="589" w:name="_Toc73995881"/>
      <w:bookmarkStart w:id="590" w:name="_Toc73994109"/>
      <w:bookmarkStart w:id="591" w:name="_Toc73994487"/>
      <w:bookmarkStart w:id="592" w:name="_Toc73995510"/>
      <w:bookmarkStart w:id="593" w:name="_Toc73995749"/>
      <w:bookmarkStart w:id="594" w:name="_Toc73995882"/>
      <w:bookmarkStart w:id="595" w:name="_Toc73994110"/>
      <w:bookmarkStart w:id="596" w:name="_Toc73994488"/>
      <w:bookmarkStart w:id="597" w:name="_Toc73995511"/>
      <w:bookmarkStart w:id="598" w:name="_Toc73995750"/>
      <w:bookmarkStart w:id="599" w:name="_Toc73995883"/>
      <w:bookmarkStart w:id="600" w:name="_Toc73994111"/>
      <w:bookmarkStart w:id="601" w:name="_Toc73994489"/>
      <w:bookmarkStart w:id="602" w:name="_Toc73995512"/>
      <w:bookmarkStart w:id="603" w:name="_Toc73995751"/>
      <w:bookmarkStart w:id="604" w:name="_Toc73995884"/>
      <w:bookmarkStart w:id="605" w:name="_Toc73994112"/>
      <w:bookmarkStart w:id="606" w:name="_Toc73994490"/>
      <w:bookmarkStart w:id="607" w:name="_Toc73995513"/>
      <w:bookmarkStart w:id="608" w:name="_Toc73995752"/>
      <w:bookmarkStart w:id="609" w:name="_Toc73995885"/>
      <w:bookmarkStart w:id="610" w:name="_Toc73994113"/>
      <w:bookmarkStart w:id="611" w:name="_Toc73994491"/>
      <w:bookmarkStart w:id="612" w:name="_Toc73995514"/>
      <w:bookmarkStart w:id="613" w:name="_Toc73995753"/>
      <w:bookmarkStart w:id="614" w:name="_Toc73995886"/>
      <w:bookmarkStart w:id="615" w:name="_Toc73994114"/>
      <w:bookmarkStart w:id="616" w:name="_Toc73994492"/>
      <w:bookmarkStart w:id="617" w:name="_Toc73995515"/>
      <w:bookmarkStart w:id="618" w:name="_Toc73995754"/>
      <w:bookmarkStart w:id="619" w:name="_Toc73995887"/>
      <w:bookmarkStart w:id="620" w:name="_Toc73994115"/>
      <w:bookmarkStart w:id="621" w:name="_Toc73994493"/>
      <w:bookmarkStart w:id="622" w:name="_Toc73995516"/>
      <w:bookmarkStart w:id="623" w:name="_Toc73995755"/>
      <w:bookmarkStart w:id="624" w:name="_Toc73995888"/>
      <w:bookmarkStart w:id="625" w:name="_Toc73994116"/>
      <w:bookmarkStart w:id="626" w:name="_Toc73994494"/>
      <w:bookmarkStart w:id="627" w:name="_Toc73995517"/>
      <w:bookmarkStart w:id="628" w:name="_Toc73995756"/>
      <w:bookmarkStart w:id="629" w:name="_Toc73995889"/>
      <w:bookmarkStart w:id="630" w:name="_Toc73994117"/>
      <w:bookmarkStart w:id="631" w:name="_Toc73994495"/>
      <w:bookmarkStart w:id="632" w:name="_Toc73995518"/>
      <w:bookmarkStart w:id="633" w:name="_Toc73995757"/>
      <w:bookmarkStart w:id="634" w:name="_Toc73995890"/>
      <w:bookmarkStart w:id="635" w:name="_Toc73994118"/>
      <w:bookmarkStart w:id="636" w:name="_Toc73994496"/>
      <w:bookmarkStart w:id="637" w:name="_Toc73995519"/>
      <w:bookmarkStart w:id="638" w:name="_Toc73995758"/>
      <w:bookmarkStart w:id="639" w:name="_Toc73995891"/>
      <w:bookmarkStart w:id="640" w:name="_Toc73994119"/>
      <w:bookmarkStart w:id="641" w:name="_Toc73994497"/>
      <w:bookmarkStart w:id="642" w:name="_Toc73995520"/>
      <w:bookmarkStart w:id="643" w:name="_Toc73995759"/>
      <w:bookmarkStart w:id="644" w:name="_Toc73995892"/>
      <w:bookmarkStart w:id="645" w:name="_Toc73994120"/>
      <w:bookmarkStart w:id="646" w:name="_Toc73994498"/>
      <w:bookmarkStart w:id="647" w:name="_Toc73995521"/>
      <w:bookmarkStart w:id="648" w:name="_Toc73995760"/>
      <w:bookmarkStart w:id="649" w:name="_Toc73995893"/>
      <w:bookmarkStart w:id="650" w:name="_Toc73994121"/>
      <w:bookmarkStart w:id="651" w:name="_Toc73994499"/>
      <w:bookmarkStart w:id="652" w:name="_Toc73995522"/>
      <w:bookmarkStart w:id="653" w:name="_Toc73995761"/>
      <w:bookmarkStart w:id="654" w:name="_Toc73995894"/>
      <w:bookmarkStart w:id="655" w:name="_Toc73994122"/>
      <w:bookmarkStart w:id="656" w:name="_Toc73994500"/>
      <w:bookmarkStart w:id="657" w:name="_Toc73995523"/>
      <w:bookmarkStart w:id="658" w:name="_Toc73995762"/>
      <w:bookmarkStart w:id="659" w:name="_Toc73995895"/>
      <w:bookmarkStart w:id="660" w:name="_Toc73994123"/>
      <w:bookmarkStart w:id="661" w:name="_Toc73994501"/>
      <w:bookmarkStart w:id="662" w:name="_Toc73995524"/>
      <w:bookmarkStart w:id="663" w:name="_Toc73995763"/>
      <w:bookmarkStart w:id="664" w:name="_Toc73995896"/>
      <w:bookmarkStart w:id="665" w:name="_Toc73994124"/>
      <w:bookmarkStart w:id="666" w:name="_Toc73994502"/>
      <w:bookmarkStart w:id="667" w:name="_Toc73995525"/>
      <w:bookmarkStart w:id="668" w:name="_Toc73995764"/>
      <w:bookmarkStart w:id="669" w:name="_Toc73995897"/>
      <w:bookmarkStart w:id="670" w:name="_Toc73994125"/>
      <w:bookmarkStart w:id="671" w:name="_Toc73994503"/>
      <w:bookmarkStart w:id="672" w:name="_Toc73995526"/>
      <w:bookmarkStart w:id="673" w:name="_Toc73995765"/>
      <w:bookmarkStart w:id="674" w:name="_Toc73995898"/>
      <w:bookmarkStart w:id="675" w:name="_Toc73994126"/>
      <w:bookmarkStart w:id="676" w:name="_Toc73994504"/>
      <w:bookmarkStart w:id="677" w:name="_Toc73995527"/>
      <w:bookmarkStart w:id="678" w:name="_Toc73995766"/>
      <w:bookmarkStart w:id="679" w:name="_Toc73995899"/>
      <w:bookmarkStart w:id="680" w:name="_Toc73994127"/>
      <w:bookmarkStart w:id="681" w:name="_Toc73994505"/>
      <w:bookmarkStart w:id="682" w:name="_Toc73995528"/>
      <w:bookmarkStart w:id="683" w:name="_Toc73995767"/>
      <w:bookmarkStart w:id="684" w:name="_Toc73995900"/>
      <w:bookmarkStart w:id="685" w:name="_Toc73994128"/>
      <w:bookmarkStart w:id="686" w:name="_Toc73994506"/>
      <w:bookmarkStart w:id="687" w:name="_Toc73995529"/>
      <w:bookmarkStart w:id="688" w:name="_Toc73995768"/>
      <w:bookmarkStart w:id="689" w:name="_Toc73995901"/>
      <w:bookmarkStart w:id="690" w:name="_Toc73994129"/>
      <w:bookmarkStart w:id="691" w:name="_Toc73994507"/>
      <w:bookmarkStart w:id="692" w:name="_Toc73995530"/>
      <w:bookmarkStart w:id="693" w:name="_Toc73995769"/>
      <w:bookmarkStart w:id="694" w:name="_Toc73995902"/>
      <w:bookmarkStart w:id="695" w:name="_Toc73994130"/>
      <w:bookmarkStart w:id="696" w:name="_Toc73994508"/>
      <w:bookmarkStart w:id="697" w:name="_Toc73995531"/>
      <w:bookmarkStart w:id="698" w:name="_Toc73995770"/>
      <w:bookmarkStart w:id="699" w:name="_Toc73995903"/>
      <w:bookmarkStart w:id="700" w:name="_Toc73994131"/>
      <w:bookmarkStart w:id="701" w:name="_Toc73994509"/>
      <w:bookmarkStart w:id="702" w:name="_Toc73995532"/>
      <w:bookmarkStart w:id="703" w:name="_Toc73995771"/>
      <w:bookmarkStart w:id="704" w:name="_Toc73995904"/>
      <w:bookmarkStart w:id="705" w:name="_Toc73994132"/>
      <w:bookmarkStart w:id="706" w:name="_Toc73994510"/>
      <w:bookmarkStart w:id="707" w:name="_Toc73995533"/>
      <w:bookmarkStart w:id="708" w:name="_Toc73995772"/>
      <w:bookmarkStart w:id="709" w:name="_Toc73995905"/>
      <w:bookmarkStart w:id="710" w:name="_Toc73994133"/>
      <w:bookmarkStart w:id="711" w:name="_Toc73994511"/>
      <w:bookmarkStart w:id="712" w:name="_Toc73995534"/>
      <w:bookmarkStart w:id="713" w:name="_Toc73995773"/>
      <w:bookmarkStart w:id="714" w:name="_Toc73995906"/>
      <w:bookmarkStart w:id="715" w:name="_Toc73994134"/>
      <w:bookmarkStart w:id="716" w:name="_Toc73994512"/>
      <w:bookmarkStart w:id="717" w:name="_Toc73995535"/>
      <w:bookmarkStart w:id="718" w:name="_Toc73995774"/>
      <w:bookmarkStart w:id="719" w:name="_Toc73995907"/>
      <w:bookmarkStart w:id="720" w:name="_Toc73994135"/>
      <w:bookmarkStart w:id="721" w:name="_Toc73994513"/>
      <w:bookmarkStart w:id="722" w:name="_Toc73995536"/>
      <w:bookmarkStart w:id="723" w:name="_Toc73995775"/>
      <w:bookmarkStart w:id="724" w:name="_Toc73995908"/>
      <w:bookmarkStart w:id="725" w:name="_Toc73994136"/>
      <w:bookmarkStart w:id="726" w:name="_Toc73994514"/>
      <w:bookmarkStart w:id="727" w:name="_Toc73995537"/>
      <w:bookmarkStart w:id="728" w:name="_Toc73995776"/>
      <w:bookmarkStart w:id="729" w:name="_Toc73995909"/>
      <w:bookmarkStart w:id="730" w:name="_Toc73994137"/>
      <w:bookmarkStart w:id="731" w:name="_Toc73994515"/>
      <w:bookmarkStart w:id="732" w:name="_Toc73995538"/>
      <w:bookmarkStart w:id="733" w:name="_Toc73995777"/>
      <w:bookmarkStart w:id="734" w:name="_Toc73995910"/>
      <w:bookmarkStart w:id="735" w:name="_Toc73994138"/>
      <w:bookmarkStart w:id="736" w:name="_Toc73994516"/>
      <w:bookmarkStart w:id="737" w:name="_Toc73995539"/>
      <w:bookmarkStart w:id="738" w:name="_Toc73995778"/>
      <w:bookmarkStart w:id="739" w:name="_Toc73995911"/>
      <w:bookmarkStart w:id="740" w:name="_Toc73994139"/>
      <w:bookmarkStart w:id="741" w:name="_Toc73994517"/>
      <w:bookmarkStart w:id="742" w:name="_Toc73995540"/>
      <w:bookmarkStart w:id="743" w:name="_Toc73995779"/>
      <w:bookmarkStart w:id="744" w:name="_Toc73995912"/>
      <w:bookmarkStart w:id="745" w:name="_Toc73994140"/>
      <w:bookmarkStart w:id="746" w:name="_Toc73994518"/>
      <w:bookmarkStart w:id="747" w:name="_Toc73995541"/>
      <w:bookmarkStart w:id="748" w:name="_Toc73995780"/>
      <w:bookmarkStart w:id="749" w:name="_Toc73995913"/>
      <w:bookmarkStart w:id="750" w:name="_Toc73994141"/>
      <w:bookmarkStart w:id="751" w:name="_Toc73994519"/>
      <w:bookmarkStart w:id="752" w:name="_Toc73995542"/>
      <w:bookmarkStart w:id="753" w:name="_Toc73995781"/>
      <w:bookmarkStart w:id="754" w:name="_Toc73995914"/>
      <w:bookmarkStart w:id="755" w:name="_Toc73994142"/>
      <w:bookmarkStart w:id="756" w:name="_Toc73994520"/>
      <w:bookmarkStart w:id="757" w:name="_Toc73995543"/>
      <w:bookmarkStart w:id="758" w:name="_Toc73995782"/>
      <w:bookmarkStart w:id="759" w:name="_Toc73995915"/>
      <w:bookmarkStart w:id="760" w:name="_Toc73994143"/>
      <w:bookmarkStart w:id="761" w:name="_Toc73994521"/>
      <w:bookmarkStart w:id="762" w:name="_Toc73995544"/>
      <w:bookmarkStart w:id="763" w:name="_Toc73995783"/>
      <w:bookmarkStart w:id="764" w:name="_Toc73995916"/>
      <w:bookmarkStart w:id="765" w:name="_Toc73994144"/>
      <w:bookmarkStart w:id="766" w:name="_Toc73994522"/>
      <w:bookmarkStart w:id="767" w:name="_Toc73995545"/>
      <w:bookmarkStart w:id="768" w:name="_Toc73995784"/>
      <w:bookmarkStart w:id="769" w:name="_Toc73995917"/>
      <w:bookmarkStart w:id="770" w:name="_Toc73994145"/>
      <w:bookmarkStart w:id="771" w:name="_Toc73994523"/>
      <w:bookmarkStart w:id="772" w:name="_Toc73995546"/>
      <w:bookmarkStart w:id="773" w:name="_Toc73995785"/>
      <w:bookmarkStart w:id="774" w:name="_Toc73995918"/>
      <w:bookmarkStart w:id="775" w:name="_Toc73994146"/>
      <w:bookmarkStart w:id="776" w:name="_Toc73994524"/>
      <w:bookmarkStart w:id="777" w:name="_Toc73995547"/>
      <w:bookmarkStart w:id="778" w:name="_Toc73995786"/>
      <w:bookmarkStart w:id="779" w:name="_Toc73995919"/>
      <w:bookmarkStart w:id="780" w:name="_Toc73994147"/>
      <w:bookmarkStart w:id="781" w:name="_Toc73994525"/>
      <w:bookmarkStart w:id="782" w:name="_Toc73995548"/>
      <w:bookmarkStart w:id="783" w:name="_Toc73995787"/>
      <w:bookmarkStart w:id="784" w:name="_Toc73995920"/>
      <w:bookmarkStart w:id="785" w:name="_Toc73994148"/>
      <w:bookmarkStart w:id="786" w:name="_Toc73994526"/>
      <w:bookmarkStart w:id="787" w:name="_Toc73995549"/>
      <w:bookmarkStart w:id="788" w:name="_Toc73995788"/>
      <w:bookmarkStart w:id="789" w:name="_Toc73995921"/>
      <w:bookmarkStart w:id="790" w:name="_Toc73994149"/>
      <w:bookmarkStart w:id="791" w:name="_Toc73994527"/>
      <w:bookmarkStart w:id="792" w:name="_Toc73995550"/>
      <w:bookmarkStart w:id="793" w:name="_Toc73995789"/>
      <w:bookmarkStart w:id="794" w:name="_Toc73995922"/>
      <w:bookmarkStart w:id="795" w:name="_Toc73994150"/>
      <w:bookmarkStart w:id="796" w:name="_Toc73994528"/>
      <w:bookmarkStart w:id="797" w:name="_Toc73995551"/>
      <w:bookmarkStart w:id="798" w:name="_Toc73995790"/>
      <w:bookmarkStart w:id="799" w:name="_Toc73995923"/>
      <w:bookmarkStart w:id="800" w:name="_Toc70100789"/>
      <w:bookmarkStart w:id="801" w:name="_Toc70101083"/>
      <w:bookmarkStart w:id="802" w:name="_Toc70101392"/>
      <w:bookmarkStart w:id="803" w:name="_Toc70100790"/>
      <w:bookmarkStart w:id="804" w:name="_Toc70101084"/>
      <w:bookmarkStart w:id="805" w:name="_Toc70101393"/>
      <w:bookmarkStart w:id="806" w:name="_Toc70100791"/>
      <w:bookmarkStart w:id="807" w:name="_Toc70101085"/>
      <w:bookmarkStart w:id="808" w:name="_Toc70101394"/>
      <w:bookmarkStart w:id="809" w:name="_Toc70100792"/>
      <w:bookmarkStart w:id="810" w:name="_Toc70101086"/>
      <w:bookmarkStart w:id="811" w:name="_Toc70101395"/>
      <w:bookmarkStart w:id="812" w:name="_Toc70100793"/>
      <w:bookmarkStart w:id="813" w:name="_Toc70101087"/>
      <w:bookmarkStart w:id="814" w:name="_Toc70101396"/>
      <w:bookmarkStart w:id="815" w:name="_Toc70100794"/>
      <w:bookmarkStart w:id="816" w:name="_Toc70101088"/>
      <w:bookmarkStart w:id="817" w:name="_Toc70101397"/>
      <w:bookmarkStart w:id="818" w:name="_Toc70100795"/>
      <w:bookmarkStart w:id="819" w:name="_Toc70101089"/>
      <w:bookmarkStart w:id="820" w:name="_Toc70101398"/>
      <w:bookmarkStart w:id="821" w:name="_Toc70100796"/>
      <w:bookmarkStart w:id="822" w:name="_Toc70101090"/>
      <w:bookmarkStart w:id="823" w:name="_Toc70101399"/>
      <w:bookmarkStart w:id="824" w:name="_Toc70100797"/>
      <w:bookmarkStart w:id="825" w:name="_Toc70101091"/>
      <w:bookmarkStart w:id="826" w:name="_Toc70101400"/>
      <w:bookmarkStart w:id="827" w:name="_Toc70100798"/>
      <w:bookmarkStart w:id="828" w:name="_Toc70101092"/>
      <w:bookmarkStart w:id="829" w:name="_Toc70101401"/>
      <w:bookmarkStart w:id="830" w:name="_Toc70100799"/>
      <w:bookmarkStart w:id="831" w:name="_Toc70101093"/>
      <w:bookmarkStart w:id="832" w:name="_Toc70101402"/>
      <w:bookmarkStart w:id="833" w:name="_Toc70100800"/>
      <w:bookmarkStart w:id="834" w:name="_Toc70101094"/>
      <w:bookmarkStart w:id="835" w:name="_Toc70101403"/>
      <w:bookmarkStart w:id="836" w:name="_Toc70100801"/>
      <w:bookmarkStart w:id="837" w:name="_Toc70101095"/>
      <w:bookmarkStart w:id="838" w:name="_Toc70101404"/>
      <w:bookmarkStart w:id="839" w:name="_Toc70100802"/>
      <w:bookmarkStart w:id="840" w:name="_Toc70101096"/>
      <w:bookmarkStart w:id="841" w:name="_Toc70101405"/>
      <w:bookmarkStart w:id="842" w:name="_Toc70100803"/>
      <w:bookmarkStart w:id="843" w:name="_Toc70101097"/>
      <w:bookmarkStart w:id="844" w:name="_Toc70101406"/>
      <w:bookmarkStart w:id="845" w:name="_Toc70100804"/>
      <w:bookmarkStart w:id="846" w:name="_Toc70101098"/>
      <w:bookmarkStart w:id="847" w:name="_Toc70101407"/>
      <w:bookmarkStart w:id="848" w:name="_Toc70100805"/>
      <w:bookmarkStart w:id="849" w:name="_Toc70101099"/>
      <w:bookmarkStart w:id="850" w:name="_Toc70101408"/>
      <w:bookmarkStart w:id="851" w:name="_Toc70100806"/>
      <w:bookmarkStart w:id="852" w:name="_Toc70101100"/>
      <w:bookmarkStart w:id="853" w:name="_Toc70101409"/>
      <w:bookmarkStart w:id="854" w:name="_Toc70100807"/>
      <w:bookmarkStart w:id="855" w:name="_Toc70101101"/>
      <w:bookmarkStart w:id="856" w:name="_Toc70101410"/>
      <w:bookmarkStart w:id="857" w:name="_Toc70100808"/>
      <w:bookmarkStart w:id="858" w:name="_Toc70101102"/>
      <w:bookmarkStart w:id="859" w:name="_Toc70101411"/>
      <w:bookmarkStart w:id="860" w:name="_Toc70100809"/>
      <w:bookmarkStart w:id="861" w:name="_Toc70101103"/>
      <w:bookmarkStart w:id="862" w:name="_Toc70101412"/>
      <w:bookmarkStart w:id="863" w:name="_Toc70100810"/>
      <w:bookmarkStart w:id="864" w:name="_Toc70101104"/>
      <w:bookmarkStart w:id="865" w:name="_Toc70101413"/>
      <w:bookmarkStart w:id="866" w:name="_Toc70100811"/>
      <w:bookmarkStart w:id="867" w:name="_Toc70101105"/>
      <w:bookmarkStart w:id="868" w:name="_Toc70101414"/>
      <w:bookmarkStart w:id="869" w:name="_Toc70100812"/>
      <w:bookmarkStart w:id="870" w:name="_Toc70101106"/>
      <w:bookmarkStart w:id="871" w:name="_Toc70101415"/>
      <w:bookmarkStart w:id="872" w:name="_Toc70100813"/>
      <w:bookmarkStart w:id="873" w:name="_Toc70101107"/>
      <w:bookmarkStart w:id="874" w:name="_Toc70101416"/>
      <w:bookmarkStart w:id="875" w:name="_Toc70100814"/>
      <w:bookmarkStart w:id="876" w:name="_Toc70101108"/>
      <w:bookmarkStart w:id="877" w:name="_Toc70101417"/>
      <w:bookmarkStart w:id="878" w:name="_Toc70100815"/>
      <w:bookmarkStart w:id="879" w:name="_Toc70101109"/>
      <w:bookmarkStart w:id="880" w:name="_Toc70101418"/>
      <w:bookmarkStart w:id="881" w:name="_Toc70100816"/>
      <w:bookmarkStart w:id="882" w:name="_Toc70101110"/>
      <w:bookmarkStart w:id="883" w:name="_Toc70101419"/>
      <w:bookmarkStart w:id="884" w:name="_Toc70100817"/>
      <w:bookmarkStart w:id="885" w:name="_Toc70101111"/>
      <w:bookmarkStart w:id="886" w:name="_Toc70101420"/>
      <w:bookmarkStart w:id="887" w:name="_Toc70100818"/>
      <w:bookmarkStart w:id="888" w:name="_Toc70101112"/>
      <w:bookmarkStart w:id="889" w:name="_Toc70101421"/>
      <w:bookmarkStart w:id="890" w:name="_Toc70100819"/>
      <w:bookmarkStart w:id="891" w:name="_Toc70101113"/>
      <w:bookmarkStart w:id="892" w:name="_Toc70101422"/>
      <w:bookmarkStart w:id="893" w:name="_Toc70100820"/>
      <w:bookmarkStart w:id="894" w:name="_Toc70101114"/>
      <w:bookmarkStart w:id="895" w:name="_Toc70101423"/>
      <w:bookmarkStart w:id="896" w:name="_Toc70100821"/>
      <w:bookmarkStart w:id="897" w:name="_Toc70101115"/>
      <w:bookmarkStart w:id="898" w:name="_Toc70101424"/>
      <w:bookmarkStart w:id="899" w:name="_Toc70100822"/>
      <w:bookmarkStart w:id="900" w:name="_Toc70101116"/>
      <w:bookmarkStart w:id="901" w:name="_Toc70101425"/>
      <w:bookmarkStart w:id="902" w:name="_Toc70100823"/>
      <w:bookmarkStart w:id="903" w:name="_Toc70101117"/>
      <w:bookmarkStart w:id="904" w:name="_Toc70101426"/>
      <w:bookmarkStart w:id="905" w:name="_Toc70100824"/>
      <w:bookmarkStart w:id="906" w:name="_Toc70101118"/>
      <w:bookmarkStart w:id="907" w:name="_Toc70101427"/>
      <w:bookmarkStart w:id="908" w:name="_Toc70100825"/>
      <w:bookmarkStart w:id="909" w:name="_Toc70101119"/>
      <w:bookmarkStart w:id="910" w:name="_Toc70101428"/>
      <w:bookmarkStart w:id="911" w:name="_Toc70100826"/>
      <w:bookmarkStart w:id="912" w:name="_Toc70101120"/>
      <w:bookmarkStart w:id="913" w:name="_Toc70101429"/>
      <w:bookmarkStart w:id="914" w:name="_Toc70100827"/>
      <w:bookmarkStart w:id="915" w:name="_Toc70101121"/>
      <w:bookmarkStart w:id="916" w:name="_Toc70101430"/>
      <w:bookmarkStart w:id="917" w:name="_Toc70100828"/>
      <w:bookmarkStart w:id="918" w:name="_Toc70101122"/>
      <w:bookmarkStart w:id="919" w:name="_Toc70101431"/>
      <w:bookmarkStart w:id="920" w:name="_Toc70100829"/>
      <w:bookmarkStart w:id="921" w:name="_Toc70101123"/>
      <w:bookmarkStart w:id="922" w:name="_Toc70101432"/>
      <w:bookmarkStart w:id="923" w:name="_Toc70100830"/>
      <w:bookmarkStart w:id="924" w:name="_Toc70101124"/>
      <w:bookmarkStart w:id="925" w:name="_Toc70101433"/>
      <w:bookmarkStart w:id="926" w:name="_Toc70100831"/>
      <w:bookmarkStart w:id="927" w:name="_Toc70101125"/>
      <w:bookmarkStart w:id="928" w:name="_Toc70101434"/>
      <w:bookmarkStart w:id="929" w:name="_Toc70100832"/>
      <w:bookmarkStart w:id="930" w:name="_Toc70101126"/>
      <w:bookmarkStart w:id="931" w:name="_Toc70101435"/>
      <w:bookmarkStart w:id="932" w:name="_Toc70100833"/>
      <w:bookmarkStart w:id="933" w:name="_Toc70101127"/>
      <w:bookmarkStart w:id="934" w:name="_Toc70101436"/>
      <w:bookmarkStart w:id="935" w:name="_Toc70100834"/>
      <w:bookmarkStart w:id="936" w:name="_Toc70101128"/>
      <w:bookmarkStart w:id="937" w:name="_Toc70101437"/>
      <w:bookmarkStart w:id="938" w:name="_Toc70100835"/>
      <w:bookmarkStart w:id="939" w:name="_Toc70101129"/>
      <w:bookmarkStart w:id="940" w:name="_Toc70101438"/>
      <w:bookmarkStart w:id="941" w:name="_Toc70100836"/>
      <w:bookmarkStart w:id="942" w:name="_Toc70101130"/>
      <w:bookmarkStart w:id="943" w:name="_Toc70101439"/>
      <w:bookmarkStart w:id="944" w:name="_Toc70100837"/>
      <w:bookmarkStart w:id="945" w:name="_Toc70101131"/>
      <w:bookmarkStart w:id="946" w:name="_Toc70101440"/>
      <w:bookmarkStart w:id="947" w:name="_Toc70100838"/>
      <w:bookmarkStart w:id="948" w:name="_Toc70101132"/>
      <w:bookmarkStart w:id="949" w:name="_Toc70101441"/>
      <w:bookmarkStart w:id="950" w:name="_Toc70100839"/>
      <w:bookmarkStart w:id="951" w:name="_Toc70101133"/>
      <w:bookmarkStart w:id="952" w:name="_Toc70101442"/>
      <w:bookmarkStart w:id="953" w:name="_Toc70100840"/>
      <w:bookmarkStart w:id="954" w:name="_Toc70101134"/>
      <w:bookmarkStart w:id="955" w:name="_Toc70101443"/>
      <w:bookmarkStart w:id="956" w:name="_Toc70100841"/>
      <w:bookmarkStart w:id="957" w:name="_Toc70101135"/>
      <w:bookmarkStart w:id="958" w:name="_Toc70101444"/>
      <w:bookmarkStart w:id="959" w:name="_Toc70100842"/>
      <w:bookmarkStart w:id="960" w:name="_Toc70101136"/>
      <w:bookmarkStart w:id="961" w:name="_Toc70101445"/>
      <w:bookmarkStart w:id="962" w:name="_Toc70100843"/>
      <w:bookmarkStart w:id="963" w:name="_Toc70101137"/>
      <w:bookmarkStart w:id="964" w:name="_Toc70101446"/>
      <w:bookmarkStart w:id="965" w:name="_Toc70100844"/>
      <w:bookmarkStart w:id="966" w:name="_Toc70101138"/>
      <w:bookmarkStart w:id="967" w:name="_Toc70101447"/>
      <w:bookmarkStart w:id="968" w:name="_Toc70100845"/>
      <w:bookmarkStart w:id="969" w:name="_Toc70101139"/>
      <w:bookmarkStart w:id="970" w:name="_Toc70101448"/>
      <w:bookmarkStart w:id="971" w:name="_Toc70100846"/>
      <w:bookmarkStart w:id="972" w:name="_Toc70101140"/>
      <w:bookmarkStart w:id="973" w:name="_Toc70101449"/>
      <w:bookmarkStart w:id="974" w:name="_Toc70100847"/>
      <w:bookmarkStart w:id="975" w:name="_Toc70101141"/>
      <w:bookmarkStart w:id="976" w:name="_Toc70101450"/>
      <w:bookmarkStart w:id="977" w:name="_Toc70100848"/>
      <w:bookmarkStart w:id="978" w:name="_Toc70101142"/>
      <w:bookmarkStart w:id="979" w:name="_Toc70101451"/>
      <w:bookmarkStart w:id="980" w:name="_Toc70100849"/>
      <w:bookmarkStart w:id="981" w:name="_Toc70101143"/>
      <w:bookmarkStart w:id="982" w:name="_Toc70101452"/>
      <w:bookmarkStart w:id="983" w:name="_Toc70100850"/>
      <w:bookmarkStart w:id="984" w:name="_Toc70101144"/>
      <w:bookmarkStart w:id="985" w:name="_Toc70101453"/>
      <w:bookmarkStart w:id="986" w:name="_Toc70100851"/>
      <w:bookmarkStart w:id="987" w:name="_Toc70101145"/>
      <w:bookmarkStart w:id="988" w:name="_Toc70101454"/>
      <w:bookmarkStart w:id="989" w:name="_Toc70100852"/>
      <w:bookmarkStart w:id="990" w:name="_Toc70101146"/>
      <w:bookmarkStart w:id="991" w:name="_Toc70101455"/>
      <w:bookmarkStart w:id="992" w:name="_Toc70100853"/>
      <w:bookmarkStart w:id="993" w:name="_Toc70101147"/>
      <w:bookmarkStart w:id="994" w:name="_Toc70101456"/>
      <w:bookmarkStart w:id="995" w:name="_Toc70100854"/>
      <w:bookmarkStart w:id="996" w:name="_Toc70101148"/>
      <w:bookmarkStart w:id="997" w:name="_Toc70101457"/>
      <w:bookmarkStart w:id="998" w:name="_Toc70100855"/>
      <w:bookmarkStart w:id="999" w:name="_Toc70101149"/>
      <w:bookmarkStart w:id="1000" w:name="_Toc70101458"/>
      <w:bookmarkStart w:id="1001" w:name="_Toc70100856"/>
      <w:bookmarkStart w:id="1002" w:name="_Toc70101150"/>
      <w:bookmarkStart w:id="1003" w:name="_Toc70101459"/>
      <w:bookmarkStart w:id="1004" w:name="_Toc70100857"/>
      <w:bookmarkStart w:id="1005" w:name="_Toc70101151"/>
      <w:bookmarkStart w:id="1006" w:name="_Toc70101460"/>
      <w:bookmarkStart w:id="1007" w:name="_Toc70100858"/>
      <w:bookmarkStart w:id="1008" w:name="_Toc70101152"/>
      <w:bookmarkStart w:id="1009" w:name="_Toc70101461"/>
      <w:bookmarkStart w:id="1010" w:name="_Toc70100859"/>
      <w:bookmarkStart w:id="1011" w:name="_Toc70101153"/>
      <w:bookmarkStart w:id="1012" w:name="_Toc70101462"/>
      <w:bookmarkStart w:id="1013" w:name="_Toc70100860"/>
      <w:bookmarkStart w:id="1014" w:name="_Toc70101154"/>
      <w:bookmarkStart w:id="1015" w:name="_Toc70101463"/>
      <w:bookmarkStart w:id="1016" w:name="_Toc70100861"/>
      <w:bookmarkStart w:id="1017" w:name="_Toc70101155"/>
      <w:bookmarkStart w:id="1018" w:name="_Toc70101464"/>
      <w:bookmarkStart w:id="1019" w:name="_Toc70100862"/>
      <w:bookmarkStart w:id="1020" w:name="_Toc70101156"/>
      <w:bookmarkStart w:id="1021" w:name="_Toc70101465"/>
      <w:bookmarkStart w:id="1022" w:name="_Toc70100863"/>
      <w:bookmarkStart w:id="1023" w:name="_Toc70101157"/>
      <w:bookmarkStart w:id="1024" w:name="_Toc70101466"/>
      <w:bookmarkStart w:id="1025" w:name="_Toc70100864"/>
      <w:bookmarkStart w:id="1026" w:name="_Toc70101158"/>
      <w:bookmarkStart w:id="1027" w:name="_Toc70101467"/>
      <w:bookmarkStart w:id="1028" w:name="_Toc70100865"/>
      <w:bookmarkStart w:id="1029" w:name="_Toc70101159"/>
      <w:bookmarkStart w:id="1030" w:name="_Toc70101468"/>
      <w:bookmarkStart w:id="1031" w:name="_Toc70100866"/>
      <w:bookmarkStart w:id="1032" w:name="_Toc70101160"/>
      <w:bookmarkStart w:id="1033" w:name="_Toc70101469"/>
      <w:bookmarkStart w:id="1034" w:name="_Toc70100867"/>
      <w:bookmarkStart w:id="1035" w:name="_Toc70101161"/>
      <w:bookmarkStart w:id="1036" w:name="_Toc70101470"/>
      <w:bookmarkStart w:id="1037" w:name="_Toc70100868"/>
      <w:bookmarkStart w:id="1038" w:name="_Toc70101162"/>
      <w:bookmarkStart w:id="1039" w:name="_Toc70101471"/>
      <w:bookmarkStart w:id="1040" w:name="_Toc70100869"/>
      <w:bookmarkStart w:id="1041" w:name="_Toc70101163"/>
      <w:bookmarkStart w:id="1042" w:name="_Toc70101472"/>
      <w:bookmarkStart w:id="1043" w:name="_Toc70100870"/>
      <w:bookmarkStart w:id="1044" w:name="_Toc70101164"/>
      <w:bookmarkStart w:id="1045" w:name="_Toc70101473"/>
      <w:bookmarkStart w:id="1046" w:name="_Toc70100871"/>
      <w:bookmarkStart w:id="1047" w:name="_Toc70101165"/>
      <w:bookmarkStart w:id="1048" w:name="_Toc70101474"/>
      <w:bookmarkStart w:id="1049" w:name="_Toc70100872"/>
      <w:bookmarkStart w:id="1050" w:name="_Toc70101166"/>
      <w:bookmarkStart w:id="1051" w:name="_Toc70101475"/>
      <w:bookmarkStart w:id="1052" w:name="_Toc70100873"/>
      <w:bookmarkStart w:id="1053" w:name="_Toc70101167"/>
      <w:bookmarkStart w:id="1054" w:name="_Toc70101476"/>
      <w:bookmarkStart w:id="1055" w:name="_Toc70100874"/>
      <w:bookmarkStart w:id="1056" w:name="_Toc70101168"/>
      <w:bookmarkStart w:id="1057" w:name="_Toc70101477"/>
      <w:bookmarkStart w:id="1058" w:name="_Toc70100875"/>
      <w:bookmarkStart w:id="1059" w:name="_Toc70101169"/>
      <w:bookmarkStart w:id="1060" w:name="_Toc70101478"/>
      <w:bookmarkStart w:id="1061" w:name="_Toc70100876"/>
      <w:bookmarkStart w:id="1062" w:name="_Toc70101170"/>
      <w:bookmarkStart w:id="1063" w:name="_Toc70101479"/>
      <w:bookmarkStart w:id="1064" w:name="_Toc70100877"/>
      <w:bookmarkStart w:id="1065" w:name="_Toc70101171"/>
      <w:bookmarkStart w:id="1066" w:name="_Toc70101480"/>
      <w:bookmarkStart w:id="1067" w:name="_Toc70100878"/>
      <w:bookmarkStart w:id="1068" w:name="_Toc70101172"/>
      <w:bookmarkStart w:id="1069" w:name="_Toc70101481"/>
      <w:bookmarkStart w:id="1070" w:name="_Toc70100879"/>
      <w:bookmarkStart w:id="1071" w:name="_Toc70101173"/>
      <w:bookmarkStart w:id="1072" w:name="_Toc70101482"/>
      <w:bookmarkStart w:id="1073" w:name="_Toc70100880"/>
      <w:bookmarkStart w:id="1074" w:name="_Toc70101174"/>
      <w:bookmarkStart w:id="1075" w:name="_Toc70101483"/>
      <w:bookmarkStart w:id="1076" w:name="_Toc70100881"/>
      <w:bookmarkStart w:id="1077" w:name="_Toc70101175"/>
      <w:bookmarkStart w:id="1078" w:name="_Toc70101484"/>
      <w:bookmarkStart w:id="1079" w:name="_Toc70100882"/>
      <w:bookmarkStart w:id="1080" w:name="_Toc70101176"/>
      <w:bookmarkStart w:id="1081" w:name="_Toc70101485"/>
      <w:bookmarkStart w:id="1082" w:name="_Toc70100883"/>
      <w:bookmarkStart w:id="1083" w:name="_Toc70101177"/>
      <w:bookmarkStart w:id="1084" w:name="_Toc70101486"/>
      <w:bookmarkStart w:id="1085" w:name="_Toc70100884"/>
      <w:bookmarkStart w:id="1086" w:name="_Toc70101178"/>
      <w:bookmarkStart w:id="1087" w:name="_Toc70101487"/>
      <w:bookmarkStart w:id="1088" w:name="_Toc70100885"/>
      <w:bookmarkStart w:id="1089" w:name="_Toc70101179"/>
      <w:bookmarkStart w:id="1090" w:name="_Toc70101488"/>
      <w:bookmarkStart w:id="1091" w:name="_Toc70100886"/>
      <w:bookmarkStart w:id="1092" w:name="_Toc70101180"/>
      <w:bookmarkStart w:id="1093" w:name="_Toc70101489"/>
      <w:bookmarkStart w:id="1094" w:name="_Toc70100887"/>
      <w:bookmarkStart w:id="1095" w:name="_Toc70101181"/>
      <w:bookmarkStart w:id="1096" w:name="_Toc70101490"/>
      <w:bookmarkStart w:id="1097" w:name="_Toc70100888"/>
      <w:bookmarkStart w:id="1098" w:name="_Toc70101182"/>
      <w:bookmarkStart w:id="1099" w:name="_Toc70101491"/>
      <w:bookmarkStart w:id="1100" w:name="_Toc70100889"/>
      <w:bookmarkStart w:id="1101" w:name="_Toc70101183"/>
      <w:bookmarkStart w:id="1102" w:name="_Toc70101492"/>
      <w:bookmarkStart w:id="1103" w:name="_Toc70100890"/>
      <w:bookmarkStart w:id="1104" w:name="_Toc70101184"/>
      <w:bookmarkStart w:id="1105" w:name="_Toc70101493"/>
      <w:bookmarkStart w:id="1106" w:name="_Toc70100891"/>
      <w:bookmarkStart w:id="1107" w:name="_Toc70101185"/>
      <w:bookmarkStart w:id="1108" w:name="_Toc70101494"/>
      <w:bookmarkStart w:id="1109" w:name="_Toc70100892"/>
      <w:bookmarkStart w:id="1110" w:name="_Toc70101186"/>
      <w:bookmarkStart w:id="1111" w:name="_Toc70101495"/>
      <w:bookmarkStart w:id="1112" w:name="_Toc70100893"/>
      <w:bookmarkStart w:id="1113" w:name="_Toc70101187"/>
      <w:bookmarkStart w:id="1114" w:name="_Toc70101496"/>
      <w:bookmarkStart w:id="1115" w:name="_Toc70100894"/>
      <w:bookmarkStart w:id="1116" w:name="_Toc70101188"/>
      <w:bookmarkStart w:id="1117" w:name="_Toc70101497"/>
      <w:bookmarkStart w:id="1118" w:name="_Toc70100895"/>
      <w:bookmarkStart w:id="1119" w:name="_Toc70101189"/>
      <w:bookmarkStart w:id="1120" w:name="_Toc70101498"/>
      <w:bookmarkStart w:id="1121" w:name="_Toc70100896"/>
      <w:bookmarkStart w:id="1122" w:name="_Toc70101190"/>
      <w:bookmarkStart w:id="1123" w:name="_Toc70101499"/>
      <w:bookmarkStart w:id="1124" w:name="_Toc70100897"/>
      <w:bookmarkStart w:id="1125" w:name="_Toc70101191"/>
      <w:bookmarkStart w:id="1126" w:name="_Toc70101500"/>
      <w:bookmarkStart w:id="1127" w:name="_Toc70100898"/>
      <w:bookmarkStart w:id="1128" w:name="_Toc70101192"/>
      <w:bookmarkStart w:id="1129" w:name="_Toc70101501"/>
      <w:bookmarkStart w:id="1130" w:name="_Toc70100899"/>
      <w:bookmarkStart w:id="1131" w:name="_Toc70101193"/>
      <w:bookmarkStart w:id="1132" w:name="_Toc70101502"/>
      <w:bookmarkStart w:id="1133" w:name="_Toc70100900"/>
      <w:bookmarkStart w:id="1134" w:name="_Toc70101194"/>
      <w:bookmarkStart w:id="1135" w:name="_Toc70101503"/>
      <w:bookmarkStart w:id="1136" w:name="_Toc70100901"/>
      <w:bookmarkStart w:id="1137" w:name="_Toc70101195"/>
      <w:bookmarkStart w:id="1138" w:name="_Toc70101504"/>
      <w:bookmarkStart w:id="1139" w:name="_Toc70100902"/>
      <w:bookmarkStart w:id="1140" w:name="_Toc70101196"/>
      <w:bookmarkStart w:id="1141" w:name="_Toc70101505"/>
      <w:bookmarkStart w:id="1142" w:name="_Toc70100903"/>
      <w:bookmarkStart w:id="1143" w:name="_Toc70101197"/>
      <w:bookmarkStart w:id="1144" w:name="_Toc70101506"/>
      <w:bookmarkStart w:id="1145" w:name="_Toc70100904"/>
      <w:bookmarkStart w:id="1146" w:name="_Toc70101198"/>
      <w:bookmarkStart w:id="1147" w:name="_Toc70101507"/>
      <w:bookmarkStart w:id="1148" w:name="_Toc70100905"/>
      <w:bookmarkStart w:id="1149" w:name="_Toc70101199"/>
      <w:bookmarkStart w:id="1150" w:name="_Toc70101508"/>
      <w:bookmarkStart w:id="1151" w:name="_Toc70100906"/>
      <w:bookmarkStart w:id="1152" w:name="_Toc70101200"/>
      <w:bookmarkStart w:id="1153" w:name="_Toc70101509"/>
      <w:bookmarkStart w:id="1154" w:name="_Toc70100907"/>
      <w:bookmarkStart w:id="1155" w:name="_Toc70101201"/>
      <w:bookmarkStart w:id="1156" w:name="_Toc70101510"/>
      <w:bookmarkStart w:id="1157" w:name="_Toc70100908"/>
      <w:bookmarkStart w:id="1158" w:name="_Toc70101202"/>
      <w:bookmarkStart w:id="1159" w:name="_Toc70101511"/>
      <w:bookmarkStart w:id="1160" w:name="_Toc70100909"/>
      <w:bookmarkStart w:id="1161" w:name="_Toc70101203"/>
      <w:bookmarkStart w:id="1162" w:name="_Toc70101512"/>
      <w:bookmarkStart w:id="1163" w:name="_Toc70100910"/>
      <w:bookmarkStart w:id="1164" w:name="_Toc70101204"/>
      <w:bookmarkStart w:id="1165" w:name="_Toc70101513"/>
      <w:bookmarkStart w:id="1166" w:name="_Toc70100911"/>
      <w:bookmarkStart w:id="1167" w:name="_Toc70101205"/>
      <w:bookmarkStart w:id="1168" w:name="_Toc70101514"/>
      <w:bookmarkStart w:id="1169" w:name="_Toc70100912"/>
      <w:bookmarkStart w:id="1170" w:name="_Toc70101206"/>
      <w:bookmarkStart w:id="1171" w:name="_Toc70101515"/>
      <w:bookmarkStart w:id="1172" w:name="_Toc70100913"/>
      <w:bookmarkStart w:id="1173" w:name="_Toc70101207"/>
      <w:bookmarkStart w:id="1174" w:name="_Toc70101516"/>
      <w:bookmarkStart w:id="1175" w:name="_Toc70100914"/>
      <w:bookmarkStart w:id="1176" w:name="_Toc70101208"/>
      <w:bookmarkStart w:id="1177" w:name="_Toc70101517"/>
      <w:bookmarkStart w:id="1178" w:name="_Toc70100915"/>
      <w:bookmarkStart w:id="1179" w:name="_Toc70101209"/>
      <w:bookmarkStart w:id="1180" w:name="_Toc70101518"/>
      <w:bookmarkStart w:id="1181" w:name="_Toc70100916"/>
      <w:bookmarkStart w:id="1182" w:name="_Toc70101210"/>
      <w:bookmarkStart w:id="1183" w:name="_Toc70101519"/>
      <w:bookmarkStart w:id="1184" w:name="_Toc70100917"/>
      <w:bookmarkStart w:id="1185" w:name="_Toc70101211"/>
      <w:bookmarkStart w:id="1186" w:name="_Toc70101520"/>
      <w:bookmarkStart w:id="1187" w:name="_Toc70100918"/>
      <w:bookmarkStart w:id="1188" w:name="_Toc70101212"/>
      <w:bookmarkStart w:id="1189" w:name="_Toc70101521"/>
      <w:bookmarkStart w:id="1190" w:name="_Toc70100919"/>
      <w:bookmarkStart w:id="1191" w:name="_Toc70101213"/>
      <w:bookmarkStart w:id="1192" w:name="_Toc70101522"/>
      <w:bookmarkStart w:id="1193" w:name="_Toc70100920"/>
      <w:bookmarkStart w:id="1194" w:name="_Toc70101214"/>
      <w:bookmarkStart w:id="1195" w:name="_Toc70101523"/>
      <w:bookmarkStart w:id="1196" w:name="_Toc70100921"/>
      <w:bookmarkStart w:id="1197" w:name="_Toc70101215"/>
      <w:bookmarkStart w:id="1198" w:name="_Toc70101524"/>
      <w:bookmarkStart w:id="1199" w:name="_Toc70100922"/>
      <w:bookmarkStart w:id="1200" w:name="_Toc70101216"/>
      <w:bookmarkStart w:id="1201" w:name="_Toc70101525"/>
      <w:bookmarkStart w:id="1202" w:name="_Toc70100923"/>
      <w:bookmarkStart w:id="1203" w:name="_Toc70101217"/>
      <w:bookmarkStart w:id="1204" w:name="_Toc70101526"/>
      <w:bookmarkStart w:id="1205" w:name="_Toc70100924"/>
      <w:bookmarkStart w:id="1206" w:name="_Toc70101218"/>
      <w:bookmarkStart w:id="1207" w:name="_Toc70101527"/>
      <w:bookmarkStart w:id="1208" w:name="_Toc70100925"/>
      <w:bookmarkStart w:id="1209" w:name="_Toc70101219"/>
      <w:bookmarkStart w:id="1210" w:name="_Toc70101528"/>
      <w:bookmarkStart w:id="1211" w:name="_Toc70100926"/>
      <w:bookmarkStart w:id="1212" w:name="_Toc70101220"/>
      <w:bookmarkStart w:id="1213" w:name="_Toc70101529"/>
      <w:bookmarkStart w:id="1214" w:name="_Toc70100927"/>
      <w:bookmarkStart w:id="1215" w:name="_Toc70101221"/>
      <w:bookmarkStart w:id="1216" w:name="_Toc70101530"/>
      <w:bookmarkStart w:id="1217" w:name="_Toc70100928"/>
      <w:bookmarkStart w:id="1218" w:name="_Toc70101222"/>
      <w:bookmarkStart w:id="1219" w:name="_Toc70101531"/>
      <w:bookmarkStart w:id="1220" w:name="_Toc70100929"/>
      <w:bookmarkStart w:id="1221" w:name="_Toc70101223"/>
      <w:bookmarkStart w:id="1222" w:name="_Toc70101532"/>
      <w:bookmarkStart w:id="1223" w:name="_Toc70100930"/>
      <w:bookmarkStart w:id="1224" w:name="_Toc70101224"/>
      <w:bookmarkStart w:id="1225" w:name="_Toc70101533"/>
      <w:bookmarkStart w:id="1226" w:name="_Toc70100931"/>
      <w:bookmarkStart w:id="1227" w:name="_Toc70101225"/>
      <w:bookmarkStart w:id="1228" w:name="_Toc70101534"/>
      <w:bookmarkStart w:id="1229" w:name="_Toc70100932"/>
      <w:bookmarkStart w:id="1230" w:name="_Toc70101226"/>
      <w:bookmarkStart w:id="1231" w:name="_Toc70101535"/>
      <w:bookmarkStart w:id="1232" w:name="_Toc70100933"/>
      <w:bookmarkStart w:id="1233" w:name="_Toc70101227"/>
      <w:bookmarkStart w:id="1234" w:name="_Toc70101536"/>
      <w:bookmarkStart w:id="1235" w:name="_Toc70100934"/>
      <w:bookmarkStart w:id="1236" w:name="_Toc70101228"/>
      <w:bookmarkStart w:id="1237" w:name="_Toc70101537"/>
      <w:bookmarkStart w:id="1238" w:name="_Toc70100935"/>
      <w:bookmarkStart w:id="1239" w:name="_Toc70101229"/>
      <w:bookmarkStart w:id="1240" w:name="_Toc70101538"/>
      <w:bookmarkStart w:id="1241" w:name="_Toc70100936"/>
      <w:bookmarkStart w:id="1242" w:name="_Toc70101230"/>
      <w:bookmarkStart w:id="1243" w:name="_Toc70101539"/>
      <w:bookmarkStart w:id="1244" w:name="_Toc70100937"/>
      <w:bookmarkStart w:id="1245" w:name="_Toc70101231"/>
      <w:bookmarkStart w:id="1246" w:name="_Toc70101540"/>
      <w:bookmarkStart w:id="1247" w:name="_Toc70100938"/>
      <w:bookmarkStart w:id="1248" w:name="_Toc70101232"/>
      <w:bookmarkStart w:id="1249" w:name="_Toc70101541"/>
      <w:bookmarkStart w:id="1250" w:name="_Toc70100939"/>
      <w:bookmarkStart w:id="1251" w:name="_Toc70101233"/>
      <w:bookmarkStart w:id="1252" w:name="_Toc70101542"/>
      <w:bookmarkStart w:id="1253" w:name="_Toc70100940"/>
      <w:bookmarkStart w:id="1254" w:name="_Toc70101234"/>
      <w:bookmarkStart w:id="1255" w:name="_Toc70101543"/>
      <w:bookmarkStart w:id="1256" w:name="_Toc70100941"/>
      <w:bookmarkStart w:id="1257" w:name="_Toc70101235"/>
      <w:bookmarkStart w:id="1258" w:name="_Toc70101544"/>
      <w:bookmarkStart w:id="1259" w:name="_Toc70100942"/>
      <w:bookmarkStart w:id="1260" w:name="_Toc70101236"/>
      <w:bookmarkStart w:id="1261" w:name="_Toc70101545"/>
      <w:bookmarkStart w:id="1262" w:name="_Toc70100943"/>
      <w:bookmarkStart w:id="1263" w:name="_Toc70101237"/>
      <w:bookmarkStart w:id="1264" w:name="_Toc70101546"/>
      <w:bookmarkStart w:id="1265" w:name="_Toc70100944"/>
      <w:bookmarkStart w:id="1266" w:name="_Toc70101238"/>
      <w:bookmarkStart w:id="1267" w:name="_Toc70101547"/>
      <w:bookmarkStart w:id="1268" w:name="_Toc70100945"/>
      <w:bookmarkStart w:id="1269" w:name="_Toc70101239"/>
      <w:bookmarkStart w:id="1270" w:name="_Toc70101548"/>
      <w:bookmarkStart w:id="1271" w:name="_Toc70100946"/>
      <w:bookmarkStart w:id="1272" w:name="_Toc70101240"/>
      <w:bookmarkStart w:id="1273" w:name="_Toc70101549"/>
      <w:bookmarkStart w:id="1274" w:name="_Toc70100947"/>
      <w:bookmarkStart w:id="1275" w:name="_Toc70101241"/>
      <w:bookmarkStart w:id="1276" w:name="_Toc70101550"/>
      <w:bookmarkStart w:id="1277" w:name="_Toc70100948"/>
      <w:bookmarkStart w:id="1278" w:name="_Toc70101242"/>
      <w:bookmarkStart w:id="1279" w:name="_Toc70101551"/>
      <w:bookmarkStart w:id="1280" w:name="_Toc70100949"/>
      <w:bookmarkStart w:id="1281" w:name="_Toc70101243"/>
      <w:bookmarkStart w:id="1282" w:name="_Toc70101552"/>
      <w:bookmarkStart w:id="1283" w:name="_Toc70100950"/>
      <w:bookmarkStart w:id="1284" w:name="_Toc70101244"/>
      <w:bookmarkStart w:id="1285" w:name="_Toc70101553"/>
      <w:bookmarkStart w:id="1286" w:name="_Toc70100951"/>
      <w:bookmarkStart w:id="1287" w:name="_Toc70101245"/>
      <w:bookmarkStart w:id="1288" w:name="_Toc70101554"/>
      <w:bookmarkStart w:id="1289" w:name="_Toc70100952"/>
      <w:bookmarkStart w:id="1290" w:name="_Toc70101246"/>
      <w:bookmarkStart w:id="1291" w:name="_Toc70101555"/>
      <w:bookmarkStart w:id="1292" w:name="_Toc70100953"/>
      <w:bookmarkStart w:id="1293" w:name="_Toc70101247"/>
      <w:bookmarkStart w:id="1294" w:name="_Toc70101556"/>
      <w:bookmarkStart w:id="1295" w:name="_Toc70100954"/>
      <w:bookmarkStart w:id="1296" w:name="_Toc70101248"/>
      <w:bookmarkStart w:id="1297" w:name="_Toc70101557"/>
      <w:bookmarkStart w:id="1298" w:name="_Toc70100955"/>
      <w:bookmarkStart w:id="1299" w:name="_Toc70101249"/>
      <w:bookmarkStart w:id="1300" w:name="_Toc70101558"/>
      <w:bookmarkStart w:id="1301" w:name="_Toc70100956"/>
      <w:bookmarkStart w:id="1302" w:name="_Toc70101250"/>
      <w:bookmarkStart w:id="1303" w:name="_Toc70101559"/>
      <w:bookmarkStart w:id="1304" w:name="_Toc70100957"/>
      <w:bookmarkStart w:id="1305" w:name="_Toc70101251"/>
      <w:bookmarkStart w:id="1306" w:name="_Toc70101560"/>
      <w:bookmarkStart w:id="1307" w:name="_Toc70100958"/>
      <w:bookmarkStart w:id="1308" w:name="_Toc70101252"/>
      <w:bookmarkStart w:id="1309" w:name="_Toc70101561"/>
      <w:bookmarkStart w:id="1310" w:name="_Toc70100959"/>
      <w:bookmarkStart w:id="1311" w:name="_Toc70101253"/>
      <w:bookmarkStart w:id="1312" w:name="_Toc70101562"/>
      <w:bookmarkStart w:id="1313" w:name="_Toc70100960"/>
      <w:bookmarkStart w:id="1314" w:name="_Toc70101254"/>
      <w:bookmarkStart w:id="1315" w:name="_Toc70101563"/>
      <w:bookmarkStart w:id="1316" w:name="_Toc70100961"/>
      <w:bookmarkStart w:id="1317" w:name="_Toc70101255"/>
      <w:bookmarkStart w:id="1318" w:name="_Toc70101564"/>
      <w:bookmarkStart w:id="1319" w:name="_Toc70100962"/>
      <w:bookmarkStart w:id="1320" w:name="_Toc70101256"/>
      <w:bookmarkStart w:id="1321" w:name="_Toc70101565"/>
      <w:bookmarkStart w:id="1322" w:name="_Toc70100963"/>
      <w:bookmarkStart w:id="1323" w:name="_Toc70101257"/>
      <w:bookmarkStart w:id="1324" w:name="_Toc70101566"/>
      <w:bookmarkStart w:id="1325" w:name="_Toc70100964"/>
      <w:bookmarkStart w:id="1326" w:name="_Toc70101258"/>
      <w:bookmarkStart w:id="1327" w:name="_Toc70101567"/>
      <w:bookmarkStart w:id="1328" w:name="_Toc70100965"/>
      <w:bookmarkStart w:id="1329" w:name="_Toc70101259"/>
      <w:bookmarkStart w:id="1330" w:name="_Toc70101568"/>
      <w:bookmarkStart w:id="1331" w:name="_Toc70100966"/>
      <w:bookmarkStart w:id="1332" w:name="_Toc70101260"/>
      <w:bookmarkStart w:id="1333" w:name="_Toc70101569"/>
      <w:bookmarkStart w:id="1334" w:name="_Toc70100967"/>
      <w:bookmarkStart w:id="1335" w:name="_Toc70101261"/>
      <w:bookmarkStart w:id="1336" w:name="_Toc70101570"/>
      <w:bookmarkStart w:id="1337" w:name="_Toc70100968"/>
      <w:bookmarkStart w:id="1338" w:name="_Toc70101262"/>
      <w:bookmarkStart w:id="1339" w:name="_Toc70101571"/>
      <w:bookmarkStart w:id="1340" w:name="_Toc70100969"/>
      <w:bookmarkStart w:id="1341" w:name="_Toc70101263"/>
      <w:bookmarkStart w:id="1342" w:name="_Toc70101572"/>
      <w:bookmarkStart w:id="1343" w:name="_Toc70100970"/>
      <w:bookmarkStart w:id="1344" w:name="_Toc70101264"/>
      <w:bookmarkStart w:id="1345" w:name="_Toc70101573"/>
      <w:bookmarkStart w:id="1346" w:name="_Toc70100971"/>
      <w:bookmarkStart w:id="1347" w:name="_Toc70101265"/>
      <w:bookmarkStart w:id="1348" w:name="_Toc70101574"/>
      <w:bookmarkStart w:id="1349" w:name="_Toc46688359"/>
      <w:bookmarkStart w:id="1350" w:name="_Toc46688916"/>
      <w:bookmarkStart w:id="1351" w:name="_Toc46690576"/>
      <w:bookmarkStart w:id="1352" w:name="_Toc70100973"/>
      <w:bookmarkStart w:id="1353" w:name="_Toc70303806"/>
      <w:bookmarkStart w:id="1354" w:name="_Toc70341709"/>
      <w:bookmarkStart w:id="1355" w:name="_Toc70341949"/>
      <w:bookmarkStart w:id="1356" w:name="_Toc73995560"/>
      <w:bookmarkStart w:id="1357" w:name="_Toc90882217"/>
      <w:bookmarkEnd w:id="435"/>
      <w:bookmarkEnd w:id="436"/>
      <w:bookmarkEnd w:id="437"/>
      <w:bookmarkEnd w:id="438"/>
      <w:bookmarkEnd w:id="439"/>
      <w:bookmarkEnd w:id="440"/>
      <w:bookmarkEnd w:id="441"/>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r w:rsidRPr="00134231">
        <w:t xml:space="preserve">Localisation de la zone du </w:t>
      </w:r>
      <w:r w:rsidR="00B25F64" w:rsidRPr="00332436">
        <w:rPr>
          <w:szCs w:val="23"/>
        </w:rPr>
        <w:t>sous-</w:t>
      </w:r>
      <w:r w:rsidRPr="00134231">
        <w:t>projet</w:t>
      </w:r>
      <w:bookmarkEnd w:id="1349"/>
      <w:bookmarkEnd w:id="1350"/>
      <w:bookmarkEnd w:id="1351"/>
      <w:bookmarkEnd w:id="1352"/>
      <w:bookmarkEnd w:id="1353"/>
      <w:bookmarkEnd w:id="1354"/>
      <w:bookmarkEnd w:id="1355"/>
      <w:bookmarkEnd w:id="1356"/>
      <w:bookmarkEnd w:id="1357"/>
    </w:p>
    <w:p w14:paraId="3CF1FE6E" w14:textId="48D79CBA" w:rsidR="006569CC" w:rsidRDefault="006569CC" w:rsidP="00414841">
      <w:pPr>
        <w:spacing w:after="0" w:line="240" w:lineRule="auto"/>
        <w:jc w:val="both"/>
        <w:rPr>
          <w:sz w:val="24"/>
          <w:szCs w:val="24"/>
        </w:rPr>
      </w:pPr>
      <w:bookmarkStart w:id="1358" w:name="_Hlk87876477"/>
      <w:r w:rsidRPr="004D64CC">
        <w:rPr>
          <w:sz w:val="24"/>
          <w:szCs w:val="23"/>
        </w:rPr>
        <w:t>La zone d’implantation du sous-projet est située</w:t>
      </w:r>
      <w:r>
        <w:rPr>
          <w:sz w:val="24"/>
          <w:szCs w:val="23"/>
        </w:rPr>
        <w:t xml:space="preserve"> </w:t>
      </w:r>
      <w:r w:rsidRPr="004D64CC">
        <w:rPr>
          <w:sz w:val="24"/>
          <w:szCs w:val="23"/>
        </w:rPr>
        <w:t>dans l’enceinte</w:t>
      </w:r>
      <w:r w:rsidR="00286FE6">
        <w:rPr>
          <w:sz w:val="24"/>
          <w:szCs w:val="23"/>
        </w:rPr>
        <w:t xml:space="preserve"> </w:t>
      </w:r>
      <w:r w:rsidR="00063198" w:rsidRPr="004D64CC">
        <w:rPr>
          <w:sz w:val="24"/>
          <w:szCs w:val="23"/>
        </w:rPr>
        <w:t xml:space="preserve">de la station </w:t>
      </w:r>
      <w:r w:rsidR="00063198">
        <w:rPr>
          <w:sz w:val="24"/>
          <w:szCs w:val="23"/>
        </w:rPr>
        <w:t xml:space="preserve">synoptique </w:t>
      </w:r>
      <w:r w:rsidR="00063198" w:rsidRPr="004D64CC">
        <w:rPr>
          <w:sz w:val="24"/>
          <w:szCs w:val="23"/>
        </w:rPr>
        <w:t>météorologique</w:t>
      </w:r>
      <w:r w:rsidR="00286FE6">
        <w:rPr>
          <w:sz w:val="24"/>
          <w:szCs w:val="23"/>
        </w:rPr>
        <w:t xml:space="preserve"> de Pô.</w:t>
      </w:r>
    </w:p>
    <w:p w14:paraId="1B6A0DDA" w14:textId="5D212588" w:rsidR="00414841" w:rsidRPr="00017A78" w:rsidRDefault="00414841" w:rsidP="00414841">
      <w:pPr>
        <w:spacing w:after="0" w:line="240" w:lineRule="auto"/>
        <w:jc w:val="both"/>
        <w:rPr>
          <w:sz w:val="24"/>
          <w:szCs w:val="24"/>
        </w:rPr>
      </w:pPr>
      <w:r w:rsidRPr="00017A78">
        <w:rPr>
          <w:sz w:val="24"/>
          <w:szCs w:val="24"/>
        </w:rPr>
        <w:t xml:space="preserve">Le site du projet a une superficie </w:t>
      </w:r>
      <w:r>
        <w:rPr>
          <w:sz w:val="24"/>
          <w:szCs w:val="24"/>
        </w:rPr>
        <w:t xml:space="preserve">d’environ </w:t>
      </w:r>
      <w:r w:rsidR="001C7698">
        <w:rPr>
          <w:sz w:val="24"/>
          <w:szCs w:val="24"/>
        </w:rPr>
        <w:t>1200m</w:t>
      </w:r>
      <w:r w:rsidR="001C7698">
        <w:rPr>
          <w:sz w:val="24"/>
          <w:szCs w:val="24"/>
          <w:vertAlign w:val="superscript"/>
        </w:rPr>
        <w:t>2</w:t>
      </w:r>
      <w:r w:rsidRPr="00017A78">
        <w:rPr>
          <w:sz w:val="24"/>
          <w:szCs w:val="24"/>
        </w:rPr>
        <w:t xml:space="preserve"> à </w:t>
      </w:r>
      <w:r w:rsidR="00147CAC">
        <w:rPr>
          <w:sz w:val="24"/>
          <w:szCs w:val="24"/>
        </w:rPr>
        <w:t>50m du parc météorologique</w:t>
      </w:r>
      <w:r w:rsidR="00C77B69">
        <w:rPr>
          <w:sz w:val="24"/>
          <w:szCs w:val="24"/>
        </w:rPr>
        <w:t xml:space="preserve"> et est </w:t>
      </w:r>
      <w:r w:rsidR="00C77B69" w:rsidRPr="00414841">
        <w:rPr>
          <w:sz w:val="24"/>
        </w:rPr>
        <w:t>délimité</w:t>
      </w:r>
      <w:r w:rsidR="00C77B69">
        <w:rPr>
          <w:sz w:val="24"/>
          <w:szCs w:val="24"/>
        </w:rPr>
        <w:t> :</w:t>
      </w:r>
    </w:p>
    <w:p w14:paraId="10057FBA" w14:textId="3F5470D2" w:rsidR="00414841" w:rsidRPr="001C7698" w:rsidRDefault="00414841" w:rsidP="0014013F">
      <w:pPr>
        <w:pStyle w:val="Paragraphedeliste"/>
        <w:numPr>
          <w:ilvl w:val="0"/>
          <w:numId w:val="33"/>
        </w:numPr>
        <w:rPr>
          <w:rFonts w:ascii="Times New Roman" w:hAnsi="Times New Roman"/>
          <w:sz w:val="24"/>
        </w:rPr>
      </w:pPr>
      <w:r w:rsidRPr="001C7698">
        <w:rPr>
          <w:rFonts w:ascii="Times New Roman" w:hAnsi="Times New Roman"/>
          <w:sz w:val="24"/>
        </w:rPr>
        <w:t xml:space="preserve">à l’Ouest par </w:t>
      </w:r>
      <w:r w:rsidR="001C7698" w:rsidRPr="001C7698">
        <w:rPr>
          <w:rFonts w:ascii="Times New Roman" w:hAnsi="Times New Roman"/>
          <w:sz w:val="24"/>
        </w:rPr>
        <w:t>un terrain vide</w:t>
      </w:r>
      <w:r w:rsidRPr="001C7698">
        <w:rPr>
          <w:rFonts w:ascii="Times New Roman" w:hAnsi="Times New Roman"/>
          <w:sz w:val="24"/>
        </w:rPr>
        <w:t> ;</w:t>
      </w:r>
    </w:p>
    <w:p w14:paraId="3E01BD17" w14:textId="2B1505D1" w:rsidR="00414841" w:rsidRPr="001C7698" w:rsidRDefault="00C77B69" w:rsidP="0014013F">
      <w:pPr>
        <w:pStyle w:val="Paragraphedeliste"/>
        <w:numPr>
          <w:ilvl w:val="0"/>
          <w:numId w:val="33"/>
        </w:numPr>
        <w:rPr>
          <w:rFonts w:ascii="Times New Roman" w:hAnsi="Times New Roman"/>
          <w:sz w:val="24"/>
        </w:rPr>
      </w:pPr>
      <w:r w:rsidRPr="001C7698">
        <w:rPr>
          <w:rFonts w:ascii="Times New Roman" w:hAnsi="Times New Roman"/>
          <w:sz w:val="24"/>
        </w:rPr>
        <w:t xml:space="preserve">à </w:t>
      </w:r>
      <w:r w:rsidR="00414841" w:rsidRPr="001C7698">
        <w:rPr>
          <w:rFonts w:ascii="Times New Roman" w:hAnsi="Times New Roman"/>
          <w:sz w:val="24"/>
        </w:rPr>
        <w:t xml:space="preserve">l’Est par </w:t>
      </w:r>
      <w:r w:rsidR="001C7698" w:rsidRPr="001C7698">
        <w:rPr>
          <w:rFonts w:ascii="Times New Roman" w:hAnsi="Times New Roman"/>
          <w:sz w:val="24"/>
        </w:rPr>
        <w:t>route nationale</w:t>
      </w:r>
      <w:r w:rsidR="00414841" w:rsidRPr="001C7698">
        <w:rPr>
          <w:rFonts w:ascii="Times New Roman" w:hAnsi="Times New Roman"/>
          <w:sz w:val="24"/>
        </w:rPr>
        <w:t> ;</w:t>
      </w:r>
    </w:p>
    <w:p w14:paraId="63BFEFDF" w14:textId="45B663C2" w:rsidR="00414841" w:rsidRPr="001C7698" w:rsidRDefault="00C77B69" w:rsidP="0014013F">
      <w:pPr>
        <w:pStyle w:val="Paragraphedeliste"/>
        <w:numPr>
          <w:ilvl w:val="0"/>
          <w:numId w:val="33"/>
        </w:numPr>
        <w:rPr>
          <w:rFonts w:ascii="Times New Roman" w:hAnsi="Times New Roman"/>
          <w:sz w:val="24"/>
        </w:rPr>
      </w:pPr>
      <w:r w:rsidRPr="001C7698">
        <w:rPr>
          <w:rFonts w:ascii="Times New Roman" w:hAnsi="Times New Roman"/>
          <w:sz w:val="24"/>
        </w:rPr>
        <w:t>a</w:t>
      </w:r>
      <w:r w:rsidR="00414841" w:rsidRPr="001C7698">
        <w:rPr>
          <w:rFonts w:ascii="Times New Roman" w:hAnsi="Times New Roman"/>
          <w:sz w:val="24"/>
        </w:rPr>
        <w:t>u Nord-</w:t>
      </w:r>
      <w:r w:rsidR="001C7698" w:rsidRPr="001C7698">
        <w:rPr>
          <w:rFonts w:ascii="Times New Roman" w:hAnsi="Times New Roman"/>
          <w:sz w:val="24"/>
        </w:rPr>
        <w:t>Oue</w:t>
      </w:r>
      <w:r w:rsidR="00414841" w:rsidRPr="001C7698">
        <w:rPr>
          <w:rFonts w:ascii="Times New Roman" w:hAnsi="Times New Roman"/>
          <w:sz w:val="24"/>
        </w:rPr>
        <w:t>st par </w:t>
      </w:r>
      <w:r w:rsidR="001C7698" w:rsidRPr="001C7698">
        <w:rPr>
          <w:rFonts w:ascii="Times New Roman" w:hAnsi="Times New Roman"/>
          <w:sz w:val="24"/>
        </w:rPr>
        <w:t xml:space="preserve">le parce météorologique et le bâtiment administratif actuel de la station </w:t>
      </w:r>
      <w:r w:rsidR="00414841" w:rsidRPr="001C7698">
        <w:rPr>
          <w:rFonts w:ascii="Times New Roman" w:hAnsi="Times New Roman"/>
          <w:sz w:val="24"/>
        </w:rPr>
        <w:t>;</w:t>
      </w:r>
    </w:p>
    <w:p w14:paraId="40C11698" w14:textId="5860289F" w:rsidR="00414841" w:rsidRPr="001C7698" w:rsidRDefault="001C7698" w:rsidP="0014013F">
      <w:pPr>
        <w:pStyle w:val="Paragraphedeliste"/>
        <w:numPr>
          <w:ilvl w:val="0"/>
          <w:numId w:val="33"/>
        </w:numPr>
        <w:rPr>
          <w:rFonts w:ascii="Times New Roman" w:hAnsi="Times New Roman"/>
          <w:sz w:val="24"/>
        </w:rPr>
      </w:pPr>
      <w:r w:rsidRPr="001C7698">
        <w:rPr>
          <w:rFonts w:ascii="Times New Roman" w:hAnsi="Times New Roman"/>
          <w:sz w:val="24"/>
        </w:rPr>
        <w:t xml:space="preserve">au </w:t>
      </w:r>
      <w:r w:rsidR="00C77B69" w:rsidRPr="001C7698">
        <w:rPr>
          <w:rFonts w:ascii="Times New Roman" w:hAnsi="Times New Roman"/>
          <w:sz w:val="24"/>
        </w:rPr>
        <w:t xml:space="preserve">Sud </w:t>
      </w:r>
      <w:r w:rsidR="00414841" w:rsidRPr="001C7698">
        <w:rPr>
          <w:rFonts w:ascii="Times New Roman" w:hAnsi="Times New Roman"/>
          <w:sz w:val="24"/>
        </w:rPr>
        <w:t xml:space="preserve">par </w:t>
      </w:r>
      <w:r w:rsidRPr="001C7698">
        <w:rPr>
          <w:rFonts w:ascii="Times New Roman" w:hAnsi="Times New Roman"/>
          <w:sz w:val="24"/>
        </w:rPr>
        <w:t>la piste d’atterrissage</w:t>
      </w:r>
      <w:r w:rsidR="009560D5" w:rsidRPr="001C7698">
        <w:rPr>
          <w:rFonts w:ascii="Times New Roman" w:hAnsi="Times New Roman"/>
          <w:sz w:val="24"/>
        </w:rPr>
        <w:t>.</w:t>
      </w:r>
    </w:p>
    <w:p w14:paraId="51E0984C" w14:textId="53873346" w:rsidR="004C6C0D" w:rsidRDefault="00C175DB" w:rsidP="00052CFA">
      <w:pPr>
        <w:spacing w:after="0" w:line="240" w:lineRule="auto"/>
        <w:jc w:val="both"/>
        <w:rPr>
          <w:bCs/>
          <w:sz w:val="24"/>
        </w:rPr>
      </w:pPr>
      <w:r w:rsidRPr="00052CFA">
        <w:rPr>
          <w:sz w:val="24"/>
        </w:rPr>
        <w:t>Le tableau</w:t>
      </w:r>
      <w:r w:rsidR="004C6C0D" w:rsidRPr="00052CFA">
        <w:rPr>
          <w:sz w:val="24"/>
        </w:rPr>
        <w:t xml:space="preserve"> </w:t>
      </w:r>
      <w:r w:rsidR="00760AAD">
        <w:rPr>
          <w:sz w:val="24"/>
        </w:rPr>
        <w:t>4</w:t>
      </w:r>
      <w:r w:rsidRPr="00052CFA">
        <w:rPr>
          <w:sz w:val="24"/>
        </w:rPr>
        <w:t xml:space="preserve"> indique les coordonnées </w:t>
      </w:r>
      <w:r w:rsidRPr="00052CFA">
        <w:rPr>
          <w:bCs/>
          <w:sz w:val="24"/>
        </w:rPr>
        <w:t xml:space="preserve">GPS </w:t>
      </w:r>
      <w:r w:rsidR="002970C5" w:rsidRPr="002970C5">
        <w:rPr>
          <w:bCs/>
          <w:sz w:val="24"/>
        </w:rPr>
        <w:t>des sommets délimitant le site du sous-projet</w:t>
      </w:r>
      <w:r w:rsidR="00AA6C1B" w:rsidRPr="00052CFA">
        <w:rPr>
          <w:bCs/>
          <w:sz w:val="24"/>
        </w:rPr>
        <w:t>.</w:t>
      </w:r>
    </w:p>
    <w:p w14:paraId="69A0AE88" w14:textId="5F7C8F13" w:rsidR="00F26432" w:rsidRDefault="00F26432" w:rsidP="00052CFA">
      <w:pPr>
        <w:spacing w:after="0" w:line="240" w:lineRule="auto"/>
        <w:jc w:val="both"/>
        <w:rPr>
          <w:sz w:val="24"/>
        </w:rPr>
      </w:pPr>
    </w:p>
    <w:p w14:paraId="4889B0C1" w14:textId="77777777" w:rsidR="00F26432" w:rsidRPr="00052CFA" w:rsidRDefault="00F26432" w:rsidP="00052CFA">
      <w:pPr>
        <w:spacing w:after="0" w:line="240" w:lineRule="auto"/>
        <w:jc w:val="both"/>
        <w:rPr>
          <w:sz w:val="24"/>
        </w:rPr>
      </w:pPr>
    </w:p>
    <w:p w14:paraId="05F592C4" w14:textId="04C6DF79" w:rsidR="00C175DB" w:rsidRPr="00B037AD" w:rsidRDefault="00C175DB" w:rsidP="00AC2BAC">
      <w:pPr>
        <w:pStyle w:val="Lgende"/>
      </w:pPr>
      <w:bookmarkStart w:id="1359" w:name="_Toc32163220"/>
      <w:bookmarkStart w:id="1360" w:name="_Toc37830402"/>
      <w:bookmarkStart w:id="1361" w:name="_Toc39626178"/>
      <w:bookmarkStart w:id="1362" w:name="_Toc46690391"/>
      <w:bookmarkStart w:id="1363" w:name="_Toc46690462"/>
      <w:bookmarkStart w:id="1364" w:name="_Toc70077658"/>
      <w:bookmarkStart w:id="1365" w:name="_Toc90882381"/>
      <w:r w:rsidRPr="009E3684">
        <w:rPr>
          <w:b/>
        </w:rPr>
        <w:t xml:space="preserve">Tableau </w:t>
      </w:r>
      <w:r w:rsidR="006255FF" w:rsidRPr="009E3684">
        <w:rPr>
          <w:b/>
        </w:rPr>
        <w:fldChar w:fldCharType="begin"/>
      </w:r>
      <w:r w:rsidR="006255FF" w:rsidRPr="009E3684">
        <w:rPr>
          <w:b/>
        </w:rPr>
        <w:instrText xml:space="preserve"> SEQ Tableau \* ARABIC </w:instrText>
      </w:r>
      <w:r w:rsidR="006255FF" w:rsidRPr="009E3684">
        <w:rPr>
          <w:b/>
        </w:rPr>
        <w:fldChar w:fldCharType="separate"/>
      </w:r>
      <w:r w:rsidR="00760AAD">
        <w:rPr>
          <w:b/>
          <w:noProof/>
        </w:rPr>
        <w:t>4</w:t>
      </w:r>
      <w:r w:rsidR="006255FF" w:rsidRPr="009E3684">
        <w:rPr>
          <w:b/>
          <w:noProof/>
        </w:rPr>
        <w:fldChar w:fldCharType="end"/>
      </w:r>
      <w:r w:rsidRPr="00294C6E">
        <w:t xml:space="preserve"> : </w:t>
      </w:r>
      <w:r w:rsidRPr="00B037AD">
        <w:t>Coordonnées</w:t>
      </w:r>
      <w:r w:rsidR="008E1F62" w:rsidRPr="00B037AD">
        <w:t xml:space="preserve"> </w:t>
      </w:r>
      <w:r w:rsidR="002970C5" w:rsidRPr="00B037AD">
        <w:t>GPS des sommets délimitant</w:t>
      </w:r>
      <w:r w:rsidRPr="00B037AD">
        <w:t xml:space="preserve"> </w:t>
      </w:r>
      <w:r w:rsidR="002970C5" w:rsidRPr="00B037AD">
        <w:t xml:space="preserve">le </w:t>
      </w:r>
      <w:r w:rsidRPr="00B037AD">
        <w:t>site</w:t>
      </w:r>
      <w:bookmarkEnd w:id="1359"/>
      <w:bookmarkEnd w:id="1360"/>
      <w:bookmarkEnd w:id="1361"/>
      <w:bookmarkEnd w:id="1362"/>
      <w:bookmarkEnd w:id="1363"/>
      <w:bookmarkEnd w:id="1364"/>
      <w:r w:rsidR="008E1F62" w:rsidRPr="00B037AD">
        <w:t xml:space="preserve"> du sous-projet</w:t>
      </w:r>
      <w:bookmarkEnd w:id="1365"/>
    </w:p>
    <w:tbl>
      <w:tblPr>
        <w:tblW w:w="4911"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183"/>
        <w:gridCol w:w="2939"/>
        <w:gridCol w:w="3057"/>
      </w:tblGrid>
      <w:tr w:rsidR="00FE09F8" w:rsidRPr="00EE66A8" w14:paraId="79E4168A" w14:textId="77777777" w:rsidTr="00FE09F8">
        <w:trPr>
          <w:trHeight w:val="251"/>
        </w:trPr>
        <w:tc>
          <w:tcPr>
            <w:tcW w:w="1734" w:type="pct"/>
            <w:shd w:val="clear" w:color="auto" w:fill="D9D9D9" w:themeFill="background1" w:themeFillShade="D9"/>
          </w:tcPr>
          <w:p w14:paraId="406642AC" w14:textId="77777777" w:rsidR="00FE09F8" w:rsidRPr="00F2480E" w:rsidRDefault="00FE09F8" w:rsidP="009936F0">
            <w:pPr>
              <w:spacing w:after="0"/>
              <w:ind w:left="284" w:right="284"/>
              <w:jc w:val="both"/>
              <w:rPr>
                <w:b/>
                <w:bCs/>
                <w:noProof/>
              </w:rPr>
            </w:pPr>
            <w:r>
              <w:rPr>
                <w:b/>
                <w:bCs/>
                <w:noProof/>
              </w:rPr>
              <w:t>Points</w:t>
            </w:r>
          </w:p>
        </w:tc>
        <w:tc>
          <w:tcPr>
            <w:tcW w:w="1601" w:type="pct"/>
            <w:shd w:val="clear" w:color="auto" w:fill="D9D9D9" w:themeFill="background1" w:themeFillShade="D9"/>
          </w:tcPr>
          <w:p w14:paraId="2E18941B" w14:textId="77777777" w:rsidR="00FE09F8" w:rsidRPr="00F2480E" w:rsidRDefault="00FE09F8" w:rsidP="009936F0">
            <w:pPr>
              <w:spacing w:after="0"/>
              <w:ind w:left="284" w:right="284"/>
              <w:jc w:val="center"/>
              <w:rPr>
                <w:b/>
                <w:bCs/>
                <w:noProof/>
              </w:rPr>
            </w:pPr>
            <w:r w:rsidRPr="00F2480E">
              <w:rPr>
                <w:b/>
                <w:bCs/>
                <w:noProof/>
              </w:rPr>
              <w:t>X (m)</w:t>
            </w:r>
          </w:p>
        </w:tc>
        <w:tc>
          <w:tcPr>
            <w:tcW w:w="1664" w:type="pct"/>
            <w:shd w:val="clear" w:color="auto" w:fill="D9D9D9" w:themeFill="background1" w:themeFillShade="D9"/>
          </w:tcPr>
          <w:p w14:paraId="7FF69E8E" w14:textId="77777777" w:rsidR="00FE09F8" w:rsidRPr="00F2480E" w:rsidRDefault="00FE09F8" w:rsidP="009936F0">
            <w:pPr>
              <w:spacing w:after="0"/>
              <w:ind w:left="284" w:right="284"/>
              <w:jc w:val="center"/>
              <w:rPr>
                <w:b/>
                <w:bCs/>
                <w:noProof/>
              </w:rPr>
            </w:pPr>
            <w:r w:rsidRPr="00F2480E">
              <w:rPr>
                <w:b/>
                <w:bCs/>
                <w:noProof/>
              </w:rPr>
              <w:t>Y (m)</w:t>
            </w:r>
          </w:p>
        </w:tc>
      </w:tr>
      <w:tr w:rsidR="00FE09F8" w:rsidRPr="00EE66A8" w14:paraId="12E13F5E" w14:textId="77777777" w:rsidTr="00FE09F8">
        <w:trPr>
          <w:trHeight w:val="251"/>
        </w:trPr>
        <w:tc>
          <w:tcPr>
            <w:tcW w:w="1734" w:type="pct"/>
            <w:shd w:val="clear" w:color="auto" w:fill="auto"/>
          </w:tcPr>
          <w:p w14:paraId="3E419D93" w14:textId="77777777" w:rsidR="00FE09F8" w:rsidRPr="00F2480E" w:rsidRDefault="00FE09F8" w:rsidP="009936F0">
            <w:pPr>
              <w:spacing w:after="0"/>
              <w:ind w:left="284" w:right="284"/>
              <w:jc w:val="both"/>
              <w:rPr>
                <w:b/>
                <w:bCs/>
                <w:noProof/>
              </w:rPr>
            </w:pPr>
            <w:r w:rsidRPr="00F2480E">
              <w:rPr>
                <w:b/>
                <w:bCs/>
                <w:noProof/>
              </w:rPr>
              <w:t>A</w:t>
            </w:r>
          </w:p>
        </w:tc>
        <w:tc>
          <w:tcPr>
            <w:tcW w:w="1601" w:type="pct"/>
            <w:shd w:val="clear" w:color="auto" w:fill="auto"/>
          </w:tcPr>
          <w:p w14:paraId="7646EA8A" w14:textId="62C15D42" w:rsidR="00FE09F8" w:rsidRPr="00F2480E" w:rsidRDefault="00FE09F8" w:rsidP="009936F0">
            <w:pPr>
              <w:spacing w:after="0"/>
              <w:ind w:left="284" w:right="284"/>
              <w:jc w:val="center"/>
              <w:rPr>
                <w:bCs/>
                <w:noProof/>
              </w:rPr>
            </w:pPr>
            <w:r>
              <w:t>702391</w:t>
            </w:r>
          </w:p>
        </w:tc>
        <w:tc>
          <w:tcPr>
            <w:tcW w:w="1664" w:type="pct"/>
          </w:tcPr>
          <w:p w14:paraId="19A09DAE" w14:textId="7018A486" w:rsidR="00FE09F8" w:rsidRPr="00F2480E" w:rsidRDefault="00FE09F8" w:rsidP="009936F0">
            <w:pPr>
              <w:spacing w:after="0"/>
              <w:ind w:left="284" w:right="284"/>
              <w:jc w:val="center"/>
              <w:rPr>
                <w:bCs/>
                <w:noProof/>
              </w:rPr>
            </w:pPr>
            <w:r>
              <w:t>1236531</w:t>
            </w:r>
          </w:p>
        </w:tc>
      </w:tr>
      <w:tr w:rsidR="00FE09F8" w:rsidRPr="00EE66A8" w14:paraId="6F737D10" w14:textId="77777777" w:rsidTr="00FE09F8">
        <w:trPr>
          <w:trHeight w:val="251"/>
        </w:trPr>
        <w:tc>
          <w:tcPr>
            <w:tcW w:w="1734" w:type="pct"/>
            <w:shd w:val="clear" w:color="auto" w:fill="auto"/>
          </w:tcPr>
          <w:p w14:paraId="6648AE92" w14:textId="77777777" w:rsidR="00FE09F8" w:rsidRPr="00F2480E" w:rsidRDefault="00FE09F8" w:rsidP="009936F0">
            <w:pPr>
              <w:spacing w:after="0"/>
              <w:ind w:left="284" w:right="284"/>
              <w:jc w:val="both"/>
              <w:rPr>
                <w:b/>
                <w:bCs/>
              </w:rPr>
            </w:pPr>
            <w:r w:rsidRPr="00F2480E">
              <w:rPr>
                <w:b/>
                <w:bCs/>
              </w:rPr>
              <w:t>B</w:t>
            </w:r>
          </w:p>
        </w:tc>
        <w:tc>
          <w:tcPr>
            <w:tcW w:w="1601" w:type="pct"/>
            <w:shd w:val="clear" w:color="auto" w:fill="auto"/>
          </w:tcPr>
          <w:p w14:paraId="0D5E0470" w14:textId="5A6AE601" w:rsidR="00FE09F8" w:rsidRPr="00F2480E" w:rsidRDefault="00FE09F8" w:rsidP="009936F0">
            <w:pPr>
              <w:spacing w:after="0"/>
              <w:ind w:left="284" w:right="284"/>
              <w:jc w:val="center"/>
              <w:rPr>
                <w:bCs/>
                <w:noProof/>
              </w:rPr>
            </w:pPr>
            <w:r>
              <w:t>702425</w:t>
            </w:r>
          </w:p>
        </w:tc>
        <w:tc>
          <w:tcPr>
            <w:tcW w:w="1664" w:type="pct"/>
          </w:tcPr>
          <w:p w14:paraId="6ADCF7A7" w14:textId="2AE14B2B" w:rsidR="00FE09F8" w:rsidRPr="00F2480E" w:rsidRDefault="00FE09F8" w:rsidP="009936F0">
            <w:pPr>
              <w:spacing w:after="0"/>
              <w:ind w:left="284" w:right="284"/>
              <w:jc w:val="center"/>
              <w:rPr>
                <w:bCs/>
                <w:noProof/>
              </w:rPr>
            </w:pPr>
            <w:r>
              <w:t>1236548</w:t>
            </w:r>
          </w:p>
        </w:tc>
      </w:tr>
      <w:tr w:rsidR="00FE09F8" w:rsidRPr="00EE66A8" w14:paraId="04B18962" w14:textId="77777777" w:rsidTr="00FE09F8">
        <w:trPr>
          <w:trHeight w:val="251"/>
        </w:trPr>
        <w:tc>
          <w:tcPr>
            <w:tcW w:w="1734" w:type="pct"/>
            <w:shd w:val="clear" w:color="auto" w:fill="auto"/>
          </w:tcPr>
          <w:p w14:paraId="3C91D070" w14:textId="77777777" w:rsidR="00FE09F8" w:rsidRPr="00F2480E" w:rsidRDefault="00FE09F8" w:rsidP="009936F0">
            <w:pPr>
              <w:spacing w:after="0"/>
              <w:ind w:left="284" w:right="284"/>
              <w:jc w:val="both"/>
              <w:rPr>
                <w:b/>
                <w:bCs/>
              </w:rPr>
            </w:pPr>
            <w:r w:rsidRPr="00F2480E">
              <w:rPr>
                <w:b/>
                <w:bCs/>
              </w:rPr>
              <w:t>C</w:t>
            </w:r>
          </w:p>
        </w:tc>
        <w:tc>
          <w:tcPr>
            <w:tcW w:w="1601" w:type="pct"/>
            <w:shd w:val="clear" w:color="auto" w:fill="auto"/>
          </w:tcPr>
          <w:p w14:paraId="40F63BD1" w14:textId="12064111" w:rsidR="00FE09F8" w:rsidRPr="00F2480E" w:rsidRDefault="00FE09F8" w:rsidP="009936F0">
            <w:pPr>
              <w:spacing w:after="0"/>
              <w:ind w:left="284" w:right="284"/>
              <w:jc w:val="center"/>
              <w:rPr>
                <w:bCs/>
                <w:noProof/>
              </w:rPr>
            </w:pPr>
            <w:r>
              <w:t>702438</w:t>
            </w:r>
          </w:p>
        </w:tc>
        <w:tc>
          <w:tcPr>
            <w:tcW w:w="1664" w:type="pct"/>
          </w:tcPr>
          <w:p w14:paraId="4161A6AE" w14:textId="0DE29863" w:rsidR="00FE09F8" w:rsidRPr="00F2480E" w:rsidRDefault="00FE09F8" w:rsidP="009936F0">
            <w:pPr>
              <w:spacing w:after="0"/>
              <w:ind w:left="284" w:right="284"/>
              <w:jc w:val="center"/>
              <w:rPr>
                <w:bCs/>
                <w:noProof/>
              </w:rPr>
            </w:pPr>
            <w:r>
              <w:t>1236521</w:t>
            </w:r>
          </w:p>
        </w:tc>
      </w:tr>
      <w:tr w:rsidR="00FE09F8" w:rsidRPr="00EE66A8" w14:paraId="3A73A234" w14:textId="77777777" w:rsidTr="00FE09F8">
        <w:trPr>
          <w:trHeight w:val="251"/>
        </w:trPr>
        <w:tc>
          <w:tcPr>
            <w:tcW w:w="1734" w:type="pct"/>
            <w:shd w:val="clear" w:color="auto" w:fill="auto"/>
          </w:tcPr>
          <w:p w14:paraId="29F031AB" w14:textId="77777777" w:rsidR="00FE09F8" w:rsidRPr="00F2480E" w:rsidRDefault="00FE09F8" w:rsidP="009936F0">
            <w:pPr>
              <w:spacing w:after="0"/>
              <w:ind w:left="284" w:right="284"/>
              <w:jc w:val="both"/>
              <w:rPr>
                <w:b/>
                <w:bCs/>
              </w:rPr>
            </w:pPr>
            <w:r w:rsidRPr="00F2480E">
              <w:rPr>
                <w:b/>
                <w:bCs/>
              </w:rPr>
              <w:t>D</w:t>
            </w:r>
          </w:p>
        </w:tc>
        <w:tc>
          <w:tcPr>
            <w:tcW w:w="1601" w:type="pct"/>
            <w:shd w:val="clear" w:color="auto" w:fill="auto"/>
          </w:tcPr>
          <w:p w14:paraId="7EAE4861" w14:textId="1D359E92" w:rsidR="00FE09F8" w:rsidRPr="00F2480E" w:rsidRDefault="00FE09F8" w:rsidP="009936F0">
            <w:pPr>
              <w:spacing w:after="0"/>
              <w:ind w:left="284" w:right="284"/>
              <w:jc w:val="center"/>
              <w:rPr>
                <w:bCs/>
                <w:noProof/>
              </w:rPr>
            </w:pPr>
            <w:r>
              <w:t>702407</w:t>
            </w:r>
          </w:p>
        </w:tc>
        <w:tc>
          <w:tcPr>
            <w:tcW w:w="1664" w:type="pct"/>
          </w:tcPr>
          <w:p w14:paraId="7F1BBA94" w14:textId="1FF77E03" w:rsidR="00FE09F8" w:rsidRPr="00F2480E" w:rsidRDefault="00FE09F8" w:rsidP="009936F0">
            <w:pPr>
              <w:spacing w:after="0"/>
              <w:ind w:left="284" w:right="284"/>
              <w:jc w:val="center"/>
              <w:rPr>
                <w:bCs/>
                <w:noProof/>
              </w:rPr>
            </w:pPr>
            <w:r>
              <w:t>1236503</w:t>
            </w:r>
          </w:p>
        </w:tc>
      </w:tr>
      <w:tr w:rsidR="00FE09F8" w:rsidRPr="00EE66A8" w14:paraId="36C540C7" w14:textId="77777777" w:rsidTr="00FE09F8">
        <w:trPr>
          <w:trHeight w:val="150"/>
        </w:trPr>
        <w:tc>
          <w:tcPr>
            <w:tcW w:w="5000" w:type="pct"/>
            <w:gridSpan w:val="3"/>
          </w:tcPr>
          <w:p w14:paraId="6806F22D" w14:textId="085B51AC" w:rsidR="00FE09F8" w:rsidRPr="00F2480E" w:rsidRDefault="00FE09F8" w:rsidP="00CB51DE">
            <w:pPr>
              <w:spacing w:after="0"/>
              <w:ind w:left="284" w:right="284"/>
              <w:jc w:val="center"/>
              <w:rPr>
                <w:b/>
                <w:bCs/>
                <w:noProof/>
              </w:rPr>
            </w:pPr>
            <w:r w:rsidRPr="00F2480E">
              <w:rPr>
                <w:b/>
                <w:bCs/>
                <w:noProof/>
              </w:rPr>
              <w:t>Système de Projection WGS 84, zone 3</w:t>
            </w:r>
            <w:r>
              <w:rPr>
                <w:b/>
                <w:bCs/>
                <w:noProof/>
              </w:rPr>
              <w:t>0</w:t>
            </w:r>
            <w:r w:rsidRPr="00F2480E">
              <w:rPr>
                <w:b/>
                <w:bCs/>
                <w:noProof/>
              </w:rPr>
              <w:t xml:space="preserve"> N</w:t>
            </w:r>
          </w:p>
        </w:tc>
      </w:tr>
    </w:tbl>
    <w:p w14:paraId="7B76FC84" w14:textId="73A08F71" w:rsidR="00C70591" w:rsidRPr="009560D5" w:rsidRDefault="00560AA4" w:rsidP="009560D5">
      <w:pPr>
        <w:rPr>
          <w:i/>
          <w:iCs/>
          <w:sz w:val="20"/>
        </w:rPr>
      </w:pPr>
      <w:r w:rsidRPr="00017A78">
        <w:rPr>
          <w:i/>
          <w:iCs/>
          <w:sz w:val="20"/>
        </w:rPr>
        <w:t>Source : C</w:t>
      </w:r>
      <w:r w:rsidR="00F26432">
        <w:rPr>
          <w:i/>
          <w:iCs/>
          <w:sz w:val="20"/>
        </w:rPr>
        <w:t>onsultant</w:t>
      </w:r>
      <w:r w:rsidRPr="00017A78">
        <w:rPr>
          <w:i/>
          <w:iCs/>
          <w:sz w:val="20"/>
        </w:rPr>
        <w:t>, Octobre 2021</w:t>
      </w:r>
    </w:p>
    <w:p w14:paraId="1F293F75" w14:textId="30425CBA" w:rsidR="00D078EE" w:rsidRPr="0005042E" w:rsidRDefault="00D078EE" w:rsidP="007A4879">
      <w:pPr>
        <w:spacing w:after="0" w:line="240" w:lineRule="auto"/>
        <w:rPr>
          <w:sz w:val="24"/>
          <w:szCs w:val="24"/>
        </w:rPr>
        <w:sectPr w:rsidR="00D078EE" w:rsidRPr="0005042E" w:rsidSect="00B17B4D">
          <w:pgSz w:w="11906" w:h="16838"/>
          <w:pgMar w:top="1418" w:right="1247" w:bottom="1418" w:left="1304" w:header="709" w:footer="709" w:gutter="0"/>
          <w:pgNumType w:start="1"/>
          <w:cols w:space="708"/>
          <w:docGrid w:linePitch="360"/>
        </w:sectPr>
      </w:pPr>
      <w:r w:rsidRPr="0005042E">
        <w:rPr>
          <w:sz w:val="24"/>
          <w:szCs w:val="24"/>
        </w:rPr>
        <w:t>L</w:t>
      </w:r>
      <w:r w:rsidR="00D35F23">
        <w:rPr>
          <w:sz w:val="24"/>
          <w:szCs w:val="24"/>
        </w:rPr>
        <w:t>es</w:t>
      </w:r>
      <w:r w:rsidRPr="0005042E">
        <w:rPr>
          <w:sz w:val="24"/>
          <w:szCs w:val="24"/>
        </w:rPr>
        <w:t xml:space="preserve"> </w:t>
      </w:r>
      <w:r w:rsidR="00D35F23">
        <w:rPr>
          <w:sz w:val="24"/>
          <w:szCs w:val="24"/>
        </w:rPr>
        <w:t>cartes</w:t>
      </w:r>
      <w:r w:rsidRPr="0005042E">
        <w:rPr>
          <w:sz w:val="24"/>
          <w:szCs w:val="24"/>
        </w:rPr>
        <w:t xml:space="preserve"> 1, et 2, ci-après donne</w:t>
      </w:r>
      <w:r w:rsidR="00FA1520">
        <w:rPr>
          <w:sz w:val="24"/>
          <w:szCs w:val="24"/>
        </w:rPr>
        <w:t>nt respectivement</w:t>
      </w:r>
      <w:r w:rsidRPr="0005042E">
        <w:rPr>
          <w:sz w:val="24"/>
          <w:szCs w:val="24"/>
        </w:rPr>
        <w:t xml:space="preserve"> la localisation</w:t>
      </w:r>
      <w:r w:rsidR="00FA1520">
        <w:rPr>
          <w:sz w:val="24"/>
          <w:szCs w:val="24"/>
        </w:rPr>
        <w:t xml:space="preserve"> et la vue satellitaire</w:t>
      </w:r>
      <w:r w:rsidRPr="0005042E">
        <w:rPr>
          <w:sz w:val="24"/>
          <w:szCs w:val="24"/>
        </w:rPr>
        <w:t xml:space="preserve"> du site de sous-projet.</w:t>
      </w:r>
    </w:p>
    <w:p w14:paraId="33243B1F" w14:textId="224B3834" w:rsidR="00220132" w:rsidRDefault="00D35F23" w:rsidP="00AC2BAC">
      <w:pPr>
        <w:pStyle w:val="Lgende"/>
      </w:pPr>
      <w:bookmarkStart w:id="1366" w:name="_Toc90882406"/>
      <w:bookmarkStart w:id="1367" w:name="_Toc46944353"/>
      <w:bookmarkStart w:id="1368" w:name="_Toc70049998"/>
      <w:bookmarkStart w:id="1369" w:name="_Toc25143689"/>
      <w:bookmarkStart w:id="1370" w:name="_Hlk87876503"/>
      <w:bookmarkEnd w:id="1358"/>
      <w:r w:rsidRPr="00D35F23">
        <w:rPr>
          <w:b/>
          <w:bCs/>
        </w:rPr>
        <w:t xml:space="preserve">Carte </w:t>
      </w:r>
      <w:r w:rsidRPr="00D35F23">
        <w:rPr>
          <w:b/>
          <w:bCs/>
        </w:rPr>
        <w:fldChar w:fldCharType="begin"/>
      </w:r>
      <w:r w:rsidRPr="00D35F23">
        <w:rPr>
          <w:b/>
          <w:bCs/>
        </w:rPr>
        <w:instrText xml:space="preserve"> SEQ Carte \* ARABIC </w:instrText>
      </w:r>
      <w:r w:rsidRPr="00D35F23">
        <w:rPr>
          <w:b/>
          <w:bCs/>
        </w:rPr>
        <w:fldChar w:fldCharType="separate"/>
      </w:r>
      <w:r w:rsidR="00FD0D03">
        <w:rPr>
          <w:b/>
          <w:bCs/>
          <w:noProof/>
        </w:rPr>
        <w:t>1</w:t>
      </w:r>
      <w:r w:rsidRPr="00D35F23">
        <w:rPr>
          <w:b/>
          <w:bCs/>
        </w:rPr>
        <w:fldChar w:fldCharType="end"/>
      </w:r>
      <w:r w:rsidR="00220132" w:rsidRPr="00220132">
        <w:rPr>
          <w:b/>
          <w:bCs/>
        </w:rPr>
        <w:t> :</w:t>
      </w:r>
      <w:r w:rsidR="00220132">
        <w:t xml:space="preserve"> </w:t>
      </w:r>
      <w:r w:rsidR="00220132" w:rsidRPr="00C70591">
        <w:t>Localisation du site du sous-proje</w:t>
      </w:r>
      <w:r w:rsidR="00220132">
        <w:t>t</w:t>
      </w:r>
      <w:bookmarkEnd w:id="1366"/>
    </w:p>
    <w:bookmarkEnd w:id="1367"/>
    <w:bookmarkEnd w:id="1368"/>
    <w:p w14:paraId="7C30B60C" w14:textId="2FDBDAFB" w:rsidR="009E4F37" w:rsidRDefault="005D4D88" w:rsidP="009E4F37">
      <w:pPr>
        <w:spacing w:after="0"/>
        <w:jc w:val="center"/>
        <w:rPr>
          <w:i/>
          <w:iCs/>
        </w:rPr>
      </w:pPr>
      <w:r>
        <w:rPr>
          <w:noProof/>
        </w:rPr>
        <w:drawing>
          <wp:inline distT="0" distB="0" distL="0" distR="0" wp14:anchorId="206CA1AF" wp14:editId="24CEE79D">
            <wp:extent cx="8507896" cy="5317891"/>
            <wp:effectExtent l="0" t="0" r="7620" b="0"/>
            <wp:docPr id="231" name="Imag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8512848" cy="5320986"/>
                    </a:xfrm>
                    <a:prstGeom prst="rect">
                      <a:avLst/>
                    </a:prstGeom>
                    <a:noFill/>
                    <a:ln>
                      <a:noFill/>
                    </a:ln>
                  </pic:spPr>
                </pic:pic>
              </a:graphicData>
            </a:graphic>
          </wp:inline>
        </w:drawing>
      </w:r>
    </w:p>
    <w:p w14:paraId="0DBCE03A" w14:textId="07D7C8CE" w:rsidR="009E4F37" w:rsidRPr="009E4F37" w:rsidRDefault="00D35F23" w:rsidP="00AC2BAC">
      <w:pPr>
        <w:pStyle w:val="Lgende"/>
      </w:pPr>
      <w:bookmarkStart w:id="1371" w:name="_Toc90882407"/>
      <w:r w:rsidRPr="00D35F23">
        <w:rPr>
          <w:b/>
          <w:bCs/>
        </w:rPr>
        <w:t xml:space="preserve">Carte </w:t>
      </w:r>
      <w:r w:rsidRPr="00D35F23">
        <w:rPr>
          <w:b/>
          <w:bCs/>
        </w:rPr>
        <w:fldChar w:fldCharType="begin"/>
      </w:r>
      <w:r w:rsidRPr="00D35F23">
        <w:rPr>
          <w:b/>
          <w:bCs/>
        </w:rPr>
        <w:instrText xml:space="preserve"> SEQ Carte \* ARABIC </w:instrText>
      </w:r>
      <w:r w:rsidRPr="00D35F23">
        <w:rPr>
          <w:b/>
          <w:bCs/>
        </w:rPr>
        <w:fldChar w:fldCharType="separate"/>
      </w:r>
      <w:r w:rsidR="00FD0D03">
        <w:rPr>
          <w:b/>
          <w:bCs/>
          <w:noProof/>
        </w:rPr>
        <w:t>2</w:t>
      </w:r>
      <w:r w:rsidRPr="00D35F23">
        <w:rPr>
          <w:b/>
          <w:bCs/>
        </w:rPr>
        <w:fldChar w:fldCharType="end"/>
      </w:r>
      <w:r w:rsidR="009E4F37" w:rsidRPr="000645D1">
        <w:rPr>
          <w:b/>
          <w:bCs/>
        </w:rPr>
        <w:t> :</w:t>
      </w:r>
      <w:r w:rsidR="009E4F37" w:rsidRPr="00FA177F">
        <w:t xml:space="preserve"> </w:t>
      </w:r>
      <w:r w:rsidR="009E4F37" w:rsidRPr="009E56BC">
        <w:t xml:space="preserve">Vue satellitaire du site du </w:t>
      </w:r>
      <w:r w:rsidR="009E4F37" w:rsidRPr="00332436">
        <w:t>sous-</w:t>
      </w:r>
      <w:r w:rsidR="009E4F37" w:rsidRPr="009E56BC">
        <w:t>projet</w:t>
      </w:r>
      <w:bookmarkEnd w:id="1371"/>
    </w:p>
    <w:p w14:paraId="2A95C203" w14:textId="45152B98" w:rsidR="009D1D96" w:rsidRDefault="000F76EC" w:rsidP="00763864">
      <w:pPr>
        <w:spacing w:after="0"/>
        <w:jc w:val="center"/>
        <w:rPr>
          <w:i/>
          <w:iCs/>
        </w:rPr>
      </w:pPr>
      <w:r>
        <w:rPr>
          <w:noProof/>
        </w:rPr>
        <w:drawing>
          <wp:inline distT="0" distB="0" distL="0" distR="0" wp14:anchorId="53137A60" wp14:editId="1E771528">
            <wp:extent cx="7314684" cy="5173032"/>
            <wp:effectExtent l="0" t="0" r="635" b="889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7317345" cy="5174914"/>
                    </a:xfrm>
                    <a:prstGeom prst="rect">
                      <a:avLst/>
                    </a:prstGeom>
                    <a:noFill/>
                    <a:ln>
                      <a:noFill/>
                    </a:ln>
                  </pic:spPr>
                </pic:pic>
              </a:graphicData>
            </a:graphic>
          </wp:inline>
        </w:drawing>
      </w:r>
    </w:p>
    <w:bookmarkEnd w:id="1369"/>
    <w:p w14:paraId="0C4B60A9" w14:textId="6E30E982" w:rsidR="001B6FE9" w:rsidRPr="007C76FA" w:rsidRDefault="00763864" w:rsidP="00FA177F">
      <w:pPr>
        <w:spacing w:after="0"/>
        <w:rPr>
          <w:i/>
          <w:iCs/>
          <w:sz w:val="20"/>
        </w:rPr>
      </w:pPr>
      <w:r>
        <w:rPr>
          <w:i/>
          <w:iCs/>
          <w:sz w:val="20"/>
        </w:rPr>
        <w:t xml:space="preserve">             </w:t>
      </w:r>
      <w:r w:rsidR="009560D5">
        <w:rPr>
          <w:i/>
          <w:iCs/>
          <w:sz w:val="20"/>
        </w:rPr>
        <w:t xml:space="preserve">         </w:t>
      </w:r>
      <w:r>
        <w:rPr>
          <w:i/>
          <w:iCs/>
          <w:sz w:val="20"/>
        </w:rPr>
        <w:t xml:space="preserve">     </w:t>
      </w:r>
      <w:r w:rsidRPr="007C76FA">
        <w:rPr>
          <w:i/>
          <w:iCs/>
          <w:sz w:val="20"/>
        </w:rPr>
        <w:t>Source :</w:t>
      </w:r>
      <w:r w:rsidR="001B6FE9" w:rsidRPr="007C76FA">
        <w:rPr>
          <w:i/>
          <w:iCs/>
          <w:sz w:val="20"/>
        </w:rPr>
        <w:t xml:space="preserve"> Google Earth, </w:t>
      </w:r>
      <w:r w:rsidR="009560D5">
        <w:rPr>
          <w:i/>
          <w:iCs/>
          <w:sz w:val="20"/>
        </w:rPr>
        <w:t>octobre</w:t>
      </w:r>
      <w:r w:rsidR="001B6FE9" w:rsidRPr="007C76FA">
        <w:rPr>
          <w:i/>
          <w:iCs/>
          <w:sz w:val="20"/>
        </w:rPr>
        <w:t xml:space="preserve"> 2021</w:t>
      </w:r>
    </w:p>
    <w:bookmarkEnd w:id="1370"/>
    <w:p w14:paraId="2BC84D5C" w14:textId="350B4463" w:rsidR="007D1D2D" w:rsidRPr="007C76FA" w:rsidRDefault="007D1D2D" w:rsidP="00FA177F">
      <w:pPr>
        <w:spacing w:after="0"/>
        <w:rPr>
          <w:i/>
          <w:iCs/>
          <w:sz w:val="20"/>
        </w:rPr>
        <w:sectPr w:rsidR="007D1D2D" w:rsidRPr="007C76FA" w:rsidSect="00F47BC1">
          <w:headerReference w:type="even" r:id="rId32"/>
          <w:footerReference w:type="default" r:id="rId33"/>
          <w:pgSz w:w="16838" w:h="11906" w:orient="landscape"/>
          <w:pgMar w:top="1304" w:right="1418" w:bottom="1247" w:left="1418" w:header="709" w:footer="709" w:gutter="0"/>
          <w:cols w:space="708"/>
          <w:docGrid w:linePitch="360"/>
        </w:sectPr>
      </w:pPr>
    </w:p>
    <w:p w14:paraId="1C640465" w14:textId="3E29EC11" w:rsidR="00001240" w:rsidRPr="00134231" w:rsidRDefault="00270492" w:rsidP="00134231">
      <w:pPr>
        <w:pStyle w:val="Titre1"/>
        <w:spacing w:before="240" w:after="240"/>
      </w:pPr>
      <w:bookmarkStart w:id="1372" w:name="_Toc26825373"/>
      <w:bookmarkStart w:id="1373" w:name="_Toc26825374"/>
      <w:bookmarkStart w:id="1374" w:name="_Toc26825375"/>
      <w:bookmarkStart w:id="1375" w:name="_Toc26825376"/>
      <w:bookmarkStart w:id="1376" w:name="_Toc26825377"/>
      <w:bookmarkStart w:id="1377" w:name="_Toc26825378"/>
      <w:bookmarkStart w:id="1378" w:name="_Toc26825379"/>
      <w:bookmarkStart w:id="1379" w:name="_Toc26825380"/>
      <w:bookmarkStart w:id="1380" w:name="_Toc26825381"/>
      <w:bookmarkStart w:id="1381" w:name="_Toc26825382"/>
      <w:bookmarkStart w:id="1382" w:name="_Toc26825383"/>
      <w:bookmarkStart w:id="1383" w:name="_Toc26825384"/>
      <w:bookmarkStart w:id="1384" w:name="_Toc26825385"/>
      <w:bookmarkStart w:id="1385" w:name="_Toc26825386"/>
      <w:bookmarkStart w:id="1386" w:name="_Toc26825387"/>
      <w:bookmarkStart w:id="1387" w:name="_Toc26825388"/>
      <w:bookmarkStart w:id="1388" w:name="_Toc26825389"/>
      <w:bookmarkStart w:id="1389" w:name="_Toc26825390"/>
      <w:bookmarkStart w:id="1390" w:name="_Toc26825391"/>
      <w:bookmarkStart w:id="1391" w:name="_Toc26825392"/>
      <w:bookmarkStart w:id="1392" w:name="_Toc26825393"/>
      <w:bookmarkStart w:id="1393" w:name="_Toc26825394"/>
      <w:bookmarkStart w:id="1394" w:name="_Toc26825395"/>
      <w:bookmarkStart w:id="1395" w:name="_Toc26825396"/>
      <w:bookmarkStart w:id="1396" w:name="_Toc26825397"/>
      <w:bookmarkStart w:id="1397" w:name="_Toc26825398"/>
      <w:bookmarkStart w:id="1398" w:name="_Toc26825399"/>
      <w:bookmarkStart w:id="1399" w:name="_Toc26825400"/>
      <w:bookmarkStart w:id="1400" w:name="_Toc26825401"/>
      <w:bookmarkStart w:id="1401" w:name="_Toc26825402"/>
      <w:bookmarkStart w:id="1402" w:name="_Toc46688360"/>
      <w:bookmarkStart w:id="1403" w:name="_Toc46688917"/>
      <w:bookmarkStart w:id="1404" w:name="_Toc46690577"/>
      <w:bookmarkStart w:id="1405" w:name="_Toc70100974"/>
      <w:bookmarkStart w:id="1406" w:name="_Toc70303807"/>
      <w:bookmarkStart w:id="1407" w:name="_Toc70341710"/>
      <w:bookmarkStart w:id="1408" w:name="_Toc70341950"/>
      <w:bookmarkStart w:id="1409" w:name="_Toc73995563"/>
      <w:bookmarkStart w:id="1410" w:name="_Toc90882218"/>
      <w:bookmarkStart w:id="1411" w:name="_Toc90882325"/>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r w:rsidRPr="00134231">
        <w:t>DESCRIPTION DE L’ETAT INITIAL DE L’ENVIRONNEMENT</w:t>
      </w:r>
      <w:bookmarkEnd w:id="1402"/>
      <w:bookmarkEnd w:id="1403"/>
      <w:bookmarkEnd w:id="1404"/>
      <w:bookmarkEnd w:id="1405"/>
      <w:bookmarkEnd w:id="1406"/>
      <w:bookmarkEnd w:id="1407"/>
      <w:bookmarkEnd w:id="1408"/>
      <w:bookmarkEnd w:id="1409"/>
      <w:bookmarkEnd w:id="1410"/>
      <w:bookmarkEnd w:id="1411"/>
    </w:p>
    <w:p w14:paraId="6326314F" w14:textId="2B8CA489" w:rsidR="00BE022D" w:rsidRPr="00692932" w:rsidRDefault="00BE022D" w:rsidP="008D392C">
      <w:pPr>
        <w:pStyle w:val="Titre2"/>
      </w:pPr>
      <w:bookmarkStart w:id="1412" w:name="_Toc73995564"/>
      <w:bookmarkStart w:id="1413" w:name="_Toc90882219"/>
      <w:bookmarkStart w:id="1414" w:name="_Toc90882326"/>
      <w:bookmarkStart w:id="1415" w:name="_Toc46688361"/>
      <w:bookmarkStart w:id="1416" w:name="_Toc46688918"/>
      <w:bookmarkStart w:id="1417" w:name="_Toc46690578"/>
      <w:bookmarkStart w:id="1418" w:name="_Toc70100975"/>
      <w:bookmarkStart w:id="1419" w:name="_Toc70303808"/>
      <w:bookmarkStart w:id="1420" w:name="_Toc70341711"/>
      <w:bookmarkStart w:id="1421" w:name="_Toc70341951"/>
      <w:r w:rsidRPr="00692932">
        <w:t xml:space="preserve">Identification de la zone d’influence du </w:t>
      </w:r>
      <w:r w:rsidR="005133AA" w:rsidRPr="00332436">
        <w:rPr>
          <w:szCs w:val="23"/>
        </w:rPr>
        <w:t>sous-</w:t>
      </w:r>
      <w:r w:rsidRPr="00692932">
        <w:t>projet</w:t>
      </w:r>
      <w:bookmarkEnd w:id="1412"/>
      <w:bookmarkEnd w:id="1413"/>
      <w:bookmarkEnd w:id="1414"/>
    </w:p>
    <w:p w14:paraId="4B3E9165" w14:textId="4D90F7EE" w:rsidR="00BE022D" w:rsidRPr="00052CFA" w:rsidRDefault="00BE022D" w:rsidP="00B71AAA">
      <w:pPr>
        <w:spacing w:after="0" w:line="240" w:lineRule="auto"/>
        <w:jc w:val="both"/>
        <w:rPr>
          <w:rFonts w:eastAsia="Times New Roman"/>
          <w:bCs/>
          <w:sz w:val="24"/>
          <w:szCs w:val="23"/>
        </w:rPr>
      </w:pPr>
      <w:r w:rsidRPr="00052CFA">
        <w:rPr>
          <w:sz w:val="24"/>
          <w:szCs w:val="23"/>
        </w:rPr>
        <w:t xml:space="preserve">Afin de décrire les différentes composantes du milieu susceptibles d’être affectées par le </w:t>
      </w:r>
      <w:r w:rsidR="005133AA" w:rsidRPr="00052CFA">
        <w:rPr>
          <w:sz w:val="24"/>
          <w:szCs w:val="23"/>
        </w:rPr>
        <w:t>sous-</w:t>
      </w:r>
      <w:r w:rsidRPr="00052CFA">
        <w:rPr>
          <w:sz w:val="24"/>
          <w:szCs w:val="23"/>
        </w:rPr>
        <w:t xml:space="preserve">projet, </w:t>
      </w:r>
      <w:r w:rsidRPr="00052CFA">
        <w:rPr>
          <w:rFonts w:eastAsia="Times New Roman"/>
          <w:bCs/>
          <w:sz w:val="24"/>
          <w:szCs w:val="23"/>
        </w:rPr>
        <w:t xml:space="preserve">trois zones d’étude seront vraisemblablement identifiées. Il s’agira : </w:t>
      </w:r>
    </w:p>
    <w:p w14:paraId="3A5CA689" w14:textId="77777777" w:rsidR="00BE022D" w:rsidRPr="00052CFA" w:rsidRDefault="00BE022D" w:rsidP="0014013F">
      <w:pPr>
        <w:widowControl w:val="0"/>
        <w:numPr>
          <w:ilvl w:val="0"/>
          <w:numId w:val="23"/>
        </w:numPr>
        <w:autoSpaceDE w:val="0"/>
        <w:autoSpaceDN w:val="0"/>
        <w:adjustRightInd w:val="0"/>
        <w:spacing w:after="0" w:line="240" w:lineRule="auto"/>
        <w:ind w:left="757"/>
        <w:jc w:val="both"/>
        <w:rPr>
          <w:spacing w:val="-3"/>
          <w:sz w:val="24"/>
          <w:szCs w:val="23"/>
        </w:rPr>
      </w:pPr>
      <w:r w:rsidRPr="00052CFA">
        <w:rPr>
          <w:spacing w:val="-3"/>
          <w:sz w:val="24"/>
          <w:szCs w:val="23"/>
        </w:rPr>
        <w:t>d’une zone d’impact directe ;</w:t>
      </w:r>
    </w:p>
    <w:p w14:paraId="0F6D9D41" w14:textId="77777777" w:rsidR="00BE022D" w:rsidRPr="00052CFA" w:rsidRDefault="00BE022D" w:rsidP="0014013F">
      <w:pPr>
        <w:widowControl w:val="0"/>
        <w:numPr>
          <w:ilvl w:val="0"/>
          <w:numId w:val="23"/>
        </w:numPr>
        <w:autoSpaceDE w:val="0"/>
        <w:autoSpaceDN w:val="0"/>
        <w:adjustRightInd w:val="0"/>
        <w:spacing w:after="0" w:line="240" w:lineRule="auto"/>
        <w:ind w:left="757"/>
        <w:jc w:val="both"/>
        <w:rPr>
          <w:spacing w:val="-3"/>
          <w:sz w:val="24"/>
          <w:szCs w:val="23"/>
        </w:rPr>
      </w:pPr>
      <w:r w:rsidRPr="00052CFA">
        <w:rPr>
          <w:spacing w:val="-3"/>
          <w:sz w:val="24"/>
          <w:szCs w:val="23"/>
        </w:rPr>
        <w:t>d’une zone d’influence indirecte et/ou diffuse ;</w:t>
      </w:r>
    </w:p>
    <w:p w14:paraId="7B368506" w14:textId="77777777" w:rsidR="00BE022D" w:rsidRPr="00052CFA" w:rsidRDefault="00BE022D" w:rsidP="0014013F">
      <w:pPr>
        <w:widowControl w:val="0"/>
        <w:numPr>
          <w:ilvl w:val="0"/>
          <w:numId w:val="23"/>
        </w:numPr>
        <w:autoSpaceDE w:val="0"/>
        <w:autoSpaceDN w:val="0"/>
        <w:adjustRightInd w:val="0"/>
        <w:spacing w:after="0" w:line="240" w:lineRule="auto"/>
        <w:ind w:left="757"/>
        <w:jc w:val="both"/>
        <w:rPr>
          <w:sz w:val="24"/>
          <w:szCs w:val="23"/>
        </w:rPr>
      </w:pPr>
      <w:r w:rsidRPr="00052CFA">
        <w:rPr>
          <w:spacing w:val="-3"/>
          <w:sz w:val="24"/>
          <w:szCs w:val="23"/>
        </w:rPr>
        <w:t>d’une zone d’influence élargie.</w:t>
      </w:r>
    </w:p>
    <w:p w14:paraId="759A4325" w14:textId="4C32B22B" w:rsidR="00BE022D" w:rsidRPr="001C240A" w:rsidRDefault="00BE022D" w:rsidP="00B71AAA">
      <w:pPr>
        <w:spacing w:after="0" w:line="240" w:lineRule="auto"/>
        <w:jc w:val="both"/>
        <w:rPr>
          <w:rFonts w:eastAsia="Times New Roman"/>
          <w:bCs/>
          <w:sz w:val="24"/>
          <w:szCs w:val="23"/>
        </w:rPr>
      </w:pPr>
      <w:r w:rsidRPr="00052CFA">
        <w:rPr>
          <w:bCs/>
          <w:sz w:val="24"/>
          <w:szCs w:val="23"/>
        </w:rPr>
        <w:t xml:space="preserve">La zone d’influence directe comprend la zone de réalisation du </w:t>
      </w:r>
      <w:r w:rsidR="005133AA" w:rsidRPr="00052CFA">
        <w:rPr>
          <w:sz w:val="24"/>
          <w:szCs w:val="23"/>
        </w:rPr>
        <w:t>sous-</w:t>
      </w:r>
      <w:r w:rsidRPr="00052CFA">
        <w:rPr>
          <w:bCs/>
          <w:sz w:val="24"/>
          <w:szCs w:val="23"/>
        </w:rPr>
        <w:t xml:space="preserve">projet. Cette zone sera </w:t>
      </w:r>
      <w:r w:rsidRPr="00052CFA">
        <w:rPr>
          <w:rFonts w:eastAsia="Times New Roman"/>
          <w:bCs/>
          <w:sz w:val="24"/>
          <w:szCs w:val="23"/>
        </w:rPr>
        <w:t>centrée sur le site même du bâtiment à construire</w:t>
      </w:r>
      <w:r w:rsidR="00E45439">
        <w:rPr>
          <w:rFonts w:eastAsia="Times New Roman"/>
          <w:bCs/>
          <w:sz w:val="24"/>
          <w:szCs w:val="23"/>
        </w:rPr>
        <w:t xml:space="preserve"> (environ </w:t>
      </w:r>
      <w:r w:rsidR="001C240A">
        <w:rPr>
          <w:rFonts w:eastAsia="Times New Roman"/>
          <w:bCs/>
          <w:sz w:val="24"/>
          <w:szCs w:val="23"/>
        </w:rPr>
        <w:t>2600m</w:t>
      </w:r>
      <w:r w:rsidR="001C240A">
        <w:rPr>
          <w:rFonts w:eastAsia="Times New Roman"/>
          <w:bCs/>
          <w:sz w:val="24"/>
          <w:szCs w:val="23"/>
          <w:vertAlign w:val="superscript"/>
        </w:rPr>
        <w:t>2</w:t>
      </w:r>
      <w:r w:rsidR="001C240A">
        <w:rPr>
          <w:rFonts w:eastAsia="Times New Roman"/>
          <w:bCs/>
          <w:sz w:val="24"/>
          <w:szCs w:val="23"/>
        </w:rPr>
        <w:t>).</w:t>
      </w:r>
    </w:p>
    <w:p w14:paraId="3A0EC7F8" w14:textId="3A61C157" w:rsidR="00BE022D" w:rsidRPr="00052CFA" w:rsidRDefault="00BE022D" w:rsidP="00424E9B">
      <w:pPr>
        <w:spacing w:after="0" w:line="240" w:lineRule="auto"/>
        <w:jc w:val="both"/>
        <w:rPr>
          <w:sz w:val="24"/>
          <w:szCs w:val="23"/>
        </w:rPr>
      </w:pPr>
      <w:r w:rsidRPr="00052CFA">
        <w:rPr>
          <w:sz w:val="24"/>
          <w:szCs w:val="23"/>
        </w:rPr>
        <w:t xml:space="preserve">La zone d’influence indirecte et/ou diffuse correspond aux environs immédiats de la première zone et donc à l’espace qui ne sera pas touché directement par les travaux. Cette zone correspond </w:t>
      </w:r>
      <w:r w:rsidR="00F04675">
        <w:rPr>
          <w:sz w:val="24"/>
          <w:szCs w:val="23"/>
        </w:rPr>
        <w:t xml:space="preserve">à </w:t>
      </w:r>
      <w:r w:rsidRPr="00052CFA">
        <w:rPr>
          <w:sz w:val="24"/>
          <w:szCs w:val="23"/>
        </w:rPr>
        <w:t>l’enceinte de l</w:t>
      </w:r>
      <w:r w:rsidR="00F04675">
        <w:rPr>
          <w:sz w:val="24"/>
          <w:szCs w:val="23"/>
        </w:rPr>
        <w:t xml:space="preserve">a </w:t>
      </w:r>
      <w:r w:rsidR="00B71439">
        <w:rPr>
          <w:sz w:val="24"/>
          <w:szCs w:val="23"/>
        </w:rPr>
        <w:t xml:space="preserve">station </w:t>
      </w:r>
      <w:r w:rsidR="00F04675">
        <w:rPr>
          <w:sz w:val="24"/>
          <w:szCs w:val="23"/>
        </w:rPr>
        <w:t>météorologi</w:t>
      </w:r>
      <w:r w:rsidR="00B71439">
        <w:rPr>
          <w:sz w:val="24"/>
          <w:szCs w:val="23"/>
        </w:rPr>
        <w:t>que</w:t>
      </w:r>
      <w:r w:rsidR="00F04675">
        <w:rPr>
          <w:sz w:val="24"/>
          <w:szCs w:val="23"/>
        </w:rPr>
        <w:t>, l’aéroport</w:t>
      </w:r>
      <w:r w:rsidR="00B71439">
        <w:rPr>
          <w:sz w:val="24"/>
          <w:szCs w:val="23"/>
        </w:rPr>
        <w:t xml:space="preserve"> et de toute </w:t>
      </w:r>
      <w:r w:rsidR="005C10DD">
        <w:rPr>
          <w:sz w:val="24"/>
          <w:szCs w:val="23"/>
        </w:rPr>
        <w:t>la commune</w:t>
      </w:r>
      <w:r w:rsidR="00B71439">
        <w:rPr>
          <w:sz w:val="24"/>
          <w:szCs w:val="23"/>
        </w:rPr>
        <w:t xml:space="preserve"> de </w:t>
      </w:r>
      <w:r w:rsidR="007238E1">
        <w:rPr>
          <w:sz w:val="24"/>
          <w:szCs w:val="23"/>
        </w:rPr>
        <w:t>Pô</w:t>
      </w:r>
      <w:r w:rsidRPr="00052CFA" w:rsidDel="00642EDF">
        <w:rPr>
          <w:sz w:val="24"/>
          <w:szCs w:val="23"/>
        </w:rPr>
        <w:t>.</w:t>
      </w:r>
    </w:p>
    <w:p w14:paraId="641A53BA" w14:textId="7431A91D" w:rsidR="00BE022D" w:rsidRPr="00052CFA" w:rsidRDefault="00BE022D" w:rsidP="00A87C39">
      <w:pPr>
        <w:spacing w:after="0" w:line="240" w:lineRule="auto"/>
        <w:jc w:val="both"/>
        <w:rPr>
          <w:sz w:val="24"/>
          <w:szCs w:val="23"/>
        </w:rPr>
      </w:pPr>
      <w:r w:rsidRPr="00052CFA">
        <w:rPr>
          <w:rFonts w:eastAsia="Times New Roman"/>
          <w:sz w:val="24"/>
          <w:szCs w:val="23"/>
        </w:rPr>
        <w:t>La zone d’étude élargie</w:t>
      </w:r>
      <w:r w:rsidRPr="00052CFA">
        <w:rPr>
          <w:rFonts w:eastAsia="Times New Roman"/>
          <w:bCs/>
          <w:sz w:val="24"/>
          <w:szCs w:val="23"/>
        </w:rPr>
        <w:t xml:space="preserve"> sera beaucoup plus vaste et excèdera largement les limites de la zone d’étude restreinte. Elle se limitera à la région d</w:t>
      </w:r>
      <w:r w:rsidR="00E84095">
        <w:rPr>
          <w:rFonts w:eastAsia="Times New Roman"/>
          <w:bCs/>
          <w:sz w:val="24"/>
          <w:szCs w:val="23"/>
        </w:rPr>
        <w:t>u centre-sud</w:t>
      </w:r>
      <w:r w:rsidRPr="00052CFA">
        <w:rPr>
          <w:rFonts w:eastAsia="Times New Roman"/>
          <w:bCs/>
          <w:sz w:val="24"/>
          <w:szCs w:val="23"/>
        </w:rPr>
        <w:t>.</w:t>
      </w:r>
      <w:r w:rsidRPr="00052CFA">
        <w:rPr>
          <w:sz w:val="24"/>
          <w:szCs w:val="23"/>
        </w:rPr>
        <w:t xml:space="preserve"> Toutefois, pour la caractérisation de la majeure partie des composantes du milieu comme le climat, les sols, la faune, la végétation, l’hydrogéologie, les ressources en eau, etc. </w:t>
      </w:r>
    </w:p>
    <w:p w14:paraId="70C32469" w14:textId="6E6F4694" w:rsidR="0035097C" w:rsidRPr="00A83A66" w:rsidRDefault="00DF18E7" w:rsidP="008D392C">
      <w:pPr>
        <w:pStyle w:val="Titre2"/>
      </w:pPr>
      <w:bookmarkStart w:id="1422" w:name="_Toc46688362"/>
      <w:bookmarkStart w:id="1423" w:name="_Toc46688919"/>
      <w:bookmarkStart w:id="1424" w:name="_Toc46690579"/>
      <w:bookmarkStart w:id="1425" w:name="_Toc70100976"/>
      <w:bookmarkStart w:id="1426" w:name="_Toc70303809"/>
      <w:bookmarkStart w:id="1427" w:name="_Toc70341712"/>
      <w:bookmarkStart w:id="1428" w:name="_Toc70341952"/>
      <w:bookmarkStart w:id="1429" w:name="_Toc73995566"/>
      <w:bookmarkStart w:id="1430" w:name="_Toc90882220"/>
      <w:bookmarkStart w:id="1431" w:name="_Toc90882327"/>
      <w:bookmarkEnd w:id="1415"/>
      <w:bookmarkEnd w:id="1416"/>
      <w:bookmarkEnd w:id="1417"/>
      <w:bookmarkEnd w:id="1418"/>
      <w:bookmarkEnd w:id="1419"/>
      <w:bookmarkEnd w:id="1420"/>
      <w:bookmarkEnd w:id="1421"/>
      <w:r w:rsidRPr="00A83A66">
        <w:t>Description du milieu biophysique</w:t>
      </w:r>
      <w:bookmarkStart w:id="1432" w:name="_Hlk29040386"/>
      <w:bookmarkEnd w:id="1422"/>
      <w:bookmarkEnd w:id="1423"/>
      <w:bookmarkEnd w:id="1424"/>
      <w:bookmarkEnd w:id="1425"/>
      <w:bookmarkEnd w:id="1426"/>
      <w:bookmarkEnd w:id="1427"/>
      <w:bookmarkEnd w:id="1428"/>
      <w:bookmarkEnd w:id="1429"/>
      <w:bookmarkEnd w:id="1430"/>
      <w:bookmarkEnd w:id="1431"/>
      <w:r w:rsidR="0035097C" w:rsidRPr="00A83A66">
        <w:t xml:space="preserve"> </w:t>
      </w:r>
    </w:p>
    <w:p w14:paraId="1523798C" w14:textId="3BA100A8" w:rsidR="00D60DA3" w:rsidRPr="00692932" w:rsidRDefault="00057C0F" w:rsidP="001362E8">
      <w:pPr>
        <w:pStyle w:val="Titre3"/>
      </w:pPr>
      <w:bookmarkStart w:id="1433" w:name="_Toc46688363"/>
      <w:bookmarkStart w:id="1434" w:name="_Toc46688920"/>
      <w:bookmarkStart w:id="1435" w:name="_Toc46690580"/>
      <w:bookmarkStart w:id="1436" w:name="_Toc70303810"/>
      <w:bookmarkStart w:id="1437" w:name="_Toc73995567"/>
      <w:bookmarkStart w:id="1438" w:name="_Toc90882221"/>
      <w:bookmarkEnd w:id="1432"/>
      <w:r w:rsidRPr="00692932">
        <w:t>Relief</w:t>
      </w:r>
      <w:r w:rsidR="00D81953" w:rsidRPr="00692932">
        <w:t xml:space="preserve"> et sols</w:t>
      </w:r>
      <w:bookmarkEnd w:id="1433"/>
      <w:bookmarkEnd w:id="1434"/>
      <w:bookmarkEnd w:id="1435"/>
      <w:bookmarkEnd w:id="1436"/>
      <w:bookmarkEnd w:id="1437"/>
      <w:bookmarkEnd w:id="1438"/>
    </w:p>
    <w:p w14:paraId="2F5A946F" w14:textId="085C34C4" w:rsidR="000A4390" w:rsidRPr="000A4390" w:rsidRDefault="002F5EBF" w:rsidP="000A4390">
      <w:pPr>
        <w:spacing w:after="0" w:line="240" w:lineRule="auto"/>
        <w:jc w:val="both"/>
        <w:rPr>
          <w:sz w:val="24"/>
          <w:szCs w:val="24"/>
        </w:rPr>
      </w:pPr>
      <w:bookmarkStart w:id="1439" w:name="_Hlk89950698"/>
      <w:r w:rsidRPr="002F5EBF">
        <w:rPr>
          <w:sz w:val="24"/>
          <w:szCs w:val="24"/>
        </w:rPr>
        <w:t>Le</w:t>
      </w:r>
      <w:r w:rsidR="00152E5A">
        <w:rPr>
          <w:sz w:val="24"/>
          <w:szCs w:val="24"/>
        </w:rPr>
        <w:t xml:space="preserve"> </w:t>
      </w:r>
      <w:r w:rsidR="00152E5A" w:rsidRPr="00152E5A">
        <w:rPr>
          <w:sz w:val="24"/>
          <w:szCs w:val="24"/>
        </w:rPr>
        <w:t xml:space="preserve">relief au niveau de la commune </w:t>
      </w:r>
      <w:r w:rsidR="00152E5A">
        <w:rPr>
          <w:sz w:val="24"/>
          <w:szCs w:val="24"/>
        </w:rPr>
        <w:t xml:space="preserve">de Pô </w:t>
      </w:r>
      <w:r w:rsidR="00152E5A" w:rsidRPr="00152E5A">
        <w:rPr>
          <w:sz w:val="24"/>
          <w:szCs w:val="24"/>
        </w:rPr>
        <w:t>est caractérisé par :</w:t>
      </w:r>
    </w:p>
    <w:p w14:paraId="680A9AEC" w14:textId="2A94AA18" w:rsidR="000A4390" w:rsidRPr="000A4390" w:rsidRDefault="000A4390" w:rsidP="000A4390">
      <w:pPr>
        <w:spacing w:after="0" w:line="240" w:lineRule="auto"/>
        <w:jc w:val="both"/>
        <w:rPr>
          <w:sz w:val="24"/>
          <w:szCs w:val="24"/>
        </w:rPr>
      </w:pPr>
      <w:r w:rsidRPr="000A4390">
        <w:rPr>
          <w:sz w:val="24"/>
          <w:szCs w:val="24"/>
        </w:rPr>
        <w:t>Les reliefs résiduels</w:t>
      </w:r>
      <w:r>
        <w:rPr>
          <w:sz w:val="24"/>
          <w:szCs w:val="24"/>
        </w:rPr>
        <w:t xml:space="preserve"> qui</w:t>
      </w:r>
      <w:r w:rsidRPr="000A4390">
        <w:rPr>
          <w:sz w:val="24"/>
          <w:szCs w:val="24"/>
        </w:rPr>
        <w:t xml:space="preserve"> sont les représentants d’un relief ancien ayant subi des transformations physiques, mécaniques</w:t>
      </w:r>
      <w:r>
        <w:rPr>
          <w:sz w:val="24"/>
          <w:szCs w:val="24"/>
        </w:rPr>
        <w:t xml:space="preserve"> </w:t>
      </w:r>
      <w:r w:rsidRPr="000A4390">
        <w:rPr>
          <w:sz w:val="24"/>
          <w:szCs w:val="24"/>
        </w:rPr>
        <w:t>et chimiques. Ils comprennent des croûtes rocheuses (granites, roches vertes, schistes), des buttes</w:t>
      </w:r>
      <w:r w:rsidR="00474A37">
        <w:rPr>
          <w:sz w:val="24"/>
          <w:szCs w:val="24"/>
        </w:rPr>
        <w:t xml:space="preserve"> </w:t>
      </w:r>
      <w:r w:rsidRPr="000A4390">
        <w:rPr>
          <w:sz w:val="24"/>
          <w:szCs w:val="24"/>
        </w:rPr>
        <w:t>(à chicots granitiques et roches vertes), et des plateaux cuirassés.</w:t>
      </w:r>
    </w:p>
    <w:p w14:paraId="071791F4" w14:textId="0840A8BE" w:rsidR="000A4390" w:rsidRPr="000A4390" w:rsidRDefault="000A4390" w:rsidP="000A4390">
      <w:pPr>
        <w:spacing w:after="0" w:line="240" w:lineRule="auto"/>
        <w:jc w:val="both"/>
        <w:rPr>
          <w:sz w:val="24"/>
          <w:szCs w:val="24"/>
        </w:rPr>
      </w:pPr>
      <w:r w:rsidRPr="000A4390">
        <w:rPr>
          <w:sz w:val="24"/>
          <w:szCs w:val="24"/>
        </w:rPr>
        <w:t>Les glacis</w:t>
      </w:r>
      <w:r w:rsidR="00474A37">
        <w:rPr>
          <w:sz w:val="24"/>
          <w:szCs w:val="24"/>
        </w:rPr>
        <w:t xml:space="preserve">. </w:t>
      </w:r>
      <w:r w:rsidRPr="000A4390">
        <w:rPr>
          <w:sz w:val="24"/>
          <w:szCs w:val="24"/>
        </w:rPr>
        <w:t>Ils sont situés le plus souvent entre les reliefs résiduels et les ensembles fluvio-alluviaux. Ils se</w:t>
      </w:r>
      <w:r w:rsidR="00474A37">
        <w:rPr>
          <w:sz w:val="24"/>
          <w:szCs w:val="24"/>
        </w:rPr>
        <w:t xml:space="preserve"> </w:t>
      </w:r>
      <w:r w:rsidRPr="000A4390">
        <w:rPr>
          <w:sz w:val="24"/>
          <w:szCs w:val="24"/>
        </w:rPr>
        <w:t>subdivisent en pentes supérieures, moyennes et inférieures.</w:t>
      </w:r>
    </w:p>
    <w:p w14:paraId="5E522ADD" w14:textId="071BCE7A" w:rsidR="000A4390" w:rsidRPr="000A4390" w:rsidRDefault="000A4390" w:rsidP="000A4390">
      <w:pPr>
        <w:spacing w:after="0" w:line="240" w:lineRule="auto"/>
        <w:jc w:val="both"/>
        <w:rPr>
          <w:sz w:val="24"/>
          <w:szCs w:val="24"/>
        </w:rPr>
      </w:pPr>
      <w:r w:rsidRPr="000A4390">
        <w:rPr>
          <w:sz w:val="24"/>
          <w:szCs w:val="24"/>
        </w:rPr>
        <w:t>Les interfluves</w:t>
      </w:r>
      <w:r w:rsidR="00474A37">
        <w:rPr>
          <w:sz w:val="24"/>
          <w:szCs w:val="24"/>
        </w:rPr>
        <w:t xml:space="preserve"> qui </w:t>
      </w:r>
      <w:r w:rsidRPr="000A4390">
        <w:rPr>
          <w:sz w:val="24"/>
          <w:szCs w:val="24"/>
        </w:rPr>
        <w:t>se développent généralement dans les milieux granitiques où le réseau de chaînage est très</w:t>
      </w:r>
      <w:r w:rsidR="00474A37">
        <w:rPr>
          <w:sz w:val="24"/>
          <w:szCs w:val="24"/>
        </w:rPr>
        <w:t xml:space="preserve"> </w:t>
      </w:r>
      <w:r w:rsidRPr="000A4390">
        <w:rPr>
          <w:sz w:val="24"/>
          <w:szCs w:val="24"/>
        </w:rPr>
        <w:t>dense. Ils sont représentés par des surfaces de formes connexes généralement situées entre deux</w:t>
      </w:r>
      <w:r w:rsidR="00474A37">
        <w:rPr>
          <w:sz w:val="24"/>
          <w:szCs w:val="24"/>
        </w:rPr>
        <w:t xml:space="preserve"> </w:t>
      </w:r>
      <w:r w:rsidRPr="000A4390">
        <w:rPr>
          <w:sz w:val="24"/>
          <w:szCs w:val="24"/>
        </w:rPr>
        <w:t>lits de vallons. Ils se composent d’aires sommitales, intermédiaires ou inférieures.</w:t>
      </w:r>
    </w:p>
    <w:p w14:paraId="68638443" w14:textId="1599F298" w:rsidR="000A4390" w:rsidRDefault="000A4390" w:rsidP="000A4390">
      <w:pPr>
        <w:spacing w:after="0" w:line="240" w:lineRule="auto"/>
        <w:jc w:val="both"/>
        <w:rPr>
          <w:sz w:val="24"/>
          <w:szCs w:val="24"/>
        </w:rPr>
      </w:pPr>
      <w:r w:rsidRPr="000A4390">
        <w:rPr>
          <w:sz w:val="24"/>
          <w:szCs w:val="24"/>
        </w:rPr>
        <w:t xml:space="preserve">Les ensembles fluvio </w:t>
      </w:r>
      <w:r w:rsidR="00474A37">
        <w:rPr>
          <w:sz w:val="24"/>
          <w:szCs w:val="24"/>
        </w:rPr>
        <w:t>–</w:t>
      </w:r>
      <w:r w:rsidRPr="000A4390">
        <w:rPr>
          <w:sz w:val="24"/>
          <w:szCs w:val="24"/>
        </w:rPr>
        <w:t xml:space="preserve"> alluviaux</w:t>
      </w:r>
      <w:r w:rsidR="00474A37">
        <w:rPr>
          <w:sz w:val="24"/>
          <w:szCs w:val="24"/>
        </w:rPr>
        <w:t xml:space="preserve"> qui </w:t>
      </w:r>
      <w:r w:rsidRPr="000A4390">
        <w:rPr>
          <w:sz w:val="24"/>
          <w:szCs w:val="24"/>
        </w:rPr>
        <w:t>sont constitués par des réseaux de chaînage de plaines et de terrasses alluviales, des cuvettes de</w:t>
      </w:r>
      <w:r w:rsidR="004D5B2F">
        <w:rPr>
          <w:sz w:val="24"/>
          <w:szCs w:val="24"/>
        </w:rPr>
        <w:t xml:space="preserve"> </w:t>
      </w:r>
      <w:r w:rsidRPr="000A4390">
        <w:rPr>
          <w:sz w:val="24"/>
          <w:szCs w:val="24"/>
        </w:rPr>
        <w:t>décantation, des vallons, des lits mineurs et majeurs des grands cours d’eau et leurs affluents</w:t>
      </w:r>
      <w:r w:rsidR="00403334">
        <w:rPr>
          <w:sz w:val="24"/>
          <w:szCs w:val="24"/>
        </w:rPr>
        <w:t>.</w:t>
      </w:r>
    </w:p>
    <w:p w14:paraId="4DFC6631" w14:textId="5D2D074B" w:rsidR="00403334" w:rsidRPr="002F5EBF" w:rsidRDefault="00403334" w:rsidP="00403334">
      <w:pPr>
        <w:spacing w:after="0" w:line="240" w:lineRule="auto"/>
        <w:jc w:val="both"/>
        <w:rPr>
          <w:sz w:val="24"/>
          <w:szCs w:val="24"/>
        </w:rPr>
      </w:pPr>
      <w:r w:rsidRPr="00403334">
        <w:rPr>
          <w:sz w:val="24"/>
          <w:szCs w:val="24"/>
        </w:rPr>
        <w:t>La comm</w:t>
      </w:r>
      <w:r>
        <w:rPr>
          <w:sz w:val="24"/>
          <w:szCs w:val="24"/>
        </w:rPr>
        <w:t>une</w:t>
      </w:r>
      <w:r w:rsidRPr="00403334">
        <w:rPr>
          <w:sz w:val="24"/>
          <w:szCs w:val="24"/>
        </w:rPr>
        <w:t xml:space="preserve"> de Pô possède plus de 90% de</w:t>
      </w:r>
      <w:r>
        <w:rPr>
          <w:sz w:val="24"/>
          <w:szCs w:val="24"/>
        </w:rPr>
        <w:t xml:space="preserve"> </w:t>
      </w:r>
      <w:r w:rsidRPr="00403334">
        <w:rPr>
          <w:sz w:val="24"/>
          <w:szCs w:val="24"/>
        </w:rPr>
        <w:t>bonnes terres sur l’ensemble de l’étendue de son territoire</w:t>
      </w:r>
      <w:r>
        <w:rPr>
          <w:sz w:val="24"/>
          <w:szCs w:val="24"/>
        </w:rPr>
        <w:t>. Les classes de sols rencontr</w:t>
      </w:r>
      <w:r w:rsidR="004945D2">
        <w:rPr>
          <w:sz w:val="24"/>
          <w:szCs w:val="24"/>
        </w:rPr>
        <w:t xml:space="preserve">ées sont : </w:t>
      </w:r>
      <w:r w:rsidR="004945D2" w:rsidRPr="004945D2">
        <w:rPr>
          <w:sz w:val="24"/>
          <w:szCs w:val="24"/>
        </w:rPr>
        <w:t>des sols minéraux bruts</w:t>
      </w:r>
      <w:r w:rsidR="004945D2">
        <w:rPr>
          <w:sz w:val="24"/>
          <w:szCs w:val="24"/>
        </w:rPr>
        <w:t> ;</w:t>
      </w:r>
      <w:r w:rsidR="000E3D23">
        <w:rPr>
          <w:sz w:val="24"/>
          <w:szCs w:val="24"/>
        </w:rPr>
        <w:t xml:space="preserve"> </w:t>
      </w:r>
      <w:r w:rsidR="000E3D23" w:rsidRPr="000E3D23">
        <w:rPr>
          <w:sz w:val="24"/>
          <w:szCs w:val="24"/>
        </w:rPr>
        <w:t>sols peu évolués d’apport</w:t>
      </w:r>
      <w:r w:rsidR="000E3D23">
        <w:rPr>
          <w:sz w:val="24"/>
          <w:szCs w:val="24"/>
        </w:rPr>
        <w:t> ;</w:t>
      </w:r>
      <w:r w:rsidR="000E3D23" w:rsidRPr="000E3D23">
        <w:t xml:space="preserve"> </w:t>
      </w:r>
      <w:r w:rsidR="000E3D23" w:rsidRPr="000E3D23">
        <w:rPr>
          <w:sz w:val="24"/>
          <w:szCs w:val="24"/>
        </w:rPr>
        <w:t>des sols brunifiés</w:t>
      </w:r>
      <w:r w:rsidR="000E3D23">
        <w:rPr>
          <w:sz w:val="24"/>
          <w:szCs w:val="24"/>
        </w:rPr>
        <w:t xml:space="preserve"> ; </w:t>
      </w:r>
      <w:r w:rsidR="000E3D23" w:rsidRPr="000E3D23">
        <w:rPr>
          <w:sz w:val="24"/>
          <w:szCs w:val="24"/>
        </w:rPr>
        <w:t>sols à sesquioxydes de fer et/ou manganèse</w:t>
      </w:r>
      <w:r w:rsidR="000E3D23">
        <w:rPr>
          <w:sz w:val="24"/>
          <w:szCs w:val="24"/>
        </w:rPr>
        <w:t xml:space="preserve"> ; </w:t>
      </w:r>
      <w:r w:rsidR="000E3D23" w:rsidRPr="000E3D23">
        <w:rPr>
          <w:sz w:val="24"/>
          <w:szCs w:val="24"/>
        </w:rPr>
        <w:t>des sols hydromorphes</w:t>
      </w:r>
      <w:r w:rsidR="000E3D23">
        <w:rPr>
          <w:sz w:val="24"/>
          <w:szCs w:val="24"/>
        </w:rPr>
        <w:t xml:space="preserve"> ; </w:t>
      </w:r>
      <w:r w:rsidR="000E3D23" w:rsidRPr="000E3D23">
        <w:rPr>
          <w:sz w:val="24"/>
          <w:szCs w:val="24"/>
        </w:rPr>
        <w:t>Les vertisols</w:t>
      </w:r>
    </w:p>
    <w:p w14:paraId="08355E2A" w14:textId="7897865F" w:rsidR="00BC2A32" w:rsidRDefault="00D81953" w:rsidP="001362E8">
      <w:pPr>
        <w:pStyle w:val="Titre3"/>
      </w:pPr>
      <w:bookmarkStart w:id="1440" w:name="_Toc46688364"/>
      <w:bookmarkStart w:id="1441" w:name="_Toc46688921"/>
      <w:bookmarkStart w:id="1442" w:name="_Toc46690581"/>
      <w:bookmarkStart w:id="1443" w:name="_Toc70303811"/>
      <w:bookmarkStart w:id="1444" w:name="_Toc73995568"/>
      <w:bookmarkStart w:id="1445" w:name="_Toc90882222"/>
      <w:bookmarkEnd w:id="1439"/>
      <w:r w:rsidRPr="00692932">
        <w:t>Climat</w:t>
      </w:r>
      <w:bookmarkStart w:id="1446" w:name="_Hlk29039989"/>
      <w:bookmarkEnd w:id="1440"/>
      <w:bookmarkEnd w:id="1441"/>
      <w:bookmarkEnd w:id="1442"/>
      <w:bookmarkEnd w:id="1443"/>
      <w:bookmarkEnd w:id="1444"/>
      <w:bookmarkEnd w:id="1445"/>
    </w:p>
    <w:p w14:paraId="75E131BA" w14:textId="77777777" w:rsidR="00BC2A32" w:rsidRPr="00BC2A32" w:rsidRDefault="00BC2A32" w:rsidP="00BC2A32">
      <w:pPr>
        <w:numPr>
          <w:ilvl w:val="0"/>
          <w:numId w:val="149"/>
        </w:numPr>
        <w:spacing w:after="120" w:line="360" w:lineRule="auto"/>
        <w:contextualSpacing/>
        <w:jc w:val="both"/>
        <w:rPr>
          <w:rFonts w:eastAsiaTheme="minorHAnsi" w:cstheme="minorBidi"/>
          <w:b/>
          <w:bCs/>
          <w:sz w:val="24"/>
          <w:szCs w:val="24"/>
          <w:u w:val="single"/>
          <w:lang w:eastAsia="en-US"/>
        </w:rPr>
      </w:pPr>
      <w:r w:rsidRPr="00BC2A32">
        <w:rPr>
          <w:rFonts w:eastAsiaTheme="minorHAnsi" w:cstheme="minorBidi"/>
          <w:b/>
          <w:bCs/>
          <w:sz w:val="24"/>
          <w:szCs w:val="24"/>
          <w:u w:val="single"/>
          <w:lang w:eastAsia="en-US"/>
        </w:rPr>
        <w:t>Méthodologie</w:t>
      </w:r>
    </w:p>
    <w:p w14:paraId="6476A393" w14:textId="72FC9575" w:rsidR="00BC2A32" w:rsidRPr="00BC2A32" w:rsidRDefault="00BC2A32" w:rsidP="00BC2A32">
      <w:pPr>
        <w:spacing w:after="0" w:line="240" w:lineRule="auto"/>
        <w:jc w:val="both"/>
        <w:rPr>
          <w:rFonts w:eastAsiaTheme="minorHAnsi" w:cstheme="minorBidi"/>
          <w:sz w:val="24"/>
          <w:szCs w:val="24"/>
          <w:lang w:eastAsia="en-US"/>
        </w:rPr>
      </w:pPr>
      <w:r w:rsidRPr="00BC2A32">
        <w:rPr>
          <w:rFonts w:eastAsiaTheme="minorHAnsi" w:cstheme="minorBidi"/>
          <w:sz w:val="24"/>
          <w:szCs w:val="24"/>
          <w:lang w:eastAsia="en-US"/>
        </w:rPr>
        <w:t xml:space="preserve">La présente étude climatologique concerne la commune de Pô située dans la région du Centre -sud. </w:t>
      </w:r>
      <w:r w:rsidRPr="00BC2A32">
        <w:rPr>
          <w:sz w:val="24"/>
          <w:szCs w:val="24"/>
        </w:rPr>
        <w:t>L’Agence Nationale de la Météo</w:t>
      </w:r>
      <w:r>
        <w:rPr>
          <w:sz w:val="24"/>
          <w:szCs w:val="24"/>
        </w:rPr>
        <w:t>r</w:t>
      </w:r>
      <w:r w:rsidRPr="00BC2A32">
        <w:rPr>
          <w:sz w:val="24"/>
          <w:szCs w:val="24"/>
        </w:rPr>
        <w:t xml:space="preserve">ologie (ANAM) du Burkina Faso dispose d’une station synoptique à Pô.  </w:t>
      </w:r>
      <w:r w:rsidR="005C5FB8" w:rsidRPr="005C5FB8">
        <w:rPr>
          <w:sz w:val="24"/>
          <w:szCs w:val="24"/>
        </w:rPr>
        <w:t xml:space="preserve">Les données utilisées sont celles de la station synoptique de </w:t>
      </w:r>
      <w:r w:rsidR="005C5FB8">
        <w:rPr>
          <w:sz w:val="24"/>
          <w:szCs w:val="24"/>
        </w:rPr>
        <w:t xml:space="preserve">Pô, </w:t>
      </w:r>
      <w:r w:rsidRPr="00BC2A32">
        <w:rPr>
          <w:sz w:val="24"/>
          <w:szCs w:val="24"/>
        </w:rPr>
        <w:t>pour passer en revue tous les paramètres pouvant caractériser le climat de notre site d’étude.</w:t>
      </w:r>
    </w:p>
    <w:p w14:paraId="366E3DA2" w14:textId="5EFEAF53" w:rsidR="00BC2A32" w:rsidRDefault="00BC2A32" w:rsidP="00BC2A32">
      <w:pPr>
        <w:spacing w:after="0" w:line="240" w:lineRule="auto"/>
        <w:jc w:val="both"/>
        <w:rPr>
          <w:rFonts w:eastAsiaTheme="minorHAnsi" w:cstheme="minorBidi"/>
          <w:sz w:val="24"/>
          <w:szCs w:val="24"/>
          <w:lang w:eastAsia="en-US"/>
        </w:rPr>
      </w:pPr>
      <w:r w:rsidRPr="00BC2A32">
        <w:rPr>
          <w:rFonts w:eastAsiaTheme="minorHAnsi" w:cstheme="minorBidi"/>
          <w:sz w:val="24"/>
          <w:szCs w:val="24"/>
          <w:lang w:eastAsia="en-US"/>
        </w:rPr>
        <w:t xml:space="preserve">A ce sujet, des séries complètes de 1991 à 2020 soit une série de trente (30) années de données ont été retenues pour cette étude climatologique. Le tableau </w:t>
      </w:r>
      <w:r w:rsidR="00760AAD">
        <w:rPr>
          <w:rFonts w:eastAsiaTheme="minorHAnsi" w:cstheme="minorBidi"/>
          <w:sz w:val="24"/>
          <w:szCs w:val="24"/>
          <w:lang w:eastAsia="en-US"/>
        </w:rPr>
        <w:t>5</w:t>
      </w:r>
      <w:r w:rsidRPr="00BC2A32">
        <w:rPr>
          <w:rFonts w:eastAsiaTheme="minorHAnsi" w:cstheme="minorBidi"/>
          <w:sz w:val="24"/>
          <w:szCs w:val="24"/>
          <w:lang w:eastAsia="en-US"/>
        </w:rPr>
        <w:t xml:space="preserve"> présente les caractéristiques de la station météorologique.</w:t>
      </w:r>
    </w:p>
    <w:p w14:paraId="21453552" w14:textId="77777777" w:rsidR="00BC2A32" w:rsidRPr="00BC2A32" w:rsidRDefault="00BC2A32" w:rsidP="00BC2A32">
      <w:pPr>
        <w:spacing w:after="0" w:line="240" w:lineRule="auto"/>
        <w:jc w:val="both"/>
        <w:rPr>
          <w:rFonts w:eastAsiaTheme="minorHAnsi" w:cstheme="minorBidi"/>
          <w:sz w:val="24"/>
          <w:szCs w:val="24"/>
          <w:lang w:eastAsia="en-US"/>
        </w:rPr>
      </w:pPr>
    </w:p>
    <w:p w14:paraId="3E3F33A9" w14:textId="6B98ECE0" w:rsidR="00BC2A32" w:rsidRPr="00BC2A32" w:rsidRDefault="00BC2A32" w:rsidP="00AC2BAC">
      <w:pPr>
        <w:pStyle w:val="Lgende"/>
        <w:rPr>
          <w:rFonts w:eastAsiaTheme="minorHAnsi"/>
          <w:lang w:eastAsia="en-US"/>
        </w:rPr>
      </w:pPr>
      <w:bookmarkStart w:id="1447" w:name="_Toc90882382"/>
      <w:r w:rsidRPr="00BC2A32">
        <w:rPr>
          <w:b/>
          <w:bCs/>
        </w:rPr>
        <w:t xml:space="preserve">Tableau </w:t>
      </w:r>
      <w:r w:rsidRPr="00BC2A32">
        <w:rPr>
          <w:b/>
          <w:bCs/>
        </w:rPr>
        <w:fldChar w:fldCharType="begin"/>
      </w:r>
      <w:r w:rsidRPr="00BC2A32">
        <w:rPr>
          <w:b/>
          <w:bCs/>
        </w:rPr>
        <w:instrText xml:space="preserve"> SEQ Tableau \* ARABIC </w:instrText>
      </w:r>
      <w:r w:rsidRPr="00BC2A32">
        <w:rPr>
          <w:b/>
          <w:bCs/>
        </w:rPr>
        <w:fldChar w:fldCharType="separate"/>
      </w:r>
      <w:r w:rsidR="00760AAD">
        <w:rPr>
          <w:b/>
          <w:bCs/>
          <w:noProof/>
        </w:rPr>
        <w:t>5</w:t>
      </w:r>
      <w:r w:rsidRPr="00BC2A32">
        <w:rPr>
          <w:b/>
          <w:bCs/>
        </w:rPr>
        <w:fldChar w:fldCharType="end"/>
      </w:r>
      <w:r w:rsidRPr="00BC2A32">
        <w:rPr>
          <w:rFonts w:eastAsia="Calibri"/>
        </w:rPr>
        <w:t xml:space="preserve"> : </w:t>
      </w:r>
      <w:r w:rsidRPr="00BC2A32">
        <w:rPr>
          <w:rFonts w:eastAsiaTheme="minorHAnsi"/>
          <w:lang w:eastAsia="en-US"/>
        </w:rPr>
        <w:t>Caractéristiques de la station météorologique de Pô</w:t>
      </w:r>
      <w:bookmarkEnd w:id="1447"/>
    </w:p>
    <w:tbl>
      <w:tblPr>
        <w:tblStyle w:val="Grilledutableau"/>
        <w:tblpPr w:leftFromText="141" w:rightFromText="141" w:vertAnchor="text" w:horzAnchor="margin" w:tblpY="-19"/>
        <w:tblW w:w="0" w:type="auto"/>
        <w:tblLook w:val="04A0" w:firstRow="1" w:lastRow="0" w:firstColumn="1" w:lastColumn="0" w:noHBand="0" w:noVBand="1"/>
      </w:tblPr>
      <w:tblGrid>
        <w:gridCol w:w="1256"/>
        <w:gridCol w:w="1574"/>
        <w:gridCol w:w="1276"/>
        <w:gridCol w:w="1102"/>
        <w:gridCol w:w="1292"/>
        <w:gridCol w:w="1268"/>
        <w:gridCol w:w="1294"/>
      </w:tblGrid>
      <w:tr w:rsidR="00BC2A32" w:rsidRPr="00BC2A32" w14:paraId="50B49468" w14:textId="77777777" w:rsidTr="00514A97">
        <w:tc>
          <w:tcPr>
            <w:tcW w:w="1256" w:type="dxa"/>
            <w:vAlign w:val="center"/>
          </w:tcPr>
          <w:p w14:paraId="19ADC2FF" w14:textId="77777777" w:rsidR="00BC2A32" w:rsidRPr="00BC2A32" w:rsidRDefault="00BC2A32" w:rsidP="00BC2A32">
            <w:pPr>
              <w:spacing w:after="0" w:line="240" w:lineRule="auto"/>
              <w:rPr>
                <w:sz w:val="24"/>
                <w:szCs w:val="24"/>
                <w:lang w:eastAsia="en-US"/>
              </w:rPr>
            </w:pPr>
            <w:r w:rsidRPr="00BC2A32">
              <w:rPr>
                <w:b/>
                <w:sz w:val="24"/>
                <w:szCs w:val="24"/>
                <w:lang w:eastAsia="en-US"/>
              </w:rPr>
              <w:t> Localités</w:t>
            </w:r>
          </w:p>
        </w:tc>
        <w:tc>
          <w:tcPr>
            <w:tcW w:w="1574" w:type="dxa"/>
            <w:vAlign w:val="center"/>
          </w:tcPr>
          <w:p w14:paraId="3A1E79FE" w14:textId="77777777" w:rsidR="00BC2A32" w:rsidRPr="00BC2A32" w:rsidRDefault="00BC2A32" w:rsidP="00BC2A32">
            <w:pPr>
              <w:spacing w:after="0" w:line="240" w:lineRule="auto"/>
              <w:rPr>
                <w:sz w:val="24"/>
                <w:szCs w:val="24"/>
                <w:lang w:eastAsia="en-US"/>
              </w:rPr>
            </w:pPr>
            <w:r w:rsidRPr="00BC2A32">
              <w:rPr>
                <w:b/>
                <w:sz w:val="24"/>
                <w:szCs w:val="24"/>
                <w:lang w:eastAsia="en-US"/>
              </w:rPr>
              <w:t>Indicatif de la Station</w:t>
            </w:r>
          </w:p>
        </w:tc>
        <w:tc>
          <w:tcPr>
            <w:tcW w:w="1276" w:type="dxa"/>
            <w:vAlign w:val="center"/>
          </w:tcPr>
          <w:p w14:paraId="3E3AD872" w14:textId="77777777" w:rsidR="00BC2A32" w:rsidRPr="00BC2A32" w:rsidRDefault="00BC2A32" w:rsidP="00BC2A32">
            <w:pPr>
              <w:spacing w:after="0" w:line="240" w:lineRule="auto"/>
              <w:rPr>
                <w:b/>
                <w:sz w:val="24"/>
                <w:szCs w:val="24"/>
                <w:lang w:eastAsia="en-US"/>
              </w:rPr>
            </w:pPr>
            <w:r w:rsidRPr="00BC2A32">
              <w:rPr>
                <w:b/>
                <w:sz w:val="24"/>
                <w:szCs w:val="24"/>
                <w:lang w:eastAsia="en-US"/>
              </w:rPr>
              <w:t xml:space="preserve">Période </w:t>
            </w:r>
          </w:p>
          <w:p w14:paraId="728E58B7" w14:textId="77777777" w:rsidR="00BC2A32" w:rsidRPr="00BC2A32" w:rsidRDefault="00BC2A32" w:rsidP="00BC2A32">
            <w:pPr>
              <w:spacing w:after="0" w:line="240" w:lineRule="auto"/>
              <w:rPr>
                <w:sz w:val="24"/>
                <w:szCs w:val="24"/>
                <w:lang w:eastAsia="en-US"/>
              </w:rPr>
            </w:pPr>
            <w:r w:rsidRPr="00BC2A32">
              <w:rPr>
                <w:b/>
                <w:sz w:val="24"/>
                <w:szCs w:val="24"/>
                <w:lang w:eastAsia="en-US"/>
              </w:rPr>
              <w:t>d'étude</w:t>
            </w:r>
          </w:p>
        </w:tc>
        <w:tc>
          <w:tcPr>
            <w:tcW w:w="1102" w:type="dxa"/>
            <w:vAlign w:val="center"/>
          </w:tcPr>
          <w:p w14:paraId="59EE5360" w14:textId="77777777" w:rsidR="00BC2A32" w:rsidRPr="00BC2A32" w:rsidRDefault="00BC2A32" w:rsidP="00BC2A32">
            <w:pPr>
              <w:spacing w:after="0" w:line="240" w:lineRule="auto"/>
              <w:rPr>
                <w:sz w:val="24"/>
                <w:szCs w:val="24"/>
                <w:lang w:eastAsia="en-US"/>
              </w:rPr>
            </w:pPr>
            <w:r w:rsidRPr="00BC2A32">
              <w:rPr>
                <w:b/>
                <w:sz w:val="24"/>
                <w:szCs w:val="24"/>
                <w:lang w:eastAsia="en-US"/>
              </w:rPr>
              <w:t>Latitude Nord</w:t>
            </w:r>
          </w:p>
        </w:tc>
        <w:tc>
          <w:tcPr>
            <w:tcW w:w="1292" w:type="dxa"/>
            <w:vAlign w:val="center"/>
          </w:tcPr>
          <w:p w14:paraId="27015D1F" w14:textId="77777777" w:rsidR="00BC2A32" w:rsidRPr="00BC2A32" w:rsidRDefault="00BC2A32" w:rsidP="00BC2A32">
            <w:pPr>
              <w:spacing w:after="0" w:line="240" w:lineRule="auto"/>
              <w:rPr>
                <w:sz w:val="24"/>
                <w:szCs w:val="24"/>
                <w:lang w:eastAsia="en-US"/>
              </w:rPr>
            </w:pPr>
            <w:r w:rsidRPr="00BC2A32">
              <w:rPr>
                <w:b/>
                <w:sz w:val="24"/>
                <w:szCs w:val="24"/>
                <w:lang w:eastAsia="en-US"/>
              </w:rPr>
              <w:t>Longitude Est</w:t>
            </w:r>
          </w:p>
        </w:tc>
        <w:tc>
          <w:tcPr>
            <w:tcW w:w="1268" w:type="dxa"/>
            <w:vAlign w:val="center"/>
          </w:tcPr>
          <w:p w14:paraId="7A5E4088" w14:textId="77777777" w:rsidR="00BC2A32" w:rsidRPr="00BC2A32" w:rsidRDefault="00BC2A32" w:rsidP="00BC2A32">
            <w:pPr>
              <w:spacing w:after="0" w:line="240" w:lineRule="auto"/>
              <w:rPr>
                <w:sz w:val="24"/>
                <w:szCs w:val="24"/>
                <w:lang w:eastAsia="en-US"/>
              </w:rPr>
            </w:pPr>
            <w:r w:rsidRPr="00BC2A32">
              <w:rPr>
                <w:b/>
                <w:sz w:val="24"/>
                <w:szCs w:val="24"/>
                <w:lang w:eastAsia="en-US"/>
              </w:rPr>
              <w:t>Altitude en m</w:t>
            </w:r>
          </w:p>
        </w:tc>
        <w:tc>
          <w:tcPr>
            <w:tcW w:w="1294" w:type="dxa"/>
            <w:vAlign w:val="center"/>
          </w:tcPr>
          <w:p w14:paraId="0CDE8C2F" w14:textId="77777777" w:rsidR="00BC2A32" w:rsidRPr="00BC2A32" w:rsidRDefault="00BC2A32" w:rsidP="00BC2A32">
            <w:pPr>
              <w:spacing w:after="0" w:line="240" w:lineRule="auto"/>
              <w:rPr>
                <w:sz w:val="24"/>
                <w:szCs w:val="24"/>
                <w:lang w:eastAsia="en-US"/>
              </w:rPr>
            </w:pPr>
            <w:r w:rsidRPr="00BC2A32">
              <w:rPr>
                <w:b/>
                <w:sz w:val="24"/>
                <w:szCs w:val="24"/>
                <w:lang w:eastAsia="en-US"/>
              </w:rPr>
              <w:t>Nature du poste</w:t>
            </w:r>
          </w:p>
        </w:tc>
      </w:tr>
      <w:tr w:rsidR="00BC2A32" w:rsidRPr="00BC2A32" w14:paraId="1596A3E2" w14:textId="77777777" w:rsidTr="00514A97">
        <w:tc>
          <w:tcPr>
            <w:tcW w:w="1256" w:type="dxa"/>
            <w:vAlign w:val="bottom"/>
          </w:tcPr>
          <w:p w14:paraId="3AAE2F80" w14:textId="77777777" w:rsidR="00BC2A32" w:rsidRPr="00445BC4" w:rsidRDefault="00BC2A32" w:rsidP="00BC2A32">
            <w:pPr>
              <w:spacing w:after="0" w:line="240" w:lineRule="auto"/>
              <w:rPr>
                <w:sz w:val="22"/>
                <w:szCs w:val="22"/>
                <w:lang w:eastAsia="en-US"/>
              </w:rPr>
            </w:pPr>
            <w:r w:rsidRPr="00445BC4">
              <w:rPr>
                <w:sz w:val="22"/>
                <w:szCs w:val="22"/>
                <w:lang w:eastAsia="en-US"/>
              </w:rPr>
              <w:t>Pô</w:t>
            </w:r>
          </w:p>
        </w:tc>
        <w:tc>
          <w:tcPr>
            <w:tcW w:w="1574" w:type="dxa"/>
            <w:vAlign w:val="bottom"/>
          </w:tcPr>
          <w:p w14:paraId="4761138C" w14:textId="77777777" w:rsidR="00BC2A32" w:rsidRPr="00445BC4" w:rsidRDefault="00BC2A32" w:rsidP="00BC2A32">
            <w:pPr>
              <w:spacing w:after="0" w:line="240" w:lineRule="auto"/>
              <w:jc w:val="center"/>
              <w:rPr>
                <w:sz w:val="22"/>
                <w:szCs w:val="22"/>
                <w:lang w:eastAsia="en-US"/>
              </w:rPr>
            </w:pPr>
            <w:r w:rsidRPr="00445BC4">
              <w:rPr>
                <w:sz w:val="22"/>
                <w:szCs w:val="22"/>
                <w:lang w:eastAsia="en-US"/>
              </w:rPr>
              <w:t>65518, DFCP</w:t>
            </w:r>
          </w:p>
        </w:tc>
        <w:tc>
          <w:tcPr>
            <w:tcW w:w="1276" w:type="dxa"/>
            <w:vAlign w:val="bottom"/>
          </w:tcPr>
          <w:p w14:paraId="7237B7B9" w14:textId="77777777" w:rsidR="00BC2A32" w:rsidRPr="00445BC4" w:rsidRDefault="00BC2A32" w:rsidP="00BC2A32">
            <w:pPr>
              <w:spacing w:after="0" w:line="240" w:lineRule="auto"/>
              <w:jc w:val="center"/>
              <w:rPr>
                <w:sz w:val="22"/>
                <w:szCs w:val="22"/>
                <w:lang w:eastAsia="en-US"/>
              </w:rPr>
            </w:pPr>
            <w:r w:rsidRPr="00445BC4">
              <w:rPr>
                <w:sz w:val="22"/>
                <w:szCs w:val="22"/>
                <w:lang w:eastAsia="en-US"/>
              </w:rPr>
              <w:t>1991-2020</w:t>
            </w:r>
          </w:p>
        </w:tc>
        <w:tc>
          <w:tcPr>
            <w:tcW w:w="1102" w:type="dxa"/>
            <w:vAlign w:val="bottom"/>
          </w:tcPr>
          <w:p w14:paraId="5E903A8D" w14:textId="77777777" w:rsidR="00BC2A32" w:rsidRPr="00445BC4" w:rsidRDefault="00BC2A32" w:rsidP="00BC2A32">
            <w:pPr>
              <w:spacing w:after="0" w:line="240" w:lineRule="auto"/>
              <w:jc w:val="center"/>
              <w:rPr>
                <w:sz w:val="22"/>
                <w:szCs w:val="22"/>
                <w:lang w:eastAsia="en-US"/>
              </w:rPr>
            </w:pPr>
            <w:r w:rsidRPr="00445BC4">
              <w:rPr>
                <w:sz w:val="22"/>
                <w:szCs w:val="22"/>
                <w:lang w:eastAsia="en-US"/>
              </w:rPr>
              <w:t>11°09''</w:t>
            </w:r>
          </w:p>
        </w:tc>
        <w:tc>
          <w:tcPr>
            <w:tcW w:w="1292" w:type="dxa"/>
            <w:vAlign w:val="bottom"/>
          </w:tcPr>
          <w:p w14:paraId="5E232749" w14:textId="77777777" w:rsidR="00BC2A32" w:rsidRPr="00445BC4" w:rsidRDefault="00BC2A32" w:rsidP="00BC2A32">
            <w:pPr>
              <w:spacing w:after="0" w:line="240" w:lineRule="auto"/>
              <w:jc w:val="center"/>
              <w:rPr>
                <w:sz w:val="22"/>
                <w:szCs w:val="22"/>
                <w:lang w:eastAsia="en-US"/>
              </w:rPr>
            </w:pPr>
            <w:r w:rsidRPr="00445BC4">
              <w:rPr>
                <w:sz w:val="22"/>
                <w:szCs w:val="22"/>
                <w:lang w:eastAsia="en-US"/>
              </w:rPr>
              <w:t>01°09''</w:t>
            </w:r>
          </w:p>
        </w:tc>
        <w:tc>
          <w:tcPr>
            <w:tcW w:w="1268" w:type="dxa"/>
            <w:vAlign w:val="bottom"/>
          </w:tcPr>
          <w:p w14:paraId="05A70339" w14:textId="77777777" w:rsidR="00BC2A32" w:rsidRPr="00445BC4" w:rsidRDefault="00BC2A32" w:rsidP="00BC2A32">
            <w:pPr>
              <w:spacing w:after="0" w:line="240" w:lineRule="auto"/>
              <w:jc w:val="center"/>
              <w:rPr>
                <w:sz w:val="22"/>
                <w:szCs w:val="22"/>
                <w:lang w:eastAsia="en-US"/>
              </w:rPr>
            </w:pPr>
            <w:r w:rsidRPr="00445BC4">
              <w:rPr>
                <w:sz w:val="22"/>
                <w:szCs w:val="22"/>
                <w:lang w:eastAsia="en-US"/>
              </w:rPr>
              <w:t>280</w:t>
            </w:r>
          </w:p>
        </w:tc>
        <w:tc>
          <w:tcPr>
            <w:tcW w:w="1294" w:type="dxa"/>
            <w:vAlign w:val="bottom"/>
          </w:tcPr>
          <w:p w14:paraId="7333642A" w14:textId="77777777" w:rsidR="00BC2A32" w:rsidRPr="00445BC4" w:rsidRDefault="00BC2A32" w:rsidP="00BC2A32">
            <w:pPr>
              <w:spacing w:after="0" w:line="240" w:lineRule="auto"/>
              <w:jc w:val="center"/>
              <w:rPr>
                <w:sz w:val="22"/>
                <w:szCs w:val="22"/>
                <w:lang w:eastAsia="en-US"/>
              </w:rPr>
            </w:pPr>
            <w:r w:rsidRPr="00445BC4">
              <w:rPr>
                <w:sz w:val="22"/>
                <w:szCs w:val="22"/>
                <w:lang w:eastAsia="en-US"/>
              </w:rPr>
              <w:t xml:space="preserve"> </w:t>
            </w:r>
            <w:r w:rsidRPr="00445BC4">
              <w:rPr>
                <w:i/>
                <w:iCs/>
                <w:sz w:val="22"/>
                <w:szCs w:val="22"/>
                <w:lang w:eastAsia="en-US"/>
              </w:rPr>
              <w:t>Synoptique</w:t>
            </w:r>
          </w:p>
        </w:tc>
      </w:tr>
    </w:tbl>
    <w:p w14:paraId="4F19DC0F" w14:textId="77777777" w:rsidR="00BC2A32" w:rsidRPr="00BC2A32" w:rsidRDefault="00BC2A32" w:rsidP="00BC2A32">
      <w:pPr>
        <w:spacing w:after="160" w:line="259" w:lineRule="auto"/>
        <w:rPr>
          <w:rFonts w:eastAsiaTheme="minorHAnsi"/>
          <w:i/>
          <w:iCs/>
          <w:sz w:val="20"/>
        </w:rPr>
      </w:pPr>
      <w:r w:rsidRPr="00BC2A32">
        <w:rPr>
          <w:rFonts w:eastAsiaTheme="minorHAnsi"/>
          <w:i/>
          <w:iCs/>
          <w:sz w:val="20"/>
        </w:rPr>
        <w:t>Source : Consultant, novembre 2021</w:t>
      </w:r>
    </w:p>
    <w:p w14:paraId="2E1C05D0" w14:textId="77777777" w:rsidR="00BC2A32" w:rsidRPr="00BC2A32" w:rsidRDefault="00BC2A32" w:rsidP="00BC2A32">
      <w:pPr>
        <w:numPr>
          <w:ilvl w:val="0"/>
          <w:numId w:val="150"/>
        </w:numPr>
        <w:spacing w:before="120" w:after="120" w:line="360" w:lineRule="auto"/>
        <w:contextualSpacing/>
        <w:jc w:val="both"/>
        <w:rPr>
          <w:rFonts w:eastAsiaTheme="minorHAnsi" w:cstheme="minorBidi"/>
          <w:b/>
          <w:bCs/>
          <w:sz w:val="24"/>
          <w:szCs w:val="24"/>
          <w:u w:val="single"/>
          <w:lang w:eastAsia="en-US"/>
        </w:rPr>
      </w:pPr>
      <w:r w:rsidRPr="00BC2A32">
        <w:rPr>
          <w:rFonts w:eastAsiaTheme="minorHAnsi" w:cstheme="minorBidi"/>
          <w:b/>
          <w:bCs/>
          <w:sz w:val="24"/>
          <w:szCs w:val="24"/>
          <w:u w:val="single"/>
          <w:lang w:eastAsia="en-US"/>
        </w:rPr>
        <w:t>Analyse des paramètres climatologiques</w:t>
      </w:r>
    </w:p>
    <w:p w14:paraId="0417D8A7" w14:textId="77777777" w:rsidR="00BC2A32" w:rsidRPr="00BC2A32" w:rsidRDefault="00BC2A32" w:rsidP="00BC2A32">
      <w:pPr>
        <w:numPr>
          <w:ilvl w:val="0"/>
          <w:numId w:val="147"/>
        </w:numPr>
        <w:spacing w:before="120" w:after="120" w:line="360" w:lineRule="auto"/>
        <w:contextualSpacing/>
        <w:jc w:val="both"/>
        <w:rPr>
          <w:b/>
          <w:bCs/>
          <w:sz w:val="24"/>
          <w:szCs w:val="24"/>
        </w:rPr>
      </w:pPr>
      <w:r w:rsidRPr="00BC2A32">
        <w:rPr>
          <w:b/>
          <w:bCs/>
          <w:sz w:val="24"/>
          <w:szCs w:val="24"/>
        </w:rPr>
        <w:t>Evolution des précipitations de 1991-2020</w:t>
      </w:r>
    </w:p>
    <w:p w14:paraId="21DF3B36" w14:textId="37AB1AA4" w:rsidR="00BC2A32" w:rsidRDefault="00BC2A32" w:rsidP="00BC2A32">
      <w:pPr>
        <w:spacing w:after="0" w:line="240" w:lineRule="auto"/>
        <w:jc w:val="both"/>
        <w:rPr>
          <w:sz w:val="24"/>
        </w:rPr>
      </w:pPr>
      <w:r w:rsidRPr="00BC2A32">
        <w:rPr>
          <w:sz w:val="24"/>
        </w:rPr>
        <w:t xml:space="preserve">La commune de Pô est située dans la zone climatique de type </w:t>
      </w:r>
      <w:r w:rsidRPr="00BC2A32">
        <w:rPr>
          <w:rFonts w:eastAsiaTheme="minorHAnsi"/>
          <w:sz w:val="24"/>
          <w:szCs w:val="24"/>
          <w:lang w:eastAsia="en-US"/>
        </w:rPr>
        <w:t>nord soudanien</w:t>
      </w:r>
      <w:r w:rsidRPr="00BC2A32">
        <w:rPr>
          <w:rFonts w:asciiTheme="minorHAnsi" w:eastAsiaTheme="minorHAnsi" w:hAnsiTheme="minorHAnsi" w:cstheme="minorBidi"/>
          <w:sz w:val="24"/>
          <w:szCs w:val="24"/>
          <w:lang w:eastAsia="en-US"/>
        </w:rPr>
        <w:t xml:space="preserve"> </w:t>
      </w:r>
      <w:r w:rsidRPr="00BC2A32">
        <w:rPr>
          <w:sz w:val="24"/>
        </w:rPr>
        <w:t xml:space="preserve">caractérisée par l’alternance d’une saison sèche qui va de novembre à avril (6 mois), et une saison pluvieuse qui s’étend généralement, de mai à octobre (6 mois). La pluviométrie dans le pays en général varie entre 400mm d’eau à 1400mm de la région du sahel à la région des cascades. La carte </w:t>
      </w:r>
      <w:r>
        <w:rPr>
          <w:sz w:val="24"/>
        </w:rPr>
        <w:t>3</w:t>
      </w:r>
      <w:r w:rsidRPr="00BC2A32">
        <w:rPr>
          <w:sz w:val="24"/>
        </w:rPr>
        <w:t xml:space="preserve"> présente les zones pluviométriques du Burkina et la position de Pô.</w:t>
      </w:r>
    </w:p>
    <w:p w14:paraId="5DD6D282" w14:textId="77777777" w:rsidR="00BC2A32" w:rsidRPr="00BC2A32" w:rsidRDefault="00BC2A32" w:rsidP="00BC2A32">
      <w:pPr>
        <w:spacing w:after="0" w:line="240" w:lineRule="auto"/>
        <w:jc w:val="both"/>
        <w:rPr>
          <w:sz w:val="24"/>
        </w:rPr>
      </w:pPr>
    </w:p>
    <w:p w14:paraId="0BEF5778" w14:textId="5362DCFC" w:rsidR="00BC2A32" w:rsidRPr="00BC2A32" w:rsidRDefault="00BC2A32" w:rsidP="00AC2BAC">
      <w:pPr>
        <w:pStyle w:val="Lgende"/>
        <w:rPr>
          <w:szCs w:val="22"/>
        </w:rPr>
      </w:pPr>
      <w:bookmarkStart w:id="1448" w:name="_Toc481376697"/>
      <w:bookmarkStart w:id="1449" w:name="_Toc90882408"/>
      <w:r w:rsidRPr="00445BC4">
        <w:rPr>
          <w:b/>
          <w:bCs/>
        </w:rPr>
        <w:t xml:space="preserve">Carte </w:t>
      </w:r>
      <w:r w:rsidRPr="00445BC4">
        <w:rPr>
          <w:b/>
          <w:bCs/>
        </w:rPr>
        <w:fldChar w:fldCharType="begin"/>
      </w:r>
      <w:r w:rsidRPr="00445BC4">
        <w:rPr>
          <w:b/>
          <w:bCs/>
        </w:rPr>
        <w:instrText xml:space="preserve"> SEQ Carte \* ARABIC </w:instrText>
      </w:r>
      <w:r w:rsidRPr="00445BC4">
        <w:rPr>
          <w:b/>
          <w:bCs/>
        </w:rPr>
        <w:fldChar w:fldCharType="separate"/>
      </w:r>
      <w:r w:rsidR="00FD0D03" w:rsidRPr="00445BC4">
        <w:rPr>
          <w:b/>
          <w:bCs/>
          <w:noProof/>
        </w:rPr>
        <w:t>3</w:t>
      </w:r>
      <w:r w:rsidRPr="00445BC4">
        <w:rPr>
          <w:b/>
          <w:bCs/>
        </w:rPr>
        <w:fldChar w:fldCharType="end"/>
      </w:r>
      <w:r w:rsidRPr="00BC2A32">
        <w:rPr>
          <w:szCs w:val="22"/>
        </w:rPr>
        <w:t xml:space="preserve"> : Zones </w:t>
      </w:r>
      <w:bookmarkEnd w:id="1448"/>
      <w:r w:rsidRPr="00BC2A32">
        <w:rPr>
          <w:szCs w:val="22"/>
        </w:rPr>
        <w:t>pluviométriques</w:t>
      </w:r>
      <w:bookmarkEnd w:id="1449"/>
    </w:p>
    <w:p w14:paraId="77FB49B1" w14:textId="77777777" w:rsidR="00BC2A32" w:rsidRPr="00BC2A32" w:rsidRDefault="00BC2A32" w:rsidP="00BC2A32">
      <w:pPr>
        <w:jc w:val="both"/>
        <w:rPr>
          <w:sz w:val="28"/>
          <w:szCs w:val="24"/>
        </w:rPr>
      </w:pPr>
      <w:r w:rsidRPr="00BC2A32">
        <w:rPr>
          <w:noProof/>
        </w:rPr>
        <w:drawing>
          <wp:inline distT="0" distB="0" distL="0" distR="0" wp14:anchorId="088FBBB2" wp14:editId="0D205BCE">
            <wp:extent cx="5314950" cy="3944080"/>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802" r="3794"/>
                    <a:stretch/>
                  </pic:blipFill>
                  <pic:spPr bwMode="auto">
                    <a:xfrm>
                      <a:off x="0" y="0"/>
                      <a:ext cx="5318651" cy="3946826"/>
                    </a:xfrm>
                    <a:prstGeom prst="rect">
                      <a:avLst/>
                    </a:prstGeom>
                    <a:noFill/>
                    <a:ln>
                      <a:noFill/>
                    </a:ln>
                    <a:extLst>
                      <a:ext uri="{53640926-AAD7-44D8-BBD7-CCE9431645EC}">
                        <a14:shadowObscured xmlns:a14="http://schemas.microsoft.com/office/drawing/2010/main"/>
                      </a:ext>
                    </a:extLst>
                  </pic:spPr>
                </pic:pic>
              </a:graphicData>
            </a:graphic>
          </wp:inline>
        </w:drawing>
      </w:r>
    </w:p>
    <w:p w14:paraId="7E4706DB" w14:textId="64C43287" w:rsidR="00BC2A32" w:rsidRDefault="00BC2A32" w:rsidP="00BC2A32">
      <w:pPr>
        <w:spacing w:after="120" w:line="240" w:lineRule="auto"/>
        <w:jc w:val="both"/>
        <w:rPr>
          <w:sz w:val="24"/>
          <w:szCs w:val="24"/>
        </w:rPr>
      </w:pPr>
      <w:r w:rsidRPr="00BC2A32">
        <w:rPr>
          <w:sz w:val="24"/>
          <w:szCs w:val="24"/>
        </w:rPr>
        <w:t xml:space="preserve">Il ressort de la carte que la pluviométrie de Pô varie autour de 1000 mm/an. Le tableau </w:t>
      </w:r>
      <w:r w:rsidR="00760AAD">
        <w:rPr>
          <w:sz w:val="24"/>
          <w:szCs w:val="24"/>
        </w:rPr>
        <w:t>6</w:t>
      </w:r>
      <w:r w:rsidRPr="00BC2A32">
        <w:rPr>
          <w:sz w:val="24"/>
          <w:szCs w:val="24"/>
        </w:rPr>
        <w:t xml:space="preserve"> présente la répartition de la pluviométrie de la commune entre 1991 et 2020. Cette répartition montre une moyenne pluviométrique de </w:t>
      </w:r>
      <w:r w:rsidRPr="00BC2A32">
        <w:rPr>
          <w:rFonts w:eastAsiaTheme="minorHAnsi" w:cstheme="minorBidi"/>
          <w:sz w:val="24"/>
          <w:szCs w:val="24"/>
        </w:rPr>
        <w:t>1036,7</w:t>
      </w:r>
      <w:r w:rsidRPr="00BC2A32">
        <w:rPr>
          <w:sz w:val="24"/>
          <w:szCs w:val="24"/>
        </w:rPr>
        <w:t>mm d’eau.</w:t>
      </w:r>
    </w:p>
    <w:p w14:paraId="4B22F17E" w14:textId="77777777" w:rsidR="00621193" w:rsidRPr="00BC2A32" w:rsidRDefault="00621193" w:rsidP="00BC2A32">
      <w:pPr>
        <w:spacing w:after="120" w:line="240" w:lineRule="auto"/>
        <w:jc w:val="both"/>
        <w:rPr>
          <w:sz w:val="24"/>
          <w:szCs w:val="24"/>
        </w:rPr>
      </w:pPr>
    </w:p>
    <w:p w14:paraId="05DEEDA2" w14:textId="55D34746" w:rsidR="00BC2A32" w:rsidRPr="00BC2A32" w:rsidRDefault="00621193" w:rsidP="00AC2BAC">
      <w:pPr>
        <w:pStyle w:val="Lgende"/>
        <w:rPr>
          <w:rFonts w:eastAsia="Calibri"/>
        </w:rPr>
      </w:pPr>
      <w:bookmarkStart w:id="1450" w:name="_Hlk87861793"/>
      <w:bookmarkStart w:id="1451" w:name="_Toc90882383"/>
      <w:r w:rsidRPr="00621193">
        <w:rPr>
          <w:b/>
          <w:bCs/>
        </w:rPr>
        <w:t xml:space="preserve">Tableau </w:t>
      </w:r>
      <w:r w:rsidRPr="00621193">
        <w:rPr>
          <w:b/>
          <w:bCs/>
        </w:rPr>
        <w:fldChar w:fldCharType="begin"/>
      </w:r>
      <w:r w:rsidRPr="00621193">
        <w:rPr>
          <w:b/>
          <w:bCs/>
        </w:rPr>
        <w:instrText xml:space="preserve"> SEQ Tableau \* ARABIC </w:instrText>
      </w:r>
      <w:r w:rsidRPr="00621193">
        <w:rPr>
          <w:b/>
          <w:bCs/>
        </w:rPr>
        <w:fldChar w:fldCharType="separate"/>
      </w:r>
      <w:r w:rsidR="00760AAD">
        <w:rPr>
          <w:b/>
          <w:bCs/>
          <w:noProof/>
        </w:rPr>
        <w:t>6</w:t>
      </w:r>
      <w:r w:rsidRPr="00621193">
        <w:rPr>
          <w:b/>
          <w:bCs/>
        </w:rPr>
        <w:fldChar w:fldCharType="end"/>
      </w:r>
      <w:r w:rsidR="00BC2A32" w:rsidRPr="00BC2A32">
        <w:rPr>
          <w:rFonts w:eastAsia="Calibri"/>
        </w:rPr>
        <w:t xml:space="preserve"> : </w:t>
      </w:r>
      <w:bookmarkEnd w:id="1450"/>
      <w:r w:rsidR="00BC2A32" w:rsidRPr="00BC2A32">
        <w:rPr>
          <w:rFonts w:eastAsia="Calibri"/>
        </w:rPr>
        <w:t>Répartition de la pluviométrie de Pô de 1991 à 2020</w:t>
      </w:r>
      <w:bookmarkEnd w:id="1451"/>
    </w:p>
    <w:tbl>
      <w:tblPr>
        <w:tblStyle w:val="Grilledutableau"/>
        <w:tblW w:w="5000" w:type="pct"/>
        <w:jc w:val="center"/>
        <w:tblLook w:val="04A0" w:firstRow="1" w:lastRow="0" w:firstColumn="1" w:lastColumn="0" w:noHBand="0" w:noVBand="1"/>
      </w:tblPr>
      <w:tblGrid>
        <w:gridCol w:w="958"/>
        <w:gridCol w:w="426"/>
        <w:gridCol w:w="464"/>
        <w:gridCol w:w="540"/>
        <w:gridCol w:w="539"/>
        <w:gridCol w:w="463"/>
        <w:gridCol w:w="520"/>
        <w:gridCol w:w="463"/>
        <w:gridCol w:w="539"/>
        <w:gridCol w:w="539"/>
        <w:gridCol w:w="463"/>
        <w:gridCol w:w="463"/>
        <w:gridCol w:w="463"/>
        <w:gridCol w:w="539"/>
        <w:gridCol w:w="463"/>
        <w:gridCol w:w="425"/>
        <w:gridCol w:w="539"/>
        <w:gridCol w:w="539"/>
      </w:tblGrid>
      <w:tr w:rsidR="00621193" w:rsidRPr="00231690" w14:paraId="692D3665" w14:textId="77777777" w:rsidTr="00621193">
        <w:trPr>
          <w:trHeight w:val="340"/>
          <w:jc w:val="center"/>
        </w:trPr>
        <w:tc>
          <w:tcPr>
            <w:tcW w:w="506" w:type="pct"/>
            <w:shd w:val="clear" w:color="auto" w:fill="B4C6E7" w:themeFill="accent1" w:themeFillTint="66"/>
          </w:tcPr>
          <w:p w14:paraId="544F0CE2" w14:textId="77777777" w:rsidR="00BC2A32" w:rsidRPr="00445BC4" w:rsidRDefault="00BC2A32" w:rsidP="00BC2A32">
            <w:pPr>
              <w:spacing w:after="120" w:line="240" w:lineRule="auto"/>
              <w:ind w:left="-112" w:right="-127"/>
              <w:jc w:val="both"/>
              <w:rPr>
                <w:b/>
                <w:bCs/>
                <w:sz w:val="18"/>
                <w:szCs w:val="16"/>
              </w:rPr>
            </w:pPr>
            <w:r w:rsidRPr="00445BC4">
              <w:rPr>
                <w:b/>
                <w:bCs/>
                <w:sz w:val="18"/>
                <w:szCs w:val="16"/>
              </w:rPr>
              <w:t>Année</w:t>
            </w:r>
          </w:p>
        </w:tc>
        <w:tc>
          <w:tcPr>
            <w:tcW w:w="230" w:type="pct"/>
            <w:shd w:val="clear" w:color="auto" w:fill="B4C6E7" w:themeFill="accent1" w:themeFillTint="66"/>
          </w:tcPr>
          <w:p w14:paraId="77AE1A4E" w14:textId="77777777" w:rsidR="00BC2A32" w:rsidRPr="00445BC4" w:rsidRDefault="00BC2A32" w:rsidP="00BC2A32">
            <w:pPr>
              <w:spacing w:after="120" w:line="240" w:lineRule="auto"/>
              <w:ind w:left="-112" w:right="-127"/>
              <w:jc w:val="both"/>
              <w:rPr>
                <w:b/>
                <w:bCs/>
                <w:sz w:val="18"/>
                <w:szCs w:val="16"/>
              </w:rPr>
            </w:pPr>
            <w:r w:rsidRPr="00445BC4">
              <w:rPr>
                <w:b/>
                <w:bCs/>
                <w:sz w:val="18"/>
                <w:szCs w:val="16"/>
              </w:rPr>
              <w:t>1991</w:t>
            </w:r>
          </w:p>
        </w:tc>
        <w:tc>
          <w:tcPr>
            <w:tcW w:w="249" w:type="pct"/>
            <w:shd w:val="clear" w:color="auto" w:fill="B4C6E7" w:themeFill="accent1" w:themeFillTint="66"/>
          </w:tcPr>
          <w:p w14:paraId="6D342B3A" w14:textId="77777777" w:rsidR="00BC2A32" w:rsidRPr="00445BC4" w:rsidRDefault="00BC2A32" w:rsidP="00BC2A32">
            <w:pPr>
              <w:spacing w:after="120" w:line="240" w:lineRule="auto"/>
              <w:ind w:left="-112" w:right="-127"/>
              <w:jc w:val="both"/>
              <w:rPr>
                <w:b/>
                <w:bCs/>
                <w:sz w:val="18"/>
                <w:szCs w:val="16"/>
              </w:rPr>
            </w:pPr>
            <w:r w:rsidRPr="00445BC4">
              <w:rPr>
                <w:b/>
                <w:bCs/>
                <w:sz w:val="18"/>
                <w:szCs w:val="16"/>
              </w:rPr>
              <w:t>1992</w:t>
            </w:r>
          </w:p>
        </w:tc>
        <w:tc>
          <w:tcPr>
            <w:tcW w:w="289" w:type="pct"/>
            <w:shd w:val="clear" w:color="auto" w:fill="B4C6E7" w:themeFill="accent1" w:themeFillTint="66"/>
          </w:tcPr>
          <w:p w14:paraId="056B4AE2" w14:textId="77777777" w:rsidR="00BC2A32" w:rsidRPr="00445BC4" w:rsidRDefault="00BC2A32" w:rsidP="00BC2A32">
            <w:pPr>
              <w:spacing w:after="120" w:line="240" w:lineRule="auto"/>
              <w:ind w:left="-112" w:right="-127"/>
              <w:jc w:val="both"/>
              <w:rPr>
                <w:b/>
                <w:bCs/>
                <w:sz w:val="18"/>
                <w:szCs w:val="16"/>
              </w:rPr>
            </w:pPr>
            <w:r w:rsidRPr="00445BC4">
              <w:rPr>
                <w:b/>
                <w:bCs/>
                <w:sz w:val="18"/>
                <w:szCs w:val="16"/>
              </w:rPr>
              <w:t>1993</w:t>
            </w:r>
          </w:p>
        </w:tc>
        <w:tc>
          <w:tcPr>
            <w:tcW w:w="289" w:type="pct"/>
            <w:shd w:val="clear" w:color="auto" w:fill="B4C6E7" w:themeFill="accent1" w:themeFillTint="66"/>
          </w:tcPr>
          <w:p w14:paraId="0024687E" w14:textId="77777777" w:rsidR="00BC2A32" w:rsidRPr="00445BC4" w:rsidRDefault="00BC2A32" w:rsidP="00BC2A32">
            <w:pPr>
              <w:tabs>
                <w:tab w:val="left" w:pos="0"/>
              </w:tabs>
              <w:spacing w:after="120" w:line="240" w:lineRule="auto"/>
              <w:ind w:left="-112" w:right="-127"/>
              <w:jc w:val="both"/>
              <w:rPr>
                <w:b/>
                <w:bCs/>
                <w:sz w:val="18"/>
                <w:szCs w:val="16"/>
              </w:rPr>
            </w:pPr>
            <w:r w:rsidRPr="00445BC4">
              <w:rPr>
                <w:b/>
                <w:bCs/>
                <w:sz w:val="18"/>
                <w:szCs w:val="16"/>
              </w:rPr>
              <w:t>1994</w:t>
            </w:r>
          </w:p>
        </w:tc>
        <w:tc>
          <w:tcPr>
            <w:tcW w:w="249" w:type="pct"/>
            <w:shd w:val="clear" w:color="auto" w:fill="B4C6E7" w:themeFill="accent1" w:themeFillTint="66"/>
          </w:tcPr>
          <w:p w14:paraId="0FC95995" w14:textId="77777777" w:rsidR="00BC2A32" w:rsidRPr="00445BC4" w:rsidRDefault="00BC2A32" w:rsidP="00BC2A32">
            <w:pPr>
              <w:spacing w:after="120" w:line="240" w:lineRule="auto"/>
              <w:ind w:left="-112" w:right="-127"/>
              <w:jc w:val="both"/>
              <w:rPr>
                <w:b/>
                <w:bCs/>
                <w:sz w:val="18"/>
                <w:szCs w:val="16"/>
              </w:rPr>
            </w:pPr>
            <w:r w:rsidRPr="00445BC4">
              <w:rPr>
                <w:b/>
                <w:bCs/>
                <w:sz w:val="18"/>
                <w:szCs w:val="16"/>
              </w:rPr>
              <w:t>1995</w:t>
            </w:r>
          </w:p>
        </w:tc>
        <w:tc>
          <w:tcPr>
            <w:tcW w:w="273" w:type="pct"/>
            <w:shd w:val="clear" w:color="auto" w:fill="B4C6E7" w:themeFill="accent1" w:themeFillTint="66"/>
          </w:tcPr>
          <w:p w14:paraId="3A7E5843" w14:textId="77777777" w:rsidR="00BC2A32" w:rsidRPr="00445BC4" w:rsidRDefault="00BC2A32" w:rsidP="00BC2A32">
            <w:pPr>
              <w:spacing w:after="120" w:line="240" w:lineRule="auto"/>
              <w:ind w:left="-112" w:right="-127"/>
              <w:jc w:val="both"/>
              <w:rPr>
                <w:b/>
                <w:bCs/>
                <w:sz w:val="18"/>
                <w:szCs w:val="16"/>
              </w:rPr>
            </w:pPr>
            <w:r w:rsidRPr="00445BC4">
              <w:rPr>
                <w:b/>
                <w:bCs/>
                <w:sz w:val="18"/>
                <w:szCs w:val="16"/>
              </w:rPr>
              <w:t>1996</w:t>
            </w:r>
          </w:p>
        </w:tc>
        <w:tc>
          <w:tcPr>
            <w:tcW w:w="249" w:type="pct"/>
            <w:shd w:val="clear" w:color="auto" w:fill="B4C6E7" w:themeFill="accent1" w:themeFillTint="66"/>
          </w:tcPr>
          <w:p w14:paraId="1C0CCDDA" w14:textId="77777777" w:rsidR="00BC2A32" w:rsidRPr="00445BC4" w:rsidRDefault="00BC2A32" w:rsidP="00BC2A32">
            <w:pPr>
              <w:spacing w:after="120" w:line="240" w:lineRule="auto"/>
              <w:ind w:left="-112" w:right="-127"/>
              <w:jc w:val="both"/>
              <w:rPr>
                <w:b/>
                <w:bCs/>
                <w:sz w:val="18"/>
                <w:szCs w:val="16"/>
              </w:rPr>
            </w:pPr>
            <w:r w:rsidRPr="00445BC4">
              <w:rPr>
                <w:b/>
                <w:bCs/>
                <w:sz w:val="18"/>
                <w:szCs w:val="16"/>
              </w:rPr>
              <w:t>1997</w:t>
            </w:r>
          </w:p>
        </w:tc>
        <w:tc>
          <w:tcPr>
            <w:tcW w:w="288" w:type="pct"/>
            <w:shd w:val="clear" w:color="auto" w:fill="B4C6E7" w:themeFill="accent1" w:themeFillTint="66"/>
          </w:tcPr>
          <w:p w14:paraId="3241E323" w14:textId="77777777" w:rsidR="00BC2A32" w:rsidRPr="00445BC4" w:rsidRDefault="00BC2A32" w:rsidP="00BC2A32">
            <w:pPr>
              <w:spacing w:after="120" w:line="240" w:lineRule="auto"/>
              <w:ind w:left="-112" w:right="-127"/>
              <w:jc w:val="both"/>
              <w:rPr>
                <w:b/>
                <w:bCs/>
                <w:sz w:val="18"/>
                <w:szCs w:val="16"/>
              </w:rPr>
            </w:pPr>
            <w:r w:rsidRPr="00445BC4">
              <w:rPr>
                <w:b/>
                <w:bCs/>
                <w:sz w:val="18"/>
                <w:szCs w:val="16"/>
              </w:rPr>
              <w:t>1998</w:t>
            </w:r>
          </w:p>
        </w:tc>
        <w:tc>
          <w:tcPr>
            <w:tcW w:w="288" w:type="pct"/>
            <w:shd w:val="clear" w:color="auto" w:fill="B4C6E7" w:themeFill="accent1" w:themeFillTint="66"/>
          </w:tcPr>
          <w:p w14:paraId="24B37F5F" w14:textId="77777777" w:rsidR="00BC2A32" w:rsidRPr="00445BC4" w:rsidRDefault="00BC2A32" w:rsidP="00BC2A32">
            <w:pPr>
              <w:spacing w:after="120" w:line="240" w:lineRule="auto"/>
              <w:ind w:left="-112" w:right="-127"/>
              <w:jc w:val="both"/>
              <w:rPr>
                <w:b/>
                <w:bCs/>
                <w:sz w:val="18"/>
                <w:szCs w:val="16"/>
              </w:rPr>
            </w:pPr>
            <w:r w:rsidRPr="00445BC4">
              <w:rPr>
                <w:b/>
                <w:bCs/>
                <w:sz w:val="18"/>
                <w:szCs w:val="16"/>
              </w:rPr>
              <w:t>1999</w:t>
            </w:r>
          </w:p>
        </w:tc>
        <w:tc>
          <w:tcPr>
            <w:tcW w:w="249" w:type="pct"/>
            <w:shd w:val="clear" w:color="auto" w:fill="B4C6E7" w:themeFill="accent1" w:themeFillTint="66"/>
          </w:tcPr>
          <w:p w14:paraId="152A2832" w14:textId="77777777" w:rsidR="00BC2A32" w:rsidRPr="00445BC4" w:rsidRDefault="00BC2A32" w:rsidP="00BC2A32">
            <w:pPr>
              <w:spacing w:after="120" w:line="240" w:lineRule="auto"/>
              <w:ind w:left="-112" w:right="-127"/>
              <w:jc w:val="both"/>
              <w:rPr>
                <w:b/>
                <w:bCs/>
                <w:sz w:val="18"/>
                <w:szCs w:val="16"/>
              </w:rPr>
            </w:pPr>
            <w:r w:rsidRPr="00445BC4">
              <w:rPr>
                <w:b/>
                <w:bCs/>
                <w:sz w:val="18"/>
                <w:szCs w:val="16"/>
              </w:rPr>
              <w:t>2000</w:t>
            </w:r>
          </w:p>
        </w:tc>
        <w:tc>
          <w:tcPr>
            <w:tcW w:w="249" w:type="pct"/>
            <w:shd w:val="clear" w:color="auto" w:fill="B4C6E7" w:themeFill="accent1" w:themeFillTint="66"/>
          </w:tcPr>
          <w:p w14:paraId="0D54C0FC" w14:textId="77777777" w:rsidR="00BC2A32" w:rsidRPr="00445BC4" w:rsidRDefault="00BC2A32" w:rsidP="00BC2A32">
            <w:pPr>
              <w:spacing w:after="120" w:line="240" w:lineRule="auto"/>
              <w:ind w:left="-112" w:right="-127"/>
              <w:jc w:val="both"/>
              <w:rPr>
                <w:b/>
                <w:bCs/>
                <w:sz w:val="18"/>
                <w:szCs w:val="16"/>
              </w:rPr>
            </w:pPr>
            <w:r w:rsidRPr="00445BC4">
              <w:rPr>
                <w:b/>
                <w:bCs/>
                <w:sz w:val="18"/>
                <w:szCs w:val="16"/>
              </w:rPr>
              <w:t>2001</w:t>
            </w:r>
          </w:p>
        </w:tc>
        <w:tc>
          <w:tcPr>
            <w:tcW w:w="249" w:type="pct"/>
            <w:shd w:val="clear" w:color="auto" w:fill="B4C6E7" w:themeFill="accent1" w:themeFillTint="66"/>
          </w:tcPr>
          <w:p w14:paraId="077C4D94" w14:textId="77777777" w:rsidR="00BC2A32" w:rsidRPr="00445BC4" w:rsidRDefault="00BC2A32" w:rsidP="00BC2A32">
            <w:pPr>
              <w:spacing w:after="120" w:line="240" w:lineRule="auto"/>
              <w:ind w:left="-112" w:right="-127"/>
              <w:jc w:val="both"/>
              <w:rPr>
                <w:b/>
                <w:bCs/>
                <w:sz w:val="18"/>
                <w:szCs w:val="16"/>
              </w:rPr>
            </w:pPr>
            <w:r w:rsidRPr="00445BC4">
              <w:rPr>
                <w:b/>
                <w:bCs/>
                <w:sz w:val="18"/>
                <w:szCs w:val="16"/>
              </w:rPr>
              <w:t>2002</w:t>
            </w:r>
          </w:p>
        </w:tc>
        <w:tc>
          <w:tcPr>
            <w:tcW w:w="288" w:type="pct"/>
            <w:shd w:val="clear" w:color="auto" w:fill="B4C6E7" w:themeFill="accent1" w:themeFillTint="66"/>
          </w:tcPr>
          <w:p w14:paraId="46B8EBED" w14:textId="77777777" w:rsidR="00BC2A32" w:rsidRPr="00445BC4" w:rsidRDefault="00BC2A32" w:rsidP="00BC2A32">
            <w:pPr>
              <w:spacing w:after="120" w:line="240" w:lineRule="auto"/>
              <w:ind w:left="-112" w:right="-127"/>
              <w:jc w:val="both"/>
              <w:rPr>
                <w:b/>
                <w:bCs/>
                <w:sz w:val="18"/>
                <w:szCs w:val="16"/>
              </w:rPr>
            </w:pPr>
            <w:r w:rsidRPr="00445BC4">
              <w:rPr>
                <w:b/>
                <w:bCs/>
                <w:sz w:val="18"/>
                <w:szCs w:val="16"/>
              </w:rPr>
              <w:t>2003</w:t>
            </w:r>
          </w:p>
        </w:tc>
        <w:tc>
          <w:tcPr>
            <w:tcW w:w="249" w:type="pct"/>
            <w:shd w:val="clear" w:color="auto" w:fill="B4C6E7" w:themeFill="accent1" w:themeFillTint="66"/>
          </w:tcPr>
          <w:p w14:paraId="3F3FAFAD" w14:textId="77777777" w:rsidR="00BC2A32" w:rsidRPr="00445BC4" w:rsidRDefault="00BC2A32" w:rsidP="00BC2A32">
            <w:pPr>
              <w:spacing w:after="120" w:line="240" w:lineRule="auto"/>
              <w:ind w:left="-112" w:right="-127"/>
              <w:jc w:val="both"/>
              <w:rPr>
                <w:b/>
                <w:bCs/>
                <w:sz w:val="18"/>
                <w:szCs w:val="16"/>
              </w:rPr>
            </w:pPr>
            <w:r w:rsidRPr="00445BC4">
              <w:rPr>
                <w:b/>
                <w:bCs/>
                <w:sz w:val="18"/>
                <w:szCs w:val="16"/>
              </w:rPr>
              <w:t>2004</w:t>
            </w:r>
          </w:p>
        </w:tc>
        <w:tc>
          <w:tcPr>
            <w:tcW w:w="229" w:type="pct"/>
            <w:shd w:val="clear" w:color="auto" w:fill="B4C6E7" w:themeFill="accent1" w:themeFillTint="66"/>
          </w:tcPr>
          <w:p w14:paraId="09434BC1" w14:textId="77777777" w:rsidR="00BC2A32" w:rsidRPr="00445BC4" w:rsidRDefault="00BC2A32" w:rsidP="00BC2A32">
            <w:pPr>
              <w:spacing w:after="120" w:line="240" w:lineRule="auto"/>
              <w:ind w:left="-112" w:right="-127"/>
              <w:jc w:val="both"/>
              <w:rPr>
                <w:b/>
                <w:bCs/>
                <w:sz w:val="18"/>
                <w:szCs w:val="16"/>
              </w:rPr>
            </w:pPr>
            <w:r w:rsidRPr="00445BC4">
              <w:rPr>
                <w:b/>
                <w:bCs/>
                <w:sz w:val="18"/>
                <w:szCs w:val="16"/>
              </w:rPr>
              <w:t>2005</w:t>
            </w:r>
          </w:p>
        </w:tc>
        <w:tc>
          <w:tcPr>
            <w:tcW w:w="288" w:type="pct"/>
            <w:shd w:val="clear" w:color="auto" w:fill="B4C6E7" w:themeFill="accent1" w:themeFillTint="66"/>
          </w:tcPr>
          <w:p w14:paraId="75BDDEA9" w14:textId="77777777" w:rsidR="00BC2A32" w:rsidRPr="00445BC4" w:rsidRDefault="00BC2A32" w:rsidP="00BC2A32">
            <w:pPr>
              <w:spacing w:after="120" w:line="240" w:lineRule="auto"/>
              <w:ind w:left="-112" w:right="-127"/>
              <w:jc w:val="both"/>
              <w:rPr>
                <w:b/>
                <w:bCs/>
                <w:sz w:val="18"/>
                <w:szCs w:val="16"/>
              </w:rPr>
            </w:pPr>
            <w:r w:rsidRPr="00445BC4">
              <w:rPr>
                <w:b/>
                <w:bCs/>
                <w:sz w:val="18"/>
                <w:szCs w:val="16"/>
              </w:rPr>
              <w:t>2006</w:t>
            </w:r>
          </w:p>
        </w:tc>
        <w:tc>
          <w:tcPr>
            <w:tcW w:w="288" w:type="pct"/>
            <w:shd w:val="clear" w:color="auto" w:fill="B4C6E7" w:themeFill="accent1" w:themeFillTint="66"/>
          </w:tcPr>
          <w:p w14:paraId="1013F867" w14:textId="77777777" w:rsidR="00BC2A32" w:rsidRPr="00445BC4" w:rsidRDefault="00BC2A32" w:rsidP="00BC2A32">
            <w:pPr>
              <w:spacing w:after="120" w:line="240" w:lineRule="auto"/>
              <w:ind w:left="-112" w:right="-127"/>
              <w:jc w:val="both"/>
              <w:rPr>
                <w:b/>
                <w:bCs/>
                <w:sz w:val="18"/>
                <w:szCs w:val="16"/>
              </w:rPr>
            </w:pPr>
            <w:r w:rsidRPr="00445BC4">
              <w:rPr>
                <w:b/>
                <w:bCs/>
                <w:sz w:val="18"/>
                <w:szCs w:val="16"/>
              </w:rPr>
              <w:t>2007</w:t>
            </w:r>
          </w:p>
        </w:tc>
      </w:tr>
      <w:tr w:rsidR="00621193" w:rsidRPr="00231690" w14:paraId="2597092B" w14:textId="77777777" w:rsidTr="00621193">
        <w:trPr>
          <w:trHeight w:val="532"/>
          <w:jc w:val="center"/>
        </w:trPr>
        <w:tc>
          <w:tcPr>
            <w:tcW w:w="506" w:type="pct"/>
          </w:tcPr>
          <w:p w14:paraId="068CBCA0" w14:textId="77777777" w:rsidR="00BC2A32" w:rsidRPr="00445BC4" w:rsidRDefault="00BC2A32" w:rsidP="00BC2A32">
            <w:pPr>
              <w:spacing w:after="120" w:line="240" w:lineRule="auto"/>
              <w:ind w:left="-112" w:right="-127"/>
              <w:jc w:val="center"/>
              <w:rPr>
                <w:b/>
                <w:bCs/>
                <w:sz w:val="18"/>
                <w:szCs w:val="16"/>
              </w:rPr>
            </w:pPr>
            <w:r w:rsidRPr="00445BC4">
              <w:rPr>
                <w:b/>
                <w:bCs/>
                <w:sz w:val="18"/>
                <w:szCs w:val="16"/>
              </w:rPr>
              <w:t>Pluviométrie</w:t>
            </w:r>
          </w:p>
        </w:tc>
        <w:tc>
          <w:tcPr>
            <w:tcW w:w="230" w:type="pct"/>
          </w:tcPr>
          <w:p w14:paraId="602D0A3C" w14:textId="77777777" w:rsidR="00BC2A32" w:rsidRPr="00445BC4" w:rsidRDefault="00BC2A32" w:rsidP="00BC2A32">
            <w:pPr>
              <w:spacing w:after="120" w:line="240" w:lineRule="auto"/>
              <w:ind w:left="-112" w:right="-127"/>
              <w:jc w:val="both"/>
              <w:rPr>
                <w:sz w:val="18"/>
                <w:szCs w:val="16"/>
              </w:rPr>
            </w:pPr>
            <w:r w:rsidRPr="00445BC4">
              <w:rPr>
                <w:sz w:val="18"/>
                <w:szCs w:val="16"/>
              </w:rPr>
              <w:t>1281</w:t>
            </w:r>
          </w:p>
        </w:tc>
        <w:tc>
          <w:tcPr>
            <w:tcW w:w="249" w:type="pct"/>
          </w:tcPr>
          <w:p w14:paraId="3AEE7DE8" w14:textId="77777777" w:rsidR="00BC2A32" w:rsidRPr="00445BC4" w:rsidRDefault="00BC2A32" w:rsidP="00BC2A32">
            <w:pPr>
              <w:spacing w:after="120" w:line="240" w:lineRule="auto"/>
              <w:ind w:left="-112" w:right="-127"/>
              <w:jc w:val="both"/>
              <w:rPr>
                <w:sz w:val="18"/>
                <w:szCs w:val="16"/>
              </w:rPr>
            </w:pPr>
            <w:r w:rsidRPr="00445BC4">
              <w:rPr>
                <w:sz w:val="18"/>
                <w:szCs w:val="16"/>
              </w:rPr>
              <w:t>933,5</w:t>
            </w:r>
          </w:p>
        </w:tc>
        <w:tc>
          <w:tcPr>
            <w:tcW w:w="289" w:type="pct"/>
          </w:tcPr>
          <w:p w14:paraId="6A610C83" w14:textId="77777777" w:rsidR="00BC2A32" w:rsidRPr="00445BC4" w:rsidRDefault="00BC2A32" w:rsidP="00BC2A32">
            <w:pPr>
              <w:spacing w:after="120" w:line="240" w:lineRule="auto"/>
              <w:ind w:left="-112" w:right="-127"/>
              <w:jc w:val="both"/>
              <w:rPr>
                <w:sz w:val="18"/>
                <w:szCs w:val="16"/>
              </w:rPr>
            </w:pPr>
            <w:r w:rsidRPr="00445BC4">
              <w:rPr>
                <w:sz w:val="18"/>
                <w:szCs w:val="16"/>
              </w:rPr>
              <w:t>1002,6</w:t>
            </w:r>
          </w:p>
        </w:tc>
        <w:tc>
          <w:tcPr>
            <w:tcW w:w="289" w:type="pct"/>
          </w:tcPr>
          <w:p w14:paraId="2829F8A0" w14:textId="77777777" w:rsidR="00BC2A32" w:rsidRPr="00445BC4" w:rsidRDefault="00BC2A32" w:rsidP="00BC2A32">
            <w:pPr>
              <w:spacing w:after="120" w:line="240" w:lineRule="auto"/>
              <w:ind w:left="-112" w:right="-127"/>
              <w:jc w:val="both"/>
              <w:rPr>
                <w:sz w:val="18"/>
                <w:szCs w:val="16"/>
              </w:rPr>
            </w:pPr>
            <w:r w:rsidRPr="00445BC4">
              <w:rPr>
                <w:sz w:val="18"/>
                <w:szCs w:val="16"/>
              </w:rPr>
              <w:t>1268,4</w:t>
            </w:r>
          </w:p>
        </w:tc>
        <w:tc>
          <w:tcPr>
            <w:tcW w:w="249" w:type="pct"/>
          </w:tcPr>
          <w:p w14:paraId="6D33CF57" w14:textId="77777777" w:rsidR="00BC2A32" w:rsidRPr="00445BC4" w:rsidRDefault="00BC2A32" w:rsidP="00BC2A32">
            <w:pPr>
              <w:spacing w:after="120" w:line="240" w:lineRule="auto"/>
              <w:ind w:left="-112" w:right="-127"/>
              <w:jc w:val="both"/>
              <w:rPr>
                <w:sz w:val="18"/>
                <w:szCs w:val="16"/>
              </w:rPr>
            </w:pPr>
            <w:r w:rsidRPr="00445BC4">
              <w:rPr>
                <w:sz w:val="18"/>
                <w:szCs w:val="16"/>
              </w:rPr>
              <w:t>924,4</w:t>
            </w:r>
          </w:p>
        </w:tc>
        <w:tc>
          <w:tcPr>
            <w:tcW w:w="273" w:type="pct"/>
          </w:tcPr>
          <w:p w14:paraId="77A625CD" w14:textId="77777777" w:rsidR="00BC2A32" w:rsidRPr="00445BC4" w:rsidRDefault="00BC2A32" w:rsidP="00BC2A32">
            <w:pPr>
              <w:spacing w:after="120" w:line="240" w:lineRule="auto"/>
              <w:ind w:right="-127"/>
              <w:jc w:val="both"/>
              <w:rPr>
                <w:sz w:val="18"/>
                <w:szCs w:val="16"/>
              </w:rPr>
            </w:pPr>
            <w:r w:rsidRPr="00445BC4">
              <w:rPr>
                <w:sz w:val="18"/>
                <w:szCs w:val="16"/>
              </w:rPr>
              <w:t>1153</w:t>
            </w:r>
          </w:p>
        </w:tc>
        <w:tc>
          <w:tcPr>
            <w:tcW w:w="249" w:type="pct"/>
          </w:tcPr>
          <w:p w14:paraId="3C052A93" w14:textId="77777777" w:rsidR="00BC2A32" w:rsidRPr="00445BC4" w:rsidRDefault="00BC2A32" w:rsidP="00BC2A32">
            <w:pPr>
              <w:spacing w:after="120" w:line="240" w:lineRule="auto"/>
              <w:ind w:left="-112" w:right="-127"/>
              <w:jc w:val="both"/>
              <w:rPr>
                <w:sz w:val="18"/>
                <w:szCs w:val="16"/>
              </w:rPr>
            </w:pPr>
            <w:r w:rsidRPr="00445BC4">
              <w:rPr>
                <w:sz w:val="18"/>
                <w:szCs w:val="16"/>
              </w:rPr>
              <w:t>860,1</w:t>
            </w:r>
          </w:p>
        </w:tc>
        <w:tc>
          <w:tcPr>
            <w:tcW w:w="288" w:type="pct"/>
          </w:tcPr>
          <w:p w14:paraId="2D3F220B" w14:textId="77777777" w:rsidR="00BC2A32" w:rsidRPr="00445BC4" w:rsidRDefault="00BC2A32" w:rsidP="00BC2A32">
            <w:pPr>
              <w:spacing w:after="120" w:line="240" w:lineRule="auto"/>
              <w:ind w:left="-112" w:right="-127"/>
              <w:jc w:val="both"/>
              <w:rPr>
                <w:sz w:val="18"/>
                <w:szCs w:val="16"/>
              </w:rPr>
            </w:pPr>
            <w:r w:rsidRPr="00445BC4">
              <w:rPr>
                <w:sz w:val="18"/>
                <w:szCs w:val="16"/>
              </w:rPr>
              <w:t>1068,4</w:t>
            </w:r>
          </w:p>
        </w:tc>
        <w:tc>
          <w:tcPr>
            <w:tcW w:w="288" w:type="pct"/>
          </w:tcPr>
          <w:p w14:paraId="6A09D543" w14:textId="77777777" w:rsidR="00BC2A32" w:rsidRPr="00445BC4" w:rsidRDefault="00BC2A32" w:rsidP="00BC2A32">
            <w:pPr>
              <w:spacing w:after="120" w:line="240" w:lineRule="auto"/>
              <w:ind w:left="-112" w:right="-127"/>
              <w:jc w:val="both"/>
              <w:rPr>
                <w:sz w:val="18"/>
                <w:szCs w:val="16"/>
              </w:rPr>
            </w:pPr>
            <w:r w:rsidRPr="00445BC4">
              <w:rPr>
                <w:sz w:val="18"/>
                <w:szCs w:val="16"/>
              </w:rPr>
              <w:t>1290,1</w:t>
            </w:r>
          </w:p>
        </w:tc>
        <w:tc>
          <w:tcPr>
            <w:tcW w:w="249" w:type="pct"/>
          </w:tcPr>
          <w:p w14:paraId="1647604E" w14:textId="77777777" w:rsidR="00BC2A32" w:rsidRPr="00445BC4" w:rsidRDefault="00BC2A32" w:rsidP="00BC2A32">
            <w:pPr>
              <w:spacing w:after="120" w:line="240" w:lineRule="auto"/>
              <w:ind w:left="-112" w:right="-127"/>
              <w:jc w:val="both"/>
              <w:rPr>
                <w:sz w:val="18"/>
                <w:szCs w:val="16"/>
              </w:rPr>
            </w:pPr>
            <w:r w:rsidRPr="00445BC4">
              <w:rPr>
                <w:sz w:val="18"/>
                <w:szCs w:val="16"/>
              </w:rPr>
              <w:t>862,8</w:t>
            </w:r>
          </w:p>
        </w:tc>
        <w:tc>
          <w:tcPr>
            <w:tcW w:w="249" w:type="pct"/>
          </w:tcPr>
          <w:p w14:paraId="4B465891" w14:textId="77777777" w:rsidR="00BC2A32" w:rsidRPr="00445BC4" w:rsidRDefault="00BC2A32" w:rsidP="00BC2A32">
            <w:pPr>
              <w:spacing w:after="120" w:line="240" w:lineRule="auto"/>
              <w:ind w:left="-112" w:right="-127"/>
              <w:jc w:val="both"/>
              <w:rPr>
                <w:sz w:val="18"/>
                <w:szCs w:val="16"/>
              </w:rPr>
            </w:pPr>
            <w:r w:rsidRPr="00445BC4">
              <w:rPr>
                <w:sz w:val="18"/>
                <w:szCs w:val="16"/>
              </w:rPr>
              <w:t>728,1</w:t>
            </w:r>
          </w:p>
        </w:tc>
        <w:tc>
          <w:tcPr>
            <w:tcW w:w="249" w:type="pct"/>
          </w:tcPr>
          <w:p w14:paraId="64C09069" w14:textId="77777777" w:rsidR="00BC2A32" w:rsidRPr="00445BC4" w:rsidRDefault="00BC2A32" w:rsidP="00BC2A32">
            <w:pPr>
              <w:spacing w:after="120" w:line="240" w:lineRule="auto"/>
              <w:ind w:left="-112" w:right="-127"/>
              <w:jc w:val="both"/>
              <w:rPr>
                <w:sz w:val="18"/>
                <w:szCs w:val="16"/>
              </w:rPr>
            </w:pPr>
            <w:r w:rsidRPr="00445BC4">
              <w:rPr>
                <w:sz w:val="18"/>
                <w:szCs w:val="16"/>
              </w:rPr>
              <w:t>850,4</w:t>
            </w:r>
          </w:p>
        </w:tc>
        <w:tc>
          <w:tcPr>
            <w:tcW w:w="288" w:type="pct"/>
          </w:tcPr>
          <w:p w14:paraId="4A70EEE6" w14:textId="77777777" w:rsidR="00BC2A32" w:rsidRPr="00445BC4" w:rsidRDefault="00BC2A32" w:rsidP="00BC2A32">
            <w:pPr>
              <w:spacing w:after="120" w:line="240" w:lineRule="auto"/>
              <w:ind w:left="-112" w:right="-127"/>
              <w:jc w:val="both"/>
              <w:rPr>
                <w:sz w:val="18"/>
                <w:szCs w:val="16"/>
              </w:rPr>
            </w:pPr>
            <w:r w:rsidRPr="00445BC4">
              <w:rPr>
                <w:sz w:val="18"/>
                <w:szCs w:val="16"/>
              </w:rPr>
              <w:t>1206,2</w:t>
            </w:r>
          </w:p>
        </w:tc>
        <w:tc>
          <w:tcPr>
            <w:tcW w:w="249" w:type="pct"/>
          </w:tcPr>
          <w:p w14:paraId="6989D6D4" w14:textId="77777777" w:rsidR="00BC2A32" w:rsidRPr="00445BC4" w:rsidRDefault="00BC2A32" w:rsidP="00BC2A32">
            <w:pPr>
              <w:spacing w:after="120" w:line="240" w:lineRule="auto"/>
              <w:ind w:left="-112" w:right="-127"/>
              <w:jc w:val="both"/>
              <w:rPr>
                <w:sz w:val="18"/>
                <w:szCs w:val="16"/>
              </w:rPr>
            </w:pPr>
            <w:r w:rsidRPr="00445BC4">
              <w:rPr>
                <w:sz w:val="18"/>
                <w:szCs w:val="16"/>
              </w:rPr>
              <w:t>935,1</w:t>
            </w:r>
          </w:p>
        </w:tc>
        <w:tc>
          <w:tcPr>
            <w:tcW w:w="229" w:type="pct"/>
          </w:tcPr>
          <w:p w14:paraId="680364B8" w14:textId="77777777" w:rsidR="00BC2A32" w:rsidRPr="00445BC4" w:rsidRDefault="00BC2A32" w:rsidP="00BC2A32">
            <w:pPr>
              <w:spacing w:after="120" w:line="240" w:lineRule="auto"/>
              <w:ind w:left="-112" w:right="-127"/>
              <w:jc w:val="both"/>
              <w:rPr>
                <w:sz w:val="18"/>
                <w:szCs w:val="16"/>
              </w:rPr>
            </w:pPr>
            <w:r w:rsidRPr="00445BC4">
              <w:rPr>
                <w:sz w:val="18"/>
                <w:szCs w:val="16"/>
              </w:rPr>
              <w:t>1078</w:t>
            </w:r>
          </w:p>
        </w:tc>
        <w:tc>
          <w:tcPr>
            <w:tcW w:w="288" w:type="pct"/>
          </w:tcPr>
          <w:p w14:paraId="653BE1A6" w14:textId="77777777" w:rsidR="00BC2A32" w:rsidRPr="00445BC4" w:rsidRDefault="00BC2A32" w:rsidP="00BC2A32">
            <w:pPr>
              <w:spacing w:after="120" w:line="240" w:lineRule="auto"/>
              <w:ind w:left="-112" w:right="-127"/>
              <w:jc w:val="both"/>
              <w:rPr>
                <w:sz w:val="18"/>
                <w:szCs w:val="16"/>
              </w:rPr>
            </w:pPr>
            <w:r w:rsidRPr="00445BC4">
              <w:rPr>
                <w:sz w:val="18"/>
                <w:szCs w:val="16"/>
              </w:rPr>
              <w:t>1079,8</w:t>
            </w:r>
          </w:p>
        </w:tc>
        <w:tc>
          <w:tcPr>
            <w:tcW w:w="288" w:type="pct"/>
          </w:tcPr>
          <w:p w14:paraId="454C9258" w14:textId="77777777" w:rsidR="00BC2A32" w:rsidRPr="00445BC4" w:rsidRDefault="00BC2A32" w:rsidP="00BC2A32">
            <w:pPr>
              <w:spacing w:after="120" w:line="240" w:lineRule="auto"/>
              <w:ind w:left="-112" w:right="-127"/>
              <w:jc w:val="both"/>
              <w:rPr>
                <w:sz w:val="18"/>
                <w:szCs w:val="16"/>
              </w:rPr>
            </w:pPr>
            <w:r w:rsidRPr="00445BC4">
              <w:rPr>
                <w:sz w:val="18"/>
                <w:szCs w:val="16"/>
              </w:rPr>
              <w:t>1232,9</w:t>
            </w:r>
          </w:p>
        </w:tc>
      </w:tr>
    </w:tbl>
    <w:p w14:paraId="2E47903D" w14:textId="77777777" w:rsidR="00BC2A32" w:rsidRPr="00BC2A32" w:rsidRDefault="00BC2A32" w:rsidP="00BC2A32">
      <w:pPr>
        <w:tabs>
          <w:tab w:val="left" w:pos="1350"/>
        </w:tabs>
        <w:spacing w:after="0" w:line="240" w:lineRule="auto"/>
        <w:jc w:val="center"/>
        <w:rPr>
          <w:bCs/>
          <w:i/>
          <w:sz w:val="20"/>
        </w:rPr>
      </w:pPr>
    </w:p>
    <w:tbl>
      <w:tblPr>
        <w:tblStyle w:val="Grilledutableau"/>
        <w:tblW w:w="0" w:type="auto"/>
        <w:jc w:val="center"/>
        <w:tblLook w:val="04A0" w:firstRow="1" w:lastRow="0" w:firstColumn="1" w:lastColumn="0" w:noHBand="0" w:noVBand="1"/>
      </w:tblPr>
      <w:tblGrid>
        <w:gridCol w:w="1141"/>
        <w:gridCol w:w="509"/>
        <w:gridCol w:w="599"/>
        <w:gridCol w:w="599"/>
        <w:gridCol w:w="584"/>
        <w:gridCol w:w="484"/>
        <w:gridCol w:w="532"/>
        <w:gridCol w:w="484"/>
        <w:gridCol w:w="532"/>
        <w:gridCol w:w="625"/>
        <w:gridCol w:w="532"/>
        <w:gridCol w:w="625"/>
        <w:gridCol w:w="625"/>
        <w:gridCol w:w="625"/>
        <w:gridCol w:w="849"/>
      </w:tblGrid>
      <w:tr w:rsidR="00621193" w:rsidRPr="00231690" w14:paraId="3DCFC32D" w14:textId="77777777" w:rsidTr="00621193">
        <w:trPr>
          <w:trHeight w:val="340"/>
          <w:jc w:val="center"/>
        </w:trPr>
        <w:tc>
          <w:tcPr>
            <w:tcW w:w="1150" w:type="dxa"/>
            <w:shd w:val="clear" w:color="auto" w:fill="B4C6E7" w:themeFill="accent1" w:themeFillTint="66"/>
          </w:tcPr>
          <w:p w14:paraId="0A7530EE" w14:textId="77777777" w:rsidR="00BC2A32" w:rsidRPr="00445BC4" w:rsidRDefault="00BC2A32" w:rsidP="00BC2A32">
            <w:pPr>
              <w:spacing w:after="120" w:line="240" w:lineRule="auto"/>
              <w:ind w:left="-112" w:right="-127"/>
              <w:jc w:val="both"/>
              <w:rPr>
                <w:b/>
                <w:bCs/>
                <w:sz w:val="18"/>
                <w:szCs w:val="16"/>
              </w:rPr>
            </w:pPr>
            <w:r w:rsidRPr="00445BC4">
              <w:rPr>
                <w:b/>
                <w:bCs/>
                <w:sz w:val="18"/>
                <w:szCs w:val="16"/>
              </w:rPr>
              <w:t>Année</w:t>
            </w:r>
          </w:p>
        </w:tc>
        <w:tc>
          <w:tcPr>
            <w:tcW w:w="488" w:type="dxa"/>
            <w:shd w:val="clear" w:color="auto" w:fill="B4C6E7" w:themeFill="accent1" w:themeFillTint="66"/>
          </w:tcPr>
          <w:p w14:paraId="4CE2D9DA" w14:textId="77777777" w:rsidR="00BC2A32" w:rsidRPr="00445BC4" w:rsidRDefault="00BC2A32" w:rsidP="00BC2A32">
            <w:pPr>
              <w:spacing w:after="120" w:line="240" w:lineRule="auto"/>
              <w:ind w:left="-112" w:right="-127"/>
              <w:jc w:val="both"/>
              <w:rPr>
                <w:b/>
                <w:bCs/>
                <w:sz w:val="18"/>
                <w:szCs w:val="16"/>
              </w:rPr>
            </w:pPr>
            <w:r w:rsidRPr="00445BC4">
              <w:rPr>
                <w:b/>
                <w:bCs/>
                <w:sz w:val="18"/>
                <w:szCs w:val="16"/>
              </w:rPr>
              <w:t>2008</w:t>
            </w:r>
          </w:p>
        </w:tc>
        <w:tc>
          <w:tcPr>
            <w:tcW w:w="488" w:type="dxa"/>
            <w:shd w:val="clear" w:color="auto" w:fill="B4C6E7" w:themeFill="accent1" w:themeFillTint="66"/>
          </w:tcPr>
          <w:p w14:paraId="35CC4D4C" w14:textId="77777777" w:rsidR="00BC2A32" w:rsidRPr="00445BC4" w:rsidRDefault="00BC2A32" w:rsidP="00BC2A32">
            <w:pPr>
              <w:spacing w:after="120" w:line="240" w:lineRule="auto"/>
              <w:ind w:left="-112" w:right="-127"/>
              <w:jc w:val="both"/>
              <w:rPr>
                <w:b/>
                <w:bCs/>
                <w:sz w:val="18"/>
                <w:szCs w:val="16"/>
              </w:rPr>
            </w:pPr>
            <w:r w:rsidRPr="00445BC4">
              <w:rPr>
                <w:b/>
                <w:bCs/>
                <w:sz w:val="18"/>
                <w:szCs w:val="16"/>
              </w:rPr>
              <w:t>2009</w:t>
            </w:r>
          </w:p>
        </w:tc>
        <w:tc>
          <w:tcPr>
            <w:tcW w:w="488" w:type="dxa"/>
            <w:shd w:val="clear" w:color="auto" w:fill="B4C6E7" w:themeFill="accent1" w:themeFillTint="66"/>
          </w:tcPr>
          <w:p w14:paraId="79BE32EC" w14:textId="77777777" w:rsidR="00BC2A32" w:rsidRPr="00445BC4" w:rsidRDefault="00BC2A32" w:rsidP="00BC2A32">
            <w:pPr>
              <w:spacing w:after="120" w:line="240" w:lineRule="auto"/>
              <w:ind w:left="-112" w:right="-127"/>
              <w:jc w:val="both"/>
              <w:rPr>
                <w:b/>
                <w:bCs/>
                <w:sz w:val="18"/>
                <w:szCs w:val="16"/>
              </w:rPr>
            </w:pPr>
            <w:r w:rsidRPr="00445BC4">
              <w:rPr>
                <w:b/>
                <w:bCs/>
                <w:sz w:val="18"/>
                <w:szCs w:val="16"/>
              </w:rPr>
              <w:t>2010</w:t>
            </w:r>
          </w:p>
        </w:tc>
        <w:tc>
          <w:tcPr>
            <w:tcW w:w="488" w:type="dxa"/>
            <w:shd w:val="clear" w:color="auto" w:fill="B4C6E7" w:themeFill="accent1" w:themeFillTint="66"/>
          </w:tcPr>
          <w:p w14:paraId="10B49188" w14:textId="77777777" w:rsidR="00BC2A32" w:rsidRPr="00445BC4" w:rsidRDefault="00BC2A32" w:rsidP="00BC2A32">
            <w:pPr>
              <w:spacing w:after="120" w:line="240" w:lineRule="auto"/>
              <w:ind w:left="-112" w:right="-127"/>
              <w:jc w:val="both"/>
              <w:rPr>
                <w:b/>
                <w:bCs/>
                <w:sz w:val="18"/>
                <w:szCs w:val="16"/>
              </w:rPr>
            </w:pPr>
            <w:r w:rsidRPr="00445BC4">
              <w:rPr>
                <w:b/>
                <w:bCs/>
                <w:sz w:val="18"/>
                <w:szCs w:val="16"/>
              </w:rPr>
              <w:t>2011</w:t>
            </w:r>
          </w:p>
        </w:tc>
        <w:tc>
          <w:tcPr>
            <w:tcW w:w="488" w:type="dxa"/>
            <w:shd w:val="clear" w:color="auto" w:fill="B4C6E7" w:themeFill="accent1" w:themeFillTint="66"/>
          </w:tcPr>
          <w:p w14:paraId="7A3FC361" w14:textId="77777777" w:rsidR="00BC2A32" w:rsidRPr="00445BC4" w:rsidRDefault="00BC2A32" w:rsidP="00BC2A32">
            <w:pPr>
              <w:spacing w:after="120" w:line="240" w:lineRule="auto"/>
              <w:ind w:left="-112" w:right="-127"/>
              <w:jc w:val="both"/>
              <w:rPr>
                <w:b/>
                <w:bCs/>
                <w:sz w:val="18"/>
                <w:szCs w:val="16"/>
              </w:rPr>
            </w:pPr>
            <w:r w:rsidRPr="00445BC4">
              <w:rPr>
                <w:b/>
                <w:bCs/>
                <w:sz w:val="18"/>
                <w:szCs w:val="16"/>
              </w:rPr>
              <w:t>2012</w:t>
            </w:r>
          </w:p>
        </w:tc>
        <w:tc>
          <w:tcPr>
            <w:tcW w:w="536" w:type="dxa"/>
            <w:shd w:val="clear" w:color="auto" w:fill="B4C6E7" w:themeFill="accent1" w:themeFillTint="66"/>
          </w:tcPr>
          <w:p w14:paraId="7B374A2F" w14:textId="77777777" w:rsidR="00BC2A32" w:rsidRPr="00445BC4" w:rsidRDefault="00BC2A32" w:rsidP="00BC2A32">
            <w:pPr>
              <w:spacing w:after="120" w:line="240" w:lineRule="auto"/>
              <w:ind w:left="-112" w:right="-127"/>
              <w:jc w:val="both"/>
              <w:rPr>
                <w:b/>
                <w:bCs/>
                <w:sz w:val="18"/>
                <w:szCs w:val="16"/>
              </w:rPr>
            </w:pPr>
            <w:r w:rsidRPr="00445BC4">
              <w:rPr>
                <w:b/>
                <w:bCs/>
                <w:sz w:val="18"/>
                <w:szCs w:val="16"/>
              </w:rPr>
              <w:t>2013</w:t>
            </w:r>
          </w:p>
        </w:tc>
        <w:tc>
          <w:tcPr>
            <w:tcW w:w="488" w:type="dxa"/>
            <w:shd w:val="clear" w:color="auto" w:fill="B4C6E7" w:themeFill="accent1" w:themeFillTint="66"/>
          </w:tcPr>
          <w:p w14:paraId="1325E749" w14:textId="77777777" w:rsidR="00BC2A32" w:rsidRPr="00445BC4" w:rsidRDefault="00BC2A32" w:rsidP="00BC2A32">
            <w:pPr>
              <w:spacing w:after="120" w:line="240" w:lineRule="auto"/>
              <w:ind w:left="-112" w:right="-127"/>
              <w:jc w:val="both"/>
              <w:rPr>
                <w:b/>
                <w:bCs/>
                <w:sz w:val="18"/>
                <w:szCs w:val="16"/>
              </w:rPr>
            </w:pPr>
            <w:r w:rsidRPr="00445BC4">
              <w:rPr>
                <w:b/>
                <w:bCs/>
                <w:sz w:val="18"/>
                <w:szCs w:val="16"/>
              </w:rPr>
              <w:t>2014</w:t>
            </w:r>
          </w:p>
        </w:tc>
        <w:tc>
          <w:tcPr>
            <w:tcW w:w="536" w:type="dxa"/>
            <w:shd w:val="clear" w:color="auto" w:fill="B4C6E7" w:themeFill="accent1" w:themeFillTint="66"/>
          </w:tcPr>
          <w:p w14:paraId="302698E3" w14:textId="77777777" w:rsidR="00BC2A32" w:rsidRPr="00445BC4" w:rsidRDefault="00BC2A32" w:rsidP="00BC2A32">
            <w:pPr>
              <w:spacing w:after="120" w:line="240" w:lineRule="auto"/>
              <w:ind w:left="-112" w:right="-127"/>
              <w:jc w:val="both"/>
              <w:rPr>
                <w:b/>
                <w:bCs/>
                <w:sz w:val="18"/>
                <w:szCs w:val="16"/>
              </w:rPr>
            </w:pPr>
            <w:r w:rsidRPr="00445BC4">
              <w:rPr>
                <w:b/>
                <w:bCs/>
                <w:sz w:val="18"/>
                <w:szCs w:val="16"/>
              </w:rPr>
              <w:t>2015</w:t>
            </w:r>
          </w:p>
        </w:tc>
        <w:tc>
          <w:tcPr>
            <w:tcW w:w="630" w:type="dxa"/>
            <w:shd w:val="clear" w:color="auto" w:fill="B4C6E7" w:themeFill="accent1" w:themeFillTint="66"/>
          </w:tcPr>
          <w:p w14:paraId="53C40D3D" w14:textId="77777777" w:rsidR="00BC2A32" w:rsidRPr="00445BC4" w:rsidRDefault="00BC2A32" w:rsidP="00BC2A32">
            <w:pPr>
              <w:spacing w:after="120" w:line="240" w:lineRule="auto"/>
              <w:ind w:left="-112" w:right="-127"/>
              <w:jc w:val="both"/>
              <w:rPr>
                <w:b/>
                <w:bCs/>
                <w:sz w:val="18"/>
                <w:szCs w:val="16"/>
              </w:rPr>
            </w:pPr>
            <w:r w:rsidRPr="00445BC4">
              <w:rPr>
                <w:b/>
                <w:bCs/>
                <w:sz w:val="18"/>
                <w:szCs w:val="16"/>
              </w:rPr>
              <w:t>2016</w:t>
            </w:r>
          </w:p>
        </w:tc>
        <w:tc>
          <w:tcPr>
            <w:tcW w:w="536" w:type="dxa"/>
            <w:shd w:val="clear" w:color="auto" w:fill="B4C6E7" w:themeFill="accent1" w:themeFillTint="66"/>
          </w:tcPr>
          <w:p w14:paraId="233CAFA9" w14:textId="77777777" w:rsidR="00BC2A32" w:rsidRPr="00445BC4" w:rsidRDefault="00BC2A32" w:rsidP="00BC2A32">
            <w:pPr>
              <w:spacing w:after="120" w:line="240" w:lineRule="auto"/>
              <w:ind w:left="-112" w:right="-127"/>
              <w:jc w:val="both"/>
              <w:rPr>
                <w:b/>
                <w:bCs/>
                <w:sz w:val="18"/>
                <w:szCs w:val="16"/>
              </w:rPr>
            </w:pPr>
            <w:r w:rsidRPr="00445BC4">
              <w:rPr>
                <w:b/>
                <w:bCs/>
                <w:sz w:val="18"/>
                <w:szCs w:val="16"/>
              </w:rPr>
              <w:t>2017</w:t>
            </w:r>
          </w:p>
        </w:tc>
        <w:tc>
          <w:tcPr>
            <w:tcW w:w="630" w:type="dxa"/>
            <w:shd w:val="clear" w:color="auto" w:fill="B4C6E7" w:themeFill="accent1" w:themeFillTint="66"/>
          </w:tcPr>
          <w:p w14:paraId="6A2B9958" w14:textId="77777777" w:rsidR="00BC2A32" w:rsidRPr="00445BC4" w:rsidRDefault="00BC2A32" w:rsidP="00BC2A32">
            <w:pPr>
              <w:spacing w:after="120" w:line="240" w:lineRule="auto"/>
              <w:ind w:left="-112" w:right="-127"/>
              <w:jc w:val="both"/>
              <w:rPr>
                <w:b/>
                <w:bCs/>
                <w:sz w:val="18"/>
                <w:szCs w:val="16"/>
              </w:rPr>
            </w:pPr>
            <w:r w:rsidRPr="00445BC4">
              <w:rPr>
                <w:b/>
                <w:bCs/>
                <w:sz w:val="18"/>
                <w:szCs w:val="16"/>
              </w:rPr>
              <w:t>2018</w:t>
            </w:r>
          </w:p>
        </w:tc>
        <w:tc>
          <w:tcPr>
            <w:tcW w:w="630" w:type="dxa"/>
            <w:shd w:val="clear" w:color="auto" w:fill="B4C6E7" w:themeFill="accent1" w:themeFillTint="66"/>
          </w:tcPr>
          <w:p w14:paraId="25A6B297" w14:textId="77777777" w:rsidR="00BC2A32" w:rsidRPr="00445BC4" w:rsidRDefault="00BC2A32" w:rsidP="00BC2A32">
            <w:pPr>
              <w:spacing w:after="120" w:line="240" w:lineRule="auto"/>
              <w:ind w:left="-112" w:right="-127"/>
              <w:jc w:val="both"/>
              <w:rPr>
                <w:b/>
                <w:bCs/>
                <w:sz w:val="18"/>
                <w:szCs w:val="16"/>
              </w:rPr>
            </w:pPr>
            <w:r w:rsidRPr="00445BC4">
              <w:rPr>
                <w:b/>
                <w:bCs/>
                <w:sz w:val="18"/>
                <w:szCs w:val="16"/>
              </w:rPr>
              <w:t>2019</w:t>
            </w:r>
          </w:p>
        </w:tc>
        <w:tc>
          <w:tcPr>
            <w:tcW w:w="630" w:type="dxa"/>
            <w:shd w:val="clear" w:color="auto" w:fill="B4C6E7" w:themeFill="accent1" w:themeFillTint="66"/>
          </w:tcPr>
          <w:p w14:paraId="071E1ABC" w14:textId="77777777" w:rsidR="00BC2A32" w:rsidRPr="00445BC4" w:rsidRDefault="00BC2A32" w:rsidP="00BC2A32">
            <w:pPr>
              <w:spacing w:after="120" w:line="240" w:lineRule="auto"/>
              <w:ind w:left="-112" w:right="-127"/>
              <w:jc w:val="both"/>
              <w:rPr>
                <w:b/>
                <w:bCs/>
                <w:sz w:val="18"/>
                <w:szCs w:val="16"/>
              </w:rPr>
            </w:pPr>
            <w:r w:rsidRPr="00445BC4">
              <w:rPr>
                <w:b/>
                <w:bCs/>
                <w:sz w:val="18"/>
                <w:szCs w:val="16"/>
              </w:rPr>
              <w:t>2020</w:t>
            </w:r>
          </w:p>
        </w:tc>
        <w:tc>
          <w:tcPr>
            <w:tcW w:w="856" w:type="dxa"/>
            <w:shd w:val="clear" w:color="auto" w:fill="FFFF00"/>
          </w:tcPr>
          <w:p w14:paraId="28F4438A" w14:textId="77777777" w:rsidR="00BC2A32" w:rsidRPr="00445BC4" w:rsidRDefault="00BC2A32" w:rsidP="00BC2A32">
            <w:pPr>
              <w:spacing w:after="120" w:line="240" w:lineRule="auto"/>
              <w:ind w:left="-112" w:right="-127"/>
              <w:jc w:val="both"/>
              <w:rPr>
                <w:b/>
                <w:bCs/>
                <w:sz w:val="18"/>
                <w:szCs w:val="16"/>
              </w:rPr>
            </w:pPr>
            <w:r w:rsidRPr="00445BC4">
              <w:rPr>
                <w:b/>
                <w:bCs/>
                <w:sz w:val="18"/>
                <w:szCs w:val="16"/>
              </w:rPr>
              <w:t>Moyenne</w:t>
            </w:r>
          </w:p>
        </w:tc>
      </w:tr>
      <w:tr w:rsidR="00BC2A32" w:rsidRPr="00231690" w14:paraId="6824C9B4" w14:textId="77777777" w:rsidTr="00621193">
        <w:trPr>
          <w:trHeight w:val="532"/>
          <w:jc w:val="center"/>
        </w:trPr>
        <w:tc>
          <w:tcPr>
            <w:tcW w:w="1150" w:type="dxa"/>
          </w:tcPr>
          <w:p w14:paraId="667F581B" w14:textId="77777777" w:rsidR="00BC2A32" w:rsidRPr="00445BC4" w:rsidRDefault="00BC2A32" w:rsidP="00BC2A32">
            <w:pPr>
              <w:spacing w:after="120" w:line="240" w:lineRule="auto"/>
              <w:ind w:left="-112" w:right="-127"/>
              <w:jc w:val="center"/>
              <w:rPr>
                <w:b/>
                <w:bCs/>
                <w:sz w:val="18"/>
                <w:szCs w:val="16"/>
              </w:rPr>
            </w:pPr>
            <w:r w:rsidRPr="00445BC4">
              <w:rPr>
                <w:b/>
                <w:bCs/>
                <w:sz w:val="18"/>
                <w:szCs w:val="16"/>
              </w:rPr>
              <w:t>Pluviométrie</w:t>
            </w:r>
          </w:p>
        </w:tc>
        <w:tc>
          <w:tcPr>
            <w:tcW w:w="488" w:type="dxa"/>
          </w:tcPr>
          <w:p w14:paraId="3E63FDF1" w14:textId="77777777" w:rsidR="00BC2A32" w:rsidRPr="00445BC4" w:rsidRDefault="00BC2A32" w:rsidP="00BC2A32">
            <w:pPr>
              <w:spacing w:after="120" w:line="240" w:lineRule="auto"/>
              <w:ind w:left="-112" w:right="-127"/>
              <w:jc w:val="both"/>
              <w:rPr>
                <w:sz w:val="18"/>
                <w:szCs w:val="16"/>
              </w:rPr>
            </w:pPr>
            <w:r w:rsidRPr="00445BC4">
              <w:rPr>
                <w:sz w:val="18"/>
                <w:szCs w:val="16"/>
              </w:rPr>
              <w:t>982,7</w:t>
            </w:r>
          </w:p>
        </w:tc>
        <w:tc>
          <w:tcPr>
            <w:tcW w:w="488" w:type="dxa"/>
          </w:tcPr>
          <w:p w14:paraId="1D11E33D" w14:textId="77777777" w:rsidR="00BC2A32" w:rsidRPr="00445BC4" w:rsidRDefault="00BC2A32" w:rsidP="00BC2A32">
            <w:pPr>
              <w:spacing w:after="120" w:line="240" w:lineRule="auto"/>
              <w:ind w:left="-112" w:right="-127"/>
              <w:jc w:val="both"/>
              <w:rPr>
                <w:sz w:val="18"/>
                <w:szCs w:val="16"/>
              </w:rPr>
            </w:pPr>
            <w:r w:rsidRPr="00445BC4">
              <w:rPr>
                <w:sz w:val="18"/>
                <w:szCs w:val="16"/>
              </w:rPr>
              <w:t>1077,1</w:t>
            </w:r>
          </w:p>
        </w:tc>
        <w:tc>
          <w:tcPr>
            <w:tcW w:w="488" w:type="dxa"/>
          </w:tcPr>
          <w:p w14:paraId="52476916" w14:textId="77777777" w:rsidR="00BC2A32" w:rsidRPr="00445BC4" w:rsidRDefault="00BC2A32" w:rsidP="00BC2A32">
            <w:pPr>
              <w:spacing w:after="120" w:line="240" w:lineRule="auto"/>
              <w:ind w:left="-112" w:right="-127"/>
              <w:jc w:val="both"/>
              <w:rPr>
                <w:sz w:val="18"/>
                <w:szCs w:val="16"/>
              </w:rPr>
            </w:pPr>
            <w:r w:rsidRPr="00445BC4">
              <w:rPr>
                <w:sz w:val="18"/>
                <w:szCs w:val="16"/>
              </w:rPr>
              <w:t>1182,9</w:t>
            </w:r>
          </w:p>
        </w:tc>
        <w:tc>
          <w:tcPr>
            <w:tcW w:w="488" w:type="dxa"/>
          </w:tcPr>
          <w:p w14:paraId="1897473D" w14:textId="77777777" w:rsidR="00BC2A32" w:rsidRPr="00445BC4" w:rsidRDefault="00BC2A32" w:rsidP="00BC2A32">
            <w:pPr>
              <w:spacing w:after="120" w:line="240" w:lineRule="auto"/>
              <w:ind w:left="-37" w:right="-127"/>
              <w:jc w:val="both"/>
              <w:rPr>
                <w:sz w:val="18"/>
                <w:szCs w:val="16"/>
              </w:rPr>
            </w:pPr>
            <w:r w:rsidRPr="00445BC4">
              <w:rPr>
                <w:sz w:val="18"/>
                <w:szCs w:val="16"/>
              </w:rPr>
              <w:t>927,3</w:t>
            </w:r>
          </w:p>
        </w:tc>
        <w:tc>
          <w:tcPr>
            <w:tcW w:w="488" w:type="dxa"/>
          </w:tcPr>
          <w:p w14:paraId="7E94A541" w14:textId="77777777" w:rsidR="00BC2A32" w:rsidRPr="00445BC4" w:rsidRDefault="00BC2A32" w:rsidP="00BC2A32">
            <w:pPr>
              <w:spacing w:after="120" w:line="240" w:lineRule="auto"/>
              <w:ind w:left="-112" w:right="-127"/>
              <w:jc w:val="both"/>
              <w:rPr>
                <w:sz w:val="18"/>
                <w:szCs w:val="16"/>
              </w:rPr>
            </w:pPr>
            <w:r w:rsidRPr="00445BC4">
              <w:rPr>
                <w:sz w:val="18"/>
                <w:szCs w:val="16"/>
              </w:rPr>
              <w:t>1009</w:t>
            </w:r>
          </w:p>
        </w:tc>
        <w:tc>
          <w:tcPr>
            <w:tcW w:w="536" w:type="dxa"/>
          </w:tcPr>
          <w:p w14:paraId="2794B45D" w14:textId="77777777" w:rsidR="00BC2A32" w:rsidRPr="00445BC4" w:rsidRDefault="00BC2A32" w:rsidP="00BC2A32">
            <w:pPr>
              <w:spacing w:after="120" w:line="240" w:lineRule="auto"/>
              <w:ind w:left="-112" w:right="-127"/>
              <w:jc w:val="both"/>
              <w:rPr>
                <w:sz w:val="18"/>
                <w:szCs w:val="16"/>
              </w:rPr>
            </w:pPr>
            <w:r w:rsidRPr="00445BC4">
              <w:rPr>
                <w:sz w:val="18"/>
                <w:szCs w:val="16"/>
              </w:rPr>
              <w:t>956,7</w:t>
            </w:r>
          </w:p>
        </w:tc>
        <w:tc>
          <w:tcPr>
            <w:tcW w:w="488" w:type="dxa"/>
          </w:tcPr>
          <w:p w14:paraId="0ED8101B" w14:textId="77777777" w:rsidR="00BC2A32" w:rsidRPr="00445BC4" w:rsidRDefault="00BC2A32" w:rsidP="00BC2A32">
            <w:pPr>
              <w:spacing w:after="120" w:line="240" w:lineRule="auto"/>
              <w:ind w:left="-112" w:right="-127"/>
              <w:jc w:val="both"/>
              <w:rPr>
                <w:sz w:val="18"/>
                <w:szCs w:val="16"/>
              </w:rPr>
            </w:pPr>
            <w:r w:rsidRPr="00445BC4">
              <w:rPr>
                <w:sz w:val="18"/>
                <w:szCs w:val="16"/>
              </w:rPr>
              <w:t>941</w:t>
            </w:r>
          </w:p>
        </w:tc>
        <w:tc>
          <w:tcPr>
            <w:tcW w:w="536" w:type="dxa"/>
          </w:tcPr>
          <w:p w14:paraId="11EE97C1" w14:textId="77777777" w:rsidR="00BC2A32" w:rsidRPr="00445BC4" w:rsidRDefault="00BC2A32" w:rsidP="00BC2A32">
            <w:pPr>
              <w:spacing w:after="120" w:line="240" w:lineRule="auto"/>
              <w:ind w:left="-112" w:right="-127"/>
              <w:jc w:val="both"/>
              <w:rPr>
                <w:sz w:val="18"/>
                <w:szCs w:val="16"/>
              </w:rPr>
            </w:pPr>
            <w:r w:rsidRPr="00445BC4">
              <w:rPr>
                <w:sz w:val="18"/>
                <w:szCs w:val="16"/>
              </w:rPr>
              <w:t>936,4</w:t>
            </w:r>
          </w:p>
        </w:tc>
        <w:tc>
          <w:tcPr>
            <w:tcW w:w="630" w:type="dxa"/>
          </w:tcPr>
          <w:p w14:paraId="09408695" w14:textId="77777777" w:rsidR="00BC2A32" w:rsidRPr="00445BC4" w:rsidRDefault="00BC2A32" w:rsidP="00BC2A32">
            <w:pPr>
              <w:spacing w:after="120" w:line="240" w:lineRule="auto"/>
              <w:ind w:left="-112" w:right="-127"/>
              <w:jc w:val="both"/>
              <w:rPr>
                <w:sz w:val="18"/>
                <w:szCs w:val="16"/>
              </w:rPr>
            </w:pPr>
            <w:r w:rsidRPr="00445BC4">
              <w:rPr>
                <w:sz w:val="18"/>
                <w:szCs w:val="16"/>
              </w:rPr>
              <w:t>1217,3</w:t>
            </w:r>
          </w:p>
        </w:tc>
        <w:tc>
          <w:tcPr>
            <w:tcW w:w="536" w:type="dxa"/>
          </w:tcPr>
          <w:p w14:paraId="0B77AFD7" w14:textId="77777777" w:rsidR="00BC2A32" w:rsidRPr="00445BC4" w:rsidRDefault="00BC2A32" w:rsidP="00BC2A32">
            <w:pPr>
              <w:spacing w:after="120" w:line="240" w:lineRule="auto"/>
              <w:ind w:left="-112" w:right="-127"/>
              <w:jc w:val="both"/>
              <w:rPr>
                <w:sz w:val="18"/>
                <w:szCs w:val="16"/>
              </w:rPr>
            </w:pPr>
            <w:r w:rsidRPr="00445BC4">
              <w:rPr>
                <w:sz w:val="18"/>
                <w:szCs w:val="16"/>
              </w:rPr>
              <w:t>977,7</w:t>
            </w:r>
          </w:p>
        </w:tc>
        <w:tc>
          <w:tcPr>
            <w:tcW w:w="630" w:type="dxa"/>
          </w:tcPr>
          <w:p w14:paraId="09A176F1" w14:textId="77777777" w:rsidR="00BC2A32" w:rsidRPr="00445BC4" w:rsidRDefault="00BC2A32" w:rsidP="00BC2A32">
            <w:pPr>
              <w:spacing w:after="120" w:line="240" w:lineRule="auto"/>
              <w:ind w:left="-112" w:right="-127"/>
              <w:jc w:val="both"/>
              <w:rPr>
                <w:sz w:val="18"/>
                <w:szCs w:val="16"/>
              </w:rPr>
            </w:pPr>
            <w:r w:rsidRPr="00445BC4">
              <w:rPr>
                <w:sz w:val="18"/>
                <w:szCs w:val="16"/>
              </w:rPr>
              <w:t>1052,3</w:t>
            </w:r>
          </w:p>
        </w:tc>
        <w:tc>
          <w:tcPr>
            <w:tcW w:w="630" w:type="dxa"/>
          </w:tcPr>
          <w:p w14:paraId="125CB8FF" w14:textId="77777777" w:rsidR="00BC2A32" w:rsidRPr="00445BC4" w:rsidRDefault="00BC2A32" w:rsidP="00BC2A32">
            <w:pPr>
              <w:spacing w:after="120" w:line="240" w:lineRule="auto"/>
              <w:ind w:left="-112" w:right="-127"/>
              <w:jc w:val="both"/>
              <w:rPr>
                <w:sz w:val="18"/>
                <w:szCs w:val="16"/>
              </w:rPr>
            </w:pPr>
            <w:r w:rsidRPr="00445BC4">
              <w:rPr>
                <w:sz w:val="18"/>
                <w:szCs w:val="16"/>
              </w:rPr>
              <w:t>1042,5</w:t>
            </w:r>
          </w:p>
        </w:tc>
        <w:tc>
          <w:tcPr>
            <w:tcW w:w="630" w:type="dxa"/>
          </w:tcPr>
          <w:p w14:paraId="0A31C005" w14:textId="77777777" w:rsidR="00BC2A32" w:rsidRPr="00445BC4" w:rsidRDefault="00BC2A32" w:rsidP="00BC2A32">
            <w:pPr>
              <w:spacing w:after="120" w:line="240" w:lineRule="auto"/>
              <w:ind w:left="-112" w:right="-127"/>
              <w:jc w:val="both"/>
              <w:rPr>
                <w:sz w:val="18"/>
                <w:szCs w:val="16"/>
              </w:rPr>
            </w:pPr>
            <w:r w:rsidRPr="00445BC4">
              <w:rPr>
                <w:sz w:val="18"/>
                <w:szCs w:val="16"/>
              </w:rPr>
              <w:t>1083,8</w:t>
            </w:r>
          </w:p>
        </w:tc>
        <w:tc>
          <w:tcPr>
            <w:tcW w:w="856" w:type="dxa"/>
            <w:shd w:val="clear" w:color="auto" w:fill="FFFF00"/>
          </w:tcPr>
          <w:p w14:paraId="31A027D4" w14:textId="77777777" w:rsidR="00BC2A32" w:rsidRPr="00445BC4" w:rsidRDefault="00BC2A32" w:rsidP="00BC2A32">
            <w:pPr>
              <w:spacing w:after="120" w:line="240" w:lineRule="auto"/>
              <w:ind w:left="-112" w:right="-127"/>
              <w:jc w:val="both"/>
              <w:rPr>
                <w:sz w:val="18"/>
                <w:szCs w:val="16"/>
              </w:rPr>
            </w:pPr>
            <w:r w:rsidRPr="00445BC4">
              <w:rPr>
                <w:sz w:val="18"/>
                <w:szCs w:val="16"/>
              </w:rPr>
              <w:t>1036,7</w:t>
            </w:r>
          </w:p>
        </w:tc>
      </w:tr>
    </w:tbl>
    <w:p w14:paraId="665AE87D" w14:textId="77777777" w:rsidR="00BC2A32" w:rsidRPr="00BC2A32" w:rsidRDefault="00BC2A32" w:rsidP="00BC2A32">
      <w:pPr>
        <w:tabs>
          <w:tab w:val="left" w:pos="1350"/>
        </w:tabs>
        <w:spacing w:after="120" w:line="240" w:lineRule="auto"/>
        <w:jc w:val="center"/>
        <w:rPr>
          <w:bCs/>
          <w:i/>
          <w:sz w:val="20"/>
        </w:rPr>
      </w:pPr>
      <w:r w:rsidRPr="00BC2A32">
        <w:rPr>
          <w:bCs/>
          <w:i/>
          <w:sz w:val="20"/>
        </w:rPr>
        <w:t>Source : METEO/Pô/Consultant, novembre 2021</w:t>
      </w:r>
    </w:p>
    <w:p w14:paraId="070F21E4" w14:textId="77777777" w:rsidR="00621193" w:rsidRDefault="00621193" w:rsidP="00BC2A32">
      <w:pPr>
        <w:spacing w:after="0" w:line="240" w:lineRule="auto"/>
        <w:jc w:val="both"/>
        <w:rPr>
          <w:sz w:val="24"/>
          <w:szCs w:val="24"/>
        </w:rPr>
      </w:pPr>
    </w:p>
    <w:p w14:paraId="4895E50B" w14:textId="6082C8AF" w:rsidR="00BC2A32" w:rsidRDefault="00BC2A32" w:rsidP="00BC2A32">
      <w:pPr>
        <w:spacing w:after="0" w:line="240" w:lineRule="auto"/>
        <w:jc w:val="both"/>
        <w:rPr>
          <w:color w:val="000000"/>
          <w:sz w:val="24"/>
          <w:szCs w:val="24"/>
        </w:rPr>
      </w:pPr>
      <w:r w:rsidRPr="00BC2A32">
        <w:rPr>
          <w:sz w:val="24"/>
          <w:szCs w:val="24"/>
        </w:rPr>
        <w:t xml:space="preserve">L’analyse de la figure </w:t>
      </w:r>
      <w:r w:rsidR="00621193" w:rsidRPr="00621193">
        <w:rPr>
          <w:sz w:val="24"/>
          <w:szCs w:val="24"/>
        </w:rPr>
        <w:t>1</w:t>
      </w:r>
      <w:r w:rsidRPr="00BC2A32">
        <w:rPr>
          <w:sz w:val="24"/>
          <w:szCs w:val="24"/>
        </w:rPr>
        <w:t xml:space="preserve"> montre que </w:t>
      </w:r>
      <w:r w:rsidRPr="00BC2A32">
        <w:rPr>
          <w:color w:val="000000"/>
          <w:sz w:val="24"/>
          <w:szCs w:val="24"/>
        </w:rPr>
        <w:t xml:space="preserve">de 1991 à 2020, la pluviométrie a varié en dents de scie, avec une tendance stable. Les années 1999, 2007 et 2016 ont connu des hauteurs d’eau très élevées respectivement de </w:t>
      </w:r>
      <w:r w:rsidRPr="00BC2A32">
        <w:rPr>
          <w:sz w:val="24"/>
          <w:szCs w:val="24"/>
        </w:rPr>
        <w:t xml:space="preserve">1290,1 </w:t>
      </w:r>
      <w:r w:rsidRPr="00BC2A32">
        <w:rPr>
          <w:color w:val="000000"/>
          <w:sz w:val="24"/>
          <w:szCs w:val="24"/>
        </w:rPr>
        <w:t xml:space="preserve">mm, 1232,9 mm et 1217,3mm. L’année 2001 a enregistré la plus faible quantité d’eau avec </w:t>
      </w:r>
      <w:r w:rsidRPr="00BC2A32">
        <w:rPr>
          <w:sz w:val="24"/>
          <w:szCs w:val="24"/>
        </w:rPr>
        <w:t>728,1</w:t>
      </w:r>
      <w:r w:rsidRPr="00BC2A32">
        <w:rPr>
          <w:color w:val="000000"/>
          <w:sz w:val="24"/>
          <w:szCs w:val="24"/>
        </w:rPr>
        <w:t>mm. Les évolutions de ces pluviométries indiquent en général, de fortes variations spatio-temporelles des précipitations, ce qui constitue un facteur moyennement favorable pour les activités agro-sylvo-pastorales sur l’étendue du territoire communal.</w:t>
      </w:r>
    </w:p>
    <w:p w14:paraId="64D46B59" w14:textId="77777777" w:rsidR="00621193" w:rsidRPr="00BC2A32" w:rsidRDefault="00621193" w:rsidP="00BC2A32">
      <w:pPr>
        <w:spacing w:after="0" w:line="240" w:lineRule="auto"/>
        <w:jc w:val="both"/>
        <w:rPr>
          <w:color w:val="000000"/>
          <w:sz w:val="24"/>
          <w:szCs w:val="24"/>
        </w:rPr>
      </w:pPr>
    </w:p>
    <w:p w14:paraId="3980A479" w14:textId="1FEC7082" w:rsidR="00BC2A32" w:rsidRPr="00BC2A32" w:rsidRDefault="00621193" w:rsidP="00AC2BAC">
      <w:pPr>
        <w:pStyle w:val="Lgende"/>
      </w:pPr>
      <w:bookmarkStart w:id="1452" w:name="_Toc90882417"/>
      <w:r w:rsidRPr="00621193">
        <w:rPr>
          <w:b/>
        </w:rPr>
        <w:t xml:space="preserve">Figure </w:t>
      </w:r>
      <w:r w:rsidRPr="00621193">
        <w:rPr>
          <w:b/>
        </w:rPr>
        <w:fldChar w:fldCharType="begin"/>
      </w:r>
      <w:r w:rsidRPr="00621193">
        <w:rPr>
          <w:b/>
        </w:rPr>
        <w:instrText xml:space="preserve"> SEQ Figure \* ARABIC </w:instrText>
      </w:r>
      <w:r w:rsidRPr="00621193">
        <w:rPr>
          <w:b/>
        </w:rPr>
        <w:fldChar w:fldCharType="separate"/>
      </w:r>
      <w:r w:rsidR="00AA0576">
        <w:rPr>
          <w:b/>
          <w:noProof/>
        </w:rPr>
        <w:t>1</w:t>
      </w:r>
      <w:r w:rsidRPr="00621193">
        <w:rPr>
          <w:b/>
        </w:rPr>
        <w:fldChar w:fldCharType="end"/>
      </w:r>
      <w:r w:rsidR="00BC2A32" w:rsidRPr="00BC2A32">
        <w:rPr>
          <w:b/>
        </w:rPr>
        <w:t> </w:t>
      </w:r>
      <w:r w:rsidR="00BC2A32" w:rsidRPr="00BC2A32">
        <w:t xml:space="preserve">: </w:t>
      </w:r>
      <w:bookmarkStart w:id="1453" w:name="_Toc481376704"/>
      <w:r w:rsidR="00BC2A32" w:rsidRPr="00BC2A32">
        <w:t>Evolution des hauteurs</w:t>
      </w:r>
      <w:bookmarkEnd w:id="1453"/>
      <w:r w:rsidR="00BC2A32" w:rsidRPr="00BC2A32">
        <w:t xml:space="preserve"> de pluie de 1991 à 2020</w:t>
      </w:r>
      <w:bookmarkEnd w:id="1452"/>
    </w:p>
    <w:p w14:paraId="173288C1" w14:textId="77777777" w:rsidR="00BC2A32" w:rsidRPr="00BC2A32" w:rsidRDefault="00BC2A32" w:rsidP="00BC2A32">
      <w:pPr>
        <w:keepNext/>
        <w:tabs>
          <w:tab w:val="left" w:pos="993"/>
        </w:tabs>
        <w:spacing w:before="120" w:after="120" w:line="240" w:lineRule="auto"/>
        <w:jc w:val="center"/>
        <w:rPr>
          <w:rFonts w:eastAsia="Times New Roman"/>
          <w:bCs/>
          <w:sz w:val="24"/>
          <w:szCs w:val="24"/>
        </w:rPr>
      </w:pPr>
      <w:r w:rsidRPr="00BC2A32">
        <w:rPr>
          <w:rFonts w:asciiTheme="minorHAnsi" w:eastAsiaTheme="minorHAnsi" w:hAnsiTheme="minorHAnsi" w:cstheme="minorBidi"/>
          <w:noProof/>
          <w:sz w:val="22"/>
          <w:szCs w:val="22"/>
        </w:rPr>
        <w:drawing>
          <wp:inline distT="0" distB="0" distL="0" distR="0" wp14:anchorId="2D6EB3E5" wp14:editId="0AF82BAA">
            <wp:extent cx="5760720" cy="3412490"/>
            <wp:effectExtent l="0" t="0" r="11430" b="16510"/>
            <wp:docPr id="12" name="Graphique 12">
              <a:extLst xmlns:a="http://schemas.openxmlformats.org/drawingml/2006/main">
                <a:ext uri="{FF2B5EF4-FFF2-40B4-BE49-F238E27FC236}">
                  <a16:creationId xmlns:a16="http://schemas.microsoft.com/office/drawing/2014/main" id="{E9020F9C-FBEC-4DC5-B537-A5DCBBD9893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08B522F1" w14:textId="442732FD" w:rsidR="00BC2A32" w:rsidRDefault="00BC2A32" w:rsidP="00BC2A32">
      <w:pPr>
        <w:tabs>
          <w:tab w:val="left" w:pos="1350"/>
        </w:tabs>
        <w:spacing w:after="120" w:line="240" w:lineRule="auto"/>
        <w:jc w:val="center"/>
        <w:rPr>
          <w:bCs/>
          <w:i/>
          <w:sz w:val="20"/>
        </w:rPr>
      </w:pPr>
      <w:r w:rsidRPr="00BC2A32">
        <w:rPr>
          <w:bCs/>
          <w:i/>
          <w:sz w:val="20"/>
        </w:rPr>
        <w:t>Source : METEO/Pô/Consultant, novembre 2021</w:t>
      </w:r>
    </w:p>
    <w:p w14:paraId="2EDBDED7" w14:textId="77777777" w:rsidR="00621193" w:rsidRPr="00BC2A32" w:rsidRDefault="00621193" w:rsidP="00BC2A32">
      <w:pPr>
        <w:tabs>
          <w:tab w:val="left" w:pos="1350"/>
        </w:tabs>
        <w:spacing w:after="120" w:line="240" w:lineRule="auto"/>
        <w:jc w:val="center"/>
        <w:rPr>
          <w:bCs/>
          <w:i/>
          <w:sz w:val="20"/>
        </w:rPr>
      </w:pPr>
    </w:p>
    <w:p w14:paraId="280A2E53" w14:textId="77777777" w:rsidR="00BC2A32" w:rsidRPr="00BC2A32" w:rsidRDefault="00BC2A32" w:rsidP="00621193">
      <w:pPr>
        <w:numPr>
          <w:ilvl w:val="0"/>
          <w:numId w:val="148"/>
        </w:numPr>
        <w:spacing w:before="120" w:after="120" w:line="360" w:lineRule="auto"/>
        <w:contextualSpacing/>
        <w:jc w:val="both"/>
        <w:rPr>
          <w:b/>
          <w:bCs/>
          <w:sz w:val="24"/>
          <w:szCs w:val="24"/>
        </w:rPr>
      </w:pPr>
      <w:r w:rsidRPr="00BC2A32">
        <w:rPr>
          <w:b/>
          <w:bCs/>
          <w:sz w:val="24"/>
          <w:szCs w:val="24"/>
        </w:rPr>
        <w:t>Evolution des températures de 1991 à 2020</w:t>
      </w:r>
    </w:p>
    <w:p w14:paraId="299FF787" w14:textId="2562274A" w:rsidR="00BC2A32" w:rsidRPr="00BC2A32" w:rsidRDefault="00BC2A32" w:rsidP="00BC2A32">
      <w:pPr>
        <w:spacing w:before="120" w:after="120" w:line="240" w:lineRule="auto"/>
        <w:jc w:val="both"/>
        <w:rPr>
          <w:sz w:val="24"/>
          <w:szCs w:val="24"/>
        </w:rPr>
      </w:pPr>
      <w:r w:rsidRPr="00BC2A32">
        <w:rPr>
          <w:sz w:val="24"/>
          <w:szCs w:val="24"/>
        </w:rPr>
        <w:t xml:space="preserve">. La température moyenne annuelle la plus faible est de 27,9°C et a été enregistrée en 1992. La température moyenne annuelle la plus élevée a été enregistrée en 2011 avec une valeur de 30,2°C. Le tableau </w:t>
      </w:r>
      <w:r w:rsidR="00760AAD">
        <w:rPr>
          <w:sz w:val="24"/>
          <w:szCs w:val="24"/>
        </w:rPr>
        <w:t>7</w:t>
      </w:r>
      <w:r w:rsidRPr="00BC2A32">
        <w:rPr>
          <w:sz w:val="24"/>
          <w:szCs w:val="24"/>
        </w:rPr>
        <w:t xml:space="preserve"> présente l’évolution des températures moyennes annuelles de 1991 à 2020.</w:t>
      </w:r>
    </w:p>
    <w:p w14:paraId="78E7B38E" w14:textId="418A1A13" w:rsidR="00BC2A32" w:rsidRPr="00BC2A32" w:rsidRDefault="00621193" w:rsidP="00AC2BAC">
      <w:pPr>
        <w:pStyle w:val="Lgende"/>
        <w:rPr>
          <w:rFonts w:eastAsia="Calibri"/>
        </w:rPr>
      </w:pPr>
      <w:bookmarkStart w:id="1454" w:name="_Toc90882384"/>
      <w:r w:rsidRPr="00621193">
        <w:rPr>
          <w:b/>
          <w:bCs/>
        </w:rPr>
        <w:t xml:space="preserve">Tableau </w:t>
      </w:r>
      <w:r w:rsidRPr="00621193">
        <w:rPr>
          <w:b/>
          <w:bCs/>
        </w:rPr>
        <w:fldChar w:fldCharType="begin"/>
      </w:r>
      <w:r w:rsidRPr="00621193">
        <w:rPr>
          <w:b/>
          <w:bCs/>
        </w:rPr>
        <w:instrText xml:space="preserve"> SEQ Tableau \* ARABIC </w:instrText>
      </w:r>
      <w:r w:rsidRPr="00621193">
        <w:rPr>
          <w:b/>
          <w:bCs/>
        </w:rPr>
        <w:fldChar w:fldCharType="separate"/>
      </w:r>
      <w:r w:rsidR="00760AAD">
        <w:rPr>
          <w:b/>
          <w:bCs/>
          <w:noProof/>
        </w:rPr>
        <w:t>7</w:t>
      </w:r>
      <w:r w:rsidRPr="00621193">
        <w:rPr>
          <w:b/>
          <w:bCs/>
        </w:rPr>
        <w:fldChar w:fldCharType="end"/>
      </w:r>
      <w:r w:rsidR="00BC2A32" w:rsidRPr="00BC2A32">
        <w:rPr>
          <w:rFonts w:eastAsia="Calibri"/>
          <w:b/>
          <w:bCs/>
        </w:rPr>
        <w:t> </w:t>
      </w:r>
      <w:r w:rsidR="00BC2A32" w:rsidRPr="00BC2A32">
        <w:rPr>
          <w:rFonts w:eastAsia="Calibri"/>
        </w:rPr>
        <w:t>: Températures moyennes annuelles de 1991 à 2020</w:t>
      </w:r>
      <w:bookmarkEnd w:id="1454"/>
    </w:p>
    <w:tbl>
      <w:tblPr>
        <w:tblStyle w:val="Grilledutableau"/>
        <w:tblW w:w="5000" w:type="pct"/>
        <w:jc w:val="center"/>
        <w:tblLook w:val="04A0" w:firstRow="1" w:lastRow="0" w:firstColumn="1" w:lastColumn="0" w:noHBand="0" w:noVBand="1"/>
      </w:tblPr>
      <w:tblGrid>
        <w:gridCol w:w="1165"/>
        <w:gridCol w:w="483"/>
        <w:gridCol w:w="484"/>
        <w:gridCol w:w="484"/>
        <w:gridCol w:w="437"/>
        <w:gridCol w:w="484"/>
        <w:gridCol w:w="484"/>
        <w:gridCol w:w="484"/>
        <w:gridCol w:w="484"/>
        <w:gridCol w:w="484"/>
        <w:gridCol w:w="484"/>
        <w:gridCol w:w="484"/>
        <w:gridCol w:w="484"/>
        <w:gridCol w:w="484"/>
        <w:gridCol w:w="484"/>
        <w:gridCol w:w="484"/>
        <w:gridCol w:w="484"/>
        <w:gridCol w:w="484"/>
      </w:tblGrid>
      <w:tr w:rsidR="00621193" w:rsidRPr="00BC2A32" w14:paraId="41AC76D0" w14:textId="77777777" w:rsidTr="00621193">
        <w:trPr>
          <w:trHeight w:val="283"/>
          <w:jc w:val="center"/>
        </w:trPr>
        <w:tc>
          <w:tcPr>
            <w:tcW w:w="623" w:type="pct"/>
            <w:shd w:val="clear" w:color="auto" w:fill="B4C6E7" w:themeFill="accent1" w:themeFillTint="66"/>
          </w:tcPr>
          <w:p w14:paraId="6BE053A8" w14:textId="77777777" w:rsidR="00BC2A32" w:rsidRPr="00BC2A32" w:rsidRDefault="00BC2A32" w:rsidP="00BC2A32">
            <w:pPr>
              <w:spacing w:after="120" w:line="240" w:lineRule="auto"/>
              <w:ind w:left="-112" w:right="-127"/>
              <w:jc w:val="both"/>
              <w:rPr>
                <w:b/>
                <w:bCs/>
                <w:sz w:val="20"/>
              </w:rPr>
            </w:pPr>
            <w:r w:rsidRPr="00BC2A32">
              <w:rPr>
                <w:b/>
                <w:bCs/>
                <w:sz w:val="20"/>
              </w:rPr>
              <w:t>Année</w:t>
            </w:r>
          </w:p>
        </w:tc>
        <w:tc>
          <w:tcPr>
            <w:tcW w:w="258" w:type="pct"/>
            <w:shd w:val="clear" w:color="auto" w:fill="B4C6E7" w:themeFill="accent1" w:themeFillTint="66"/>
          </w:tcPr>
          <w:p w14:paraId="17F644A7" w14:textId="77777777" w:rsidR="00BC2A32" w:rsidRPr="00BC2A32" w:rsidRDefault="00BC2A32" w:rsidP="00BC2A32">
            <w:pPr>
              <w:spacing w:after="120" w:line="240" w:lineRule="auto"/>
              <w:ind w:left="-112" w:right="-127"/>
              <w:jc w:val="both"/>
              <w:rPr>
                <w:b/>
                <w:bCs/>
                <w:sz w:val="20"/>
              </w:rPr>
            </w:pPr>
            <w:r w:rsidRPr="00BC2A32">
              <w:rPr>
                <w:b/>
                <w:bCs/>
                <w:sz w:val="20"/>
              </w:rPr>
              <w:t>1991</w:t>
            </w:r>
          </w:p>
        </w:tc>
        <w:tc>
          <w:tcPr>
            <w:tcW w:w="259" w:type="pct"/>
            <w:shd w:val="clear" w:color="auto" w:fill="B4C6E7" w:themeFill="accent1" w:themeFillTint="66"/>
          </w:tcPr>
          <w:p w14:paraId="5DB46E71" w14:textId="77777777" w:rsidR="00BC2A32" w:rsidRPr="00BC2A32" w:rsidRDefault="00BC2A32" w:rsidP="00BC2A32">
            <w:pPr>
              <w:spacing w:after="120" w:line="240" w:lineRule="auto"/>
              <w:ind w:left="-112" w:right="-127"/>
              <w:jc w:val="both"/>
              <w:rPr>
                <w:b/>
                <w:bCs/>
                <w:sz w:val="20"/>
              </w:rPr>
            </w:pPr>
            <w:r w:rsidRPr="00BC2A32">
              <w:rPr>
                <w:b/>
                <w:bCs/>
                <w:sz w:val="20"/>
              </w:rPr>
              <w:t>1992</w:t>
            </w:r>
          </w:p>
        </w:tc>
        <w:tc>
          <w:tcPr>
            <w:tcW w:w="259" w:type="pct"/>
            <w:shd w:val="clear" w:color="auto" w:fill="B4C6E7" w:themeFill="accent1" w:themeFillTint="66"/>
          </w:tcPr>
          <w:p w14:paraId="6DFDD298" w14:textId="77777777" w:rsidR="00BC2A32" w:rsidRPr="00BC2A32" w:rsidRDefault="00BC2A32" w:rsidP="00BC2A32">
            <w:pPr>
              <w:spacing w:after="120" w:line="240" w:lineRule="auto"/>
              <w:ind w:left="-112" w:right="-127"/>
              <w:jc w:val="both"/>
              <w:rPr>
                <w:b/>
                <w:bCs/>
                <w:sz w:val="20"/>
              </w:rPr>
            </w:pPr>
            <w:r w:rsidRPr="00BC2A32">
              <w:rPr>
                <w:b/>
                <w:bCs/>
                <w:sz w:val="20"/>
              </w:rPr>
              <w:t>1993</w:t>
            </w:r>
          </w:p>
        </w:tc>
        <w:tc>
          <w:tcPr>
            <w:tcW w:w="234" w:type="pct"/>
            <w:shd w:val="clear" w:color="auto" w:fill="B4C6E7" w:themeFill="accent1" w:themeFillTint="66"/>
          </w:tcPr>
          <w:p w14:paraId="3D85007D" w14:textId="77777777" w:rsidR="00BC2A32" w:rsidRPr="00BC2A32" w:rsidRDefault="00BC2A32" w:rsidP="00BC2A32">
            <w:pPr>
              <w:tabs>
                <w:tab w:val="left" w:pos="0"/>
              </w:tabs>
              <w:spacing w:after="120" w:line="240" w:lineRule="auto"/>
              <w:ind w:left="-112" w:right="-127"/>
              <w:jc w:val="both"/>
              <w:rPr>
                <w:b/>
                <w:bCs/>
                <w:sz w:val="20"/>
              </w:rPr>
            </w:pPr>
            <w:r w:rsidRPr="00BC2A32">
              <w:rPr>
                <w:b/>
                <w:bCs/>
                <w:sz w:val="20"/>
              </w:rPr>
              <w:t>199 4</w:t>
            </w:r>
          </w:p>
        </w:tc>
        <w:tc>
          <w:tcPr>
            <w:tcW w:w="259" w:type="pct"/>
            <w:shd w:val="clear" w:color="auto" w:fill="B4C6E7" w:themeFill="accent1" w:themeFillTint="66"/>
          </w:tcPr>
          <w:p w14:paraId="32708B36" w14:textId="77777777" w:rsidR="00BC2A32" w:rsidRPr="00BC2A32" w:rsidRDefault="00BC2A32" w:rsidP="00BC2A32">
            <w:pPr>
              <w:spacing w:after="120" w:line="240" w:lineRule="auto"/>
              <w:ind w:left="-112" w:right="-127"/>
              <w:jc w:val="both"/>
              <w:rPr>
                <w:b/>
                <w:bCs/>
                <w:sz w:val="20"/>
              </w:rPr>
            </w:pPr>
            <w:r w:rsidRPr="00BC2A32">
              <w:rPr>
                <w:b/>
                <w:bCs/>
                <w:sz w:val="20"/>
              </w:rPr>
              <w:t>1995</w:t>
            </w:r>
          </w:p>
        </w:tc>
        <w:tc>
          <w:tcPr>
            <w:tcW w:w="259" w:type="pct"/>
            <w:shd w:val="clear" w:color="auto" w:fill="B4C6E7" w:themeFill="accent1" w:themeFillTint="66"/>
          </w:tcPr>
          <w:p w14:paraId="22995B41" w14:textId="77777777" w:rsidR="00BC2A32" w:rsidRPr="00BC2A32" w:rsidRDefault="00BC2A32" w:rsidP="00BC2A32">
            <w:pPr>
              <w:spacing w:after="120" w:line="240" w:lineRule="auto"/>
              <w:ind w:left="-112" w:right="-127"/>
              <w:jc w:val="both"/>
              <w:rPr>
                <w:b/>
                <w:bCs/>
                <w:sz w:val="20"/>
              </w:rPr>
            </w:pPr>
            <w:r w:rsidRPr="00BC2A32">
              <w:rPr>
                <w:b/>
                <w:bCs/>
                <w:sz w:val="20"/>
              </w:rPr>
              <w:t>1996</w:t>
            </w:r>
          </w:p>
        </w:tc>
        <w:tc>
          <w:tcPr>
            <w:tcW w:w="259" w:type="pct"/>
            <w:shd w:val="clear" w:color="auto" w:fill="B4C6E7" w:themeFill="accent1" w:themeFillTint="66"/>
          </w:tcPr>
          <w:p w14:paraId="704E8EC6" w14:textId="77777777" w:rsidR="00BC2A32" w:rsidRPr="00BC2A32" w:rsidRDefault="00BC2A32" w:rsidP="00BC2A32">
            <w:pPr>
              <w:spacing w:after="120" w:line="240" w:lineRule="auto"/>
              <w:ind w:left="-112" w:right="-127"/>
              <w:jc w:val="both"/>
              <w:rPr>
                <w:b/>
                <w:bCs/>
                <w:sz w:val="20"/>
              </w:rPr>
            </w:pPr>
            <w:r w:rsidRPr="00BC2A32">
              <w:rPr>
                <w:b/>
                <w:bCs/>
                <w:sz w:val="20"/>
              </w:rPr>
              <w:t>1997</w:t>
            </w:r>
          </w:p>
        </w:tc>
        <w:tc>
          <w:tcPr>
            <w:tcW w:w="259" w:type="pct"/>
            <w:shd w:val="clear" w:color="auto" w:fill="B4C6E7" w:themeFill="accent1" w:themeFillTint="66"/>
          </w:tcPr>
          <w:p w14:paraId="10C82AAF" w14:textId="77777777" w:rsidR="00BC2A32" w:rsidRPr="00BC2A32" w:rsidRDefault="00BC2A32" w:rsidP="00BC2A32">
            <w:pPr>
              <w:spacing w:after="120" w:line="240" w:lineRule="auto"/>
              <w:ind w:left="-112" w:right="-127"/>
              <w:jc w:val="both"/>
              <w:rPr>
                <w:b/>
                <w:bCs/>
                <w:sz w:val="20"/>
              </w:rPr>
            </w:pPr>
            <w:r w:rsidRPr="00BC2A32">
              <w:rPr>
                <w:b/>
                <w:bCs/>
                <w:sz w:val="20"/>
              </w:rPr>
              <w:t>1998</w:t>
            </w:r>
          </w:p>
        </w:tc>
        <w:tc>
          <w:tcPr>
            <w:tcW w:w="259" w:type="pct"/>
            <w:shd w:val="clear" w:color="auto" w:fill="B4C6E7" w:themeFill="accent1" w:themeFillTint="66"/>
          </w:tcPr>
          <w:p w14:paraId="6A1A2CA6" w14:textId="77777777" w:rsidR="00BC2A32" w:rsidRPr="00BC2A32" w:rsidRDefault="00BC2A32" w:rsidP="00BC2A32">
            <w:pPr>
              <w:spacing w:after="120" w:line="240" w:lineRule="auto"/>
              <w:ind w:left="-112" w:right="-127"/>
              <w:jc w:val="both"/>
              <w:rPr>
                <w:b/>
                <w:bCs/>
                <w:sz w:val="20"/>
              </w:rPr>
            </w:pPr>
            <w:r w:rsidRPr="00BC2A32">
              <w:rPr>
                <w:b/>
                <w:bCs/>
                <w:sz w:val="20"/>
              </w:rPr>
              <w:t>1999</w:t>
            </w:r>
          </w:p>
        </w:tc>
        <w:tc>
          <w:tcPr>
            <w:tcW w:w="259" w:type="pct"/>
            <w:shd w:val="clear" w:color="auto" w:fill="B4C6E7" w:themeFill="accent1" w:themeFillTint="66"/>
          </w:tcPr>
          <w:p w14:paraId="092FDB89" w14:textId="77777777" w:rsidR="00BC2A32" w:rsidRPr="00BC2A32" w:rsidRDefault="00BC2A32" w:rsidP="00BC2A32">
            <w:pPr>
              <w:spacing w:after="120" w:line="240" w:lineRule="auto"/>
              <w:ind w:left="-112" w:right="-127"/>
              <w:jc w:val="both"/>
              <w:rPr>
                <w:b/>
                <w:bCs/>
                <w:sz w:val="20"/>
              </w:rPr>
            </w:pPr>
            <w:r w:rsidRPr="00BC2A32">
              <w:rPr>
                <w:b/>
                <w:bCs/>
                <w:sz w:val="20"/>
              </w:rPr>
              <w:t>2000</w:t>
            </w:r>
          </w:p>
        </w:tc>
        <w:tc>
          <w:tcPr>
            <w:tcW w:w="259" w:type="pct"/>
            <w:shd w:val="clear" w:color="auto" w:fill="B4C6E7" w:themeFill="accent1" w:themeFillTint="66"/>
          </w:tcPr>
          <w:p w14:paraId="0C05DA95" w14:textId="77777777" w:rsidR="00BC2A32" w:rsidRPr="00BC2A32" w:rsidRDefault="00BC2A32" w:rsidP="00BC2A32">
            <w:pPr>
              <w:spacing w:after="120" w:line="240" w:lineRule="auto"/>
              <w:ind w:left="-112" w:right="-127"/>
              <w:jc w:val="both"/>
              <w:rPr>
                <w:b/>
                <w:bCs/>
                <w:sz w:val="20"/>
              </w:rPr>
            </w:pPr>
            <w:r w:rsidRPr="00BC2A32">
              <w:rPr>
                <w:b/>
                <w:bCs/>
                <w:sz w:val="20"/>
              </w:rPr>
              <w:t>2001</w:t>
            </w:r>
          </w:p>
        </w:tc>
        <w:tc>
          <w:tcPr>
            <w:tcW w:w="259" w:type="pct"/>
            <w:shd w:val="clear" w:color="auto" w:fill="B4C6E7" w:themeFill="accent1" w:themeFillTint="66"/>
          </w:tcPr>
          <w:p w14:paraId="579F485D" w14:textId="77777777" w:rsidR="00BC2A32" w:rsidRPr="00BC2A32" w:rsidRDefault="00BC2A32" w:rsidP="00BC2A32">
            <w:pPr>
              <w:spacing w:after="120" w:line="240" w:lineRule="auto"/>
              <w:ind w:left="-112" w:right="-127"/>
              <w:jc w:val="both"/>
              <w:rPr>
                <w:b/>
                <w:bCs/>
                <w:sz w:val="20"/>
              </w:rPr>
            </w:pPr>
            <w:r w:rsidRPr="00BC2A32">
              <w:rPr>
                <w:b/>
                <w:bCs/>
                <w:sz w:val="20"/>
              </w:rPr>
              <w:t>2002</w:t>
            </w:r>
          </w:p>
        </w:tc>
        <w:tc>
          <w:tcPr>
            <w:tcW w:w="259" w:type="pct"/>
            <w:shd w:val="clear" w:color="auto" w:fill="B4C6E7" w:themeFill="accent1" w:themeFillTint="66"/>
          </w:tcPr>
          <w:p w14:paraId="14A80782" w14:textId="77777777" w:rsidR="00BC2A32" w:rsidRPr="00BC2A32" w:rsidRDefault="00BC2A32" w:rsidP="00BC2A32">
            <w:pPr>
              <w:spacing w:after="120" w:line="240" w:lineRule="auto"/>
              <w:ind w:left="-112" w:right="-127"/>
              <w:jc w:val="both"/>
              <w:rPr>
                <w:b/>
                <w:bCs/>
                <w:sz w:val="20"/>
              </w:rPr>
            </w:pPr>
            <w:r w:rsidRPr="00BC2A32">
              <w:rPr>
                <w:b/>
                <w:bCs/>
                <w:sz w:val="20"/>
              </w:rPr>
              <w:t>2003</w:t>
            </w:r>
          </w:p>
        </w:tc>
        <w:tc>
          <w:tcPr>
            <w:tcW w:w="259" w:type="pct"/>
            <w:shd w:val="clear" w:color="auto" w:fill="B4C6E7" w:themeFill="accent1" w:themeFillTint="66"/>
          </w:tcPr>
          <w:p w14:paraId="0D34B30A" w14:textId="77777777" w:rsidR="00BC2A32" w:rsidRPr="00BC2A32" w:rsidRDefault="00BC2A32" w:rsidP="00BC2A32">
            <w:pPr>
              <w:spacing w:after="120" w:line="240" w:lineRule="auto"/>
              <w:ind w:left="-112" w:right="-127"/>
              <w:jc w:val="both"/>
              <w:rPr>
                <w:b/>
                <w:bCs/>
                <w:sz w:val="20"/>
              </w:rPr>
            </w:pPr>
            <w:r w:rsidRPr="00BC2A32">
              <w:rPr>
                <w:b/>
                <w:bCs/>
                <w:sz w:val="20"/>
              </w:rPr>
              <w:t>2004</w:t>
            </w:r>
          </w:p>
        </w:tc>
        <w:tc>
          <w:tcPr>
            <w:tcW w:w="259" w:type="pct"/>
            <w:shd w:val="clear" w:color="auto" w:fill="B4C6E7" w:themeFill="accent1" w:themeFillTint="66"/>
          </w:tcPr>
          <w:p w14:paraId="39C52B93" w14:textId="77777777" w:rsidR="00BC2A32" w:rsidRPr="00BC2A32" w:rsidRDefault="00BC2A32" w:rsidP="00BC2A32">
            <w:pPr>
              <w:spacing w:after="120" w:line="240" w:lineRule="auto"/>
              <w:ind w:left="-112" w:right="-127"/>
              <w:jc w:val="both"/>
              <w:rPr>
                <w:b/>
                <w:bCs/>
                <w:sz w:val="20"/>
              </w:rPr>
            </w:pPr>
            <w:r w:rsidRPr="00BC2A32">
              <w:rPr>
                <w:b/>
                <w:bCs/>
                <w:sz w:val="20"/>
              </w:rPr>
              <w:t>2005</w:t>
            </w:r>
          </w:p>
        </w:tc>
        <w:tc>
          <w:tcPr>
            <w:tcW w:w="259" w:type="pct"/>
            <w:shd w:val="clear" w:color="auto" w:fill="B4C6E7" w:themeFill="accent1" w:themeFillTint="66"/>
          </w:tcPr>
          <w:p w14:paraId="5C256EEE" w14:textId="77777777" w:rsidR="00BC2A32" w:rsidRPr="00BC2A32" w:rsidRDefault="00BC2A32" w:rsidP="00BC2A32">
            <w:pPr>
              <w:spacing w:after="120" w:line="240" w:lineRule="auto"/>
              <w:ind w:left="-112" w:right="-127"/>
              <w:jc w:val="both"/>
              <w:rPr>
                <w:b/>
                <w:bCs/>
                <w:sz w:val="20"/>
              </w:rPr>
            </w:pPr>
            <w:r w:rsidRPr="00BC2A32">
              <w:rPr>
                <w:b/>
                <w:bCs/>
                <w:sz w:val="20"/>
              </w:rPr>
              <w:t>2006</w:t>
            </w:r>
          </w:p>
        </w:tc>
        <w:tc>
          <w:tcPr>
            <w:tcW w:w="259" w:type="pct"/>
            <w:shd w:val="clear" w:color="auto" w:fill="B4C6E7" w:themeFill="accent1" w:themeFillTint="66"/>
          </w:tcPr>
          <w:p w14:paraId="231D9A12" w14:textId="77777777" w:rsidR="00BC2A32" w:rsidRPr="00BC2A32" w:rsidRDefault="00BC2A32" w:rsidP="00BC2A32">
            <w:pPr>
              <w:spacing w:after="120" w:line="240" w:lineRule="auto"/>
              <w:ind w:left="-112" w:right="-127"/>
              <w:jc w:val="both"/>
              <w:rPr>
                <w:b/>
                <w:bCs/>
                <w:sz w:val="20"/>
              </w:rPr>
            </w:pPr>
            <w:r w:rsidRPr="00BC2A32">
              <w:rPr>
                <w:b/>
                <w:bCs/>
                <w:sz w:val="20"/>
              </w:rPr>
              <w:t>2007</w:t>
            </w:r>
          </w:p>
        </w:tc>
      </w:tr>
      <w:tr w:rsidR="00BC2A32" w:rsidRPr="00BC2A32" w14:paraId="2CA71BBA" w14:textId="77777777" w:rsidTr="00621193">
        <w:trPr>
          <w:trHeight w:val="345"/>
          <w:jc w:val="center"/>
        </w:trPr>
        <w:tc>
          <w:tcPr>
            <w:tcW w:w="623" w:type="pct"/>
          </w:tcPr>
          <w:p w14:paraId="1056CDFA" w14:textId="77777777" w:rsidR="00BC2A32" w:rsidRPr="00BC2A32" w:rsidRDefault="00BC2A32" w:rsidP="00BC2A32">
            <w:pPr>
              <w:spacing w:after="120" w:line="240" w:lineRule="auto"/>
              <w:ind w:left="-112" w:right="-127"/>
              <w:rPr>
                <w:b/>
                <w:bCs/>
                <w:sz w:val="20"/>
              </w:rPr>
            </w:pPr>
            <w:r w:rsidRPr="00BC2A32">
              <w:rPr>
                <w:b/>
                <w:bCs/>
                <w:sz w:val="20"/>
              </w:rPr>
              <w:t>Température</w:t>
            </w:r>
          </w:p>
        </w:tc>
        <w:tc>
          <w:tcPr>
            <w:tcW w:w="258" w:type="pct"/>
          </w:tcPr>
          <w:p w14:paraId="6D289D13" w14:textId="77777777" w:rsidR="00BC2A32" w:rsidRPr="00BC2A32" w:rsidRDefault="00BC2A32" w:rsidP="00BC2A32">
            <w:pPr>
              <w:spacing w:after="120" w:line="240" w:lineRule="auto"/>
              <w:ind w:left="-112" w:right="-127"/>
              <w:jc w:val="both"/>
              <w:rPr>
                <w:sz w:val="20"/>
              </w:rPr>
            </w:pPr>
            <w:r w:rsidRPr="00BC2A32">
              <w:rPr>
                <w:sz w:val="20"/>
              </w:rPr>
              <w:t>28,2</w:t>
            </w:r>
          </w:p>
        </w:tc>
        <w:tc>
          <w:tcPr>
            <w:tcW w:w="259" w:type="pct"/>
          </w:tcPr>
          <w:p w14:paraId="4A1ED704" w14:textId="77777777" w:rsidR="00BC2A32" w:rsidRPr="00BC2A32" w:rsidRDefault="00BC2A32" w:rsidP="00BC2A32">
            <w:pPr>
              <w:spacing w:after="120" w:line="240" w:lineRule="auto"/>
              <w:ind w:left="-112" w:right="-127"/>
              <w:jc w:val="both"/>
              <w:rPr>
                <w:sz w:val="20"/>
              </w:rPr>
            </w:pPr>
            <w:r w:rsidRPr="00BC2A32">
              <w:rPr>
                <w:sz w:val="20"/>
              </w:rPr>
              <w:t>27,9</w:t>
            </w:r>
          </w:p>
        </w:tc>
        <w:tc>
          <w:tcPr>
            <w:tcW w:w="259" w:type="pct"/>
          </w:tcPr>
          <w:p w14:paraId="1C2B8AB3" w14:textId="77777777" w:rsidR="00BC2A32" w:rsidRPr="00BC2A32" w:rsidRDefault="00BC2A32" w:rsidP="00BC2A32">
            <w:pPr>
              <w:spacing w:after="120" w:line="240" w:lineRule="auto"/>
              <w:ind w:left="-112" w:right="-127"/>
              <w:jc w:val="both"/>
              <w:rPr>
                <w:sz w:val="20"/>
              </w:rPr>
            </w:pPr>
            <w:r w:rsidRPr="00BC2A32">
              <w:rPr>
                <w:sz w:val="20"/>
              </w:rPr>
              <w:t>28,4</w:t>
            </w:r>
          </w:p>
        </w:tc>
        <w:tc>
          <w:tcPr>
            <w:tcW w:w="234" w:type="pct"/>
          </w:tcPr>
          <w:p w14:paraId="4D74AB20" w14:textId="77777777" w:rsidR="00BC2A32" w:rsidRPr="00BC2A32" w:rsidRDefault="00BC2A32" w:rsidP="00BC2A32">
            <w:pPr>
              <w:spacing w:after="120" w:line="240" w:lineRule="auto"/>
              <w:ind w:left="-112" w:right="-127"/>
              <w:jc w:val="both"/>
              <w:rPr>
                <w:sz w:val="20"/>
              </w:rPr>
            </w:pPr>
            <w:r w:rsidRPr="00BC2A32">
              <w:rPr>
                <w:sz w:val="20"/>
              </w:rPr>
              <w:t>28,1</w:t>
            </w:r>
          </w:p>
        </w:tc>
        <w:tc>
          <w:tcPr>
            <w:tcW w:w="259" w:type="pct"/>
          </w:tcPr>
          <w:p w14:paraId="0FD5CA03" w14:textId="77777777" w:rsidR="00BC2A32" w:rsidRPr="00BC2A32" w:rsidRDefault="00BC2A32" w:rsidP="00BC2A32">
            <w:pPr>
              <w:spacing w:after="120" w:line="240" w:lineRule="auto"/>
              <w:ind w:left="-112" w:right="-127"/>
              <w:jc w:val="both"/>
              <w:rPr>
                <w:sz w:val="20"/>
              </w:rPr>
            </w:pPr>
            <w:r w:rsidRPr="00BC2A32">
              <w:rPr>
                <w:sz w:val="20"/>
              </w:rPr>
              <w:t>28,1</w:t>
            </w:r>
          </w:p>
        </w:tc>
        <w:tc>
          <w:tcPr>
            <w:tcW w:w="259" w:type="pct"/>
          </w:tcPr>
          <w:p w14:paraId="17B39156" w14:textId="77777777" w:rsidR="00BC2A32" w:rsidRPr="00BC2A32" w:rsidRDefault="00BC2A32" w:rsidP="00BC2A32">
            <w:pPr>
              <w:spacing w:after="120" w:line="240" w:lineRule="auto"/>
              <w:ind w:left="-112" w:right="-127"/>
              <w:jc w:val="both"/>
              <w:rPr>
                <w:sz w:val="20"/>
              </w:rPr>
            </w:pPr>
            <w:r w:rsidRPr="00BC2A32">
              <w:rPr>
                <w:sz w:val="20"/>
              </w:rPr>
              <w:t>28,2</w:t>
            </w:r>
          </w:p>
        </w:tc>
        <w:tc>
          <w:tcPr>
            <w:tcW w:w="259" w:type="pct"/>
          </w:tcPr>
          <w:p w14:paraId="5EDB4537" w14:textId="77777777" w:rsidR="00BC2A32" w:rsidRPr="00BC2A32" w:rsidRDefault="00BC2A32" w:rsidP="00BC2A32">
            <w:pPr>
              <w:spacing w:after="120" w:line="240" w:lineRule="auto"/>
              <w:ind w:left="-112" w:right="-127"/>
              <w:jc w:val="both"/>
              <w:rPr>
                <w:sz w:val="20"/>
              </w:rPr>
            </w:pPr>
            <w:r w:rsidRPr="00BC2A32">
              <w:rPr>
                <w:sz w:val="20"/>
              </w:rPr>
              <w:t>28,2</w:t>
            </w:r>
          </w:p>
        </w:tc>
        <w:tc>
          <w:tcPr>
            <w:tcW w:w="259" w:type="pct"/>
          </w:tcPr>
          <w:p w14:paraId="1CFB38EE" w14:textId="77777777" w:rsidR="00BC2A32" w:rsidRPr="00BC2A32" w:rsidRDefault="00BC2A32" w:rsidP="00BC2A32">
            <w:pPr>
              <w:spacing w:after="120" w:line="240" w:lineRule="auto"/>
              <w:ind w:left="-112" w:right="-127"/>
              <w:jc w:val="both"/>
              <w:rPr>
                <w:sz w:val="20"/>
              </w:rPr>
            </w:pPr>
            <w:r w:rsidRPr="00BC2A32">
              <w:rPr>
                <w:sz w:val="20"/>
              </w:rPr>
              <w:t>28,6</w:t>
            </w:r>
          </w:p>
        </w:tc>
        <w:tc>
          <w:tcPr>
            <w:tcW w:w="259" w:type="pct"/>
          </w:tcPr>
          <w:p w14:paraId="6CC3D627" w14:textId="77777777" w:rsidR="00BC2A32" w:rsidRPr="00BC2A32" w:rsidRDefault="00BC2A32" w:rsidP="00BC2A32">
            <w:pPr>
              <w:spacing w:after="120" w:line="240" w:lineRule="auto"/>
              <w:ind w:left="-112" w:right="-127"/>
              <w:jc w:val="both"/>
              <w:rPr>
                <w:sz w:val="20"/>
              </w:rPr>
            </w:pPr>
            <w:r w:rsidRPr="00BC2A32">
              <w:rPr>
                <w:sz w:val="20"/>
              </w:rPr>
              <w:t>28,1</w:t>
            </w:r>
          </w:p>
        </w:tc>
        <w:tc>
          <w:tcPr>
            <w:tcW w:w="259" w:type="pct"/>
          </w:tcPr>
          <w:p w14:paraId="2FFB9240" w14:textId="77777777" w:rsidR="00BC2A32" w:rsidRPr="00BC2A32" w:rsidRDefault="00BC2A32" w:rsidP="00BC2A32">
            <w:pPr>
              <w:spacing w:after="120" w:line="240" w:lineRule="auto"/>
              <w:ind w:left="-112" w:right="-127"/>
              <w:jc w:val="both"/>
              <w:rPr>
                <w:sz w:val="20"/>
              </w:rPr>
            </w:pPr>
            <w:r w:rsidRPr="00BC2A32">
              <w:rPr>
                <w:sz w:val="20"/>
              </w:rPr>
              <w:t>28,1</w:t>
            </w:r>
          </w:p>
        </w:tc>
        <w:tc>
          <w:tcPr>
            <w:tcW w:w="259" w:type="pct"/>
          </w:tcPr>
          <w:p w14:paraId="6126734B" w14:textId="77777777" w:rsidR="00BC2A32" w:rsidRPr="00BC2A32" w:rsidRDefault="00BC2A32" w:rsidP="00BC2A32">
            <w:pPr>
              <w:spacing w:after="120" w:line="240" w:lineRule="auto"/>
              <w:ind w:left="-112" w:right="-127"/>
              <w:jc w:val="both"/>
              <w:rPr>
                <w:sz w:val="20"/>
              </w:rPr>
            </w:pPr>
            <w:r w:rsidRPr="00BC2A32">
              <w:rPr>
                <w:sz w:val="20"/>
              </w:rPr>
              <w:t>28,4</w:t>
            </w:r>
          </w:p>
        </w:tc>
        <w:tc>
          <w:tcPr>
            <w:tcW w:w="259" w:type="pct"/>
          </w:tcPr>
          <w:p w14:paraId="1B22007B" w14:textId="77777777" w:rsidR="00BC2A32" w:rsidRPr="00BC2A32" w:rsidRDefault="00BC2A32" w:rsidP="00BC2A32">
            <w:pPr>
              <w:spacing w:after="120" w:line="240" w:lineRule="auto"/>
              <w:ind w:left="-112" w:right="-127"/>
              <w:jc w:val="both"/>
              <w:rPr>
                <w:sz w:val="20"/>
              </w:rPr>
            </w:pPr>
            <w:r w:rsidRPr="00BC2A32">
              <w:rPr>
                <w:sz w:val="20"/>
              </w:rPr>
              <w:t>28,6</w:t>
            </w:r>
          </w:p>
        </w:tc>
        <w:tc>
          <w:tcPr>
            <w:tcW w:w="259" w:type="pct"/>
          </w:tcPr>
          <w:p w14:paraId="0279284F" w14:textId="77777777" w:rsidR="00BC2A32" w:rsidRPr="00BC2A32" w:rsidRDefault="00BC2A32" w:rsidP="00BC2A32">
            <w:pPr>
              <w:spacing w:after="120" w:line="240" w:lineRule="auto"/>
              <w:ind w:left="-112" w:right="-127"/>
              <w:jc w:val="both"/>
              <w:rPr>
                <w:sz w:val="20"/>
              </w:rPr>
            </w:pPr>
            <w:r w:rsidRPr="00BC2A32">
              <w:rPr>
                <w:sz w:val="20"/>
              </w:rPr>
              <w:t>28,6</w:t>
            </w:r>
          </w:p>
        </w:tc>
        <w:tc>
          <w:tcPr>
            <w:tcW w:w="259" w:type="pct"/>
          </w:tcPr>
          <w:p w14:paraId="7D0C05F5" w14:textId="77777777" w:rsidR="00BC2A32" w:rsidRPr="00BC2A32" w:rsidRDefault="00BC2A32" w:rsidP="00BC2A32">
            <w:pPr>
              <w:spacing w:after="120" w:line="240" w:lineRule="auto"/>
              <w:ind w:left="-112" w:right="-127"/>
              <w:jc w:val="both"/>
              <w:rPr>
                <w:sz w:val="20"/>
              </w:rPr>
            </w:pPr>
            <w:r w:rsidRPr="00BC2A32">
              <w:rPr>
                <w:sz w:val="20"/>
              </w:rPr>
              <w:t>28,6</w:t>
            </w:r>
          </w:p>
        </w:tc>
        <w:tc>
          <w:tcPr>
            <w:tcW w:w="259" w:type="pct"/>
          </w:tcPr>
          <w:p w14:paraId="514D8F1A" w14:textId="77777777" w:rsidR="00BC2A32" w:rsidRPr="00BC2A32" w:rsidRDefault="00BC2A32" w:rsidP="00BC2A32">
            <w:pPr>
              <w:spacing w:after="120" w:line="240" w:lineRule="auto"/>
              <w:ind w:left="-112" w:right="-127"/>
              <w:jc w:val="both"/>
              <w:rPr>
                <w:sz w:val="20"/>
              </w:rPr>
            </w:pPr>
            <w:r w:rsidRPr="00BC2A32">
              <w:rPr>
                <w:sz w:val="20"/>
              </w:rPr>
              <w:t>28,9</w:t>
            </w:r>
          </w:p>
        </w:tc>
        <w:tc>
          <w:tcPr>
            <w:tcW w:w="259" w:type="pct"/>
          </w:tcPr>
          <w:p w14:paraId="2777B608" w14:textId="77777777" w:rsidR="00BC2A32" w:rsidRPr="00BC2A32" w:rsidRDefault="00BC2A32" w:rsidP="00BC2A32">
            <w:pPr>
              <w:spacing w:after="120" w:line="240" w:lineRule="auto"/>
              <w:ind w:left="-112" w:right="-127"/>
              <w:jc w:val="both"/>
              <w:rPr>
                <w:sz w:val="20"/>
              </w:rPr>
            </w:pPr>
            <w:r w:rsidRPr="00BC2A32">
              <w:rPr>
                <w:sz w:val="20"/>
              </w:rPr>
              <w:t>28,7</w:t>
            </w:r>
          </w:p>
        </w:tc>
        <w:tc>
          <w:tcPr>
            <w:tcW w:w="259" w:type="pct"/>
          </w:tcPr>
          <w:p w14:paraId="368F25BA" w14:textId="77777777" w:rsidR="00BC2A32" w:rsidRPr="00BC2A32" w:rsidRDefault="00BC2A32" w:rsidP="00BC2A32">
            <w:pPr>
              <w:spacing w:after="120" w:line="240" w:lineRule="auto"/>
              <w:ind w:left="-112" w:right="-127"/>
              <w:jc w:val="both"/>
              <w:rPr>
                <w:sz w:val="20"/>
              </w:rPr>
            </w:pPr>
            <w:r w:rsidRPr="00BC2A32">
              <w:rPr>
                <w:sz w:val="20"/>
              </w:rPr>
              <w:t>28,5</w:t>
            </w:r>
          </w:p>
        </w:tc>
      </w:tr>
    </w:tbl>
    <w:p w14:paraId="21DF692B" w14:textId="77777777" w:rsidR="00BC2A32" w:rsidRPr="00BC2A32" w:rsidRDefault="00BC2A32" w:rsidP="00BC2A32">
      <w:pPr>
        <w:tabs>
          <w:tab w:val="left" w:pos="1350"/>
        </w:tabs>
        <w:spacing w:after="0" w:line="240" w:lineRule="auto"/>
        <w:rPr>
          <w:bCs/>
          <w:i/>
          <w:sz w:val="20"/>
        </w:rPr>
      </w:pPr>
    </w:p>
    <w:tbl>
      <w:tblPr>
        <w:tblStyle w:val="Grilledutableau"/>
        <w:tblW w:w="5000" w:type="pct"/>
        <w:jc w:val="center"/>
        <w:tblLook w:val="04A0" w:firstRow="1" w:lastRow="0" w:firstColumn="1" w:lastColumn="0" w:noHBand="0" w:noVBand="1"/>
      </w:tblPr>
      <w:tblGrid>
        <w:gridCol w:w="1334"/>
        <w:gridCol w:w="543"/>
        <w:gridCol w:w="543"/>
        <w:gridCol w:w="543"/>
        <w:gridCol w:w="543"/>
        <w:gridCol w:w="542"/>
        <w:gridCol w:w="542"/>
        <w:gridCol w:w="542"/>
        <w:gridCol w:w="542"/>
        <w:gridCol w:w="542"/>
        <w:gridCol w:w="542"/>
        <w:gridCol w:w="542"/>
        <w:gridCol w:w="542"/>
        <w:gridCol w:w="542"/>
        <w:gridCol w:w="961"/>
      </w:tblGrid>
      <w:tr w:rsidR="00621193" w:rsidRPr="00BC2A32" w14:paraId="41250240" w14:textId="77777777" w:rsidTr="00621193">
        <w:trPr>
          <w:trHeight w:val="340"/>
          <w:jc w:val="center"/>
        </w:trPr>
        <w:tc>
          <w:tcPr>
            <w:tcW w:w="712" w:type="pct"/>
            <w:shd w:val="clear" w:color="auto" w:fill="B4C6E7" w:themeFill="accent1" w:themeFillTint="66"/>
          </w:tcPr>
          <w:p w14:paraId="12D24BC0" w14:textId="77777777" w:rsidR="00BC2A32" w:rsidRPr="00BC2A32" w:rsidRDefault="00BC2A32" w:rsidP="00BC2A32">
            <w:pPr>
              <w:spacing w:after="120" w:line="240" w:lineRule="auto"/>
              <w:ind w:left="-112" w:right="-127"/>
              <w:jc w:val="both"/>
              <w:rPr>
                <w:b/>
                <w:bCs/>
                <w:sz w:val="20"/>
              </w:rPr>
            </w:pPr>
            <w:r w:rsidRPr="00BC2A32">
              <w:rPr>
                <w:b/>
                <w:bCs/>
                <w:sz w:val="20"/>
              </w:rPr>
              <w:t>Année</w:t>
            </w:r>
          </w:p>
        </w:tc>
        <w:tc>
          <w:tcPr>
            <w:tcW w:w="290" w:type="pct"/>
            <w:shd w:val="clear" w:color="auto" w:fill="B4C6E7" w:themeFill="accent1" w:themeFillTint="66"/>
          </w:tcPr>
          <w:p w14:paraId="28B0AFE9" w14:textId="77777777" w:rsidR="00BC2A32" w:rsidRPr="00BC2A32" w:rsidRDefault="00BC2A32" w:rsidP="00BC2A32">
            <w:pPr>
              <w:spacing w:after="120" w:line="240" w:lineRule="auto"/>
              <w:ind w:left="-112" w:right="-127"/>
              <w:jc w:val="both"/>
              <w:rPr>
                <w:b/>
                <w:bCs/>
                <w:sz w:val="20"/>
              </w:rPr>
            </w:pPr>
            <w:r w:rsidRPr="00BC2A32">
              <w:rPr>
                <w:b/>
                <w:bCs/>
                <w:sz w:val="20"/>
              </w:rPr>
              <w:t>2008</w:t>
            </w:r>
          </w:p>
        </w:tc>
        <w:tc>
          <w:tcPr>
            <w:tcW w:w="290" w:type="pct"/>
            <w:shd w:val="clear" w:color="auto" w:fill="B4C6E7" w:themeFill="accent1" w:themeFillTint="66"/>
          </w:tcPr>
          <w:p w14:paraId="1D59491A" w14:textId="77777777" w:rsidR="00BC2A32" w:rsidRPr="00BC2A32" w:rsidRDefault="00BC2A32" w:rsidP="00BC2A32">
            <w:pPr>
              <w:spacing w:after="120" w:line="240" w:lineRule="auto"/>
              <w:ind w:left="-112" w:right="-127"/>
              <w:jc w:val="both"/>
              <w:rPr>
                <w:b/>
                <w:bCs/>
                <w:sz w:val="20"/>
              </w:rPr>
            </w:pPr>
            <w:r w:rsidRPr="00BC2A32">
              <w:rPr>
                <w:b/>
                <w:bCs/>
                <w:sz w:val="20"/>
              </w:rPr>
              <w:t>2009</w:t>
            </w:r>
          </w:p>
        </w:tc>
        <w:tc>
          <w:tcPr>
            <w:tcW w:w="290" w:type="pct"/>
            <w:shd w:val="clear" w:color="auto" w:fill="B4C6E7" w:themeFill="accent1" w:themeFillTint="66"/>
          </w:tcPr>
          <w:p w14:paraId="05561A8E" w14:textId="77777777" w:rsidR="00BC2A32" w:rsidRPr="00BC2A32" w:rsidRDefault="00BC2A32" w:rsidP="00BC2A32">
            <w:pPr>
              <w:spacing w:after="120" w:line="240" w:lineRule="auto"/>
              <w:ind w:left="-112" w:right="-127"/>
              <w:jc w:val="both"/>
              <w:rPr>
                <w:b/>
                <w:bCs/>
                <w:sz w:val="20"/>
              </w:rPr>
            </w:pPr>
            <w:r w:rsidRPr="00BC2A32">
              <w:rPr>
                <w:b/>
                <w:bCs/>
                <w:sz w:val="20"/>
              </w:rPr>
              <w:t>2010</w:t>
            </w:r>
          </w:p>
        </w:tc>
        <w:tc>
          <w:tcPr>
            <w:tcW w:w="290" w:type="pct"/>
            <w:shd w:val="clear" w:color="auto" w:fill="B4C6E7" w:themeFill="accent1" w:themeFillTint="66"/>
          </w:tcPr>
          <w:p w14:paraId="53455E3A" w14:textId="77777777" w:rsidR="00BC2A32" w:rsidRPr="00BC2A32" w:rsidRDefault="00BC2A32" w:rsidP="00BC2A32">
            <w:pPr>
              <w:spacing w:after="120" w:line="240" w:lineRule="auto"/>
              <w:ind w:left="-112" w:right="-127"/>
              <w:jc w:val="both"/>
              <w:rPr>
                <w:b/>
                <w:bCs/>
                <w:sz w:val="20"/>
              </w:rPr>
            </w:pPr>
            <w:r w:rsidRPr="00BC2A32">
              <w:rPr>
                <w:b/>
                <w:bCs/>
                <w:sz w:val="20"/>
              </w:rPr>
              <w:t>2011</w:t>
            </w:r>
          </w:p>
        </w:tc>
        <w:tc>
          <w:tcPr>
            <w:tcW w:w="290" w:type="pct"/>
            <w:shd w:val="clear" w:color="auto" w:fill="B4C6E7" w:themeFill="accent1" w:themeFillTint="66"/>
          </w:tcPr>
          <w:p w14:paraId="273CAA18" w14:textId="77777777" w:rsidR="00BC2A32" w:rsidRPr="00BC2A32" w:rsidRDefault="00BC2A32" w:rsidP="00BC2A32">
            <w:pPr>
              <w:spacing w:after="120" w:line="240" w:lineRule="auto"/>
              <w:ind w:left="-112" w:right="-127"/>
              <w:jc w:val="both"/>
              <w:rPr>
                <w:b/>
                <w:bCs/>
                <w:sz w:val="20"/>
              </w:rPr>
            </w:pPr>
            <w:r w:rsidRPr="00BC2A32">
              <w:rPr>
                <w:b/>
                <w:bCs/>
                <w:sz w:val="20"/>
              </w:rPr>
              <w:t>2012</w:t>
            </w:r>
          </w:p>
        </w:tc>
        <w:tc>
          <w:tcPr>
            <w:tcW w:w="290" w:type="pct"/>
            <w:shd w:val="clear" w:color="auto" w:fill="B4C6E7" w:themeFill="accent1" w:themeFillTint="66"/>
          </w:tcPr>
          <w:p w14:paraId="5D561815" w14:textId="77777777" w:rsidR="00BC2A32" w:rsidRPr="00BC2A32" w:rsidRDefault="00BC2A32" w:rsidP="00BC2A32">
            <w:pPr>
              <w:spacing w:after="120" w:line="240" w:lineRule="auto"/>
              <w:ind w:left="-112" w:right="-127"/>
              <w:jc w:val="both"/>
              <w:rPr>
                <w:b/>
                <w:bCs/>
                <w:sz w:val="20"/>
              </w:rPr>
            </w:pPr>
            <w:r w:rsidRPr="00BC2A32">
              <w:rPr>
                <w:b/>
                <w:bCs/>
                <w:sz w:val="20"/>
              </w:rPr>
              <w:t>2013</w:t>
            </w:r>
          </w:p>
        </w:tc>
        <w:tc>
          <w:tcPr>
            <w:tcW w:w="290" w:type="pct"/>
            <w:shd w:val="clear" w:color="auto" w:fill="B4C6E7" w:themeFill="accent1" w:themeFillTint="66"/>
          </w:tcPr>
          <w:p w14:paraId="4AE6D4C4" w14:textId="77777777" w:rsidR="00BC2A32" w:rsidRPr="00BC2A32" w:rsidRDefault="00BC2A32" w:rsidP="00BC2A32">
            <w:pPr>
              <w:spacing w:after="120" w:line="240" w:lineRule="auto"/>
              <w:ind w:left="-112" w:right="-127"/>
              <w:jc w:val="both"/>
              <w:rPr>
                <w:b/>
                <w:bCs/>
                <w:sz w:val="20"/>
              </w:rPr>
            </w:pPr>
            <w:r w:rsidRPr="00BC2A32">
              <w:rPr>
                <w:b/>
                <w:bCs/>
                <w:sz w:val="20"/>
              </w:rPr>
              <w:t>2014</w:t>
            </w:r>
          </w:p>
        </w:tc>
        <w:tc>
          <w:tcPr>
            <w:tcW w:w="290" w:type="pct"/>
            <w:shd w:val="clear" w:color="auto" w:fill="B4C6E7" w:themeFill="accent1" w:themeFillTint="66"/>
          </w:tcPr>
          <w:p w14:paraId="147D35B4" w14:textId="77777777" w:rsidR="00BC2A32" w:rsidRPr="00BC2A32" w:rsidRDefault="00BC2A32" w:rsidP="00BC2A32">
            <w:pPr>
              <w:spacing w:after="120" w:line="240" w:lineRule="auto"/>
              <w:ind w:left="-112" w:right="-127"/>
              <w:jc w:val="both"/>
              <w:rPr>
                <w:b/>
                <w:bCs/>
                <w:sz w:val="20"/>
              </w:rPr>
            </w:pPr>
            <w:r w:rsidRPr="00BC2A32">
              <w:rPr>
                <w:b/>
                <w:bCs/>
                <w:sz w:val="20"/>
              </w:rPr>
              <w:t>2015</w:t>
            </w:r>
          </w:p>
        </w:tc>
        <w:tc>
          <w:tcPr>
            <w:tcW w:w="290" w:type="pct"/>
            <w:shd w:val="clear" w:color="auto" w:fill="B4C6E7" w:themeFill="accent1" w:themeFillTint="66"/>
          </w:tcPr>
          <w:p w14:paraId="2281ED58" w14:textId="77777777" w:rsidR="00BC2A32" w:rsidRPr="00BC2A32" w:rsidRDefault="00BC2A32" w:rsidP="00BC2A32">
            <w:pPr>
              <w:spacing w:after="120" w:line="240" w:lineRule="auto"/>
              <w:ind w:left="-112" w:right="-127"/>
              <w:jc w:val="both"/>
              <w:rPr>
                <w:b/>
                <w:bCs/>
                <w:sz w:val="20"/>
              </w:rPr>
            </w:pPr>
            <w:r w:rsidRPr="00BC2A32">
              <w:rPr>
                <w:b/>
                <w:bCs/>
                <w:sz w:val="20"/>
              </w:rPr>
              <w:t>2016</w:t>
            </w:r>
          </w:p>
        </w:tc>
        <w:tc>
          <w:tcPr>
            <w:tcW w:w="290" w:type="pct"/>
            <w:shd w:val="clear" w:color="auto" w:fill="B4C6E7" w:themeFill="accent1" w:themeFillTint="66"/>
          </w:tcPr>
          <w:p w14:paraId="6D7B1039" w14:textId="77777777" w:rsidR="00BC2A32" w:rsidRPr="00BC2A32" w:rsidRDefault="00BC2A32" w:rsidP="00BC2A32">
            <w:pPr>
              <w:spacing w:after="120" w:line="240" w:lineRule="auto"/>
              <w:ind w:left="-112" w:right="-127"/>
              <w:jc w:val="both"/>
              <w:rPr>
                <w:b/>
                <w:bCs/>
                <w:sz w:val="20"/>
              </w:rPr>
            </w:pPr>
            <w:r w:rsidRPr="00BC2A32">
              <w:rPr>
                <w:b/>
                <w:bCs/>
                <w:sz w:val="20"/>
              </w:rPr>
              <w:t>2017</w:t>
            </w:r>
          </w:p>
        </w:tc>
        <w:tc>
          <w:tcPr>
            <w:tcW w:w="290" w:type="pct"/>
            <w:shd w:val="clear" w:color="auto" w:fill="B4C6E7" w:themeFill="accent1" w:themeFillTint="66"/>
          </w:tcPr>
          <w:p w14:paraId="252A50F2" w14:textId="77777777" w:rsidR="00BC2A32" w:rsidRPr="00BC2A32" w:rsidRDefault="00BC2A32" w:rsidP="00BC2A32">
            <w:pPr>
              <w:spacing w:after="120" w:line="240" w:lineRule="auto"/>
              <w:ind w:left="-112" w:right="-127"/>
              <w:jc w:val="both"/>
              <w:rPr>
                <w:b/>
                <w:bCs/>
                <w:sz w:val="20"/>
              </w:rPr>
            </w:pPr>
            <w:r w:rsidRPr="00BC2A32">
              <w:rPr>
                <w:b/>
                <w:bCs/>
                <w:sz w:val="20"/>
              </w:rPr>
              <w:t>2018</w:t>
            </w:r>
          </w:p>
        </w:tc>
        <w:tc>
          <w:tcPr>
            <w:tcW w:w="290" w:type="pct"/>
            <w:shd w:val="clear" w:color="auto" w:fill="B4C6E7" w:themeFill="accent1" w:themeFillTint="66"/>
          </w:tcPr>
          <w:p w14:paraId="63701FAA" w14:textId="77777777" w:rsidR="00BC2A32" w:rsidRPr="00BC2A32" w:rsidRDefault="00BC2A32" w:rsidP="00BC2A32">
            <w:pPr>
              <w:spacing w:after="120" w:line="240" w:lineRule="auto"/>
              <w:ind w:left="-112" w:right="-127"/>
              <w:jc w:val="both"/>
              <w:rPr>
                <w:b/>
                <w:bCs/>
                <w:sz w:val="20"/>
              </w:rPr>
            </w:pPr>
            <w:r w:rsidRPr="00BC2A32">
              <w:rPr>
                <w:b/>
                <w:bCs/>
                <w:sz w:val="20"/>
              </w:rPr>
              <w:t>2019</w:t>
            </w:r>
          </w:p>
        </w:tc>
        <w:tc>
          <w:tcPr>
            <w:tcW w:w="290" w:type="pct"/>
            <w:shd w:val="clear" w:color="auto" w:fill="B4C6E7" w:themeFill="accent1" w:themeFillTint="66"/>
          </w:tcPr>
          <w:p w14:paraId="5F7BAF19" w14:textId="77777777" w:rsidR="00BC2A32" w:rsidRPr="00BC2A32" w:rsidRDefault="00BC2A32" w:rsidP="00BC2A32">
            <w:pPr>
              <w:spacing w:after="120" w:line="240" w:lineRule="auto"/>
              <w:ind w:left="-112" w:right="-127"/>
              <w:jc w:val="both"/>
              <w:rPr>
                <w:b/>
                <w:bCs/>
                <w:sz w:val="20"/>
              </w:rPr>
            </w:pPr>
            <w:r w:rsidRPr="00BC2A32">
              <w:rPr>
                <w:b/>
                <w:bCs/>
                <w:sz w:val="20"/>
              </w:rPr>
              <w:t>2020</w:t>
            </w:r>
          </w:p>
        </w:tc>
        <w:tc>
          <w:tcPr>
            <w:tcW w:w="514" w:type="pct"/>
            <w:shd w:val="clear" w:color="auto" w:fill="FFFF00"/>
          </w:tcPr>
          <w:p w14:paraId="26F932F7" w14:textId="77777777" w:rsidR="00BC2A32" w:rsidRPr="00BC2A32" w:rsidRDefault="00BC2A32" w:rsidP="00BC2A32">
            <w:pPr>
              <w:spacing w:after="120" w:line="240" w:lineRule="auto"/>
              <w:ind w:left="-112" w:right="-127"/>
              <w:jc w:val="both"/>
              <w:rPr>
                <w:b/>
                <w:bCs/>
                <w:sz w:val="20"/>
              </w:rPr>
            </w:pPr>
            <w:r w:rsidRPr="00BC2A32">
              <w:rPr>
                <w:b/>
                <w:bCs/>
                <w:sz w:val="20"/>
              </w:rPr>
              <w:t>Moyenne</w:t>
            </w:r>
          </w:p>
        </w:tc>
      </w:tr>
      <w:tr w:rsidR="00BC2A32" w:rsidRPr="00BC2A32" w14:paraId="6DA3A196" w14:textId="77777777" w:rsidTr="00621193">
        <w:trPr>
          <w:trHeight w:val="373"/>
          <w:jc w:val="center"/>
        </w:trPr>
        <w:tc>
          <w:tcPr>
            <w:tcW w:w="712" w:type="pct"/>
          </w:tcPr>
          <w:p w14:paraId="43D426E5" w14:textId="77777777" w:rsidR="00BC2A32" w:rsidRPr="00BC2A32" w:rsidRDefault="00BC2A32" w:rsidP="00BC2A32">
            <w:pPr>
              <w:spacing w:after="120" w:line="240" w:lineRule="auto"/>
              <w:ind w:left="-112" w:right="-127"/>
              <w:rPr>
                <w:b/>
                <w:bCs/>
                <w:sz w:val="20"/>
              </w:rPr>
            </w:pPr>
            <w:r w:rsidRPr="00BC2A32">
              <w:rPr>
                <w:b/>
                <w:bCs/>
                <w:sz w:val="20"/>
              </w:rPr>
              <w:t>Température</w:t>
            </w:r>
          </w:p>
        </w:tc>
        <w:tc>
          <w:tcPr>
            <w:tcW w:w="290" w:type="pct"/>
          </w:tcPr>
          <w:p w14:paraId="3CE4EA45" w14:textId="77777777" w:rsidR="00BC2A32" w:rsidRPr="00BC2A32" w:rsidRDefault="00BC2A32" w:rsidP="00BC2A32">
            <w:pPr>
              <w:spacing w:after="120" w:line="240" w:lineRule="auto"/>
              <w:ind w:left="-112" w:right="-127"/>
              <w:jc w:val="both"/>
              <w:rPr>
                <w:sz w:val="20"/>
              </w:rPr>
            </w:pPr>
            <w:r w:rsidRPr="00BC2A32">
              <w:rPr>
                <w:sz w:val="20"/>
              </w:rPr>
              <w:t>28,2</w:t>
            </w:r>
          </w:p>
        </w:tc>
        <w:tc>
          <w:tcPr>
            <w:tcW w:w="290" w:type="pct"/>
          </w:tcPr>
          <w:p w14:paraId="34FC330E" w14:textId="77777777" w:rsidR="00BC2A32" w:rsidRPr="00BC2A32" w:rsidRDefault="00BC2A32" w:rsidP="00BC2A32">
            <w:pPr>
              <w:spacing w:after="120" w:line="240" w:lineRule="auto"/>
              <w:ind w:left="-112" w:right="-127"/>
              <w:jc w:val="both"/>
              <w:rPr>
                <w:sz w:val="20"/>
              </w:rPr>
            </w:pPr>
            <w:r w:rsidRPr="00BC2A32">
              <w:rPr>
                <w:sz w:val="20"/>
              </w:rPr>
              <w:t>28,8</w:t>
            </w:r>
          </w:p>
        </w:tc>
        <w:tc>
          <w:tcPr>
            <w:tcW w:w="290" w:type="pct"/>
          </w:tcPr>
          <w:p w14:paraId="4A3F7FB2" w14:textId="77777777" w:rsidR="00BC2A32" w:rsidRPr="00BC2A32" w:rsidRDefault="00BC2A32" w:rsidP="00BC2A32">
            <w:pPr>
              <w:spacing w:after="120" w:line="240" w:lineRule="auto"/>
              <w:ind w:left="-112" w:right="-127"/>
              <w:jc w:val="both"/>
              <w:rPr>
                <w:sz w:val="20"/>
              </w:rPr>
            </w:pPr>
            <w:r w:rsidRPr="00BC2A32">
              <w:rPr>
                <w:sz w:val="20"/>
              </w:rPr>
              <w:t>30,1</w:t>
            </w:r>
          </w:p>
        </w:tc>
        <w:tc>
          <w:tcPr>
            <w:tcW w:w="290" w:type="pct"/>
          </w:tcPr>
          <w:p w14:paraId="0112A0D1" w14:textId="77777777" w:rsidR="00BC2A32" w:rsidRPr="00BC2A32" w:rsidRDefault="00BC2A32" w:rsidP="00BC2A32">
            <w:pPr>
              <w:spacing w:after="120" w:line="240" w:lineRule="auto"/>
              <w:ind w:left="-112" w:right="-127"/>
              <w:jc w:val="both"/>
              <w:rPr>
                <w:sz w:val="20"/>
              </w:rPr>
            </w:pPr>
            <w:r w:rsidRPr="00BC2A32">
              <w:rPr>
                <w:sz w:val="20"/>
              </w:rPr>
              <w:t>30,2</w:t>
            </w:r>
          </w:p>
        </w:tc>
        <w:tc>
          <w:tcPr>
            <w:tcW w:w="290" w:type="pct"/>
          </w:tcPr>
          <w:p w14:paraId="42B01A89" w14:textId="77777777" w:rsidR="00BC2A32" w:rsidRPr="00BC2A32" w:rsidRDefault="00BC2A32" w:rsidP="00BC2A32">
            <w:pPr>
              <w:spacing w:after="120" w:line="240" w:lineRule="auto"/>
              <w:ind w:left="-112" w:right="-127"/>
              <w:jc w:val="both"/>
              <w:rPr>
                <w:sz w:val="20"/>
              </w:rPr>
            </w:pPr>
            <w:r w:rsidRPr="00BC2A32">
              <w:rPr>
                <w:sz w:val="20"/>
              </w:rPr>
              <w:t>30,0</w:t>
            </w:r>
          </w:p>
        </w:tc>
        <w:tc>
          <w:tcPr>
            <w:tcW w:w="290" w:type="pct"/>
          </w:tcPr>
          <w:p w14:paraId="78F6E4D7" w14:textId="77777777" w:rsidR="00BC2A32" w:rsidRPr="00BC2A32" w:rsidRDefault="00BC2A32" w:rsidP="00BC2A32">
            <w:pPr>
              <w:spacing w:after="120" w:line="240" w:lineRule="auto"/>
              <w:ind w:left="-112" w:right="-127"/>
              <w:jc w:val="both"/>
              <w:rPr>
                <w:sz w:val="20"/>
              </w:rPr>
            </w:pPr>
            <w:r w:rsidRPr="00BC2A32">
              <w:rPr>
                <w:sz w:val="20"/>
              </w:rPr>
              <w:t>29,5</w:t>
            </w:r>
          </w:p>
        </w:tc>
        <w:tc>
          <w:tcPr>
            <w:tcW w:w="290" w:type="pct"/>
          </w:tcPr>
          <w:p w14:paraId="32B60710" w14:textId="77777777" w:rsidR="00BC2A32" w:rsidRPr="00BC2A32" w:rsidRDefault="00BC2A32" w:rsidP="00BC2A32">
            <w:pPr>
              <w:spacing w:after="120" w:line="240" w:lineRule="auto"/>
              <w:ind w:left="-112" w:right="-127"/>
              <w:jc w:val="both"/>
              <w:rPr>
                <w:sz w:val="20"/>
              </w:rPr>
            </w:pPr>
            <w:r w:rsidRPr="00BC2A32">
              <w:rPr>
                <w:sz w:val="20"/>
              </w:rPr>
              <w:t>29,8</w:t>
            </w:r>
          </w:p>
        </w:tc>
        <w:tc>
          <w:tcPr>
            <w:tcW w:w="290" w:type="pct"/>
          </w:tcPr>
          <w:p w14:paraId="0C39CD81" w14:textId="77777777" w:rsidR="00BC2A32" w:rsidRPr="00BC2A32" w:rsidRDefault="00BC2A32" w:rsidP="00BC2A32">
            <w:pPr>
              <w:spacing w:after="120" w:line="240" w:lineRule="auto"/>
              <w:ind w:left="-112" w:right="-127"/>
              <w:jc w:val="both"/>
              <w:rPr>
                <w:sz w:val="20"/>
              </w:rPr>
            </w:pPr>
            <w:r w:rsidRPr="00BC2A32">
              <w:rPr>
                <w:sz w:val="20"/>
              </w:rPr>
              <w:t>29,7</w:t>
            </w:r>
          </w:p>
        </w:tc>
        <w:tc>
          <w:tcPr>
            <w:tcW w:w="290" w:type="pct"/>
          </w:tcPr>
          <w:p w14:paraId="208D756D" w14:textId="77777777" w:rsidR="00BC2A32" w:rsidRPr="00BC2A32" w:rsidRDefault="00BC2A32" w:rsidP="00BC2A32">
            <w:pPr>
              <w:spacing w:after="120" w:line="240" w:lineRule="auto"/>
              <w:ind w:left="-112" w:right="-127"/>
              <w:jc w:val="both"/>
              <w:rPr>
                <w:sz w:val="20"/>
              </w:rPr>
            </w:pPr>
            <w:r w:rsidRPr="00BC2A32">
              <w:rPr>
                <w:sz w:val="20"/>
              </w:rPr>
              <w:t>29,4</w:t>
            </w:r>
          </w:p>
        </w:tc>
        <w:tc>
          <w:tcPr>
            <w:tcW w:w="290" w:type="pct"/>
          </w:tcPr>
          <w:p w14:paraId="6DDEACD6" w14:textId="77777777" w:rsidR="00BC2A32" w:rsidRPr="00BC2A32" w:rsidRDefault="00BC2A32" w:rsidP="00BC2A32">
            <w:pPr>
              <w:spacing w:after="120" w:line="240" w:lineRule="auto"/>
              <w:ind w:left="-112" w:right="-127"/>
              <w:jc w:val="both"/>
              <w:rPr>
                <w:sz w:val="20"/>
              </w:rPr>
            </w:pPr>
            <w:r w:rsidRPr="00BC2A32">
              <w:rPr>
                <w:sz w:val="20"/>
              </w:rPr>
              <w:t>29,9</w:t>
            </w:r>
          </w:p>
        </w:tc>
        <w:tc>
          <w:tcPr>
            <w:tcW w:w="290" w:type="pct"/>
          </w:tcPr>
          <w:p w14:paraId="12999092" w14:textId="77777777" w:rsidR="00BC2A32" w:rsidRPr="00BC2A32" w:rsidRDefault="00BC2A32" w:rsidP="00BC2A32">
            <w:pPr>
              <w:spacing w:after="120" w:line="240" w:lineRule="auto"/>
              <w:ind w:left="-112" w:right="-127"/>
              <w:jc w:val="both"/>
              <w:rPr>
                <w:sz w:val="20"/>
              </w:rPr>
            </w:pPr>
            <w:r w:rsidRPr="00BC2A32">
              <w:rPr>
                <w:sz w:val="20"/>
              </w:rPr>
              <w:t>29,7</w:t>
            </w:r>
          </w:p>
        </w:tc>
        <w:tc>
          <w:tcPr>
            <w:tcW w:w="290" w:type="pct"/>
          </w:tcPr>
          <w:p w14:paraId="284BEA36" w14:textId="77777777" w:rsidR="00BC2A32" w:rsidRPr="00BC2A32" w:rsidRDefault="00BC2A32" w:rsidP="00BC2A32">
            <w:pPr>
              <w:spacing w:after="120" w:line="240" w:lineRule="auto"/>
              <w:ind w:left="-112" w:right="-127"/>
              <w:jc w:val="both"/>
              <w:rPr>
                <w:sz w:val="20"/>
              </w:rPr>
            </w:pPr>
            <w:r w:rsidRPr="00BC2A32">
              <w:rPr>
                <w:sz w:val="20"/>
              </w:rPr>
              <w:t>29,7</w:t>
            </w:r>
          </w:p>
        </w:tc>
        <w:tc>
          <w:tcPr>
            <w:tcW w:w="290" w:type="pct"/>
          </w:tcPr>
          <w:p w14:paraId="0364E3CD" w14:textId="77777777" w:rsidR="00BC2A32" w:rsidRPr="00BC2A32" w:rsidRDefault="00BC2A32" w:rsidP="00BC2A32">
            <w:pPr>
              <w:spacing w:after="120" w:line="240" w:lineRule="auto"/>
              <w:ind w:left="-112" w:right="-127"/>
              <w:jc w:val="both"/>
              <w:rPr>
                <w:sz w:val="20"/>
              </w:rPr>
            </w:pPr>
            <w:r w:rsidRPr="00BC2A32">
              <w:rPr>
                <w:sz w:val="20"/>
              </w:rPr>
              <w:t>29,7</w:t>
            </w:r>
          </w:p>
        </w:tc>
        <w:tc>
          <w:tcPr>
            <w:tcW w:w="514" w:type="pct"/>
            <w:shd w:val="clear" w:color="auto" w:fill="FFFF00"/>
          </w:tcPr>
          <w:p w14:paraId="5083DC34" w14:textId="77777777" w:rsidR="00BC2A32" w:rsidRPr="00BC2A32" w:rsidRDefault="00BC2A32" w:rsidP="00BC2A32">
            <w:pPr>
              <w:spacing w:after="120" w:line="240" w:lineRule="auto"/>
              <w:ind w:left="-112" w:right="-127"/>
              <w:jc w:val="both"/>
              <w:rPr>
                <w:sz w:val="20"/>
              </w:rPr>
            </w:pPr>
            <w:r w:rsidRPr="00BC2A32">
              <w:rPr>
                <w:sz w:val="20"/>
              </w:rPr>
              <w:t>28,9</w:t>
            </w:r>
          </w:p>
        </w:tc>
      </w:tr>
    </w:tbl>
    <w:p w14:paraId="397AEA82" w14:textId="77777777" w:rsidR="00BC2A32" w:rsidRPr="00BC2A32" w:rsidRDefault="00BC2A32" w:rsidP="00BC2A32">
      <w:pPr>
        <w:tabs>
          <w:tab w:val="left" w:pos="1350"/>
        </w:tabs>
        <w:spacing w:after="120" w:line="240" w:lineRule="auto"/>
        <w:jc w:val="center"/>
        <w:rPr>
          <w:bCs/>
          <w:i/>
          <w:sz w:val="20"/>
        </w:rPr>
      </w:pPr>
      <w:r w:rsidRPr="00BC2A32">
        <w:rPr>
          <w:bCs/>
          <w:i/>
          <w:sz w:val="20"/>
        </w:rPr>
        <w:t xml:space="preserve">        Source : METEO/Pô/Consultant, novembre 2021</w:t>
      </w:r>
    </w:p>
    <w:p w14:paraId="3B83502C" w14:textId="446EC65B" w:rsidR="00BC2A32" w:rsidRPr="00BC2A32" w:rsidRDefault="00621193" w:rsidP="00AC2BAC">
      <w:pPr>
        <w:pStyle w:val="Lgende"/>
      </w:pPr>
      <w:bookmarkStart w:id="1455" w:name="_Toc90882418"/>
      <w:r w:rsidRPr="00621193">
        <w:rPr>
          <w:b/>
          <w:bCs/>
        </w:rPr>
        <w:t xml:space="preserve">Figure </w:t>
      </w:r>
      <w:r w:rsidRPr="00621193">
        <w:rPr>
          <w:b/>
          <w:bCs/>
        </w:rPr>
        <w:fldChar w:fldCharType="begin"/>
      </w:r>
      <w:r w:rsidRPr="00621193">
        <w:rPr>
          <w:b/>
          <w:bCs/>
        </w:rPr>
        <w:instrText xml:space="preserve"> SEQ Figure \* ARABIC </w:instrText>
      </w:r>
      <w:r w:rsidRPr="00621193">
        <w:rPr>
          <w:b/>
          <w:bCs/>
        </w:rPr>
        <w:fldChar w:fldCharType="separate"/>
      </w:r>
      <w:r w:rsidR="00AA0576">
        <w:rPr>
          <w:b/>
          <w:bCs/>
          <w:noProof/>
        </w:rPr>
        <w:t>2</w:t>
      </w:r>
      <w:r w:rsidRPr="00621193">
        <w:rPr>
          <w:b/>
          <w:bCs/>
        </w:rPr>
        <w:fldChar w:fldCharType="end"/>
      </w:r>
      <w:r w:rsidR="00BC2A32" w:rsidRPr="00BC2A32">
        <w:t xml:space="preserve"> : </w:t>
      </w:r>
      <w:bookmarkStart w:id="1456" w:name="_Toc481376705"/>
      <w:r w:rsidR="00BC2A32" w:rsidRPr="00BC2A32">
        <w:rPr>
          <w:rFonts w:eastAsia="Calibri"/>
        </w:rPr>
        <w:t xml:space="preserve">Evolution des températures moyennes annuelles de 1991 à 2020 </w:t>
      </w:r>
      <w:r w:rsidR="00BC2A32" w:rsidRPr="00BC2A32">
        <w:rPr>
          <w:bCs/>
        </w:rPr>
        <w:t xml:space="preserve">de </w:t>
      </w:r>
      <w:bookmarkEnd w:id="1456"/>
      <w:r w:rsidR="00BC2A32" w:rsidRPr="00BC2A32">
        <w:rPr>
          <w:bCs/>
        </w:rPr>
        <w:t>Pô</w:t>
      </w:r>
      <w:bookmarkEnd w:id="1455"/>
    </w:p>
    <w:p w14:paraId="37A784BF" w14:textId="77777777" w:rsidR="00BC2A32" w:rsidRPr="00BC2A32" w:rsidRDefault="00BC2A32" w:rsidP="00BC2A32">
      <w:pPr>
        <w:spacing w:after="0" w:line="360" w:lineRule="auto"/>
        <w:jc w:val="both"/>
        <w:rPr>
          <w:sz w:val="24"/>
        </w:rPr>
      </w:pPr>
      <w:r w:rsidRPr="00BC2A32">
        <w:rPr>
          <w:rFonts w:asciiTheme="minorHAnsi" w:eastAsiaTheme="minorHAnsi" w:hAnsiTheme="minorHAnsi" w:cstheme="minorBidi"/>
          <w:noProof/>
          <w:sz w:val="22"/>
          <w:szCs w:val="22"/>
        </w:rPr>
        <w:drawing>
          <wp:inline distT="0" distB="0" distL="0" distR="0" wp14:anchorId="6DAFD991" wp14:editId="0E3A9474">
            <wp:extent cx="5760720" cy="2894330"/>
            <wp:effectExtent l="0" t="0" r="11430" b="1270"/>
            <wp:docPr id="13" name="Graphique 13">
              <a:extLst xmlns:a="http://schemas.openxmlformats.org/drawingml/2006/main">
                <a:ext uri="{FF2B5EF4-FFF2-40B4-BE49-F238E27FC236}">
                  <a16:creationId xmlns:a16="http://schemas.microsoft.com/office/drawing/2014/main" id="{88537832-DE3D-4929-A5FA-73E13BC2675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309C6848" w14:textId="77777777" w:rsidR="00BC2A32" w:rsidRPr="00BC2A32" w:rsidRDefault="00BC2A32" w:rsidP="00BC2A32">
      <w:pPr>
        <w:tabs>
          <w:tab w:val="left" w:pos="1350"/>
        </w:tabs>
        <w:spacing w:after="120" w:line="240" w:lineRule="auto"/>
        <w:jc w:val="center"/>
        <w:rPr>
          <w:bCs/>
          <w:i/>
          <w:sz w:val="20"/>
        </w:rPr>
      </w:pPr>
      <w:r w:rsidRPr="00BC2A32">
        <w:rPr>
          <w:bCs/>
          <w:i/>
          <w:sz w:val="20"/>
        </w:rPr>
        <w:t>Source : METEO/Pô/Consultant, novembre 2021</w:t>
      </w:r>
    </w:p>
    <w:p w14:paraId="7B596446" w14:textId="49ABF7C4" w:rsidR="00BC2A32" w:rsidRPr="00BC2A32" w:rsidRDefault="00621193" w:rsidP="00BC2A32">
      <w:pPr>
        <w:spacing w:after="0" w:line="240" w:lineRule="auto"/>
        <w:jc w:val="both"/>
        <w:rPr>
          <w:sz w:val="24"/>
        </w:rPr>
      </w:pPr>
      <w:r>
        <w:rPr>
          <w:sz w:val="24"/>
        </w:rPr>
        <w:t>La</w:t>
      </w:r>
      <w:r w:rsidR="00BC2A32" w:rsidRPr="00BC2A32">
        <w:rPr>
          <w:sz w:val="24"/>
        </w:rPr>
        <w:t xml:space="preserve"> figure</w:t>
      </w:r>
      <w:r>
        <w:rPr>
          <w:sz w:val="24"/>
        </w:rPr>
        <w:t xml:space="preserve"> 2</w:t>
      </w:r>
      <w:r w:rsidR="00BC2A32" w:rsidRPr="00BC2A32">
        <w:rPr>
          <w:sz w:val="24"/>
        </w:rPr>
        <w:t xml:space="preserve"> révèle que la température a évolué en dents de scie dans la commune de Pô au cours des trente dernières années. Les années 1992 et 2008 ont été particulières dans la commune, avec une baisse respective des températures (27,9°C et 28,2°C).</w:t>
      </w:r>
    </w:p>
    <w:p w14:paraId="2F68D4A1" w14:textId="654CEC2C" w:rsidR="00BC2A32" w:rsidRDefault="00BC2A32" w:rsidP="00BC2A32">
      <w:pPr>
        <w:spacing w:after="0" w:line="240" w:lineRule="auto"/>
        <w:jc w:val="both"/>
        <w:rPr>
          <w:sz w:val="24"/>
        </w:rPr>
      </w:pPr>
      <w:r w:rsidRPr="00BC2A32">
        <w:rPr>
          <w:sz w:val="24"/>
        </w:rPr>
        <w:t xml:space="preserve">En outre, on constate qu’à partir de 2008 jusqu’en 2020, il y’a eu un réchauffement général dans la commune avec une tendance à la diminution de la différence entre la température minimale et celle maximale. Les conséquences de cette augmentation des températures pourraient être l’augmentation de l’évaporation des plans d’eau et le renforcement de la désertification. </w:t>
      </w:r>
    </w:p>
    <w:p w14:paraId="530D493F" w14:textId="77777777" w:rsidR="00621193" w:rsidRPr="00BC2A32" w:rsidRDefault="00621193" w:rsidP="00BC2A32">
      <w:pPr>
        <w:spacing w:after="0" w:line="240" w:lineRule="auto"/>
        <w:jc w:val="both"/>
        <w:rPr>
          <w:sz w:val="24"/>
        </w:rPr>
      </w:pPr>
    </w:p>
    <w:p w14:paraId="63B2006C" w14:textId="77777777" w:rsidR="00BC2A32" w:rsidRPr="00BC2A32" w:rsidRDefault="00BC2A32" w:rsidP="00621193">
      <w:pPr>
        <w:numPr>
          <w:ilvl w:val="1"/>
          <w:numId w:val="150"/>
        </w:numPr>
        <w:spacing w:before="120" w:after="120" w:line="360" w:lineRule="auto"/>
        <w:contextualSpacing/>
        <w:jc w:val="both"/>
        <w:rPr>
          <w:b/>
          <w:bCs/>
          <w:sz w:val="24"/>
          <w:szCs w:val="24"/>
        </w:rPr>
      </w:pPr>
      <w:r w:rsidRPr="00BC2A32">
        <w:rPr>
          <w:b/>
          <w:bCs/>
          <w:sz w:val="24"/>
          <w:szCs w:val="24"/>
        </w:rPr>
        <w:t>Température moyenne mensuelle et précipitation moyenne mensuelle</w:t>
      </w:r>
    </w:p>
    <w:p w14:paraId="3EC72A91" w14:textId="6A171CB9" w:rsidR="00BC2A32" w:rsidRDefault="00BC2A32" w:rsidP="00BC2A32">
      <w:pPr>
        <w:spacing w:after="0" w:line="240" w:lineRule="auto"/>
        <w:jc w:val="both"/>
        <w:rPr>
          <w:sz w:val="24"/>
          <w:szCs w:val="24"/>
        </w:rPr>
      </w:pPr>
      <w:r w:rsidRPr="00BC2A32">
        <w:rPr>
          <w:sz w:val="24"/>
          <w:szCs w:val="24"/>
        </w:rPr>
        <w:t xml:space="preserve">La température moyenne annuelle se situe autour de 28,9° C, avec des variations mensuelles pouvant aller de 25°C en décembre/janvier à 32°C en mars/avril. Quant aux variations mensuelles de précipitation, elle varie de 0,4mm en décembre/janvier à 293,6 en Juillet/Août. Le tableau </w:t>
      </w:r>
      <w:r w:rsidR="00984727">
        <w:rPr>
          <w:sz w:val="24"/>
          <w:szCs w:val="24"/>
        </w:rPr>
        <w:t>8</w:t>
      </w:r>
      <w:r w:rsidRPr="00BC2A32">
        <w:rPr>
          <w:sz w:val="24"/>
          <w:szCs w:val="24"/>
        </w:rPr>
        <w:t xml:space="preserve"> représente les répartitions mensuelles de la température et de la précipitation et la figure </w:t>
      </w:r>
      <w:r w:rsidR="00AA0576" w:rsidRPr="00AA0576">
        <w:rPr>
          <w:sz w:val="24"/>
          <w:szCs w:val="24"/>
        </w:rPr>
        <w:t>3</w:t>
      </w:r>
      <w:r w:rsidRPr="00BC2A32">
        <w:rPr>
          <w:sz w:val="24"/>
          <w:szCs w:val="24"/>
        </w:rPr>
        <w:t xml:space="preserve"> représente la courbe ombro-thermique de la commune de Pô de la période 1991-2020</w:t>
      </w:r>
      <w:r w:rsidR="00621193">
        <w:rPr>
          <w:sz w:val="24"/>
          <w:szCs w:val="24"/>
        </w:rPr>
        <w:t>.</w:t>
      </w:r>
    </w:p>
    <w:p w14:paraId="7FEE94A8" w14:textId="6BCD9A97" w:rsidR="00621193" w:rsidRDefault="00621193" w:rsidP="00BC2A32">
      <w:pPr>
        <w:spacing w:after="0" w:line="240" w:lineRule="auto"/>
        <w:jc w:val="both"/>
        <w:rPr>
          <w:sz w:val="24"/>
          <w:szCs w:val="24"/>
        </w:rPr>
      </w:pPr>
    </w:p>
    <w:p w14:paraId="49B08EC9" w14:textId="15629FA5" w:rsidR="00AA0576" w:rsidRDefault="00AA0576" w:rsidP="00BC2A32">
      <w:pPr>
        <w:spacing w:after="0" w:line="240" w:lineRule="auto"/>
        <w:jc w:val="both"/>
        <w:rPr>
          <w:sz w:val="24"/>
          <w:szCs w:val="24"/>
        </w:rPr>
      </w:pPr>
    </w:p>
    <w:p w14:paraId="039342A1" w14:textId="436FCB1E" w:rsidR="00AA0576" w:rsidRDefault="00AA0576" w:rsidP="00BC2A32">
      <w:pPr>
        <w:spacing w:after="0" w:line="240" w:lineRule="auto"/>
        <w:jc w:val="both"/>
        <w:rPr>
          <w:sz w:val="24"/>
          <w:szCs w:val="24"/>
        </w:rPr>
      </w:pPr>
    </w:p>
    <w:p w14:paraId="32D01351" w14:textId="7381E6F6" w:rsidR="00AA0576" w:rsidRDefault="00AA0576" w:rsidP="00BC2A32">
      <w:pPr>
        <w:spacing w:after="0" w:line="240" w:lineRule="auto"/>
        <w:jc w:val="both"/>
        <w:rPr>
          <w:sz w:val="24"/>
          <w:szCs w:val="24"/>
        </w:rPr>
      </w:pPr>
    </w:p>
    <w:p w14:paraId="598651B8" w14:textId="77777777" w:rsidR="00AA0576" w:rsidRPr="00BC2A32" w:rsidRDefault="00AA0576" w:rsidP="00BC2A32">
      <w:pPr>
        <w:spacing w:after="0" w:line="240" w:lineRule="auto"/>
        <w:jc w:val="both"/>
        <w:rPr>
          <w:sz w:val="24"/>
          <w:szCs w:val="24"/>
        </w:rPr>
      </w:pPr>
    </w:p>
    <w:p w14:paraId="79B8D5C3" w14:textId="13B5CC89" w:rsidR="00BC2A32" w:rsidRPr="00BC2A32" w:rsidRDefault="00621193" w:rsidP="00AC2BAC">
      <w:pPr>
        <w:pStyle w:val="Lgende"/>
        <w:rPr>
          <w:rFonts w:eastAsia="Calibri"/>
        </w:rPr>
      </w:pPr>
      <w:bookmarkStart w:id="1457" w:name="_Toc90882385"/>
      <w:r w:rsidRPr="00AA0576">
        <w:rPr>
          <w:b/>
          <w:bCs/>
        </w:rPr>
        <w:t xml:space="preserve">Tableau </w:t>
      </w:r>
      <w:r w:rsidRPr="00AA0576">
        <w:rPr>
          <w:b/>
          <w:bCs/>
        </w:rPr>
        <w:fldChar w:fldCharType="begin"/>
      </w:r>
      <w:r w:rsidRPr="00AA0576">
        <w:rPr>
          <w:b/>
          <w:bCs/>
        </w:rPr>
        <w:instrText xml:space="preserve"> SEQ Tableau \* ARABIC </w:instrText>
      </w:r>
      <w:r w:rsidRPr="00AA0576">
        <w:rPr>
          <w:b/>
          <w:bCs/>
        </w:rPr>
        <w:fldChar w:fldCharType="separate"/>
      </w:r>
      <w:r w:rsidR="00984727">
        <w:rPr>
          <w:b/>
          <w:bCs/>
          <w:noProof/>
        </w:rPr>
        <w:t>8</w:t>
      </w:r>
      <w:r w:rsidRPr="00AA0576">
        <w:rPr>
          <w:b/>
          <w:bCs/>
        </w:rPr>
        <w:fldChar w:fldCharType="end"/>
      </w:r>
      <w:r w:rsidR="00BC2A32" w:rsidRPr="00BC2A32">
        <w:rPr>
          <w:rFonts w:eastAsia="Calibri"/>
        </w:rPr>
        <w:t> : Répartition mensuelle de la température et de la précipitation</w:t>
      </w:r>
      <w:bookmarkEnd w:id="1457"/>
    </w:p>
    <w:tbl>
      <w:tblPr>
        <w:tblW w:w="9938" w:type="dxa"/>
        <w:tblInd w:w="-289" w:type="dxa"/>
        <w:tblCellMar>
          <w:left w:w="70" w:type="dxa"/>
          <w:right w:w="70" w:type="dxa"/>
        </w:tblCellMar>
        <w:tblLook w:val="04A0" w:firstRow="1" w:lastRow="0" w:firstColumn="1" w:lastColumn="0" w:noHBand="0" w:noVBand="1"/>
      </w:tblPr>
      <w:tblGrid>
        <w:gridCol w:w="1063"/>
        <w:gridCol w:w="1807"/>
        <w:gridCol w:w="642"/>
        <w:gridCol w:w="641"/>
        <w:gridCol w:w="596"/>
        <w:gridCol w:w="585"/>
        <w:gridCol w:w="525"/>
        <w:gridCol w:w="635"/>
        <w:gridCol w:w="635"/>
        <w:gridCol w:w="635"/>
        <w:gridCol w:w="635"/>
        <w:gridCol w:w="596"/>
        <w:gridCol w:w="567"/>
        <w:gridCol w:w="567"/>
      </w:tblGrid>
      <w:tr w:rsidR="00BC2A32" w:rsidRPr="00BC2A32" w14:paraId="15AF27AD" w14:textId="77777777" w:rsidTr="00AA0576">
        <w:trPr>
          <w:trHeight w:val="230"/>
        </w:trPr>
        <w:tc>
          <w:tcPr>
            <w:tcW w:w="1063" w:type="dxa"/>
            <w:tcBorders>
              <w:top w:val="single" w:sz="4" w:space="0" w:color="auto"/>
              <w:left w:val="single" w:sz="4" w:space="0" w:color="auto"/>
              <w:bottom w:val="single" w:sz="4" w:space="0" w:color="auto"/>
              <w:right w:val="single" w:sz="4" w:space="0" w:color="auto"/>
            </w:tcBorders>
            <w:shd w:val="clear" w:color="auto" w:fill="DEEAF6" w:themeFill="accent5" w:themeFillTint="33"/>
            <w:noWrap/>
            <w:vAlign w:val="bottom"/>
            <w:hideMark/>
          </w:tcPr>
          <w:p w14:paraId="42ED98EB" w14:textId="77777777" w:rsidR="00BC2A32" w:rsidRPr="00BC2A32" w:rsidRDefault="00BC2A32" w:rsidP="00BC2A32">
            <w:pPr>
              <w:spacing w:after="0" w:line="240" w:lineRule="auto"/>
              <w:jc w:val="center"/>
              <w:rPr>
                <w:rFonts w:eastAsia="Times New Roman"/>
                <w:b/>
                <w:bCs/>
                <w:color w:val="000000"/>
                <w:sz w:val="20"/>
              </w:rPr>
            </w:pPr>
            <w:r w:rsidRPr="00BC2A32">
              <w:rPr>
                <w:rFonts w:eastAsia="Times New Roman"/>
                <w:b/>
                <w:bCs/>
                <w:color w:val="000000"/>
                <w:sz w:val="20"/>
              </w:rPr>
              <w:t>Localités</w:t>
            </w:r>
          </w:p>
        </w:tc>
        <w:tc>
          <w:tcPr>
            <w:tcW w:w="1807" w:type="dxa"/>
            <w:tcBorders>
              <w:top w:val="single" w:sz="4" w:space="0" w:color="auto"/>
              <w:left w:val="nil"/>
              <w:bottom w:val="single" w:sz="4" w:space="0" w:color="auto"/>
              <w:right w:val="single" w:sz="4" w:space="0" w:color="auto"/>
            </w:tcBorders>
            <w:shd w:val="clear" w:color="auto" w:fill="DEEAF6" w:themeFill="accent5" w:themeFillTint="33"/>
            <w:noWrap/>
            <w:vAlign w:val="bottom"/>
            <w:hideMark/>
          </w:tcPr>
          <w:p w14:paraId="30104B9C" w14:textId="77777777" w:rsidR="00BC2A32" w:rsidRPr="00BC2A32" w:rsidRDefault="00BC2A32" w:rsidP="00BC2A32">
            <w:pPr>
              <w:spacing w:after="0" w:line="240" w:lineRule="auto"/>
              <w:rPr>
                <w:rFonts w:eastAsia="Times New Roman"/>
                <w:b/>
                <w:bCs/>
                <w:color w:val="000000"/>
                <w:sz w:val="20"/>
              </w:rPr>
            </w:pPr>
            <w:r w:rsidRPr="00BC2A32">
              <w:rPr>
                <w:rFonts w:eastAsia="Times New Roman"/>
                <w:b/>
                <w:bCs/>
                <w:color w:val="000000"/>
                <w:sz w:val="20"/>
              </w:rPr>
              <w:t xml:space="preserve">Paramètres/Années </w:t>
            </w:r>
          </w:p>
        </w:tc>
        <w:tc>
          <w:tcPr>
            <w:tcW w:w="642" w:type="dxa"/>
            <w:tcBorders>
              <w:top w:val="single" w:sz="4" w:space="0" w:color="auto"/>
              <w:left w:val="nil"/>
              <w:bottom w:val="single" w:sz="4" w:space="0" w:color="auto"/>
              <w:right w:val="single" w:sz="4" w:space="0" w:color="auto"/>
            </w:tcBorders>
            <w:shd w:val="clear" w:color="auto" w:fill="DEEAF6" w:themeFill="accent5" w:themeFillTint="33"/>
            <w:noWrap/>
            <w:vAlign w:val="bottom"/>
            <w:hideMark/>
          </w:tcPr>
          <w:p w14:paraId="7C316A26" w14:textId="77777777" w:rsidR="00BC2A32" w:rsidRPr="00BC2A32" w:rsidRDefault="00BC2A32" w:rsidP="00BC2A32">
            <w:pPr>
              <w:spacing w:after="0" w:line="240" w:lineRule="auto"/>
              <w:rPr>
                <w:rFonts w:eastAsia="Times New Roman"/>
                <w:b/>
                <w:bCs/>
                <w:color w:val="000000"/>
                <w:sz w:val="20"/>
              </w:rPr>
            </w:pPr>
            <w:r w:rsidRPr="00BC2A32">
              <w:rPr>
                <w:rFonts w:eastAsia="Times New Roman"/>
                <w:b/>
                <w:bCs/>
                <w:color w:val="000000"/>
                <w:sz w:val="20"/>
              </w:rPr>
              <w:t>Jan</w:t>
            </w:r>
          </w:p>
        </w:tc>
        <w:tc>
          <w:tcPr>
            <w:tcW w:w="641" w:type="dxa"/>
            <w:tcBorders>
              <w:top w:val="single" w:sz="4" w:space="0" w:color="auto"/>
              <w:left w:val="nil"/>
              <w:bottom w:val="single" w:sz="4" w:space="0" w:color="auto"/>
              <w:right w:val="single" w:sz="4" w:space="0" w:color="auto"/>
            </w:tcBorders>
            <w:shd w:val="clear" w:color="auto" w:fill="DEEAF6" w:themeFill="accent5" w:themeFillTint="33"/>
            <w:noWrap/>
            <w:vAlign w:val="bottom"/>
            <w:hideMark/>
          </w:tcPr>
          <w:p w14:paraId="0EC222C7" w14:textId="77777777" w:rsidR="00BC2A32" w:rsidRPr="00BC2A32" w:rsidRDefault="00BC2A32" w:rsidP="00BC2A32">
            <w:pPr>
              <w:spacing w:after="0" w:line="240" w:lineRule="auto"/>
              <w:rPr>
                <w:rFonts w:eastAsia="Times New Roman"/>
                <w:b/>
                <w:bCs/>
                <w:color w:val="000000"/>
                <w:sz w:val="20"/>
              </w:rPr>
            </w:pPr>
            <w:r w:rsidRPr="00BC2A32">
              <w:rPr>
                <w:rFonts w:eastAsia="Times New Roman"/>
                <w:b/>
                <w:bCs/>
                <w:color w:val="000000"/>
                <w:sz w:val="20"/>
              </w:rPr>
              <w:t>Fév</w:t>
            </w:r>
          </w:p>
        </w:tc>
        <w:tc>
          <w:tcPr>
            <w:tcW w:w="596" w:type="dxa"/>
            <w:tcBorders>
              <w:top w:val="single" w:sz="4" w:space="0" w:color="auto"/>
              <w:left w:val="nil"/>
              <w:bottom w:val="single" w:sz="4" w:space="0" w:color="auto"/>
              <w:right w:val="single" w:sz="4" w:space="0" w:color="auto"/>
            </w:tcBorders>
            <w:shd w:val="clear" w:color="auto" w:fill="DEEAF6" w:themeFill="accent5" w:themeFillTint="33"/>
            <w:noWrap/>
            <w:vAlign w:val="bottom"/>
            <w:hideMark/>
          </w:tcPr>
          <w:p w14:paraId="48BCE038" w14:textId="77777777" w:rsidR="00BC2A32" w:rsidRPr="00BC2A32" w:rsidRDefault="00BC2A32" w:rsidP="00BC2A32">
            <w:pPr>
              <w:spacing w:after="0" w:line="240" w:lineRule="auto"/>
              <w:rPr>
                <w:rFonts w:eastAsia="Times New Roman"/>
                <w:b/>
                <w:bCs/>
                <w:color w:val="000000"/>
                <w:sz w:val="20"/>
              </w:rPr>
            </w:pPr>
            <w:r w:rsidRPr="00BC2A32">
              <w:rPr>
                <w:rFonts w:eastAsia="Times New Roman"/>
                <w:b/>
                <w:bCs/>
                <w:color w:val="000000"/>
                <w:sz w:val="20"/>
              </w:rPr>
              <w:t>Mars</w:t>
            </w:r>
          </w:p>
        </w:tc>
        <w:tc>
          <w:tcPr>
            <w:tcW w:w="585" w:type="dxa"/>
            <w:tcBorders>
              <w:top w:val="single" w:sz="4" w:space="0" w:color="auto"/>
              <w:left w:val="nil"/>
              <w:bottom w:val="single" w:sz="4" w:space="0" w:color="auto"/>
              <w:right w:val="single" w:sz="4" w:space="0" w:color="auto"/>
            </w:tcBorders>
            <w:shd w:val="clear" w:color="auto" w:fill="DEEAF6" w:themeFill="accent5" w:themeFillTint="33"/>
            <w:noWrap/>
            <w:vAlign w:val="bottom"/>
            <w:hideMark/>
          </w:tcPr>
          <w:p w14:paraId="10F29977" w14:textId="77777777" w:rsidR="00BC2A32" w:rsidRPr="00BC2A32" w:rsidRDefault="00BC2A32" w:rsidP="00BC2A32">
            <w:pPr>
              <w:spacing w:after="0" w:line="240" w:lineRule="auto"/>
              <w:rPr>
                <w:rFonts w:eastAsia="Times New Roman"/>
                <w:b/>
                <w:bCs/>
                <w:color w:val="000000"/>
                <w:sz w:val="20"/>
              </w:rPr>
            </w:pPr>
            <w:r w:rsidRPr="00BC2A32">
              <w:rPr>
                <w:rFonts w:eastAsia="Times New Roman"/>
                <w:b/>
                <w:bCs/>
                <w:color w:val="000000"/>
                <w:sz w:val="20"/>
              </w:rPr>
              <w:t>Avril</w:t>
            </w:r>
          </w:p>
        </w:tc>
        <w:tc>
          <w:tcPr>
            <w:tcW w:w="494" w:type="dxa"/>
            <w:tcBorders>
              <w:top w:val="single" w:sz="4" w:space="0" w:color="auto"/>
              <w:left w:val="nil"/>
              <w:bottom w:val="single" w:sz="4" w:space="0" w:color="auto"/>
              <w:right w:val="single" w:sz="4" w:space="0" w:color="auto"/>
            </w:tcBorders>
            <w:shd w:val="clear" w:color="auto" w:fill="DEEAF6" w:themeFill="accent5" w:themeFillTint="33"/>
            <w:noWrap/>
            <w:vAlign w:val="bottom"/>
            <w:hideMark/>
          </w:tcPr>
          <w:p w14:paraId="45F62AE5" w14:textId="77777777" w:rsidR="00BC2A32" w:rsidRPr="00BC2A32" w:rsidRDefault="00BC2A32" w:rsidP="00BC2A32">
            <w:pPr>
              <w:spacing w:after="0" w:line="240" w:lineRule="auto"/>
              <w:rPr>
                <w:rFonts w:eastAsia="Times New Roman"/>
                <w:b/>
                <w:bCs/>
                <w:color w:val="000000"/>
                <w:sz w:val="20"/>
              </w:rPr>
            </w:pPr>
            <w:r w:rsidRPr="00BC2A32">
              <w:rPr>
                <w:rFonts w:eastAsia="Times New Roman"/>
                <w:b/>
                <w:bCs/>
                <w:color w:val="000000"/>
                <w:sz w:val="20"/>
              </w:rPr>
              <w:t>Mai</w:t>
            </w:r>
          </w:p>
        </w:tc>
        <w:tc>
          <w:tcPr>
            <w:tcW w:w="595" w:type="dxa"/>
            <w:tcBorders>
              <w:top w:val="single" w:sz="4" w:space="0" w:color="auto"/>
              <w:left w:val="nil"/>
              <w:bottom w:val="single" w:sz="4" w:space="0" w:color="auto"/>
              <w:right w:val="single" w:sz="4" w:space="0" w:color="auto"/>
            </w:tcBorders>
            <w:shd w:val="clear" w:color="auto" w:fill="DEEAF6" w:themeFill="accent5" w:themeFillTint="33"/>
            <w:noWrap/>
            <w:vAlign w:val="bottom"/>
            <w:hideMark/>
          </w:tcPr>
          <w:p w14:paraId="0FD863AB" w14:textId="77777777" w:rsidR="00BC2A32" w:rsidRPr="00BC2A32" w:rsidRDefault="00BC2A32" w:rsidP="00BC2A32">
            <w:pPr>
              <w:spacing w:after="0" w:line="240" w:lineRule="auto"/>
              <w:rPr>
                <w:rFonts w:eastAsia="Times New Roman"/>
                <w:b/>
                <w:bCs/>
                <w:color w:val="000000"/>
                <w:sz w:val="20"/>
              </w:rPr>
            </w:pPr>
            <w:r w:rsidRPr="00BC2A32">
              <w:rPr>
                <w:rFonts w:eastAsia="Times New Roman"/>
                <w:b/>
                <w:bCs/>
                <w:color w:val="000000"/>
                <w:sz w:val="20"/>
              </w:rPr>
              <w:t>Juin</w:t>
            </w:r>
          </w:p>
        </w:tc>
        <w:tc>
          <w:tcPr>
            <w:tcW w:w="595" w:type="dxa"/>
            <w:tcBorders>
              <w:top w:val="single" w:sz="4" w:space="0" w:color="auto"/>
              <w:left w:val="nil"/>
              <w:bottom w:val="single" w:sz="4" w:space="0" w:color="auto"/>
              <w:right w:val="single" w:sz="4" w:space="0" w:color="auto"/>
            </w:tcBorders>
            <w:shd w:val="clear" w:color="auto" w:fill="DEEAF6" w:themeFill="accent5" w:themeFillTint="33"/>
            <w:noWrap/>
            <w:vAlign w:val="bottom"/>
            <w:hideMark/>
          </w:tcPr>
          <w:p w14:paraId="7B744DBE" w14:textId="77777777" w:rsidR="00BC2A32" w:rsidRPr="00BC2A32" w:rsidRDefault="00BC2A32" w:rsidP="00BC2A32">
            <w:pPr>
              <w:spacing w:after="0" w:line="240" w:lineRule="auto"/>
              <w:rPr>
                <w:rFonts w:eastAsia="Times New Roman"/>
                <w:b/>
                <w:bCs/>
                <w:color w:val="000000"/>
                <w:sz w:val="20"/>
              </w:rPr>
            </w:pPr>
            <w:r w:rsidRPr="00BC2A32">
              <w:rPr>
                <w:rFonts w:eastAsia="Times New Roman"/>
                <w:b/>
                <w:bCs/>
                <w:color w:val="000000"/>
                <w:sz w:val="20"/>
              </w:rPr>
              <w:t>Juil</w:t>
            </w:r>
          </w:p>
        </w:tc>
        <w:tc>
          <w:tcPr>
            <w:tcW w:w="595" w:type="dxa"/>
            <w:tcBorders>
              <w:top w:val="single" w:sz="4" w:space="0" w:color="auto"/>
              <w:left w:val="nil"/>
              <w:bottom w:val="single" w:sz="4" w:space="0" w:color="auto"/>
              <w:right w:val="single" w:sz="4" w:space="0" w:color="auto"/>
            </w:tcBorders>
            <w:shd w:val="clear" w:color="auto" w:fill="DEEAF6" w:themeFill="accent5" w:themeFillTint="33"/>
            <w:noWrap/>
            <w:vAlign w:val="bottom"/>
            <w:hideMark/>
          </w:tcPr>
          <w:p w14:paraId="37D75BD3" w14:textId="77777777" w:rsidR="00BC2A32" w:rsidRPr="00BC2A32" w:rsidRDefault="00BC2A32" w:rsidP="00BC2A32">
            <w:pPr>
              <w:spacing w:after="0" w:line="240" w:lineRule="auto"/>
              <w:rPr>
                <w:rFonts w:eastAsia="Times New Roman"/>
                <w:b/>
                <w:bCs/>
                <w:color w:val="000000"/>
                <w:sz w:val="20"/>
              </w:rPr>
            </w:pPr>
            <w:r w:rsidRPr="00BC2A32">
              <w:rPr>
                <w:rFonts w:eastAsia="Times New Roman"/>
                <w:b/>
                <w:bCs/>
                <w:color w:val="000000"/>
                <w:sz w:val="20"/>
              </w:rPr>
              <w:t>Août</w:t>
            </w:r>
          </w:p>
        </w:tc>
        <w:tc>
          <w:tcPr>
            <w:tcW w:w="595" w:type="dxa"/>
            <w:tcBorders>
              <w:top w:val="single" w:sz="4" w:space="0" w:color="auto"/>
              <w:left w:val="nil"/>
              <w:bottom w:val="single" w:sz="4" w:space="0" w:color="auto"/>
              <w:right w:val="single" w:sz="4" w:space="0" w:color="auto"/>
            </w:tcBorders>
            <w:shd w:val="clear" w:color="auto" w:fill="DEEAF6" w:themeFill="accent5" w:themeFillTint="33"/>
            <w:noWrap/>
            <w:vAlign w:val="bottom"/>
            <w:hideMark/>
          </w:tcPr>
          <w:p w14:paraId="5BEA7369" w14:textId="77777777" w:rsidR="00BC2A32" w:rsidRPr="00BC2A32" w:rsidRDefault="00BC2A32" w:rsidP="00BC2A32">
            <w:pPr>
              <w:spacing w:after="0" w:line="240" w:lineRule="auto"/>
              <w:rPr>
                <w:rFonts w:eastAsia="Times New Roman"/>
                <w:b/>
                <w:bCs/>
                <w:color w:val="000000"/>
                <w:sz w:val="20"/>
              </w:rPr>
            </w:pPr>
            <w:r w:rsidRPr="00BC2A32">
              <w:rPr>
                <w:rFonts w:eastAsia="Times New Roman"/>
                <w:b/>
                <w:bCs/>
                <w:color w:val="000000"/>
                <w:sz w:val="20"/>
              </w:rPr>
              <w:t>Sep</w:t>
            </w:r>
          </w:p>
        </w:tc>
        <w:tc>
          <w:tcPr>
            <w:tcW w:w="596" w:type="dxa"/>
            <w:tcBorders>
              <w:top w:val="single" w:sz="4" w:space="0" w:color="auto"/>
              <w:left w:val="nil"/>
              <w:bottom w:val="single" w:sz="4" w:space="0" w:color="auto"/>
              <w:right w:val="single" w:sz="4" w:space="0" w:color="auto"/>
            </w:tcBorders>
            <w:shd w:val="clear" w:color="auto" w:fill="DEEAF6" w:themeFill="accent5" w:themeFillTint="33"/>
            <w:noWrap/>
            <w:vAlign w:val="bottom"/>
            <w:hideMark/>
          </w:tcPr>
          <w:p w14:paraId="4C5A611B" w14:textId="77777777" w:rsidR="00BC2A32" w:rsidRPr="00BC2A32" w:rsidRDefault="00BC2A32" w:rsidP="00BC2A32">
            <w:pPr>
              <w:spacing w:after="0" w:line="240" w:lineRule="auto"/>
              <w:rPr>
                <w:rFonts w:eastAsia="Times New Roman"/>
                <w:b/>
                <w:bCs/>
                <w:color w:val="000000"/>
                <w:sz w:val="20"/>
              </w:rPr>
            </w:pPr>
            <w:r w:rsidRPr="00BC2A32">
              <w:rPr>
                <w:rFonts w:eastAsia="Times New Roman"/>
                <w:b/>
                <w:bCs/>
                <w:color w:val="000000"/>
                <w:sz w:val="20"/>
              </w:rPr>
              <w:t>Oct</w:t>
            </w:r>
          </w:p>
        </w:tc>
        <w:tc>
          <w:tcPr>
            <w:tcW w:w="567" w:type="dxa"/>
            <w:tcBorders>
              <w:top w:val="single" w:sz="4" w:space="0" w:color="auto"/>
              <w:left w:val="nil"/>
              <w:bottom w:val="single" w:sz="4" w:space="0" w:color="auto"/>
              <w:right w:val="single" w:sz="4" w:space="0" w:color="auto"/>
            </w:tcBorders>
            <w:shd w:val="clear" w:color="auto" w:fill="DEEAF6" w:themeFill="accent5" w:themeFillTint="33"/>
            <w:noWrap/>
            <w:vAlign w:val="bottom"/>
            <w:hideMark/>
          </w:tcPr>
          <w:p w14:paraId="424C1A1B" w14:textId="77777777" w:rsidR="00BC2A32" w:rsidRPr="00BC2A32" w:rsidRDefault="00BC2A32" w:rsidP="00BC2A32">
            <w:pPr>
              <w:spacing w:after="0" w:line="240" w:lineRule="auto"/>
              <w:rPr>
                <w:rFonts w:eastAsia="Times New Roman"/>
                <w:b/>
                <w:bCs/>
                <w:color w:val="000000"/>
                <w:sz w:val="20"/>
              </w:rPr>
            </w:pPr>
            <w:r w:rsidRPr="00BC2A32">
              <w:rPr>
                <w:rFonts w:eastAsia="Times New Roman"/>
                <w:b/>
                <w:bCs/>
                <w:color w:val="000000"/>
                <w:sz w:val="20"/>
              </w:rPr>
              <w:t>Nov</w:t>
            </w:r>
          </w:p>
        </w:tc>
        <w:tc>
          <w:tcPr>
            <w:tcW w:w="567" w:type="dxa"/>
            <w:tcBorders>
              <w:top w:val="single" w:sz="4" w:space="0" w:color="auto"/>
              <w:left w:val="nil"/>
              <w:bottom w:val="single" w:sz="4" w:space="0" w:color="auto"/>
              <w:right w:val="single" w:sz="4" w:space="0" w:color="auto"/>
            </w:tcBorders>
            <w:shd w:val="clear" w:color="auto" w:fill="DEEAF6" w:themeFill="accent5" w:themeFillTint="33"/>
            <w:noWrap/>
            <w:vAlign w:val="bottom"/>
            <w:hideMark/>
          </w:tcPr>
          <w:p w14:paraId="7C925AB7" w14:textId="77777777" w:rsidR="00BC2A32" w:rsidRPr="00BC2A32" w:rsidRDefault="00BC2A32" w:rsidP="00BC2A32">
            <w:pPr>
              <w:spacing w:after="0" w:line="240" w:lineRule="auto"/>
              <w:rPr>
                <w:rFonts w:eastAsia="Times New Roman"/>
                <w:b/>
                <w:bCs/>
                <w:color w:val="000000"/>
                <w:sz w:val="20"/>
              </w:rPr>
            </w:pPr>
            <w:r w:rsidRPr="00BC2A32">
              <w:rPr>
                <w:rFonts w:eastAsia="Times New Roman"/>
                <w:b/>
                <w:bCs/>
                <w:color w:val="000000"/>
                <w:sz w:val="20"/>
              </w:rPr>
              <w:t>Déc</w:t>
            </w:r>
          </w:p>
        </w:tc>
      </w:tr>
      <w:tr w:rsidR="00BC2A32" w:rsidRPr="00BC2A32" w14:paraId="3E558507" w14:textId="77777777" w:rsidTr="00AA0576">
        <w:trPr>
          <w:trHeight w:val="362"/>
        </w:trPr>
        <w:tc>
          <w:tcPr>
            <w:tcW w:w="1063" w:type="dxa"/>
            <w:vMerge w:val="restart"/>
            <w:tcBorders>
              <w:top w:val="nil"/>
              <w:left w:val="single" w:sz="4" w:space="0" w:color="auto"/>
              <w:right w:val="single" w:sz="4" w:space="0" w:color="auto"/>
            </w:tcBorders>
            <w:shd w:val="clear" w:color="auto" w:fill="FFF2CC" w:themeFill="accent4" w:themeFillTint="33"/>
            <w:noWrap/>
            <w:vAlign w:val="center"/>
            <w:hideMark/>
          </w:tcPr>
          <w:p w14:paraId="7B91E1CC" w14:textId="77777777" w:rsidR="00BC2A32" w:rsidRPr="00BC2A32" w:rsidRDefault="00BC2A32" w:rsidP="00BC2A32">
            <w:pPr>
              <w:spacing w:after="0" w:line="240" w:lineRule="auto"/>
              <w:jc w:val="center"/>
              <w:rPr>
                <w:rFonts w:eastAsia="Times New Roman"/>
                <w:b/>
                <w:bCs/>
                <w:color w:val="000000"/>
                <w:sz w:val="20"/>
              </w:rPr>
            </w:pPr>
            <w:r w:rsidRPr="00BC2A32">
              <w:rPr>
                <w:rFonts w:eastAsia="Times New Roman"/>
                <w:b/>
                <w:bCs/>
                <w:color w:val="000000"/>
                <w:sz w:val="20"/>
              </w:rPr>
              <w:t>Pô</w:t>
            </w:r>
          </w:p>
        </w:tc>
        <w:tc>
          <w:tcPr>
            <w:tcW w:w="1807" w:type="dxa"/>
            <w:tcBorders>
              <w:top w:val="nil"/>
              <w:left w:val="nil"/>
              <w:bottom w:val="single" w:sz="4" w:space="0" w:color="auto"/>
              <w:right w:val="single" w:sz="4" w:space="0" w:color="auto"/>
            </w:tcBorders>
            <w:shd w:val="clear" w:color="auto" w:fill="FFF2CC" w:themeFill="accent4" w:themeFillTint="33"/>
            <w:noWrap/>
            <w:vAlign w:val="bottom"/>
            <w:hideMark/>
          </w:tcPr>
          <w:p w14:paraId="26905A07" w14:textId="77777777" w:rsidR="00BC2A32" w:rsidRPr="00BC2A32" w:rsidRDefault="00BC2A32" w:rsidP="00BC2A32">
            <w:pPr>
              <w:spacing w:after="0" w:line="240" w:lineRule="auto"/>
              <w:rPr>
                <w:rFonts w:eastAsia="Times New Roman"/>
                <w:b/>
                <w:bCs/>
                <w:color w:val="000000"/>
                <w:sz w:val="20"/>
              </w:rPr>
            </w:pPr>
            <w:r w:rsidRPr="00BC2A32">
              <w:rPr>
                <w:rFonts w:eastAsia="Times New Roman"/>
                <w:b/>
                <w:bCs/>
                <w:color w:val="000000"/>
                <w:sz w:val="20"/>
              </w:rPr>
              <w:t>Température (°C)</w:t>
            </w:r>
          </w:p>
        </w:tc>
        <w:tc>
          <w:tcPr>
            <w:tcW w:w="64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ADA8F65" w14:textId="77777777" w:rsidR="00BC2A32" w:rsidRPr="00BC2A32" w:rsidRDefault="00BC2A32" w:rsidP="00BC2A32">
            <w:pPr>
              <w:spacing w:after="0" w:line="240" w:lineRule="auto"/>
              <w:jc w:val="right"/>
              <w:rPr>
                <w:rFonts w:eastAsia="Times New Roman"/>
                <w:color w:val="000000"/>
                <w:sz w:val="20"/>
              </w:rPr>
            </w:pPr>
            <w:r w:rsidRPr="00BC2A32">
              <w:rPr>
                <w:rFonts w:eastAsiaTheme="minorHAnsi"/>
                <w:color w:val="000000"/>
                <w:sz w:val="22"/>
                <w:szCs w:val="22"/>
                <w:lang w:eastAsia="en-US"/>
              </w:rPr>
              <w:t>25,8</w:t>
            </w:r>
          </w:p>
        </w:tc>
        <w:tc>
          <w:tcPr>
            <w:tcW w:w="641" w:type="dxa"/>
            <w:tcBorders>
              <w:top w:val="single" w:sz="4" w:space="0" w:color="auto"/>
              <w:left w:val="nil"/>
              <w:bottom w:val="single" w:sz="4" w:space="0" w:color="auto"/>
              <w:right w:val="single" w:sz="4" w:space="0" w:color="auto"/>
            </w:tcBorders>
            <w:shd w:val="clear" w:color="auto" w:fill="auto"/>
            <w:noWrap/>
            <w:vAlign w:val="bottom"/>
          </w:tcPr>
          <w:p w14:paraId="7DBBC8CA" w14:textId="77777777" w:rsidR="00BC2A32" w:rsidRPr="00BC2A32" w:rsidRDefault="00BC2A32" w:rsidP="00BC2A32">
            <w:pPr>
              <w:spacing w:after="0" w:line="240" w:lineRule="auto"/>
              <w:jc w:val="right"/>
              <w:rPr>
                <w:rFonts w:eastAsia="Times New Roman"/>
                <w:color w:val="000000"/>
                <w:sz w:val="20"/>
              </w:rPr>
            </w:pPr>
            <w:r w:rsidRPr="00BC2A32">
              <w:rPr>
                <w:rFonts w:eastAsiaTheme="minorHAnsi"/>
                <w:color w:val="000000"/>
                <w:sz w:val="22"/>
                <w:szCs w:val="22"/>
                <w:lang w:eastAsia="en-US"/>
              </w:rPr>
              <w:t>28,7</w:t>
            </w:r>
          </w:p>
        </w:tc>
        <w:tc>
          <w:tcPr>
            <w:tcW w:w="596" w:type="dxa"/>
            <w:tcBorders>
              <w:top w:val="single" w:sz="4" w:space="0" w:color="auto"/>
              <w:left w:val="nil"/>
              <w:bottom w:val="single" w:sz="4" w:space="0" w:color="auto"/>
              <w:right w:val="single" w:sz="4" w:space="0" w:color="auto"/>
            </w:tcBorders>
            <w:shd w:val="clear" w:color="auto" w:fill="auto"/>
            <w:noWrap/>
            <w:vAlign w:val="bottom"/>
          </w:tcPr>
          <w:p w14:paraId="2812E8F1" w14:textId="77777777" w:rsidR="00BC2A32" w:rsidRPr="00BC2A32" w:rsidRDefault="00BC2A32" w:rsidP="00BC2A32">
            <w:pPr>
              <w:spacing w:after="0" w:line="240" w:lineRule="auto"/>
              <w:jc w:val="right"/>
              <w:rPr>
                <w:rFonts w:eastAsia="Times New Roman"/>
                <w:color w:val="000000"/>
                <w:sz w:val="20"/>
              </w:rPr>
            </w:pPr>
            <w:r w:rsidRPr="00BC2A32">
              <w:rPr>
                <w:rFonts w:eastAsiaTheme="minorHAnsi"/>
                <w:color w:val="000000"/>
                <w:sz w:val="22"/>
                <w:szCs w:val="22"/>
                <w:lang w:eastAsia="en-US"/>
              </w:rPr>
              <w:t>32,0</w:t>
            </w:r>
          </w:p>
        </w:tc>
        <w:tc>
          <w:tcPr>
            <w:tcW w:w="585" w:type="dxa"/>
            <w:tcBorders>
              <w:top w:val="single" w:sz="4" w:space="0" w:color="auto"/>
              <w:left w:val="nil"/>
              <w:bottom w:val="single" w:sz="4" w:space="0" w:color="auto"/>
              <w:right w:val="single" w:sz="4" w:space="0" w:color="auto"/>
            </w:tcBorders>
            <w:shd w:val="clear" w:color="auto" w:fill="auto"/>
            <w:noWrap/>
            <w:vAlign w:val="bottom"/>
          </w:tcPr>
          <w:p w14:paraId="787F2D41" w14:textId="77777777" w:rsidR="00BC2A32" w:rsidRPr="00BC2A32" w:rsidRDefault="00BC2A32" w:rsidP="00BC2A32">
            <w:pPr>
              <w:spacing w:after="0" w:line="240" w:lineRule="auto"/>
              <w:jc w:val="right"/>
              <w:rPr>
                <w:rFonts w:eastAsia="Times New Roman"/>
                <w:color w:val="000000"/>
                <w:sz w:val="20"/>
              </w:rPr>
            </w:pPr>
            <w:r w:rsidRPr="00BC2A32">
              <w:rPr>
                <w:rFonts w:eastAsiaTheme="minorHAnsi"/>
                <w:color w:val="000000"/>
                <w:sz w:val="22"/>
                <w:szCs w:val="22"/>
                <w:lang w:eastAsia="en-US"/>
              </w:rPr>
              <w:t>33,1</w:t>
            </w:r>
          </w:p>
        </w:tc>
        <w:tc>
          <w:tcPr>
            <w:tcW w:w="494" w:type="dxa"/>
            <w:tcBorders>
              <w:top w:val="single" w:sz="4" w:space="0" w:color="auto"/>
              <w:left w:val="nil"/>
              <w:bottom w:val="single" w:sz="4" w:space="0" w:color="auto"/>
              <w:right w:val="single" w:sz="4" w:space="0" w:color="auto"/>
            </w:tcBorders>
            <w:shd w:val="clear" w:color="auto" w:fill="auto"/>
            <w:noWrap/>
            <w:vAlign w:val="bottom"/>
          </w:tcPr>
          <w:p w14:paraId="41F8104C" w14:textId="77777777" w:rsidR="00BC2A32" w:rsidRPr="00BC2A32" w:rsidRDefault="00BC2A32" w:rsidP="00BC2A32">
            <w:pPr>
              <w:spacing w:after="0" w:line="240" w:lineRule="auto"/>
              <w:jc w:val="right"/>
              <w:rPr>
                <w:rFonts w:eastAsia="Times New Roman"/>
                <w:color w:val="000000"/>
                <w:sz w:val="20"/>
              </w:rPr>
            </w:pPr>
            <w:r w:rsidRPr="00BC2A32">
              <w:rPr>
                <w:rFonts w:eastAsiaTheme="minorHAnsi"/>
                <w:color w:val="000000"/>
                <w:sz w:val="22"/>
                <w:szCs w:val="22"/>
                <w:lang w:eastAsia="en-US"/>
              </w:rPr>
              <w:t>31,9</w:t>
            </w:r>
          </w:p>
        </w:tc>
        <w:tc>
          <w:tcPr>
            <w:tcW w:w="595" w:type="dxa"/>
            <w:tcBorders>
              <w:top w:val="single" w:sz="4" w:space="0" w:color="auto"/>
              <w:left w:val="nil"/>
              <w:bottom w:val="single" w:sz="4" w:space="0" w:color="auto"/>
              <w:right w:val="single" w:sz="4" w:space="0" w:color="auto"/>
            </w:tcBorders>
            <w:shd w:val="clear" w:color="auto" w:fill="auto"/>
            <w:noWrap/>
            <w:vAlign w:val="bottom"/>
          </w:tcPr>
          <w:p w14:paraId="64960CD9" w14:textId="77777777" w:rsidR="00BC2A32" w:rsidRPr="00BC2A32" w:rsidRDefault="00BC2A32" w:rsidP="00BC2A32">
            <w:pPr>
              <w:spacing w:after="0" w:line="240" w:lineRule="auto"/>
              <w:jc w:val="right"/>
              <w:rPr>
                <w:rFonts w:eastAsia="Times New Roman"/>
                <w:color w:val="000000"/>
                <w:sz w:val="20"/>
              </w:rPr>
            </w:pPr>
            <w:r w:rsidRPr="00BC2A32">
              <w:rPr>
                <w:rFonts w:eastAsiaTheme="minorHAnsi"/>
                <w:color w:val="000000"/>
                <w:sz w:val="22"/>
                <w:szCs w:val="22"/>
                <w:lang w:eastAsia="en-US"/>
              </w:rPr>
              <w:t>29,5</w:t>
            </w:r>
          </w:p>
        </w:tc>
        <w:tc>
          <w:tcPr>
            <w:tcW w:w="595" w:type="dxa"/>
            <w:tcBorders>
              <w:top w:val="single" w:sz="4" w:space="0" w:color="auto"/>
              <w:left w:val="nil"/>
              <w:bottom w:val="single" w:sz="4" w:space="0" w:color="auto"/>
              <w:right w:val="single" w:sz="4" w:space="0" w:color="auto"/>
            </w:tcBorders>
            <w:shd w:val="clear" w:color="auto" w:fill="auto"/>
            <w:noWrap/>
            <w:vAlign w:val="bottom"/>
          </w:tcPr>
          <w:p w14:paraId="6B77C77B" w14:textId="77777777" w:rsidR="00BC2A32" w:rsidRPr="00BC2A32" w:rsidRDefault="00BC2A32" w:rsidP="00BC2A32">
            <w:pPr>
              <w:spacing w:after="0" w:line="240" w:lineRule="auto"/>
              <w:jc w:val="right"/>
              <w:rPr>
                <w:rFonts w:eastAsia="Times New Roman"/>
                <w:color w:val="000000"/>
                <w:sz w:val="20"/>
              </w:rPr>
            </w:pPr>
            <w:r w:rsidRPr="00BC2A32">
              <w:rPr>
                <w:rFonts w:eastAsiaTheme="minorHAnsi"/>
                <w:color w:val="000000"/>
                <w:sz w:val="22"/>
                <w:szCs w:val="22"/>
                <w:lang w:eastAsia="en-US"/>
              </w:rPr>
              <w:t>27,5</w:t>
            </w:r>
          </w:p>
        </w:tc>
        <w:tc>
          <w:tcPr>
            <w:tcW w:w="595" w:type="dxa"/>
            <w:tcBorders>
              <w:top w:val="single" w:sz="4" w:space="0" w:color="auto"/>
              <w:left w:val="nil"/>
              <w:bottom w:val="single" w:sz="4" w:space="0" w:color="auto"/>
              <w:right w:val="single" w:sz="4" w:space="0" w:color="auto"/>
            </w:tcBorders>
            <w:shd w:val="clear" w:color="auto" w:fill="auto"/>
            <w:noWrap/>
            <w:vAlign w:val="bottom"/>
          </w:tcPr>
          <w:p w14:paraId="6D2CB40A" w14:textId="77777777" w:rsidR="00BC2A32" w:rsidRPr="00BC2A32" w:rsidRDefault="00BC2A32" w:rsidP="00BC2A32">
            <w:pPr>
              <w:spacing w:after="0" w:line="240" w:lineRule="auto"/>
              <w:jc w:val="right"/>
              <w:rPr>
                <w:rFonts w:eastAsia="Times New Roman"/>
                <w:color w:val="000000"/>
                <w:sz w:val="20"/>
              </w:rPr>
            </w:pPr>
            <w:r w:rsidRPr="00BC2A32">
              <w:rPr>
                <w:rFonts w:eastAsiaTheme="minorHAnsi"/>
                <w:color w:val="000000"/>
                <w:sz w:val="22"/>
                <w:szCs w:val="22"/>
                <w:lang w:eastAsia="en-US"/>
              </w:rPr>
              <w:t>26,5</w:t>
            </w:r>
          </w:p>
        </w:tc>
        <w:tc>
          <w:tcPr>
            <w:tcW w:w="595" w:type="dxa"/>
            <w:tcBorders>
              <w:top w:val="single" w:sz="4" w:space="0" w:color="auto"/>
              <w:left w:val="nil"/>
              <w:bottom w:val="single" w:sz="4" w:space="0" w:color="auto"/>
              <w:right w:val="single" w:sz="4" w:space="0" w:color="auto"/>
            </w:tcBorders>
            <w:shd w:val="clear" w:color="auto" w:fill="auto"/>
            <w:noWrap/>
            <w:vAlign w:val="bottom"/>
          </w:tcPr>
          <w:p w14:paraId="6703D54C" w14:textId="77777777" w:rsidR="00BC2A32" w:rsidRPr="00BC2A32" w:rsidRDefault="00BC2A32" w:rsidP="00BC2A32">
            <w:pPr>
              <w:spacing w:after="0" w:line="240" w:lineRule="auto"/>
              <w:jc w:val="right"/>
              <w:rPr>
                <w:rFonts w:eastAsia="Times New Roman"/>
                <w:color w:val="000000"/>
                <w:sz w:val="20"/>
              </w:rPr>
            </w:pPr>
            <w:r w:rsidRPr="00BC2A32">
              <w:rPr>
                <w:rFonts w:eastAsiaTheme="minorHAnsi"/>
                <w:color w:val="000000"/>
                <w:sz w:val="22"/>
                <w:szCs w:val="22"/>
                <w:lang w:eastAsia="en-US"/>
              </w:rPr>
              <w:t>27,3</w:t>
            </w:r>
          </w:p>
        </w:tc>
        <w:tc>
          <w:tcPr>
            <w:tcW w:w="596" w:type="dxa"/>
            <w:tcBorders>
              <w:top w:val="single" w:sz="4" w:space="0" w:color="auto"/>
              <w:left w:val="nil"/>
              <w:bottom w:val="single" w:sz="4" w:space="0" w:color="auto"/>
              <w:right w:val="single" w:sz="4" w:space="0" w:color="auto"/>
            </w:tcBorders>
            <w:shd w:val="clear" w:color="auto" w:fill="auto"/>
            <w:noWrap/>
            <w:vAlign w:val="bottom"/>
          </w:tcPr>
          <w:p w14:paraId="191AB395" w14:textId="77777777" w:rsidR="00BC2A32" w:rsidRPr="00BC2A32" w:rsidRDefault="00BC2A32" w:rsidP="00BC2A32">
            <w:pPr>
              <w:spacing w:after="0" w:line="240" w:lineRule="auto"/>
              <w:jc w:val="right"/>
              <w:rPr>
                <w:rFonts w:eastAsia="Times New Roman"/>
                <w:color w:val="000000"/>
                <w:sz w:val="20"/>
              </w:rPr>
            </w:pPr>
            <w:r w:rsidRPr="00BC2A32">
              <w:rPr>
                <w:rFonts w:eastAsiaTheme="minorHAnsi"/>
                <w:color w:val="000000"/>
                <w:sz w:val="22"/>
                <w:szCs w:val="22"/>
                <w:lang w:eastAsia="en-US"/>
              </w:rPr>
              <w:t>29,2</w:t>
            </w:r>
          </w:p>
        </w:tc>
        <w:tc>
          <w:tcPr>
            <w:tcW w:w="567" w:type="dxa"/>
            <w:tcBorders>
              <w:top w:val="single" w:sz="4" w:space="0" w:color="auto"/>
              <w:left w:val="nil"/>
              <w:bottom w:val="single" w:sz="4" w:space="0" w:color="auto"/>
              <w:right w:val="single" w:sz="4" w:space="0" w:color="auto"/>
            </w:tcBorders>
            <w:shd w:val="clear" w:color="auto" w:fill="auto"/>
            <w:noWrap/>
            <w:vAlign w:val="bottom"/>
          </w:tcPr>
          <w:p w14:paraId="30680EFB" w14:textId="77777777" w:rsidR="00BC2A32" w:rsidRPr="00BC2A32" w:rsidRDefault="00BC2A32" w:rsidP="00BC2A32">
            <w:pPr>
              <w:spacing w:after="0" w:line="240" w:lineRule="auto"/>
              <w:jc w:val="right"/>
              <w:rPr>
                <w:rFonts w:eastAsia="Times New Roman"/>
                <w:color w:val="000000"/>
                <w:sz w:val="20"/>
              </w:rPr>
            </w:pPr>
            <w:r w:rsidRPr="00BC2A32">
              <w:rPr>
                <w:rFonts w:eastAsiaTheme="minorHAnsi"/>
                <w:color w:val="000000"/>
                <w:sz w:val="22"/>
                <w:szCs w:val="22"/>
                <w:lang w:eastAsia="en-US"/>
              </w:rPr>
              <w:t>28,7</w:t>
            </w:r>
          </w:p>
        </w:tc>
        <w:tc>
          <w:tcPr>
            <w:tcW w:w="567" w:type="dxa"/>
            <w:tcBorders>
              <w:top w:val="single" w:sz="4" w:space="0" w:color="auto"/>
              <w:left w:val="nil"/>
              <w:bottom w:val="single" w:sz="4" w:space="0" w:color="auto"/>
              <w:right w:val="single" w:sz="4" w:space="0" w:color="auto"/>
            </w:tcBorders>
            <w:shd w:val="clear" w:color="auto" w:fill="auto"/>
            <w:noWrap/>
            <w:vAlign w:val="bottom"/>
          </w:tcPr>
          <w:p w14:paraId="23138156" w14:textId="77777777" w:rsidR="00BC2A32" w:rsidRPr="00BC2A32" w:rsidRDefault="00BC2A32" w:rsidP="00BC2A32">
            <w:pPr>
              <w:spacing w:after="0" w:line="240" w:lineRule="auto"/>
              <w:jc w:val="right"/>
              <w:rPr>
                <w:rFonts w:eastAsia="Times New Roman"/>
                <w:color w:val="000000"/>
                <w:sz w:val="20"/>
              </w:rPr>
            </w:pPr>
            <w:r w:rsidRPr="00BC2A32">
              <w:rPr>
                <w:rFonts w:eastAsiaTheme="minorHAnsi"/>
                <w:color w:val="000000"/>
                <w:sz w:val="22"/>
                <w:szCs w:val="22"/>
                <w:lang w:eastAsia="en-US"/>
              </w:rPr>
              <w:t>26,4</w:t>
            </w:r>
          </w:p>
        </w:tc>
      </w:tr>
      <w:tr w:rsidR="00BC2A32" w:rsidRPr="00BC2A32" w14:paraId="6BA50927" w14:textId="77777777" w:rsidTr="00AA0576">
        <w:trPr>
          <w:trHeight w:val="362"/>
        </w:trPr>
        <w:tc>
          <w:tcPr>
            <w:tcW w:w="1063" w:type="dxa"/>
            <w:vMerge/>
            <w:tcBorders>
              <w:left w:val="single" w:sz="4" w:space="0" w:color="auto"/>
              <w:bottom w:val="single" w:sz="4" w:space="0" w:color="auto"/>
              <w:right w:val="single" w:sz="4" w:space="0" w:color="auto"/>
            </w:tcBorders>
            <w:shd w:val="clear" w:color="auto" w:fill="FFF2CC" w:themeFill="accent4" w:themeFillTint="33"/>
            <w:vAlign w:val="center"/>
            <w:hideMark/>
          </w:tcPr>
          <w:p w14:paraId="71DD2DA3" w14:textId="77777777" w:rsidR="00BC2A32" w:rsidRPr="00BC2A32" w:rsidRDefault="00BC2A32" w:rsidP="00BC2A32">
            <w:pPr>
              <w:spacing w:after="0" w:line="240" w:lineRule="auto"/>
              <w:rPr>
                <w:rFonts w:eastAsia="Times New Roman"/>
                <w:b/>
                <w:bCs/>
                <w:color w:val="000000"/>
                <w:sz w:val="20"/>
              </w:rPr>
            </w:pPr>
          </w:p>
        </w:tc>
        <w:tc>
          <w:tcPr>
            <w:tcW w:w="1807" w:type="dxa"/>
            <w:tcBorders>
              <w:top w:val="nil"/>
              <w:left w:val="nil"/>
              <w:bottom w:val="single" w:sz="4" w:space="0" w:color="auto"/>
              <w:right w:val="single" w:sz="4" w:space="0" w:color="auto"/>
            </w:tcBorders>
            <w:shd w:val="clear" w:color="auto" w:fill="FFF2CC" w:themeFill="accent4" w:themeFillTint="33"/>
            <w:noWrap/>
            <w:vAlign w:val="bottom"/>
            <w:hideMark/>
          </w:tcPr>
          <w:p w14:paraId="4D2CCD16" w14:textId="77777777" w:rsidR="00BC2A32" w:rsidRPr="00BC2A32" w:rsidRDefault="00BC2A32" w:rsidP="00BC2A32">
            <w:pPr>
              <w:spacing w:after="0" w:line="240" w:lineRule="auto"/>
              <w:rPr>
                <w:rFonts w:eastAsia="Times New Roman"/>
                <w:b/>
                <w:bCs/>
                <w:color w:val="000000"/>
                <w:sz w:val="20"/>
              </w:rPr>
            </w:pPr>
            <w:r w:rsidRPr="00BC2A32">
              <w:rPr>
                <w:rFonts w:eastAsia="Times New Roman"/>
                <w:b/>
                <w:bCs/>
                <w:color w:val="000000"/>
                <w:sz w:val="20"/>
              </w:rPr>
              <w:t>Précipitation (mm)</w:t>
            </w:r>
          </w:p>
        </w:tc>
        <w:tc>
          <w:tcPr>
            <w:tcW w:w="642" w:type="dxa"/>
            <w:tcBorders>
              <w:top w:val="nil"/>
              <w:left w:val="single" w:sz="4" w:space="0" w:color="auto"/>
              <w:bottom w:val="single" w:sz="4" w:space="0" w:color="auto"/>
              <w:right w:val="single" w:sz="4" w:space="0" w:color="auto"/>
            </w:tcBorders>
            <w:shd w:val="clear" w:color="auto" w:fill="auto"/>
            <w:noWrap/>
            <w:vAlign w:val="bottom"/>
          </w:tcPr>
          <w:p w14:paraId="4AC49D08" w14:textId="77777777" w:rsidR="00BC2A32" w:rsidRPr="00BC2A32" w:rsidRDefault="00BC2A32" w:rsidP="00BC2A32">
            <w:pPr>
              <w:spacing w:after="0" w:line="240" w:lineRule="auto"/>
              <w:jc w:val="right"/>
              <w:rPr>
                <w:rFonts w:eastAsia="Times New Roman"/>
                <w:color w:val="000000"/>
                <w:sz w:val="20"/>
              </w:rPr>
            </w:pPr>
            <w:r w:rsidRPr="00BC2A32">
              <w:rPr>
                <w:rFonts w:eastAsiaTheme="minorHAnsi"/>
                <w:color w:val="000000"/>
                <w:sz w:val="22"/>
                <w:szCs w:val="22"/>
                <w:lang w:eastAsia="en-US"/>
              </w:rPr>
              <w:t>0,4</w:t>
            </w:r>
          </w:p>
        </w:tc>
        <w:tc>
          <w:tcPr>
            <w:tcW w:w="641" w:type="dxa"/>
            <w:tcBorders>
              <w:top w:val="nil"/>
              <w:left w:val="nil"/>
              <w:bottom w:val="single" w:sz="4" w:space="0" w:color="auto"/>
              <w:right w:val="single" w:sz="4" w:space="0" w:color="auto"/>
            </w:tcBorders>
            <w:shd w:val="clear" w:color="auto" w:fill="auto"/>
            <w:noWrap/>
            <w:vAlign w:val="bottom"/>
          </w:tcPr>
          <w:p w14:paraId="73C92627" w14:textId="77777777" w:rsidR="00BC2A32" w:rsidRPr="00BC2A32" w:rsidRDefault="00BC2A32" w:rsidP="00BC2A32">
            <w:pPr>
              <w:spacing w:after="0" w:line="240" w:lineRule="auto"/>
              <w:jc w:val="right"/>
              <w:rPr>
                <w:rFonts w:eastAsia="Times New Roman"/>
                <w:color w:val="000000"/>
                <w:sz w:val="20"/>
              </w:rPr>
            </w:pPr>
            <w:r w:rsidRPr="00BC2A32">
              <w:rPr>
                <w:rFonts w:eastAsiaTheme="minorHAnsi"/>
                <w:color w:val="000000"/>
                <w:sz w:val="22"/>
                <w:szCs w:val="22"/>
                <w:lang w:eastAsia="en-US"/>
              </w:rPr>
              <w:t>3,6</w:t>
            </w:r>
          </w:p>
        </w:tc>
        <w:tc>
          <w:tcPr>
            <w:tcW w:w="596" w:type="dxa"/>
            <w:tcBorders>
              <w:top w:val="nil"/>
              <w:left w:val="nil"/>
              <w:bottom w:val="single" w:sz="4" w:space="0" w:color="auto"/>
              <w:right w:val="single" w:sz="4" w:space="0" w:color="auto"/>
            </w:tcBorders>
            <w:shd w:val="clear" w:color="auto" w:fill="auto"/>
            <w:noWrap/>
            <w:vAlign w:val="bottom"/>
          </w:tcPr>
          <w:p w14:paraId="06C995BD" w14:textId="77777777" w:rsidR="00BC2A32" w:rsidRPr="00BC2A32" w:rsidRDefault="00BC2A32" w:rsidP="00BC2A32">
            <w:pPr>
              <w:spacing w:after="0" w:line="240" w:lineRule="auto"/>
              <w:jc w:val="right"/>
              <w:rPr>
                <w:rFonts w:eastAsia="Times New Roman"/>
                <w:color w:val="000000"/>
                <w:sz w:val="20"/>
              </w:rPr>
            </w:pPr>
            <w:r w:rsidRPr="00BC2A32">
              <w:rPr>
                <w:rFonts w:eastAsiaTheme="minorHAnsi"/>
                <w:color w:val="000000"/>
                <w:sz w:val="22"/>
                <w:szCs w:val="22"/>
                <w:lang w:eastAsia="en-US"/>
              </w:rPr>
              <w:t>11,9</w:t>
            </w:r>
          </w:p>
        </w:tc>
        <w:tc>
          <w:tcPr>
            <w:tcW w:w="585" w:type="dxa"/>
            <w:tcBorders>
              <w:top w:val="nil"/>
              <w:left w:val="nil"/>
              <w:bottom w:val="single" w:sz="4" w:space="0" w:color="auto"/>
              <w:right w:val="single" w:sz="4" w:space="0" w:color="auto"/>
            </w:tcBorders>
            <w:shd w:val="clear" w:color="auto" w:fill="auto"/>
            <w:noWrap/>
            <w:vAlign w:val="bottom"/>
          </w:tcPr>
          <w:p w14:paraId="7E8238F7" w14:textId="77777777" w:rsidR="00BC2A32" w:rsidRPr="00BC2A32" w:rsidRDefault="00BC2A32" w:rsidP="00BC2A32">
            <w:pPr>
              <w:spacing w:after="0" w:line="240" w:lineRule="auto"/>
              <w:jc w:val="right"/>
              <w:rPr>
                <w:rFonts w:eastAsia="Times New Roman"/>
                <w:color w:val="000000"/>
                <w:sz w:val="20"/>
              </w:rPr>
            </w:pPr>
            <w:r w:rsidRPr="00BC2A32">
              <w:rPr>
                <w:rFonts w:eastAsiaTheme="minorHAnsi"/>
                <w:color w:val="000000"/>
                <w:sz w:val="22"/>
                <w:szCs w:val="22"/>
                <w:lang w:eastAsia="en-US"/>
              </w:rPr>
              <w:t>54,1</w:t>
            </w:r>
          </w:p>
        </w:tc>
        <w:tc>
          <w:tcPr>
            <w:tcW w:w="494" w:type="dxa"/>
            <w:tcBorders>
              <w:top w:val="nil"/>
              <w:left w:val="nil"/>
              <w:bottom w:val="single" w:sz="4" w:space="0" w:color="auto"/>
              <w:right w:val="single" w:sz="4" w:space="0" w:color="auto"/>
            </w:tcBorders>
            <w:shd w:val="clear" w:color="auto" w:fill="auto"/>
            <w:noWrap/>
            <w:vAlign w:val="bottom"/>
          </w:tcPr>
          <w:p w14:paraId="64D05C9B" w14:textId="77777777" w:rsidR="00BC2A32" w:rsidRPr="00BC2A32" w:rsidRDefault="00BC2A32" w:rsidP="00BC2A32">
            <w:pPr>
              <w:spacing w:after="0" w:line="240" w:lineRule="auto"/>
              <w:jc w:val="right"/>
              <w:rPr>
                <w:rFonts w:eastAsia="Times New Roman"/>
                <w:color w:val="000000"/>
                <w:sz w:val="20"/>
              </w:rPr>
            </w:pPr>
            <w:r w:rsidRPr="00BC2A32">
              <w:rPr>
                <w:rFonts w:eastAsiaTheme="minorHAnsi"/>
                <w:color w:val="000000"/>
                <w:sz w:val="22"/>
                <w:szCs w:val="22"/>
                <w:lang w:eastAsia="en-US"/>
              </w:rPr>
              <w:t>98,9</w:t>
            </w:r>
          </w:p>
        </w:tc>
        <w:tc>
          <w:tcPr>
            <w:tcW w:w="595" w:type="dxa"/>
            <w:tcBorders>
              <w:top w:val="nil"/>
              <w:left w:val="nil"/>
              <w:bottom w:val="single" w:sz="4" w:space="0" w:color="auto"/>
              <w:right w:val="single" w:sz="4" w:space="0" w:color="auto"/>
            </w:tcBorders>
            <w:shd w:val="clear" w:color="auto" w:fill="auto"/>
            <w:noWrap/>
            <w:vAlign w:val="bottom"/>
          </w:tcPr>
          <w:p w14:paraId="287D9055" w14:textId="77777777" w:rsidR="00BC2A32" w:rsidRPr="00BC2A32" w:rsidRDefault="00BC2A32" w:rsidP="00BC2A32">
            <w:pPr>
              <w:spacing w:after="0" w:line="240" w:lineRule="auto"/>
              <w:jc w:val="right"/>
              <w:rPr>
                <w:rFonts w:eastAsia="Times New Roman"/>
                <w:color w:val="000000"/>
                <w:sz w:val="20"/>
              </w:rPr>
            </w:pPr>
            <w:r w:rsidRPr="00BC2A32">
              <w:rPr>
                <w:rFonts w:eastAsiaTheme="minorHAnsi"/>
                <w:color w:val="000000"/>
                <w:sz w:val="22"/>
                <w:szCs w:val="22"/>
                <w:lang w:eastAsia="en-US"/>
              </w:rPr>
              <w:t>141,3</w:t>
            </w:r>
          </w:p>
        </w:tc>
        <w:tc>
          <w:tcPr>
            <w:tcW w:w="595" w:type="dxa"/>
            <w:tcBorders>
              <w:top w:val="nil"/>
              <w:left w:val="nil"/>
              <w:bottom w:val="single" w:sz="4" w:space="0" w:color="auto"/>
              <w:right w:val="single" w:sz="4" w:space="0" w:color="auto"/>
            </w:tcBorders>
            <w:shd w:val="clear" w:color="auto" w:fill="auto"/>
            <w:noWrap/>
            <w:vAlign w:val="bottom"/>
          </w:tcPr>
          <w:p w14:paraId="7416E78A" w14:textId="77777777" w:rsidR="00BC2A32" w:rsidRPr="00BC2A32" w:rsidRDefault="00BC2A32" w:rsidP="00BC2A32">
            <w:pPr>
              <w:spacing w:after="0" w:line="240" w:lineRule="auto"/>
              <w:jc w:val="right"/>
              <w:rPr>
                <w:rFonts w:eastAsia="Times New Roman"/>
                <w:color w:val="000000"/>
                <w:sz w:val="20"/>
              </w:rPr>
            </w:pPr>
            <w:r w:rsidRPr="00BC2A32">
              <w:rPr>
                <w:rFonts w:eastAsiaTheme="minorHAnsi"/>
                <w:color w:val="000000"/>
                <w:sz w:val="22"/>
                <w:szCs w:val="22"/>
                <w:lang w:eastAsia="en-US"/>
              </w:rPr>
              <w:t>196,5</w:t>
            </w:r>
          </w:p>
        </w:tc>
        <w:tc>
          <w:tcPr>
            <w:tcW w:w="595" w:type="dxa"/>
            <w:tcBorders>
              <w:top w:val="nil"/>
              <w:left w:val="nil"/>
              <w:bottom w:val="single" w:sz="4" w:space="0" w:color="auto"/>
              <w:right w:val="single" w:sz="4" w:space="0" w:color="auto"/>
            </w:tcBorders>
            <w:shd w:val="clear" w:color="auto" w:fill="auto"/>
            <w:noWrap/>
            <w:vAlign w:val="bottom"/>
          </w:tcPr>
          <w:p w14:paraId="2DBD9118" w14:textId="77777777" w:rsidR="00BC2A32" w:rsidRPr="00BC2A32" w:rsidRDefault="00BC2A32" w:rsidP="00BC2A32">
            <w:pPr>
              <w:spacing w:after="0" w:line="240" w:lineRule="auto"/>
              <w:jc w:val="right"/>
              <w:rPr>
                <w:rFonts w:eastAsia="Times New Roman"/>
                <w:color w:val="000000"/>
                <w:sz w:val="20"/>
              </w:rPr>
            </w:pPr>
            <w:r w:rsidRPr="00BC2A32">
              <w:rPr>
                <w:rFonts w:eastAsiaTheme="minorHAnsi"/>
                <w:color w:val="000000"/>
                <w:sz w:val="22"/>
                <w:szCs w:val="22"/>
                <w:lang w:eastAsia="en-US"/>
              </w:rPr>
              <w:t>293,6</w:t>
            </w:r>
          </w:p>
        </w:tc>
        <w:tc>
          <w:tcPr>
            <w:tcW w:w="595" w:type="dxa"/>
            <w:tcBorders>
              <w:top w:val="nil"/>
              <w:left w:val="nil"/>
              <w:bottom w:val="single" w:sz="4" w:space="0" w:color="auto"/>
              <w:right w:val="single" w:sz="4" w:space="0" w:color="auto"/>
            </w:tcBorders>
            <w:shd w:val="clear" w:color="auto" w:fill="auto"/>
            <w:noWrap/>
            <w:vAlign w:val="bottom"/>
          </w:tcPr>
          <w:p w14:paraId="5C741837" w14:textId="77777777" w:rsidR="00BC2A32" w:rsidRPr="00BC2A32" w:rsidRDefault="00BC2A32" w:rsidP="00BC2A32">
            <w:pPr>
              <w:spacing w:after="0" w:line="240" w:lineRule="auto"/>
              <w:jc w:val="right"/>
              <w:rPr>
                <w:rFonts w:eastAsia="Times New Roman"/>
                <w:color w:val="000000"/>
                <w:sz w:val="20"/>
              </w:rPr>
            </w:pPr>
            <w:r w:rsidRPr="00BC2A32">
              <w:rPr>
                <w:rFonts w:eastAsiaTheme="minorHAnsi"/>
                <w:color w:val="000000"/>
                <w:sz w:val="22"/>
                <w:szCs w:val="22"/>
                <w:lang w:eastAsia="en-US"/>
              </w:rPr>
              <w:t>180,3</w:t>
            </w:r>
          </w:p>
        </w:tc>
        <w:tc>
          <w:tcPr>
            <w:tcW w:w="596" w:type="dxa"/>
            <w:tcBorders>
              <w:top w:val="nil"/>
              <w:left w:val="nil"/>
              <w:bottom w:val="single" w:sz="4" w:space="0" w:color="auto"/>
              <w:right w:val="single" w:sz="4" w:space="0" w:color="auto"/>
            </w:tcBorders>
            <w:shd w:val="clear" w:color="auto" w:fill="auto"/>
            <w:noWrap/>
            <w:vAlign w:val="bottom"/>
          </w:tcPr>
          <w:p w14:paraId="6CD1CF4B" w14:textId="77777777" w:rsidR="00BC2A32" w:rsidRPr="00BC2A32" w:rsidRDefault="00BC2A32" w:rsidP="00BC2A32">
            <w:pPr>
              <w:spacing w:after="0" w:line="240" w:lineRule="auto"/>
              <w:jc w:val="right"/>
              <w:rPr>
                <w:rFonts w:eastAsia="Times New Roman"/>
                <w:color w:val="000000"/>
                <w:sz w:val="20"/>
              </w:rPr>
            </w:pPr>
            <w:r w:rsidRPr="00BC2A32">
              <w:rPr>
                <w:rFonts w:eastAsiaTheme="minorHAnsi"/>
                <w:color w:val="000000"/>
                <w:sz w:val="22"/>
                <w:szCs w:val="22"/>
                <w:lang w:eastAsia="en-US"/>
              </w:rPr>
              <w:t>54,7</w:t>
            </w:r>
          </w:p>
        </w:tc>
        <w:tc>
          <w:tcPr>
            <w:tcW w:w="567" w:type="dxa"/>
            <w:tcBorders>
              <w:top w:val="nil"/>
              <w:left w:val="nil"/>
              <w:bottom w:val="single" w:sz="4" w:space="0" w:color="auto"/>
              <w:right w:val="single" w:sz="4" w:space="0" w:color="auto"/>
            </w:tcBorders>
            <w:shd w:val="clear" w:color="auto" w:fill="auto"/>
            <w:noWrap/>
            <w:vAlign w:val="bottom"/>
          </w:tcPr>
          <w:p w14:paraId="480A5DDE" w14:textId="77777777" w:rsidR="00BC2A32" w:rsidRPr="00BC2A32" w:rsidRDefault="00BC2A32" w:rsidP="00BC2A32">
            <w:pPr>
              <w:spacing w:after="0" w:line="240" w:lineRule="auto"/>
              <w:jc w:val="right"/>
              <w:rPr>
                <w:rFonts w:eastAsia="Times New Roman"/>
                <w:color w:val="000000"/>
                <w:sz w:val="20"/>
              </w:rPr>
            </w:pPr>
            <w:r w:rsidRPr="00BC2A32">
              <w:rPr>
                <w:rFonts w:eastAsiaTheme="minorHAnsi"/>
                <w:color w:val="000000"/>
                <w:sz w:val="22"/>
                <w:szCs w:val="22"/>
                <w:lang w:eastAsia="en-US"/>
              </w:rPr>
              <w:t>1,0</w:t>
            </w:r>
          </w:p>
        </w:tc>
        <w:tc>
          <w:tcPr>
            <w:tcW w:w="567" w:type="dxa"/>
            <w:tcBorders>
              <w:top w:val="nil"/>
              <w:left w:val="nil"/>
              <w:bottom w:val="single" w:sz="4" w:space="0" w:color="auto"/>
              <w:right w:val="single" w:sz="4" w:space="0" w:color="auto"/>
            </w:tcBorders>
            <w:shd w:val="clear" w:color="auto" w:fill="auto"/>
            <w:noWrap/>
            <w:vAlign w:val="bottom"/>
          </w:tcPr>
          <w:p w14:paraId="50BFDD99" w14:textId="77777777" w:rsidR="00BC2A32" w:rsidRPr="00BC2A32" w:rsidRDefault="00BC2A32" w:rsidP="00BC2A32">
            <w:pPr>
              <w:spacing w:after="0" w:line="240" w:lineRule="auto"/>
              <w:jc w:val="right"/>
              <w:rPr>
                <w:rFonts w:eastAsia="Times New Roman"/>
                <w:color w:val="000000"/>
                <w:sz w:val="20"/>
              </w:rPr>
            </w:pPr>
            <w:r w:rsidRPr="00BC2A32">
              <w:rPr>
                <w:rFonts w:eastAsiaTheme="minorHAnsi"/>
                <w:color w:val="000000"/>
                <w:sz w:val="22"/>
                <w:szCs w:val="22"/>
                <w:lang w:eastAsia="en-US"/>
              </w:rPr>
              <w:t>0,6</w:t>
            </w:r>
          </w:p>
        </w:tc>
      </w:tr>
    </w:tbl>
    <w:p w14:paraId="355CFD74" w14:textId="77777777" w:rsidR="00BC2A32" w:rsidRPr="00BC2A32" w:rsidRDefault="00BC2A32" w:rsidP="00BC2A32">
      <w:pPr>
        <w:tabs>
          <w:tab w:val="left" w:pos="1350"/>
        </w:tabs>
        <w:spacing w:after="120" w:line="240" w:lineRule="auto"/>
        <w:jc w:val="center"/>
        <w:rPr>
          <w:bCs/>
          <w:i/>
          <w:sz w:val="20"/>
        </w:rPr>
      </w:pPr>
      <w:r w:rsidRPr="00BC2A32">
        <w:rPr>
          <w:bCs/>
          <w:i/>
          <w:sz w:val="20"/>
        </w:rPr>
        <w:t>Source : METEO/Pô/Consultant, novembre 2021</w:t>
      </w:r>
    </w:p>
    <w:p w14:paraId="475ED3BF" w14:textId="77777777" w:rsidR="00AA0576" w:rsidRDefault="00AA0576" w:rsidP="00AC2BAC">
      <w:pPr>
        <w:pStyle w:val="Lgende"/>
      </w:pPr>
    </w:p>
    <w:p w14:paraId="4B740E5A" w14:textId="5E198139" w:rsidR="00BC2A32" w:rsidRPr="00BC2A32" w:rsidRDefault="00AA0576" w:rsidP="00AC2BAC">
      <w:pPr>
        <w:pStyle w:val="Lgende"/>
        <w:rPr>
          <w:rFonts w:eastAsia="Calibri"/>
        </w:rPr>
      </w:pPr>
      <w:bookmarkStart w:id="1458" w:name="_Toc90882419"/>
      <w:r w:rsidRPr="00445BC4">
        <w:rPr>
          <w:b/>
          <w:bCs/>
        </w:rPr>
        <w:t xml:space="preserve">Figure </w:t>
      </w:r>
      <w:r w:rsidRPr="00445BC4">
        <w:rPr>
          <w:b/>
          <w:bCs/>
        </w:rPr>
        <w:fldChar w:fldCharType="begin"/>
      </w:r>
      <w:r w:rsidRPr="00445BC4">
        <w:rPr>
          <w:b/>
          <w:bCs/>
        </w:rPr>
        <w:instrText xml:space="preserve"> SEQ Figure \* ARABIC </w:instrText>
      </w:r>
      <w:r w:rsidRPr="00445BC4">
        <w:rPr>
          <w:b/>
          <w:bCs/>
        </w:rPr>
        <w:fldChar w:fldCharType="separate"/>
      </w:r>
      <w:r w:rsidRPr="00445BC4">
        <w:rPr>
          <w:b/>
          <w:bCs/>
          <w:noProof/>
        </w:rPr>
        <w:t>3</w:t>
      </w:r>
      <w:r w:rsidRPr="00445BC4">
        <w:rPr>
          <w:b/>
          <w:bCs/>
        </w:rPr>
        <w:fldChar w:fldCharType="end"/>
      </w:r>
      <w:r w:rsidR="00BC2A32" w:rsidRPr="00BC2A32">
        <w:rPr>
          <w:rFonts w:eastAsia="Calibri"/>
        </w:rPr>
        <w:t> : Diagramme ombrothermique</w:t>
      </w:r>
      <w:bookmarkEnd w:id="1458"/>
    </w:p>
    <w:p w14:paraId="3E5769EA" w14:textId="77777777" w:rsidR="00BC2A32" w:rsidRPr="00BC2A32" w:rsidRDefault="00BC2A32" w:rsidP="00BC2A32">
      <w:pPr>
        <w:spacing w:after="0" w:line="240" w:lineRule="auto"/>
        <w:jc w:val="both"/>
        <w:rPr>
          <w:bCs/>
        </w:rPr>
      </w:pPr>
    </w:p>
    <w:p w14:paraId="3A86F9F8" w14:textId="77777777" w:rsidR="00BC2A32" w:rsidRPr="00BC2A32" w:rsidRDefault="00BC2A32" w:rsidP="00BC2A32">
      <w:pPr>
        <w:spacing w:after="0" w:line="240" w:lineRule="auto"/>
        <w:jc w:val="both"/>
        <w:rPr>
          <w:bCs/>
        </w:rPr>
      </w:pPr>
      <w:r w:rsidRPr="00BC2A32">
        <w:rPr>
          <w:rFonts w:asciiTheme="minorHAnsi" w:eastAsiaTheme="minorHAnsi" w:hAnsiTheme="minorHAnsi" w:cstheme="minorBidi"/>
          <w:noProof/>
          <w:sz w:val="22"/>
          <w:szCs w:val="22"/>
        </w:rPr>
        <w:drawing>
          <wp:inline distT="0" distB="0" distL="0" distR="0" wp14:anchorId="785DD485" wp14:editId="42AEDCDD">
            <wp:extent cx="5760720" cy="3237865"/>
            <wp:effectExtent l="0" t="0" r="11430" b="635"/>
            <wp:docPr id="18" name="Graphique 18">
              <a:extLst xmlns:a="http://schemas.openxmlformats.org/drawingml/2006/main">
                <a:ext uri="{FF2B5EF4-FFF2-40B4-BE49-F238E27FC236}">
                  <a16:creationId xmlns:a16="http://schemas.microsoft.com/office/drawing/2014/main" id="{FFDC4BA1-B493-4A06-8B23-A1D2982759A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67306F44" w14:textId="1CB69B0B" w:rsidR="00BC2A32" w:rsidRDefault="00BC2A32" w:rsidP="00BC2A32">
      <w:pPr>
        <w:tabs>
          <w:tab w:val="left" w:pos="1350"/>
        </w:tabs>
        <w:spacing w:after="120" w:line="240" w:lineRule="auto"/>
        <w:jc w:val="center"/>
        <w:rPr>
          <w:bCs/>
          <w:i/>
          <w:sz w:val="20"/>
        </w:rPr>
      </w:pPr>
      <w:r w:rsidRPr="00BC2A32">
        <w:rPr>
          <w:bCs/>
          <w:i/>
          <w:sz w:val="20"/>
        </w:rPr>
        <w:t>Source : METEO/Pô/Consultant, novembre 2021</w:t>
      </w:r>
    </w:p>
    <w:p w14:paraId="2466C253" w14:textId="77777777" w:rsidR="00AA0576" w:rsidRPr="00BC2A32" w:rsidRDefault="00AA0576" w:rsidP="00AA0576">
      <w:pPr>
        <w:tabs>
          <w:tab w:val="left" w:pos="1350"/>
        </w:tabs>
        <w:spacing w:after="120" w:line="360" w:lineRule="auto"/>
        <w:jc w:val="center"/>
        <w:rPr>
          <w:bCs/>
          <w:i/>
          <w:sz w:val="20"/>
        </w:rPr>
      </w:pPr>
    </w:p>
    <w:p w14:paraId="48296B2E" w14:textId="77777777" w:rsidR="00BC2A32" w:rsidRPr="00BC2A32" w:rsidRDefault="00BC2A32" w:rsidP="00AA0576">
      <w:pPr>
        <w:numPr>
          <w:ilvl w:val="0"/>
          <w:numId w:val="151"/>
        </w:numPr>
        <w:spacing w:before="120" w:after="120" w:line="360" w:lineRule="auto"/>
        <w:contextualSpacing/>
        <w:jc w:val="both"/>
        <w:rPr>
          <w:b/>
          <w:bCs/>
          <w:sz w:val="24"/>
          <w:szCs w:val="24"/>
        </w:rPr>
      </w:pPr>
      <w:r w:rsidRPr="00BC2A32">
        <w:rPr>
          <w:b/>
          <w:bCs/>
          <w:sz w:val="24"/>
          <w:szCs w:val="24"/>
        </w:rPr>
        <w:t>Evolution de l’humidité de 1991 à 2020</w:t>
      </w:r>
    </w:p>
    <w:p w14:paraId="780197A1" w14:textId="407469C1" w:rsidR="00BC2A32" w:rsidRPr="00BC2A32" w:rsidRDefault="00BC2A32" w:rsidP="00BC2A32">
      <w:pPr>
        <w:spacing w:before="120" w:after="120" w:line="259" w:lineRule="auto"/>
        <w:jc w:val="both"/>
        <w:rPr>
          <w:rFonts w:eastAsiaTheme="minorHAnsi"/>
          <w:b/>
          <w:bCs/>
          <w:sz w:val="24"/>
          <w:szCs w:val="24"/>
          <w:lang w:eastAsia="en-US"/>
        </w:rPr>
      </w:pPr>
      <w:r w:rsidRPr="00BC2A32">
        <w:rPr>
          <w:rFonts w:eastAsiaTheme="minorHAnsi"/>
          <w:sz w:val="24"/>
          <w:szCs w:val="24"/>
          <w:lang w:eastAsia="en-US"/>
        </w:rPr>
        <w:t xml:space="preserve">L’analyse du tableau </w:t>
      </w:r>
      <w:r w:rsidR="00984727">
        <w:rPr>
          <w:rFonts w:eastAsiaTheme="minorHAnsi"/>
          <w:sz w:val="24"/>
          <w:szCs w:val="24"/>
          <w:lang w:eastAsia="en-US"/>
        </w:rPr>
        <w:t>9</w:t>
      </w:r>
      <w:r w:rsidRPr="00BC2A32">
        <w:rPr>
          <w:rFonts w:eastAsiaTheme="minorHAnsi"/>
          <w:sz w:val="24"/>
          <w:szCs w:val="24"/>
          <w:lang w:eastAsia="en-US"/>
        </w:rPr>
        <w:t xml:space="preserve"> et de la figure </w:t>
      </w:r>
      <w:r w:rsidR="00AA0576" w:rsidRPr="00AA0576">
        <w:rPr>
          <w:rFonts w:eastAsiaTheme="minorHAnsi"/>
          <w:sz w:val="24"/>
          <w:szCs w:val="24"/>
          <w:lang w:eastAsia="en-US"/>
        </w:rPr>
        <w:t>4</w:t>
      </w:r>
      <w:r w:rsidRPr="00BC2A32">
        <w:rPr>
          <w:rFonts w:eastAsiaTheme="minorHAnsi"/>
          <w:sz w:val="24"/>
          <w:szCs w:val="24"/>
          <w:lang w:eastAsia="en-US"/>
        </w:rPr>
        <w:t xml:space="preserve"> montre que les trente dernières années (1991-2020) ont enregistré une variation interannuelle en dents de scie de l'humidité, en donnant une tendance </w:t>
      </w:r>
      <w:r w:rsidRPr="00BC2A32">
        <w:rPr>
          <w:rFonts w:eastAsiaTheme="minorHAnsi"/>
          <w:b/>
          <w:bCs/>
          <w:sz w:val="24"/>
          <w:szCs w:val="24"/>
          <w:lang w:eastAsia="en-US"/>
        </w:rPr>
        <w:t xml:space="preserve">générale à la légère hausse. </w:t>
      </w:r>
    </w:p>
    <w:p w14:paraId="7022E61C" w14:textId="4D09DD9D" w:rsidR="00BC2A32" w:rsidRPr="00BC2A32" w:rsidRDefault="00AA0576" w:rsidP="00AC2BAC">
      <w:pPr>
        <w:pStyle w:val="Lgende"/>
        <w:rPr>
          <w:rFonts w:eastAsiaTheme="minorHAnsi"/>
          <w:lang w:eastAsia="en-US"/>
        </w:rPr>
      </w:pPr>
      <w:bookmarkStart w:id="1459" w:name="_Toc90882386"/>
      <w:r w:rsidRPr="00AA0576">
        <w:rPr>
          <w:b/>
          <w:bCs/>
        </w:rPr>
        <w:t xml:space="preserve">Tableau </w:t>
      </w:r>
      <w:r w:rsidRPr="00AA0576">
        <w:rPr>
          <w:b/>
          <w:bCs/>
        </w:rPr>
        <w:fldChar w:fldCharType="begin"/>
      </w:r>
      <w:r w:rsidRPr="00AA0576">
        <w:rPr>
          <w:b/>
          <w:bCs/>
        </w:rPr>
        <w:instrText xml:space="preserve"> SEQ Tableau \* ARABIC </w:instrText>
      </w:r>
      <w:r w:rsidRPr="00AA0576">
        <w:rPr>
          <w:b/>
          <w:bCs/>
        </w:rPr>
        <w:fldChar w:fldCharType="separate"/>
      </w:r>
      <w:r w:rsidR="00984727">
        <w:rPr>
          <w:b/>
          <w:bCs/>
          <w:noProof/>
        </w:rPr>
        <w:t>9</w:t>
      </w:r>
      <w:r w:rsidRPr="00AA0576">
        <w:rPr>
          <w:b/>
          <w:bCs/>
        </w:rPr>
        <w:fldChar w:fldCharType="end"/>
      </w:r>
      <w:r w:rsidR="00BC2A32" w:rsidRPr="00BC2A32">
        <w:rPr>
          <w:rFonts w:eastAsia="Calibri"/>
        </w:rPr>
        <w:t xml:space="preserve"> : </w:t>
      </w:r>
      <w:r w:rsidR="00BC2A32" w:rsidRPr="00BC2A32">
        <w:rPr>
          <w:rFonts w:eastAsiaTheme="minorHAnsi"/>
          <w:lang w:eastAsia="en-US"/>
        </w:rPr>
        <w:t>Répartition de l’humidité entre 1991-2020</w:t>
      </w:r>
      <w:bookmarkEnd w:id="1459"/>
    </w:p>
    <w:tbl>
      <w:tblPr>
        <w:tblW w:w="10350" w:type="dxa"/>
        <w:tblCellMar>
          <w:left w:w="70" w:type="dxa"/>
          <w:right w:w="70" w:type="dxa"/>
        </w:tblCellMar>
        <w:tblLook w:val="04A0" w:firstRow="1" w:lastRow="0" w:firstColumn="1" w:lastColumn="0" w:noHBand="0" w:noVBand="1"/>
      </w:tblPr>
      <w:tblGrid>
        <w:gridCol w:w="1426"/>
        <w:gridCol w:w="842"/>
        <w:gridCol w:w="709"/>
        <w:gridCol w:w="709"/>
        <w:gridCol w:w="850"/>
        <w:gridCol w:w="851"/>
        <w:gridCol w:w="709"/>
        <w:gridCol w:w="850"/>
        <w:gridCol w:w="992"/>
        <w:gridCol w:w="627"/>
        <w:gridCol w:w="791"/>
        <w:gridCol w:w="994"/>
      </w:tblGrid>
      <w:tr w:rsidR="00BC2A32" w:rsidRPr="00BC2A32" w14:paraId="30F9E19A" w14:textId="77777777" w:rsidTr="00AA0576">
        <w:trPr>
          <w:trHeight w:val="315"/>
        </w:trPr>
        <w:tc>
          <w:tcPr>
            <w:tcW w:w="1426" w:type="dxa"/>
            <w:tcBorders>
              <w:top w:val="single" w:sz="4" w:space="0" w:color="auto"/>
              <w:left w:val="single" w:sz="4" w:space="0" w:color="auto"/>
              <w:bottom w:val="single" w:sz="4" w:space="0" w:color="auto"/>
              <w:right w:val="nil"/>
            </w:tcBorders>
            <w:shd w:val="clear" w:color="auto" w:fill="FFF2CC" w:themeFill="accent4" w:themeFillTint="33"/>
            <w:noWrap/>
            <w:vAlign w:val="bottom"/>
            <w:hideMark/>
          </w:tcPr>
          <w:p w14:paraId="05E2AC4C" w14:textId="77777777" w:rsidR="00BC2A32" w:rsidRPr="00445BC4" w:rsidRDefault="00BC2A32" w:rsidP="00BC2A32">
            <w:pPr>
              <w:spacing w:after="0" w:line="240" w:lineRule="auto"/>
              <w:rPr>
                <w:rFonts w:eastAsia="Times New Roman"/>
                <w:b/>
                <w:bCs/>
                <w:color w:val="000000"/>
                <w:sz w:val="20"/>
              </w:rPr>
            </w:pPr>
            <w:r w:rsidRPr="00445BC4">
              <w:rPr>
                <w:rFonts w:eastAsia="Times New Roman"/>
                <w:b/>
                <w:bCs/>
                <w:color w:val="000000"/>
                <w:sz w:val="20"/>
              </w:rPr>
              <w:t xml:space="preserve">Localité </w:t>
            </w:r>
          </w:p>
        </w:tc>
        <w:tc>
          <w:tcPr>
            <w:tcW w:w="842"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14:paraId="63F89747" w14:textId="77777777" w:rsidR="00BC2A32" w:rsidRPr="00445BC4" w:rsidRDefault="00BC2A32" w:rsidP="00BC2A32">
            <w:pPr>
              <w:spacing w:after="0" w:line="240" w:lineRule="auto"/>
              <w:jc w:val="right"/>
              <w:rPr>
                <w:rFonts w:eastAsia="Times New Roman"/>
                <w:b/>
                <w:bCs/>
                <w:color w:val="000000"/>
                <w:sz w:val="20"/>
              </w:rPr>
            </w:pPr>
            <w:r w:rsidRPr="00445BC4">
              <w:rPr>
                <w:rFonts w:eastAsia="Times New Roman"/>
                <w:b/>
                <w:bCs/>
                <w:color w:val="000000"/>
                <w:sz w:val="20"/>
              </w:rPr>
              <w:t>1991</w:t>
            </w:r>
          </w:p>
        </w:tc>
        <w:tc>
          <w:tcPr>
            <w:tcW w:w="709" w:type="dxa"/>
            <w:tcBorders>
              <w:top w:val="single" w:sz="4" w:space="0" w:color="auto"/>
              <w:left w:val="nil"/>
              <w:bottom w:val="single" w:sz="4" w:space="0" w:color="auto"/>
              <w:right w:val="single" w:sz="4" w:space="0" w:color="auto"/>
            </w:tcBorders>
            <w:shd w:val="clear" w:color="auto" w:fill="FFF2CC" w:themeFill="accent4" w:themeFillTint="33"/>
            <w:noWrap/>
            <w:vAlign w:val="bottom"/>
            <w:hideMark/>
          </w:tcPr>
          <w:p w14:paraId="52D07D6C" w14:textId="77777777" w:rsidR="00BC2A32" w:rsidRPr="00445BC4" w:rsidRDefault="00BC2A32" w:rsidP="00BC2A32">
            <w:pPr>
              <w:spacing w:after="0" w:line="240" w:lineRule="auto"/>
              <w:jc w:val="right"/>
              <w:rPr>
                <w:rFonts w:eastAsia="Times New Roman"/>
                <w:b/>
                <w:bCs/>
                <w:color w:val="000000"/>
                <w:sz w:val="20"/>
              </w:rPr>
            </w:pPr>
            <w:r w:rsidRPr="00445BC4">
              <w:rPr>
                <w:rFonts w:eastAsia="Times New Roman"/>
                <w:b/>
                <w:bCs/>
                <w:color w:val="000000"/>
                <w:sz w:val="20"/>
              </w:rPr>
              <w:t>1992</w:t>
            </w:r>
          </w:p>
        </w:tc>
        <w:tc>
          <w:tcPr>
            <w:tcW w:w="709" w:type="dxa"/>
            <w:tcBorders>
              <w:top w:val="single" w:sz="4" w:space="0" w:color="auto"/>
              <w:left w:val="nil"/>
              <w:bottom w:val="single" w:sz="4" w:space="0" w:color="auto"/>
              <w:right w:val="single" w:sz="4" w:space="0" w:color="auto"/>
            </w:tcBorders>
            <w:shd w:val="clear" w:color="auto" w:fill="FFF2CC" w:themeFill="accent4" w:themeFillTint="33"/>
            <w:noWrap/>
            <w:vAlign w:val="bottom"/>
            <w:hideMark/>
          </w:tcPr>
          <w:p w14:paraId="23687107" w14:textId="77777777" w:rsidR="00BC2A32" w:rsidRPr="00445BC4" w:rsidRDefault="00BC2A32" w:rsidP="00BC2A32">
            <w:pPr>
              <w:spacing w:after="0" w:line="240" w:lineRule="auto"/>
              <w:jc w:val="right"/>
              <w:rPr>
                <w:rFonts w:eastAsia="Times New Roman"/>
                <w:b/>
                <w:bCs/>
                <w:color w:val="000000"/>
                <w:sz w:val="20"/>
              </w:rPr>
            </w:pPr>
            <w:r w:rsidRPr="00445BC4">
              <w:rPr>
                <w:rFonts w:eastAsia="Times New Roman"/>
                <w:b/>
                <w:bCs/>
                <w:color w:val="000000"/>
                <w:sz w:val="20"/>
              </w:rPr>
              <w:t>1993</w:t>
            </w:r>
          </w:p>
        </w:tc>
        <w:tc>
          <w:tcPr>
            <w:tcW w:w="850" w:type="dxa"/>
            <w:tcBorders>
              <w:top w:val="single" w:sz="4" w:space="0" w:color="auto"/>
              <w:left w:val="nil"/>
              <w:bottom w:val="single" w:sz="4" w:space="0" w:color="auto"/>
              <w:right w:val="single" w:sz="4" w:space="0" w:color="auto"/>
            </w:tcBorders>
            <w:shd w:val="clear" w:color="auto" w:fill="FFF2CC" w:themeFill="accent4" w:themeFillTint="33"/>
            <w:noWrap/>
            <w:vAlign w:val="bottom"/>
            <w:hideMark/>
          </w:tcPr>
          <w:p w14:paraId="78C4D662" w14:textId="77777777" w:rsidR="00BC2A32" w:rsidRPr="00445BC4" w:rsidRDefault="00BC2A32" w:rsidP="00BC2A32">
            <w:pPr>
              <w:spacing w:after="0" w:line="240" w:lineRule="auto"/>
              <w:jc w:val="right"/>
              <w:rPr>
                <w:rFonts w:eastAsia="Times New Roman"/>
                <w:b/>
                <w:bCs/>
                <w:color w:val="000000"/>
                <w:sz w:val="20"/>
              </w:rPr>
            </w:pPr>
            <w:r w:rsidRPr="00445BC4">
              <w:rPr>
                <w:rFonts w:eastAsia="Times New Roman"/>
                <w:b/>
                <w:bCs/>
                <w:color w:val="000000"/>
                <w:sz w:val="20"/>
              </w:rPr>
              <w:t>1994</w:t>
            </w:r>
          </w:p>
        </w:tc>
        <w:tc>
          <w:tcPr>
            <w:tcW w:w="851" w:type="dxa"/>
            <w:tcBorders>
              <w:top w:val="single" w:sz="4" w:space="0" w:color="auto"/>
              <w:left w:val="nil"/>
              <w:bottom w:val="single" w:sz="4" w:space="0" w:color="auto"/>
              <w:right w:val="single" w:sz="4" w:space="0" w:color="auto"/>
            </w:tcBorders>
            <w:shd w:val="clear" w:color="auto" w:fill="FFF2CC" w:themeFill="accent4" w:themeFillTint="33"/>
            <w:noWrap/>
            <w:vAlign w:val="bottom"/>
            <w:hideMark/>
          </w:tcPr>
          <w:p w14:paraId="32615A53" w14:textId="77777777" w:rsidR="00BC2A32" w:rsidRPr="00445BC4" w:rsidRDefault="00BC2A32" w:rsidP="00BC2A32">
            <w:pPr>
              <w:spacing w:after="0" w:line="240" w:lineRule="auto"/>
              <w:jc w:val="right"/>
              <w:rPr>
                <w:rFonts w:eastAsia="Times New Roman"/>
                <w:b/>
                <w:bCs/>
                <w:color w:val="000000"/>
                <w:sz w:val="20"/>
              </w:rPr>
            </w:pPr>
            <w:r w:rsidRPr="00445BC4">
              <w:rPr>
                <w:rFonts w:eastAsia="Times New Roman"/>
                <w:b/>
                <w:bCs/>
                <w:color w:val="000000"/>
                <w:sz w:val="20"/>
              </w:rPr>
              <w:t>1995</w:t>
            </w:r>
          </w:p>
        </w:tc>
        <w:tc>
          <w:tcPr>
            <w:tcW w:w="709" w:type="dxa"/>
            <w:tcBorders>
              <w:top w:val="single" w:sz="4" w:space="0" w:color="auto"/>
              <w:left w:val="nil"/>
              <w:bottom w:val="single" w:sz="4" w:space="0" w:color="auto"/>
              <w:right w:val="single" w:sz="4" w:space="0" w:color="auto"/>
            </w:tcBorders>
            <w:shd w:val="clear" w:color="auto" w:fill="FFF2CC" w:themeFill="accent4" w:themeFillTint="33"/>
            <w:noWrap/>
            <w:vAlign w:val="bottom"/>
            <w:hideMark/>
          </w:tcPr>
          <w:p w14:paraId="5BD2EB35" w14:textId="77777777" w:rsidR="00BC2A32" w:rsidRPr="00445BC4" w:rsidRDefault="00BC2A32" w:rsidP="00BC2A32">
            <w:pPr>
              <w:spacing w:after="0" w:line="240" w:lineRule="auto"/>
              <w:jc w:val="right"/>
              <w:rPr>
                <w:rFonts w:eastAsia="Times New Roman"/>
                <w:b/>
                <w:bCs/>
                <w:color w:val="000000"/>
                <w:sz w:val="20"/>
              </w:rPr>
            </w:pPr>
            <w:r w:rsidRPr="00445BC4">
              <w:rPr>
                <w:rFonts w:eastAsia="Times New Roman"/>
                <w:b/>
                <w:bCs/>
                <w:color w:val="000000"/>
                <w:sz w:val="20"/>
              </w:rPr>
              <w:t>1996</w:t>
            </w:r>
          </w:p>
        </w:tc>
        <w:tc>
          <w:tcPr>
            <w:tcW w:w="850" w:type="dxa"/>
            <w:tcBorders>
              <w:top w:val="single" w:sz="4" w:space="0" w:color="auto"/>
              <w:left w:val="nil"/>
              <w:bottom w:val="single" w:sz="4" w:space="0" w:color="auto"/>
              <w:right w:val="single" w:sz="4" w:space="0" w:color="auto"/>
            </w:tcBorders>
            <w:shd w:val="clear" w:color="auto" w:fill="FFF2CC" w:themeFill="accent4" w:themeFillTint="33"/>
            <w:noWrap/>
            <w:vAlign w:val="bottom"/>
            <w:hideMark/>
          </w:tcPr>
          <w:p w14:paraId="45962DEA" w14:textId="77777777" w:rsidR="00BC2A32" w:rsidRPr="00445BC4" w:rsidRDefault="00BC2A32" w:rsidP="00BC2A32">
            <w:pPr>
              <w:spacing w:after="0" w:line="240" w:lineRule="auto"/>
              <w:jc w:val="right"/>
              <w:rPr>
                <w:rFonts w:eastAsia="Times New Roman"/>
                <w:b/>
                <w:bCs/>
                <w:color w:val="000000"/>
                <w:sz w:val="20"/>
              </w:rPr>
            </w:pPr>
            <w:r w:rsidRPr="00445BC4">
              <w:rPr>
                <w:rFonts w:eastAsia="Times New Roman"/>
                <w:b/>
                <w:bCs/>
                <w:color w:val="000000"/>
                <w:sz w:val="20"/>
              </w:rPr>
              <w:t>1997</w:t>
            </w:r>
          </w:p>
        </w:tc>
        <w:tc>
          <w:tcPr>
            <w:tcW w:w="992" w:type="dxa"/>
            <w:tcBorders>
              <w:top w:val="single" w:sz="4" w:space="0" w:color="auto"/>
              <w:left w:val="nil"/>
              <w:bottom w:val="single" w:sz="4" w:space="0" w:color="auto"/>
              <w:right w:val="single" w:sz="4" w:space="0" w:color="auto"/>
            </w:tcBorders>
            <w:shd w:val="clear" w:color="auto" w:fill="FFF2CC" w:themeFill="accent4" w:themeFillTint="33"/>
            <w:noWrap/>
            <w:vAlign w:val="bottom"/>
            <w:hideMark/>
          </w:tcPr>
          <w:p w14:paraId="2D6C45CC" w14:textId="77777777" w:rsidR="00BC2A32" w:rsidRPr="00445BC4" w:rsidRDefault="00BC2A32" w:rsidP="00BC2A32">
            <w:pPr>
              <w:spacing w:after="0" w:line="240" w:lineRule="auto"/>
              <w:jc w:val="right"/>
              <w:rPr>
                <w:rFonts w:eastAsia="Times New Roman"/>
                <w:b/>
                <w:bCs/>
                <w:color w:val="000000"/>
                <w:sz w:val="20"/>
              </w:rPr>
            </w:pPr>
            <w:r w:rsidRPr="00445BC4">
              <w:rPr>
                <w:rFonts w:eastAsia="Times New Roman"/>
                <w:b/>
                <w:bCs/>
                <w:color w:val="000000"/>
                <w:sz w:val="20"/>
              </w:rPr>
              <w:t>1998</w:t>
            </w:r>
          </w:p>
        </w:tc>
        <w:tc>
          <w:tcPr>
            <w:tcW w:w="627" w:type="dxa"/>
            <w:tcBorders>
              <w:top w:val="single" w:sz="4" w:space="0" w:color="auto"/>
              <w:left w:val="nil"/>
              <w:bottom w:val="single" w:sz="4" w:space="0" w:color="auto"/>
              <w:right w:val="single" w:sz="4" w:space="0" w:color="auto"/>
            </w:tcBorders>
            <w:shd w:val="clear" w:color="auto" w:fill="FFF2CC" w:themeFill="accent4" w:themeFillTint="33"/>
            <w:noWrap/>
            <w:vAlign w:val="bottom"/>
            <w:hideMark/>
          </w:tcPr>
          <w:p w14:paraId="2DBE6A25" w14:textId="77777777" w:rsidR="00BC2A32" w:rsidRPr="00445BC4" w:rsidRDefault="00BC2A32" w:rsidP="00BC2A32">
            <w:pPr>
              <w:spacing w:after="0" w:line="240" w:lineRule="auto"/>
              <w:jc w:val="right"/>
              <w:rPr>
                <w:rFonts w:eastAsia="Times New Roman"/>
                <w:b/>
                <w:bCs/>
                <w:color w:val="000000"/>
                <w:sz w:val="20"/>
              </w:rPr>
            </w:pPr>
            <w:r w:rsidRPr="00445BC4">
              <w:rPr>
                <w:rFonts w:eastAsia="Times New Roman"/>
                <w:b/>
                <w:bCs/>
                <w:color w:val="000000"/>
                <w:sz w:val="20"/>
              </w:rPr>
              <w:t>1999</w:t>
            </w:r>
          </w:p>
        </w:tc>
        <w:tc>
          <w:tcPr>
            <w:tcW w:w="791" w:type="dxa"/>
            <w:tcBorders>
              <w:top w:val="single" w:sz="4" w:space="0" w:color="auto"/>
              <w:left w:val="nil"/>
              <w:bottom w:val="single" w:sz="4" w:space="0" w:color="auto"/>
              <w:right w:val="single" w:sz="4" w:space="0" w:color="auto"/>
            </w:tcBorders>
            <w:shd w:val="clear" w:color="auto" w:fill="FFF2CC" w:themeFill="accent4" w:themeFillTint="33"/>
            <w:noWrap/>
            <w:vAlign w:val="bottom"/>
            <w:hideMark/>
          </w:tcPr>
          <w:p w14:paraId="7CFAC868" w14:textId="77777777" w:rsidR="00BC2A32" w:rsidRPr="00445BC4" w:rsidRDefault="00BC2A32" w:rsidP="00BC2A32">
            <w:pPr>
              <w:spacing w:after="0" w:line="240" w:lineRule="auto"/>
              <w:jc w:val="right"/>
              <w:rPr>
                <w:rFonts w:eastAsia="Times New Roman"/>
                <w:b/>
                <w:bCs/>
                <w:color w:val="000000"/>
                <w:sz w:val="20"/>
              </w:rPr>
            </w:pPr>
            <w:r w:rsidRPr="00445BC4">
              <w:rPr>
                <w:rFonts w:eastAsia="Times New Roman"/>
                <w:b/>
                <w:bCs/>
                <w:color w:val="000000"/>
                <w:sz w:val="20"/>
              </w:rPr>
              <w:t>2000</w:t>
            </w:r>
          </w:p>
        </w:tc>
        <w:tc>
          <w:tcPr>
            <w:tcW w:w="994" w:type="dxa"/>
            <w:tcBorders>
              <w:top w:val="nil"/>
              <w:left w:val="nil"/>
              <w:bottom w:val="nil"/>
              <w:right w:val="nil"/>
            </w:tcBorders>
            <w:shd w:val="clear" w:color="auto" w:fill="auto"/>
            <w:noWrap/>
            <w:vAlign w:val="bottom"/>
            <w:hideMark/>
          </w:tcPr>
          <w:p w14:paraId="3BE73C1C" w14:textId="77777777" w:rsidR="00BC2A32" w:rsidRPr="00445BC4" w:rsidRDefault="00BC2A32" w:rsidP="00BC2A32">
            <w:pPr>
              <w:spacing w:after="0" w:line="240" w:lineRule="auto"/>
              <w:jc w:val="right"/>
              <w:rPr>
                <w:rFonts w:eastAsia="Times New Roman"/>
                <w:b/>
                <w:bCs/>
                <w:color w:val="000000"/>
                <w:sz w:val="20"/>
              </w:rPr>
            </w:pPr>
          </w:p>
        </w:tc>
      </w:tr>
      <w:tr w:rsidR="00BC2A32" w:rsidRPr="00BC2A32" w14:paraId="015029DC" w14:textId="77777777" w:rsidTr="00514A97">
        <w:trPr>
          <w:trHeight w:val="315"/>
        </w:trPr>
        <w:tc>
          <w:tcPr>
            <w:tcW w:w="1426" w:type="dxa"/>
            <w:tcBorders>
              <w:top w:val="single" w:sz="4" w:space="0" w:color="auto"/>
              <w:left w:val="single" w:sz="4" w:space="0" w:color="auto"/>
              <w:bottom w:val="single" w:sz="4" w:space="0" w:color="auto"/>
              <w:right w:val="nil"/>
            </w:tcBorders>
            <w:shd w:val="clear" w:color="auto" w:fill="auto"/>
            <w:noWrap/>
            <w:vAlign w:val="bottom"/>
            <w:hideMark/>
          </w:tcPr>
          <w:p w14:paraId="7D50AC34" w14:textId="77777777" w:rsidR="00BC2A32" w:rsidRPr="00445BC4" w:rsidRDefault="00BC2A32" w:rsidP="00BC2A32">
            <w:pPr>
              <w:spacing w:after="0" w:line="240" w:lineRule="auto"/>
              <w:rPr>
                <w:rFonts w:eastAsia="Times New Roman"/>
                <w:b/>
                <w:bCs/>
                <w:color w:val="000000"/>
                <w:sz w:val="20"/>
              </w:rPr>
            </w:pPr>
            <w:r w:rsidRPr="00445BC4">
              <w:rPr>
                <w:rFonts w:eastAsia="Times New Roman"/>
                <w:b/>
                <w:bCs/>
                <w:color w:val="000000"/>
                <w:sz w:val="20"/>
              </w:rPr>
              <w:t>Pô</w:t>
            </w:r>
          </w:p>
        </w:tc>
        <w:tc>
          <w:tcPr>
            <w:tcW w:w="8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EB503D" w14:textId="77777777" w:rsidR="00BC2A32" w:rsidRPr="00445BC4" w:rsidRDefault="00BC2A32" w:rsidP="00BC2A32">
            <w:pPr>
              <w:spacing w:after="0" w:line="240" w:lineRule="auto"/>
              <w:jc w:val="right"/>
              <w:rPr>
                <w:rFonts w:eastAsia="Times New Roman"/>
                <w:color w:val="000000"/>
                <w:sz w:val="20"/>
              </w:rPr>
            </w:pPr>
            <w:r w:rsidRPr="00445BC4">
              <w:rPr>
                <w:rFonts w:eastAsia="Times New Roman"/>
                <w:color w:val="000000"/>
                <w:sz w:val="20"/>
              </w:rPr>
              <w:t>59,9</w:t>
            </w:r>
          </w:p>
        </w:tc>
        <w:tc>
          <w:tcPr>
            <w:tcW w:w="709" w:type="dxa"/>
            <w:tcBorders>
              <w:top w:val="nil"/>
              <w:left w:val="nil"/>
              <w:bottom w:val="single" w:sz="4" w:space="0" w:color="auto"/>
              <w:right w:val="single" w:sz="4" w:space="0" w:color="auto"/>
            </w:tcBorders>
            <w:shd w:val="clear" w:color="auto" w:fill="auto"/>
            <w:noWrap/>
            <w:vAlign w:val="bottom"/>
            <w:hideMark/>
          </w:tcPr>
          <w:p w14:paraId="5071E5B0" w14:textId="77777777" w:rsidR="00BC2A32" w:rsidRPr="00445BC4" w:rsidRDefault="00BC2A32" w:rsidP="00BC2A32">
            <w:pPr>
              <w:spacing w:after="0" w:line="240" w:lineRule="auto"/>
              <w:jc w:val="right"/>
              <w:rPr>
                <w:rFonts w:eastAsia="Times New Roman"/>
                <w:color w:val="000000"/>
                <w:sz w:val="20"/>
              </w:rPr>
            </w:pPr>
            <w:r w:rsidRPr="00445BC4">
              <w:rPr>
                <w:rFonts w:eastAsia="Times New Roman"/>
                <w:color w:val="000000"/>
                <w:sz w:val="20"/>
              </w:rPr>
              <w:t>50,9</w:t>
            </w:r>
          </w:p>
        </w:tc>
        <w:tc>
          <w:tcPr>
            <w:tcW w:w="709" w:type="dxa"/>
            <w:tcBorders>
              <w:top w:val="nil"/>
              <w:left w:val="nil"/>
              <w:bottom w:val="single" w:sz="4" w:space="0" w:color="auto"/>
              <w:right w:val="single" w:sz="4" w:space="0" w:color="auto"/>
            </w:tcBorders>
            <w:shd w:val="clear" w:color="auto" w:fill="auto"/>
            <w:noWrap/>
            <w:vAlign w:val="bottom"/>
            <w:hideMark/>
          </w:tcPr>
          <w:p w14:paraId="3C856D40" w14:textId="77777777" w:rsidR="00BC2A32" w:rsidRPr="00445BC4" w:rsidRDefault="00BC2A32" w:rsidP="00BC2A32">
            <w:pPr>
              <w:spacing w:after="0" w:line="240" w:lineRule="auto"/>
              <w:jc w:val="right"/>
              <w:rPr>
                <w:rFonts w:eastAsia="Times New Roman"/>
                <w:color w:val="000000"/>
                <w:sz w:val="20"/>
              </w:rPr>
            </w:pPr>
            <w:r w:rsidRPr="00445BC4">
              <w:rPr>
                <w:rFonts w:eastAsia="Times New Roman"/>
                <w:color w:val="000000"/>
                <w:sz w:val="20"/>
              </w:rPr>
              <w:t>51,4</w:t>
            </w:r>
          </w:p>
        </w:tc>
        <w:tc>
          <w:tcPr>
            <w:tcW w:w="850" w:type="dxa"/>
            <w:tcBorders>
              <w:top w:val="nil"/>
              <w:left w:val="nil"/>
              <w:bottom w:val="single" w:sz="4" w:space="0" w:color="auto"/>
              <w:right w:val="single" w:sz="4" w:space="0" w:color="auto"/>
            </w:tcBorders>
            <w:shd w:val="clear" w:color="auto" w:fill="auto"/>
            <w:noWrap/>
            <w:vAlign w:val="bottom"/>
            <w:hideMark/>
          </w:tcPr>
          <w:p w14:paraId="65BD01B2" w14:textId="77777777" w:rsidR="00BC2A32" w:rsidRPr="00445BC4" w:rsidRDefault="00BC2A32" w:rsidP="00BC2A32">
            <w:pPr>
              <w:spacing w:after="0" w:line="240" w:lineRule="auto"/>
              <w:jc w:val="right"/>
              <w:rPr>
                <w:rFonts w:eastAsia="Times New Roman"/>
                <w:color w:val="000000"/>
                <w:sz w:val="20"/>
              </w:rPr>
            </w:pPr>
            <w:r w:rsidRPr="00445BC4">
              <w:rPr>
                <w:rFonts w:eastAsia="Times New Roman"/>
                <w:color w:val="000000"/>
                <w:sz w:val="20"/>
              </w:rPr>
              <w:t>51,3</w:t>
            </w:r>
          </w:p>
        </w:tc>
        <w:tc>
          <w:tcPr>
            <w:tcW w:w="851" w:type="dxa"/>
            <w:tcBorders>
              <w:top w:val="nil"/>
              <w:left w:val="nil"/>
              <w:bottom w:val="single" w:sz="4" w:space="0" w:color="auto"/>
              <w:right w:val="single" w:sz="4" w:space="0" w:color="auto"/>
            </w:tcBorders>
            <w:shd w:val="clear" w:color="auto" w:fill="auto"/>
            <w:noWrap/>
            <w:vAlign w:val="bottom"/>
            <w:hideMark/>
          </w:tcPr>
          <w:p w14:paraId="1EF6F484" w14:textId="77777777" w:rsidR="00BC2A32" w:rsidRPr="00445BC4" w:rsidRDefault="00BC2A32" w:rsidP="00BC2A32">
            <w:pPr>
              <w:spacing w:after="0" w:line="240" w:lineRule="auto"/>
              <w:jc w:val="right"/>
              <w:rPr>
                <w:rFonts w:eastAsia="Times New Roman"/>
                <w:color w:val="000000"/>
                <w:sz w:val="20"/>
              </w:rPr>
            </w:pPr>
            <w:r w:rsidRPr="00445BC4">
              <w:rPr>
                <w:rFonts w:eastAsia="Times New Roman"/>
                <w:color w:val="000000"/>
                <w:sz w:val="20"/>
              </w:rPr>
              <w:t>50,2</w:t>
            </w:r>
          </w:p>
        </w:tc>
        <w:tc>
          <w:tcPr>
            <w:tcW w:w="709" w:type="dxa"/>
            <w:tcBorders>
              <w:top w:val="nil"/>
              <w:left w:val="nil"/>
              <w:bottom w:val="single" w:sz="4" w:space="0" w:color="auto"/>
              <w:right w:val="single" w:sz="4" w:space="0" w:color="auto"/>
            </w:tcBorders>
            <w:shd w:val="clear" w:color="auto" w:fill="auto"/>
            <w:noWrap/>
            <w:vAlign w:val="bottom"/>
            <w:hideMark/>
          </w:tcPr>
          <w:p w14:paraId="030F202F" w14:textId="77777777" w:rsidR="00BC2A32" w:rsidRPr="00445BC4" w:rsidRDefault="00BC2A32" w:rsidP="00BC2A32">
            <w:pPr>
              <w:spacing w:after="0" w:line="240" w:lineRule="auto"/>
              <w:jc w:val="right"/>
              <w:rPr>
                <w:rFonts w:eastAsia="Times New Roman"/>
                <w:color w:val="000000"/>
                <w:sz w:val="20"/>
              </w:rPr>
            </w:pPr>
            <w:r w:rsidRPr="00445BC4">
              <w:rPr>
                <w:rFonts w:eastAsia="Times New Roman"/>
                <w:color w:val="000000"/>
                <w:sz w:val="20"/>
              </w:rPr>
              <w:t>50,2</w:t>
            </w:r>
          </w:p>
        </w:tc>
        <w:tc>
          <w:tcPr>
            <w:tcW w:w="850" w:type="dxa"/>
            <w:tcBorders>
              <w:top w:val="nil"/>
              <w:left w:val="nil"/>
              <w:bottom w:val="single" w:sz="4" w:space="0" w:color="auto"/>
              <w:right w:val="single" w:sz="4" w:space="0" w:color="auto"/>
            </w:tcBorders>
            <w:shd w:val="clear" w:color="auto" w:fill="auto"/>
            <w:noWrap/>
            <w:vAlign w:val="bottom"/>
            <w:hideMark/>
          </w:tcPr>
          <w:p w14:paraId="76524F56" w14:textId="77777777" w:rsidR="00BC2A32" w:rsidRPr="00445BC4" w:rsidRDefault="00BC2A32" w:rsidP="00BC2A32">
            <w:pPr>
              <w:spacing w:after="0" w:line="240" w:lineRule="auto"/>
              <w:jc w:val="right"/>
              <w:rPr>
                <w:rFonts w:eastAsia="Times New Roman"/>
                <w:color w:val="000000"/>
                <w:sz w:val="20"/>
              </w:rPr>
            </w:pPr>
            <w:r w:rsidRPr="00445BC4">
              <w:rPr>
                <w:rFonts w:eastAsia="Times New Roman"/>
                <w:color w:val="000000"/>
                <w:sz w:val="20"/>
              </w:rPr>
              <w:t>40,1</w:t>
            </w:r>
          </w:p>
        </w:tc>
        <w:tc>
          <w:tcPr>
            <w:tcW w:w="992" w:type="dxa"/>
            <w:tcBorders>
              <w:top w:val="nil"/>
              <w:left w:val="nil"/>
              <w:bottom w:val="single" w:sz="4" w:space="0" w:color="auto"/>
              <w:right w:val="single" w:sz="4" w:space="0" w:color="auto"/>
            </w:tcBorders>
            <w:shd w:val="clear" w:color="auto" w:fill="auto"/>
            <w:noWrap/>
            <w:vAlign w:val="bottom"/>
            <w:hideMark/>
          </w:tcPr>
          <w:p w14:paraId="4EBA9326" w14:textId="77777777" w:rsidR="00BC2A32" w:rsidRPr="00445BC4" w:rsidRDefault="00BC2A32" w:rsidP="00BC2A32">
            <w:pPr>
              <w:spacing w:after="0" w:line="240" w:lineRule="auto"/>
              <w:jc w:val="right"/>
              <w:rPr>
                <w:rFonts w:eastAsia="Times New Roman"/>
                <w:color w:val="000000"/>
                <w:sz w:val="20"/>
              </w:rPr>
            </w:pPr>
            <w:r w:rsidRPr="00445BC4">
              <w:rPr>
                <w:rFonts w:eastAsia="Times New Roman"/>
                <w:color w:val="000000"/>
                <w:sz w:val="20"/>
              </w:rPr>
              <w:t>51,8</w:t>
            </w:r>
          </w:p>
        </w:tc>
        <w:tc>
          <w:tcPr>
            <w:tcW w:w="627" w:type="dxa"/>
            <w:tcBorders>
              <w:top w:val="nil"/>
              <w:left w:val="nil"/>
              <w:bottom w:val="single" w:sz="4" w:space="0" w:color="auto"/>
              <w:right w:val="single" w:sz="4" w:space="0" w:color="auto"/>
            </w:tcBorders>
            <w:shd w:val="clear" w:color="auto" w:fill="auto"/>
            <w:noWrap/>
            <w:vAlign w:val="bottom"/>
            <w:hideMark/>
          </w:tcPr>
          <w:p w14:paraId="66AC01C7" w14:textId="77777777" w:rsidR="00BC2A32" w:rsidRPr="00445BC4" w:rsidRDefault="00BC2A32" w:rsidP="00BC2A32">
            <w:pPr>
              <w:spacing w:after="0" w:line="240" w:lineRule="auto"/>
              <w:jc w:val="right"/>
              <w:rPr>
                <w:rFonts w:eastAsia="Times New Roman"/>
                <w:color w:val="000000"/>
                <w:sz w:val="20"/>
              </w:rPr>
            </w:pPr>
            <w:r w:rsidRPr="00445BC4">
              <w:rPr>
                <w:rFonts w:eastAsia="Times New Roman"/>
                <w:color w:val="000000"/>
                <w:sz w:val="20"/>
              </w:rPr>
              <w:t>52,8</w:t>
            </w:r>
          </w:p>
        </w:tc>
        <w:tc>
          <w:tcPr>
            <w:tcW w:w="791" w:type="dxa"/>
            <w:tcBorders>
              <w:top w:val="nil"/>
              <w:left w:val="nil"/>
              <w:bottom w:val="single" w:sz="4" w:space="0" w:color="auto"/>
              <w:right w:val="single" w:sz="4" w:space="0" w:color="auto"/>
            </w:tcBorders>
            <w:shd w:val="clear" w:color="auto" w:fill="auto"/>
            <w:noWrap/>
            <w:vAlign w:val="bottom"/>
            <w:hideMark/>
          </w:tcPr>
          <w:p w14:paraId="6FCD1B7D" w14:textId="77777777" w:rsidR="00BC2A32" w:rsidRPr="00445BC4" w:rsidRDefault="00BC2A32" w:rsidP="00BC2A32">
            <w:pPr>
              <w:spacing w:after="0" w:line="240" w:lineRule="auto"/>
              <w:jc w:val="right"/>
              <w:rPr>
                <w:rFonts w:eastAsia="Times New Roman"/>
                <w:color w:val="000000"/>
                <w:sz w:val="20"/>
              </w:rPr>
            </w:pPr>
            <w:r w:rsidRPr="00445BC4">
              <w:rPr>
                <w:rFonts w:eastAsia="Times New Roman"/>
                <w:color w:val="000000"/>
                <w:sz w:val="20"/>
              </w:rPr>
              <w:t>51,2</w:t>
            </w:r>
          </w:p>
        </w:tc>
        <w:tc>
          <w:tcPr>
            <w:tcW w:w="994" w:type="dxa"/>
            <w:tcBorders>
              <w:top w:val="nil"/>
              <w:left w:val="nil"/>
              <w:bottom w:val="nil"/>
              <w:right w:val="nil"/>
            </w:tcBorders>
            <w:shd w:val="clear" w:color="auto" w:fill="auto"/>
            <w:noWrap/>
            <w:vAlign w:val="bottom"/>
            <w:hideMark/>
          </w:tcPr>
          <w:p w14:paraId="2AA46F57" w14:textId="77777777" w:rsidR="00BC2A32" w:rsidRPr="00445BC4" w:rsidRDefault="00BC2A32" w:rsidP="00BC2A32">
            <w:pPr>
              <w:spacing w:after="0" w:line="240" w:lineRule="auto"/>
              <w:jc w:val="right"/>
              <w:rPr>
                <w:rFonts w:eastAsia="Times New Roman"/>
                <w:color w:val="000000"/>
                <w:sz w:val="20"/>
              </w:rPr>
            </w:pPr>
          </w:p>
        </w:tc>
      </w:tr>
      <w:tr w:rsidR="00BC2A32" w:rsidRPr="00BC2A32" w14:paraId="39F9686C" w14:textId="77777777" w:rsidTr="00514A97">
        <w:trPr>
          <w:trHeight w:val="315"/>
        </w:trPr>
        <w:tc>
          <w:tcPr>
            <w:tcW w:w="1426" w:type="dxa"/>
            <w:tcBorders>
              <w:top w:val="single" w:sz="4" w:space="0" w:color="auto"/>
              <w:left w:val="nil"/>
              <w:bottom w:val="single" w:sz="4" w:space="0" w:color="auto"/>
              <w:right w:val="nil"/>
            </w:tcBorders>
            <w:shd w:val="clear" w:color="auto" w:fill="auto"/>
            <w:noWrap/>
            <w:vAlign w:val="bottom"/>
            <w:hideMark/>
          </w:tcPr>
          <w:p w14:paraId="7B629ACF" w14:textId="77777777" w:rsidR="00BC2A32" w:rsidRPr="00445BC4" w:rsidRDefault="00BC2A32" w:rsidP="00BC2A32">
            <w:pPr>
              <w:spacing w:after="0" w:line="240" w:lineRule="auto"/>
              <w:rPr>
                <w:rFonts w:eastAsia="Times New Roman"/>
                <w:b/>
                <w:bCs/>
                <w:sz w:val="20"/>
              </w:rPr>
            </w:pPr>
          </w:p>
        </w:tc>
        <w:tc>
          <w:tcPr>
            <w:tcW w:w="842" w:type="dxa"/>
            <w:tcBorders>
              <w:top w:val="single" w:sz="4" w:space="0" w:color="auto"/>
              <w:left w:val="nil"/>
              <w:bottom w:val="nil"/>
              <w:right w:val="nil"/>
            </w:tcBorders>
            <w:shd w:val="clear" w:color="auto" w:fill="auto"/>
            <w:noWrap/>
            <w:vAlign w:val="bottom"/>
            <w:hideMark/>
          </w:tcPr>
          <w:p w14:paraId="10D9F8C1" w14:textId="77777777" w:rsidR="00BC2A32" w:rsidRPr="00EF483B" w:rsidRDefault="00BC2A32" w:rsidP="00BC2A32">
            <w:pPr>
              <w:spacing w:after="0" w:line="240" w:lineRule="auto"/>
              <w:rPr>
                <w:rFonts w:eastAsia="Times New Roman"/>
                <w:sz w:val="20"/>
              </w:rPr>
            </w:pPr>
          </w:p>
        </w:tc>
        <w:tc>
          <w:tcPr>
            <w:tcW w:w="709" w:type="dxa"/>
            <w:tcBorders>
              <w:top w:val="nil"/>
              <w:left w:val="nil"/>
              <w:bottom w:val="nil"/>
              <w:right w:val="nil"/>
            </w:tcBorders>
            <w:shd w:val="clear" w:color="auto" w:fill="auto"/>
            <w:noWrap/>
            <w:vAlign w:val="bottom"/>
            <w:hideMark/>
          </w:tcPr>
          <w:p w14:paraId="1528C561" w14:textId="77777777" w:rsidR="00BC2A32" w:rsidRPr="00EF483B" w:rsidRDefault="00BC2A32" w:rsidP="00BC2A32">
            <w:pPr>
              <w:spacing w:after="0" w:line="240" w:lineRule="auto"/>
              <w:rPr>
                <w:rFonts w:eastAsia="Times New Roman"/>
                <w:sz w:val="20"/>
              </w:rPr>
            </w:pPr>
          </w:p>
        </w:tc>
        <w:tc>
          <w:tcPr>
            <w:tcW w:w="709" w:type="dxa"/>
            <w:tcBorders>
              <w:top w:val="nil"/>
              <w:left w:val="nil"/>
              <w:bottom w:val="nil"/>
              <w:right w:val="nil"/>
            </w:tcBorders>
            <w:shd w:val="clear" w:color="auto" w:fill="auto"/>
            <w:noWrap/>
            <w:vAlign w:val="bottom"/>
            <w:hideMark/>
          </w:tcPr>
          <w:p w14:paraId="5828D5BB" w14:textId="77777777" w:rsidR="00BC2A32" w:rsidRPr="00EF483B" w:rsidRDefault="00BC2A32" w:rsidP="00BC2A32">
            <w:pPr>
              <w:spacing w:after="0" w:line="240" w:lineRule="auto"/>
              <w:rPr>
                <w:rFonts w:eastAsia="Times New Roman"/>
                <w:sz w:val="20"/>
              </w:rPr>
            </w:pPr>
          </w:p>
        </w:tc>
        <w:tc>
          <w:tcPr>
            <w:tcW w:w="850" w:type="dxa"/>
            <w:tcBorders>
              <w:top w:val="nil"/>
              <w:left w:val="nil"/>
              <w:bottom w:val="nil"/>
              <w:right w:val="nil"/>
            </w:tcBorders>
            <w:shd w:val="clear" w:color="auto" w:fill="auto"/>
            <w:noWrap/>
            <w:vAlign w:val="bottom"/>
            <w:hideMark/>
          </w:tcPr>
          <w:p w14:paraId="319C4951" w14:textId="77777777" w:rsidR="00BC2A32" w:rsidRPr="00EF483B" w:rsidRDefault="00BC2A32" w:rsidP="00BC2A32">
            <w:pPr>
              <w:spacing w:after="0" w:line="240" w:lineRule="auto"/>
              <w:rPr>
                <w:rFonts w:eastAsia="Times New Roman"/>
                <w:sz w:val="20"/>
              </w:rPr>
            </w:pPr>
          </w:p>
        </w:tc>
        <w:tc>
          <w:tcPr>
            <w:tcW w:w="851" w:type="dxa"/>
            <w:tcBorders>
              <w:top w:val="nil"/>
              <w:left w:val="nil"/>
              <w:bottom w:val="nil"/>
              <w:right w:val="nil"/>
            </w:tcBorders>
            <w:shd w:val="clear" w:color="auto" w:fill="auto"/>
            <w:noWrap/>
            <w:vAlign w:val="bottom"/>
            <w:hideMark/>
          </w:tcPr>
          <w:p w14:paraId="53B56EDC" w14:textId="77777777" w:rsidR="00BC2A32" w:rsidRPr="00EF483B" w:rsidRDefault="00BC2A32" w:rsidP="00BC2A32">
            <w:pPr>
              <w:spacing w:after="0" w:line="240" w:lineRule="auto"/>
              <w:rPr>
                <w:rFonts w:eastAsia="Times New Roman"/>
                <w:sz w:val="20"/>
              </w:rPr>
            </w:pPr>
          </w:p>
        </w:tc>
        <w:tc>
          <w:tcPr>
            <w:tcW w:w="709" w:type="dxa"/>
            <w:tcBorders>
              <w:top w:val="nil"/>
              <w:left w:val="nil"/>
              <w:bottom w:val="nil"/>
              <w:right w:val="nil"/>
            </w:tcBorders>
            <w:shd w:val="clear" w:color="auto" w:fill="auto"/>
            <w:noWrap/>
            <w:vAlign w:val="bottom"/>
            <w:hideMark/>
          </w:tcPr>
          <w:p w14:paraId="726ABDDE" w14:textId="77777777" w:rsidR="00BC2A32" w:rsidRPr="00EF483B" w:rsidRDefault="00BC2A32" w:rsidP="00BC2A32">
            <w:pPr>
              <w:spacing w:after="0" w:line="240" w:lineRule="auto"/>
              <w:rPr>
                <w:rFonts w:eastAsia="Times New Roman"/>
                <w:sz w:val="20"/>
              </w:rPr>
            </w:pPr>
          </w:p>
        </w:tc>
        <w:tc>
          <w:tcPr>
            <w:tcW w:w="850" w:type="dxa"/>
            <w:tcBorders>
              <w:top w:val="nil"/>
              <w:left w:val="nil"/>
              <w:bottom w:val="nil"/>
              <w:right w:val="nil"/>
            </w:tcBorders>
            <w:shd w:val="clear" w:color="auto" w:fill="auto"/>
            <w:noWrap/>
            <w:vAlign w:val="bottom"/>
            <w:hideMark/>
          </w:tcPr>
          <w:p w14:paraId="0402E696" w14:textId="77777777" w:rsidR="00BC2A32" w:rsidRPr="00EF483B" w:rsidRDefault="00BC2A32" w:rsidP="00BC2A32">
            <w:pPr>
              <w:spacing w:after="0" w:line="240" w:lineRule="auto"/>
              <w:rPr>
                <w:rFonts w:eastAsia="Times New Roman"/>
                <w:sz w:val="20"/>
              </w:rPr>
            </w:pPr>
          </w:p>
        </w:tc>
        <w:tc>
          <w:tcPr>
            <w:tcW w:w="992" w:type="dxa"/>
            <w:tcBorders>
              <w:top w:val="nil"/>
              <w:left w:val="nil"/>
              <w:bottom w:val="nil"/>
              <w:right w:val="nil"/>
            </w:tcBorders>
            <w:shd w:val="clear" w:color="auto" w:fill="auto"/>
            <w:noWrap/>
            <w:vAlign w:val="bottom"/>
            <w:hideMark/>
          </w:tcPr>
          <w:p w14:paraId="7E54C28F" w14:textId="77777777" w:rsidR="00BC2A32" w:rsidRPr="00EF483B" w:rsidRDefault="00BC2A32" w:rsidP="00BC2A32">
            <w:pPr>
              <w:spacing w:after="0" w:line="240" w:lineRule="auto"/>
              <w:rPr>
                <w:rFonts w:eastAsia="Times New Roman"/>
                <w:sz w:val="20"/>
              </w:rPr>
            </w:pPr>
          </w:p>
        </w:tc>
        <w:tc>
          <w:tcPr>
            <w:tcW w:w="627" w:type="dxa"/>
            <w:tcBorders>
              <w:top w:val="nil"/>
              <w:left w:val="nil"/>
              <w:bottom w:val="nil"/>
              <w:right w:val="nil"/>
            </w:tcBorders>
            <w:shd w:val="clear" w:color="auto" w:fill="auto"/>
            <w:noWrap/>
            <w:vAlign w:val="bottom"/>
            <w:hideMark/>
          </w:tcPr>
          <w:p w14:paraId="14B8DF63" w14:textId="77777777" w:rsidR="00BC2A32" w:rsidRPr="00EF483B" w:rsidRDefault="00BC2A32" w:rsidP="00BC2A32">
            <w:pPr>
              <w:spacing w:after="0" w:line="240" w:lineRule="auto"/>
              <w:rPr>
                <w:rFonts w:eastAsia="Times New Roman"/>
                <w:sz w:val="20"/>
              </w:rPr>
            </w:pPr>
          </w:p>
        </w:tc>
        <w:tc>
          <w:tcPr>
            <w:tcW w:w="791" w:type="dxa"/>
            <w:tcBorders>
              <w:top w:val="nil"/>
              <w:left w:val="nil"/>
              <w:bottom w:val="nil"/>
              <w:right w:val="nil"/>
            </w:tcBorders>
            <w:shd w:val="clear" w:color="auto" w:fill="auto"/>
            <w:noWrap/>
            <w:vAlign w:val="bottom"/>
            <w:hideMark/>
          </w:tcPr>
          <w:p w14:paraId="135EA120" w14:textId="77777777" w:rsidR="00BC2A32" w:rsidRPr="00EF483B" w:rsidRDefault="00BC2A32" w:rsidP="00BC2A32">
            <w:pPr>
              <w:spacing w:after="0" w:line="240" w:lineRule="auto"/>
              <w:rPr>
                <w:rFonts w:eastAsia="Times New Roman"/>
                <w:sz w:val="20"/>
              </w:rPr>
            </w:pPr>
          </w:p>
        </w:tc>
        <w:tc>
          <w:tcPr>
            <w:tcW w:w="994" w:type="dxa"/>
            <w:tcBorders>
              <w:top w:val="nil"/>
              <w:left w:val="nil"/>
              <w:bottom w:val="nil"/>
              <w:right w:val="nil"/>
            </w:tcBorders>
            <w:shd w:val="clear" w:color="auto" w:fill="auto"/>
            <w:noWrap/>
            <w:vAlign w:val="bottom"/>
            <w:hideMark/>
          </w:tcPr>
          <w:p w14:paraId="3057F908" w14:textId="77777777" w:rsidR="00BC2A32" w:rsidRPr="00EF483B" w:rsidRDefault="00BC2A32" w:rsidP="00BC2A32">
            <w:pPr>
              <w:spacing w:after="0" w:line="240" w:lineRule="auto"/>
              <w:rPr>
                <w:rFonts w:eastAsia="Times New Roman"/>
                <w:sz w:val="20"/>
              </w:rPr>
            </w:pPr>
          </w:p>
        </w:tc>
      </w:tr>
      <w:tr w:rsidR="00BC2A32" w:rsidRPr="00BC2A32" w14:paraId="2C46455B" w14:textId="77777777" w:rsidTr="00AA0576">
        <w:trPr>
          <w:trHeight w:val="315"/>
        </w:trPr>
        <w:tc>
          <w:tcPr>
            <w:tcW w:w="1426" w:type="dxa"/>
            <w:tcBorders>
              <w:top w:val="single" w:sz="4" w:space="0" w:color="auto"/>
              <w:left w:val="single" w:sz="4" w:space="0" w:color="auto"/>
              <w:bottom w:val="single" w:sz="4" w:space="0" w:color="auto"/>
              <w:right w:val="nil"/>
            </w:tcBorders>
            <w:shd w:val="clear" w:color="auto" w:fill="FFF2CC" w:themeFill="accent4" w:themeFillTint="33"/>
            <w:noWrap/>
            <w:vAlign w:val="bottom"/>
            <w:hideMark/>
          </w:tcPr>
          <w:p w14:paraId="3027B9C6" w14:textId="77777777" w:rsidR="00BC2A32" w:rsidRPr="00445BC4" w:rsidRDefault="00BC2A32" w:rsidP="00BC2A32">
            <w:pPr>
              <w:spacing w:after="0" w:line="240" w:lineRule="auto"/>
              <w:rPr>
                <w:rFonts w:eastAsia="Times New Roman"/>
                <w:b/>
                <w:bCs/>
                <w:color w:val="000000"/>
                <w:sz w:val="20"/>
              </w:rPr>
            </w:pPr>
            <w:r w:rsidRPr="00445BC4">
              <w:rPr>
                <w:rFonts w:eastAsia="Times New Roman"/>
                <w:b/>
                <w:bCs/>
                <w:color w:val="000000"/>
                <w:sz w:val="20"/>
              </w:rPr>
              <w:t xml:space="preserve">Localité </w:t>
            </w:r>
          </w:p>
        </w:tc>
        <w:tc>
          <w:tcPr>
            <w:tcW w:w="842"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14:paraId="7F0E9FCA" w14:textId="77777777" w:rsidR="00BC2A32" w:rsidRPr="00445BC4" w:rsidRDefault="00BC2A32" w:rsidP="00BC2A32">
            <w:pPr>
              <w:spacing w:after="0" w:line="240" w:lineRule="auto"/>
              <w:jc w:val="right"/>
              <w:rPr>
                <w:rFonts w:eastAsia="Times New Roman"/>
                <w:b/>
                <w:bCs/>
                <w:color w:val="000000"/>
                <w:sz w:val="20"/>
              </w:rPr>
            </w:pPr>
            <w:r w:rsidRPr="00445BC4">
              <w:rPr>
                <w:rFonts w:eastAsia="Times New Roman"/>
                <w:b/>
                <w:bCs/>
                <w:color w:val="000000"/>
                <w:sz w:val="20"/>
              </w:rPr>
              <w:t>2001</w:t>
            </w:r>
          </w:p>
        </w:tc>
        <w:tc>
          <w:tcPr>
            <w:tcW w:w="709" w:type="dxa"/>
            <w:tcBorders>
              <w:top w:val="single" w:sz="4" w:space="0" w:color="auto"/>
              <w:left w:val="nil"/>
              <w:bottom w:val="single" w:sz="4" w:space="0" w:color="auto"/>
              <w:right w:val="single" w:sz="4" w:space="0" w:color="auto"/>
            </w:tcBorders>
            <w:shd w:val="clear" w:color="auto" w:fill="FFF2CC" w:themeFill="accent4" w:themeFillTint="33"/>
            <w:noWrap/>
            <w:vAlign w:val="bottom"/>
            <w:hideMark/>
          </w:tcPr>
          <w:p w14:paraId="6F1517CB" w14:textId="77777777" w:rsidR="00BC2A32" w:rsidRPr="00445BC4" w:rsidRDefault="00BC2A32" w:rsidP="00BC2A32">
            <w:pPr>
              <w:spacing w:after="0" w:line="240" w:lineRule="auto"/>
              <w:jc w:val="right"/>
              <w:rPr>
                <w:rFonts w:eastAsia="Times New Roman"/>
                <w:b/>
                <w:bCs/>
                <w:color w:val="000000"/>
                <w:sz w:val="20"/>
              </w:rPr>
            </w:pPr>
            <w:r w:rsidRPr="00445BC4">
              <w:rPr>
                <w:rFonts w:eastAsia="Times New Roman"/>
                <w:b/>
                <w:bCs/>
                <w:color w:val="000000"/>
                <w:sz w:val="20"/>
              </w:rPr>
              <w:t>2002</w:t>
            </w:r>
          </w:p>
        </w:tc>
        <w:tc>
          <w:tcPr>
            <w:tcW w:w="709" w:type="dxa"/>
            <w:tcBorders>
              <w:top w:val="single" w:sz="4" w:space="0" w:color="auto"/>
              <w:left w:val="nil"/>
              <w:bottom w:val="single" w:sz="4" w:space="0" w:color="auto"/>
              <w:right w:val="single" w:sz="4" w:space="0" w:color="auto"/>
            </w:tcBorders>
            <w:shd w:val="clear" w:color="auto" w:fill="FFF2CC" w:themeFill="accent4" w:themeFillTint="33"/>
            <w:noWrap/>
            <w:vAlign w:val="bottom"/>
            <w:hideMark/>
          </w:tcPr>
          <w:p w14:paraId="173EBA10" w14:textId="77777777" w:rsidR="00BC2A32" w:rsidRPr="00445BC4" w:rsidRDefault="00BC2A32" w:rsidP="00BC2A32">
            <w:pPr>
              <w:spacing w:after="0" w:line="240" w:lineRule="auto"/>
              <w:jc w:val="right"/>
              <w:rPr>
                <w:rFonts w:eastAsia="Times New Roman"/>
                <w:b/>
                <w:bCs/>
                <w:color w:val="000000"/>
                <w:sz w:val="20"/>
              </w:rPr>
            </w:pPr>
            <w:r w:rsidRPr="00445BC4">
              <w:rPr>
                <w:rFonts w:eastAsia="Times New Roman"/>
                <w:b/>
                <w:bCs/>
                <w:color w:val="000000"/>
                <w:sz w:val="20"/>
              </w:rPr>
              <w:t>2003</w:t>
            </w:r>
          </w:p>
        </w:tc>
        <w:tc>
          <w:tcPr>
            <w:tcW w:w="850" w:type="dxa"/>
            <w:tcBorders>
              <w:top w:val="single" w:sz="4" w:space="0" w:color="auto"/>
              <w:left w:val="nil"/>
              <w:bottom w:val="single" w:sz="4" w:space="0" w:color="auto"/>
              <w:right w:val="single" w:sz="4" w:space="0" w:color="auto"/>
            </w:tcBorders>
            <w:shd w:val="clear" w:color="auto" w:fill="FFF2CC" w:themeFill="accent4" w:themeFillTint="33"/>
            <w:noWrap/>
            <w:vAlign w:val="bottom"/>
            <w:hideMark/>
          </w:tcPr>
          <w:p w14:paraId="5C74C044" w14:textId="77777777" w:rsidR="00BC2A32" w:rsidRPr="00445BC4" w:rsidRDefault="00BC2A32" w:rsidP="00BC2A32">
            <w:pPr>
              <w:spacing w:after="0" w:line="240" w:lineRule="auto"/>
              <w:jc w:val="right"/>
              <w:rPr>
                <w:rFonts w:eastAsia="Times New Roman"/>
                <w:b/>
                <w:bCs/>
                <w:color w:val="000000"/>
                <w:sz w:val="20"/>
              </w:rPr>
            </w:pPr>
            <w:r w:rsidRPr="00445BC4">
              <w:rPr>
                <w:rFonts w:eastAsia="Times New Roman"/>
                <w:b/>
                <w:bCs/>
                <w:color w:val="000000"/>
                <w:sz w:val="20"/>
              </w:rPr>
              <w:t>2004</w:t>
            </w:r>
          </w:p>
        </w:tc>
        <w:tc>
          <w:tcPr>
            <w:tcW w:w="851" w:type="dxa"/>
            <w:tcBorders>
              <w:top w:val="single" w:sz="4" w:space="0" w:color="auto"/>
              <w:left w:val="nil"/>
              <w:bottom w:val="single" w:sz="4" w:space="0" w:color="auto"/>
              <w:right w:val="single" w:sz="4" w:space="0" w:color="auto"/>
            </w:tcBorders>
            <w:shd w:val="clear" w:color="auto" w:fill="FFF2CC" w:themeFill="accent4" w:themeFillTint="33"/>
            <w:noWrap/>
            <w:vAlign w:val="bottom"/>
            <w:hideMark/>
          </w:tcPr>
          <w:p w14:paraId="0600E359" w14:textId="77777777" w:rsidR="00BC2A32" w:rsidRPr="00445BC4" w:rsidRDefault="00BC2A32" w:rsidP="00BC2A32">
            <w:pPr>
              <w:spacing w:after="0" w:line="240" w:lineRule="auto"/>
              <w:jc w:val="right"/>
              <w:rPr>
                <w:rFonts w:eastAsia="Times New Roman"/>
                <w:b/>
                <w:bCs/>
                <w:color w:val="000000"/>
                <w:sz w:val="20"/>
              </w:rPr>
            </w:pPr>
            <w:r w:rsidRPr="00445BC4">
              <w:rPr>
                <w:rFonts w:eastAsia="Times New Roman"/>
                <w:b/>
                <w:bCs/>
                <w:color w:val="000000"/>
                <w:sz w:val="20"/>
              </w:rPr>
              <w:t>2005</w:t>
            </w:r>
          </w:p>
        </w:tc>
        <w:tc>
          <w:tcPr>
            <w:tcW w:w="709" w:type="dxa"/>
            <w:tcBorders>
              <w:top w:val="single" w:sz="4" w:space="0" w:color="auto"/>
              <w:left w:val="nil"/>
              <w:bottom w:val="single" w:sz="4" w:space="0" w:color="auto"/>
              <w:right w:val="single" w:sz="4" w:space="0" w:color="auto"/>
            </w:tcBorders>
            <w:shd w:val="clear" w:color="auto" w:fill="FFF2CC" w:themeFill="accent4" w:themeFillTint="33"/>
            <w:noWrap/>
            <w:vAlign w:val="bottom"/>
            <w:hideMark/>
          </w:tcPr>
          <w:p w14:paraId="6B1E7D5C" w14:textId="77777777" w:rsidR="00BC2A32" w:rsidRPr="00445BC4" w:rsidRDefault="00BC2A32" w:rsidP="00BC2A32">
            <w:pPr>
              <w:spacing w:after="0" w:line="240" w:lineRule="auto"/>
              <w:jc w:val="right"/>
              <w:rPr>
                <w:rFonts w:eastAsia="Times New Roman"/>
                <w:b/>
                <w:bCs/>
                <w:color w:val="000000"/>
                <w:sz w:val="20"/>
              </w:rPr>
            </w:pPr>
            <w:r w:rsidRPr="00445BC4">
              <w:rPr>
                <w:rFonts w:eastAsia="Times New Roman"/>
                <w:b/>
                <w:bCs/>
                <w:color w:val="000000"/>
                <w:sz w:val="20"/>
              </w:rPr>
              <w:t>2006</w:t>
            </w:r>
          </w:p>
        </w:tc>
        <w:tc>
          <w:tcPr>
            <w:tcW w:w="850" w:type="dxa"/>
            <w:tcBorders>
              <w:top w:val="single" w:sz="4" w:space="0" w:color="auto"/>
              <w:left w:val="nil"/>
              <w:bottom w:val="single" w:sz="4" w:space="0" w:color="auto"/>
              <w:right w:val="single" w:sz="4" w:space="0" w:color="auto"/>
            </w:tcBorders>
            <w:shd w:val="clear" w:color="auto" w:fill="FFF2CC" w:themeFill="accent4" w:themeFillTint="33"/>
            <w:noWrap/>
            <w:vAlign w:val="bottom"/>
            <w:hideMark/>
          </w:tcPr>
          <w:p w14:paraId="0BBC1CD3" w14:textId="77777777" w:rsidR="00BC2A32" w:rsidRPr="00445BC4" w:rsidRDefault="00BC2A32" w:rsidP="00BC2A32">
            <w:pPr>
              <w:spacing w:after="0" w:line="240" w:lineRule="auto"/>
              <w:jc w:val="right"/>
              <w:rPr>
                <w:rFonts w:eastAsia="Times New Roman"/>
                <w:b/>
                <w:bCs/>
                <w:color w:val="000000"/>
                <w:sz w:val="20"/>
              </w:rPr>
            </w:pPr>
            <w:r w:rsidRPr="00445BC4">
              <w:rPr>
                <w:rFonts w:eastAsia="Times New Roman"/>
                <w:b/>
                <w:bCs/>
                <w:color w:val="000000"/>
                <w:sz w:val="20"/>
              </w:rPr>
              <w:t>2007</w:t>
            </w:r>
          </w:p>
        </w:tc>
        <w:tc>
          <w:tcPr>
            <w:tcW w:w="992" w:type="dxa"/>
            <w:tcBorders>
              <w:top w:val="single" w:sz="4" w:space="0" w:color="auto"/>
              <w:left w:val="nil"/>
              <w:bottom w:val="single" w:sz="4" w:space="0" w:color="auto"/>
              <w:right w:val="single" w:sz="4" w:space="0" w:color="auto"/>
            </w:tcBorders>
            <w:shd w:val="clear" w:color="auto" w:fill="FFF2CC" w:themeFill="accent4" w:themeFillTint="33"/>
            <w:noWrap/>
            <w:vAlign w:val="bottom"/>
            <w:hideMark/>
          </w:tcPr>
          <w:p w14:paraId="4AAA7B6E" w14:textId="77777777" w:rsidR="00BC2A32" w:rsidRPr="00445BC4" w:rsidRDefault="00BC2A32" w:rsidP="00BC2A32">
            <w:pPr>
              <w:spacing w:after="0" w:line="240" w:lineRule="auto"/>
              <w:jc w:val="right"/>
              <w:rPr>
                <w:rFonts w:eastAsia="Times New Roman"/>
                <w:b/>
                <w:bCs/>
                <w:color w:val="000000"/>
                <w:sz w:val="20"/>
              </w:rPr>
            </w:pPr>
            <w:r w:rsidRPr="00445BC4">
              <w:rPr>
                <w:rFonts w:eastAsia="Times New Roman"/>
                <w:b/>
                <w:bCs/>
                <w:color w:val="000000"/>
                <w:sz w:val="20"/>
              </w:rPr>
              <w:t>2008</w:t>
            </w:r>
          </w:p>
        </w:tc>
        <w:tc>
          <w:tcPr>
            <w:tcW w:w="627" w:type="dxa"/>
            <w:tcBorders>
              <w:top w:val="single" w:sz="4" w:space="0" w:color="auto"/>
              <w:left w:val="nil"/>
              <w:bottom w:val="single" w:sz="4" w:space="0" w:color="auto"/>
              <w:right w:val="single" w:sz="4" w:space="0" w:color="auto"/>
            </w:tcBorders>
            <w:shd w:val="clear" w:color="auto" w:fill="FFF2CC" w:themeFill="accent4" w:themeFillTint="33"/>
            <w:noWrap/>
            <w:vAlign w:val="bottom"/>
            <w:hideMark/>
          </w:tcPr>
          <w:p w14:paraId="094E0E52" w14:textId="77777777" w:rsidR="00BC2A32" w:rsidRPr="00445BC4" w:rsidRDefault="00BC2A32" w:rsidP="00BC2A32">
            <w:pPr>
              <w:spacing w:after="0" w:line="240" w:lineRule="auto"/>
              <w:jc w:val="right"/>
              <w:rPr>
                <w:rFonts w:eastAsia="Times New Roman"/>
                <w:b/>
                <w:bCs/>
                <w:color w:val="000000"/>
                <w:sz w:val="20"/>
              </w:rPr>
            </w:pPr>
            <w:r w:rsidRPr="00445BC4">
              <w:rPr>
                <w:rFonts w:eastAsia="Times New Roman"/>
                <w:b/>
                <w:bCs/>
                <w:color w:val="000000"/>
                <w:sz w:val="20"/>
              </w:rPr>
              <w:t>2009</w:t>
            </w:r>
          </w:p>
        </w:tc>
        <w:tc>
          <w:tcPr>
            <w:tcW w:w="791" w:type="dxa"/>
            <w:tcBorders>
              <w:top w:val="single" w:sz="4" w:space="0" w:color="auto"/>
              <w:left w:val="nil"/>
              <w:bottom w:val="single" w:sz="4" w:space="0" w:color="auto"/>
              <w:right w:val="single" w:sz="4" w:space="0" w:color="auto"/>
            </w:tcBorders>
            <w:shd w:val="clear" w:color="auto" w:fill="FFF2CC" w:themeFill="accent4" w:themeFillTint="33"/>
            <w:noWrap/>
            <w:vAlign w:val="bottom"/>
            <w:hideMark/>
          </w:tcPr>
          <w:p w14:paraId="12880DB9" w14:textId="77777777" w:rsidR="00BC2A32" w:rsidRPr="00445BC4" w:rsidRDefault="00BC2A32" w:rsidP="00BC2A32">
            <w:pPr>
              <w:spacing w:after="0" w:line="240" w:lineRule="auto"/>
              <w:jc w:val="right"/>
              <w:rPr>
                <w:rFonts w:eastAsia="Times New Roman"/>
                <w:b/>
                <w:bCs/>
                <w:color w:val="000000"/>
                <w:sz w:val="20"/>
              </w:rPr>
            </w:pPr>
            <w:r w:rsidRPr="00445BC4">
              <w:rPr>
                <w:rFonts w:eastAsia="Times New Roman"/>
                <w:b/>
                <w:bCs/>
                <w:color w:val="000000"/>
                <w:sz w:val="20"/>
              </w:rPr>
              <w:t>2010</w:t>
            </w:r>
          </w:p>
        </w:tc>
        <w:tc>
          <w:tcPr>
            <w:tcW w:w="994" w:type="dxa"/>
            <w:tcBorders>
              <w:top w:val="nil"/>
              <w:left w:val="nil"/>
              <w:bottom w:val="nil"/>
              <w:right w:val="nil"/>
            </w:tcBorders>
            <w:shd w:val="clear" w:color="auto" w:fill="auto"/>
            <w:noWrap/>
            <w:vAlign w:val="bottom"/>
            <w:hideMark/>
          </w:tcPr>
          <w:p w14:paraId="088332F3" w14:textId="77777777" w:rsidR="00BC2A32" w:rsidRPr="00445BC4" w:rsidRDefault="00BC2A32" w:rsidP="00BC2A32">
            <w:pPr>
              <w:spacing w:after="0" w:line="240" w:lineRule="auto"/>
              <w:jc w:val="right"/>
              <w:rPr>
                <w:rFonts w:eastAsia="Times New Roman"/>
                <w:b/>
                <w:bCs/>
                <w:color w:val="000000"/>
                <w:sz w:val="20"/>
              </w:rPr>
            </w:pPr>
          </w:p>
        </w:tc>
      </w:tr>
      <w:tr w:rsidR="00BC2A32" w:rsidRPr="00BC2A32" w14:paraId="07C776D5" w14:textId="77777777" w:rsidTr="00514A97">
        <w:trPr>
          <w:trHeight w:val="315"/>
        </w:trPr>
        <w:tc>
          <w:tcPr>
            <w:tcW w:w="1426" w:type="dxa"/>
            <w:tcBorders>
              <w:top w:val="single" w:sz="4" w:space="0" w:color="auto"/>
              <w:left w:val="single" w:sz="4" w:space="0" w:color="auto"/>
              <w:bottom w:val="single" w:sz="4" w:space="0" w:color="auto"/>
              <w:right w:val="nil"/>
            </w:tcBorders>
            <w:shd w:val="clear" w:color="auto" w:fill="auto"/>
            <w:noWrap/>
            <w:vAlign w:val="bottom"/>
            <w:hideMark/>
          </w:tcPr>
          <w:p w14:paraId="1EDF8CED" w14:textId="77777777" w:rsidR="00BC2A32" w:rsidRPr="00445BC4" w:rsidRDefault="00BC2A32" w:rsidP="00BC2A32">
            <w:pPr>
              <w:spacing w:after="0" w:line="240" w:lineRule="auto"/>
              <w:rPr>
                <w:rFonts w:eastAsia="Times New Roman"/>
                <w:b/>
                <w:bCs/>
                <w:color w:val="000000"/>
                <w:sz w:val="20"/>
              </w:rPr>
            </w:pPr>
            <w:r w:rsidRPr="00445BC4">
              <w:rPr>
                <w:rFonts w:eastAsia="Times New Roman"/>
                <w:b/>
                <w:bCs/>
                <w:color w:val="000000"/>
                <w:sz w:val="20"/>
              </w:rPr>
              <w:t>Pô</w:t>
            </w:r>
          </w:p>
        </w:tc>
        <w:tc>
          <w:tcPr>
            <w:tcW w:w="842" w:type="dxa"/>
            <w:tcBorders>
              <w:top w:val="nil"/>
              <w:left w:val="single" w:sz="4" w:space="0" w:color="auto"/>
              <w:bottom w:val="single" w:sz="4" w:space="0" w:color="auto"/>
              <w:right w:val="single" w:sz="4" w:space="0" w:color="auto"/>
            </w:tcBorders>
            <w:shd w:val="clear" w:color="auto" w:fill="auto"/>
            <w:noWrap/>
            <w:vAlign w:val="bottom"/>
            <w:hideMark/>
          </w:tcPr>
          <w:p w14:paraId="012E23E9" w14:textId="77777777" w:rsidR="00BC2A32" w:rsidRPr="00445BC4" w:rsidRDefault="00BC2A32" w:rsidP="00BC2A32">
            <w:pPr>
              <w:spacing w:after="0" w:line="240" w:lineRule="auto"/>
              <w:jc w:val="right"/>
              <w:rPr>
                <w:rFonts w:eastAsia="Times New Roman"/>
                <w:color w:val="000000"/>
                <w:sz w:val="20"/>
              </w:rPr>
            </w:pPr>
            <w:r w:rsidRPr="00445BC4">
              <w:rPr>
                <w:rFonts w:eastAsia="Times New Roman"/>
                <w:color w:val="000000"/>
                <w:sz w:val="20"/>
              </w:rPr>
              <w:t>49,6</w:t>
            </w:r>
          </w:p>
        </w:tc>
        <w:tc>
          <w:tcPr>
            <w:tcW w:w="709" w:type="dxa"/>
            <w:tcBorders>
              <w:top w:val="nil"/>
              <w:left w:val="nil"/>
              <w:bottom w:val="single" w:sz="4" w:space="0" w:color="auto"/>
              <w:right w:val="single" w:sz="4" w:space="0" w:color="auto"/>
            </w:tcBorders>
            <w:shd w:val="clear" w:color="auto" w:fill="auto"/>
            <w:noWrap/>
            <w:vAlign w:val="bottom"/>
            <w:hideMark/>
          </w:tcPr>
          <w:p w14:paraId="622463E1" w14:textId="77777777" w:rsidR="00BC2A32" w:rsidRPr="00445BC4" w:rsidRDefault="00BC2A32" w:rsidP="00BC2A32">
            <w:pPr>
              <w:spacing w:after="0" w:line="240" w:lineRule="auto"/>
              <w:jc w:val="right"/>
              <w:rPr>
                <w:rFonts w:eastAsia="Times New Roman"/>
                <w:color w:val="000000"/>
                <w:sz w:val="20"/>
              </w:rPr>
            </w:pPr>
            <w:r w:rsidRPr="00445BC4">
              <w:rPr>
                <w:rFonts w:eastAsia="Times New Roman"/>
                <w:color w:val="000000"/>
                <w:sz w:val="20"/>
              </w:rPr>
              <w:t>51,4</w:t>
            </w:r>
          </w:p>
        </w:tc>
        <w:tc>
          <w:tcPr>
            <w:tcW w:w="709" w:type="dxa"/>
            <w:tcBorders>
              <w:top w:val="nil"/>
              <w:left w:val="nil"/>
              <w:bottom w:val="single" w:sz="4" w:space="0" w:color="auto"/>
              <w:right w:val="single" w:sz="4" w:space="0" w:color="auto"/>
            </w:tcBorders>
            <w:shd w:val="clear" w:color="auto" w:fill="auto"/>
            <w:noWrap/>
            <w:vAlign w:val="bottom"/>
            <w:hideMark/>
          </w:tcPr>
          <w:p w14:paraId="29189E76" w14:textId="77777777" w:rsidR="00BC2A32" w:rsidRPr="00445BC4" w:rsidRDefault="00BC2A32" w:rsidP="00BC2A32">
            <w:pPr>
              <w:spacing w:after="0" w:line="240" w:lineRule="auto"/>
              <w:jc w:val="right"/>
              <w:rPr>
                <w:rFonts w:eastAsia="Times New Roman"/>
                <w:color w:val="000000"/>
                <w:sz w:val="20"/>
              </w:rPr>
            </w:pPr>
            <w:r w:rsidRPr="00445BC4">
              <w:rPr>
                <w:rFonts w:eastAsia="Times New Roman"/>
                <w:color w:val="000000"/>
                <w:sz w:val="20"/>
              </w:rPr>
              <w:t>53,7</w:t>
            </w:r>
          </w:p>
        </w:tc>
        <w:tc>
          <w:tcPr>
            <w:tcW w:w="850" w:type="dxa"/>
            <w:tcBorders>
              <w:top w:val="nil"/>
              <w:left w:val="nil"/>
              <w:bottom w:val="single" w:sz="4" w:space="0" w:color="auto"/>
              <w:right w:val="single" w:sz="4" w:space="0" w:color="auto"/>
            </w:tcBorders>
            <w:shd w:val="clear" w:color="auto" w:fill="auto"/>
            <w:noWrap/>
            <w:vAlign w:val="bottom"/>
            <w:hideMark/>
          </w:tcPr>
          <w:p w14:paraId="3083CD24" w14:textId="77777777" w:rsidR="00BC2A32" w:rsidRPr="00445BC4" w:rsidRDefault="00BC2A32" w:rsidP="00BC2A32">
            <w:pPr>
              <w:spacing w:after="0" w:line="240" w:lineRule="auto"/>
              <w:jc w:val="right"/>
              <w:rPr>
                <w:rFonts w:eastAsia="Times New Roman"/>
                <w:color w:val="000000"/>
                <w:sz w:val="20"/>
              </w:rPr>
            </w:pPr>
            <w:r w:rsidRPr="00445BC4">
              <w:rPr>
                <w:rFonts w:eastAsia="Times New Roman"/>
                <w:color w:val="000000"/>
                <w:sz w:val="20"/>
              </w:rPr>
              <w:t>54,3</w:t>
            </w:r>
          </w:p>
        </w:tc>
        <w:tc>
          <w:tcPr>
            <w:tcW w:w="851" w:type="dxa"/>
            <w:tcBorders>
              <w:top w:val="nil"/>
              <w:left w:val="nil"/>
              <w:bottom w:val="single" w:sz="4" w:space="0" w:color="auto"/>
              <w:right w:val="single" w:sz="4" w:space="0" w:color="auto"/>
            </w:tcBorders>
            <w:shd w:val="clear" w:color="auto" w:fill="auto"/>
            <w:noWrap/>
            <w:vAlign w:val="bottom"/>
            <w:hideMark/>
          </w:tcPr>
          <w:p w14:paraId="4B61A15D" w14:textId="77777777" w:rsidR="00BC2A32" w:rsidRPr="00445BC4" w:rsidRDefault="00BC2A32" w:rsidP="00BC2A32">
            <w:pPr>
              <w:spacing w:after="0" w:line="240" w:lineRule="auto"/>
              <w:jc w:val="right"/>
              <w:rPr>
                <w:rFonts w:eastAsia="Times New Roman"/>
                <w:color w:val="000000"/>
                <w:sz w:val="20"/>
              </w:rPr>
            </w:pPr>
            <w:r w:rsidRPr="00445BC4">
              <w:rPr>
                <w:rFonts w:eastAsia="Times New Roman"/>
                <w:color w:val="000000"/>
                <w:sz w:val="20"/>
              </w:rPr>
              <w:t>54,4</w:t>
            </w:r>
          </w:p>
        </w:tc>
        <w:tc>
          <w:tcPr>
            <w:tcW w:w="709" w:type="dxa"/>
            <w:tcBorders>
              <w:top w:val="nil"/>
              <w:left w:val="nil"/>
              <w:bottom w:val="single" w:sz="4" w:space="0" w:color="auto"/>
              <w:right w:val="single" w:sz="4" w:space="0" w:color="auto"/>
            </w:tcBorders>
            <w:shd w:val="clear" w:color="auto" w:fill="auto"/>
            <w:noWrap/>
            <w:vAlign w:val="bottom"/>
            <w:hideMark/>
          </w:tcPr>
          <w:p w14:paraId="7B784AF7" w14:textId="77777777" w:rsidR="00BC2A32" w:rsidRPr="00445BC4" w:rsidRDefault="00BC2A32" w:rsidP="00BC2A32">
            <w:pPr>
              <w:spacing w:after="0" w:line="240" w:lineRule="auto"/>
              <w:jc w:val="right"/>
              <w:rPr>
                <w:rFonts w:eastAsia="Times New Roman"/>
                <w:color w:val="000000"/>
                <w:sz w:val="20"/>
              </w:rPr>
            </w:pPr>
            <w:r w:rsidRPr="00445BC4">
              <w:rPr>
                <w:rFonts w:eastAsia="Times New Roman"/>
                <w:color w:val="000000"/>
                <w:sz w:val="20"/>
              </w:rPr>
              <w:t>51,3</w:t>
            </w:r>
          </w:p>
        </w:tc>
        <w:tc>
          <w:tcPr>
            <w:tcW w:w="850" w:type="dxa"/>
            <w:tcBorders>
              <w:top w:val="nil"/>
              <w:left w:val="nil"/>
              <w:bottom w:val="single" w:sz="4" w:space="0" w:color="auto"/>
              <w:right w:val="single" w:sz="4" w:space="0" w:color="auto"/>
            </w:tcBorders>
            <w:shd w:val="clear" w:color="auto" w:fill="auto"/>
            <w:noWrap/>
            <w:vAlign w:val="bottom"/>
            <w:hideMark/>
          </w:tcPr>
          <w:p w14:paraId="50E0F24C" w14:textId="77777777" w:rsidR="00BC2A32" w:rsidRPr="00445BC4" w:rsidRDefault="00BC2A32" w:rsidP="00BC2A32">
            <w:pPr>
              <w:spacing w:after="0" w:line="240" w:lineRule="auto"/>
              <w:jc w:val="right"/>
              <w:rPr>
                <w:rFonts w:eastAsia="Times New Roman"/>
                <w:color w:val="000000"/>
                <w:sz w:val="20"/>
              </w:rPr>
            </w:pPr>
            <w:r w:rsidRPr="00445BC4">
              <w:rPr>
                <w:rFonts w:eastAsia="Times New Roman"/>
                <w:color w:val="000000"/>
                <w:sz w:val="20"/>
              </w:rPr>
              <w:t>52,3</w:t>
            </w:r>
          </w:p>
        </w:tc>
        <w:tc>
          <w:tcPr>
            <w:tcW w:w="992" w:type="dxa"/>
            <w:tcBorders>
              <w:top w:val="nil"/>
              <w:left w:val="nil"/>
              <w:bottom w:val="single" w:sz="4" w:space="0" w:color="auto"/>
              <w:right w:val="single" w:sz="4" w:space="0" w:color="auto"/>
            </w:tcBorders>
            <w:shd w:val="clear" w:color="auto" w:fill="auto"/>
            <w:noWrap/>
            <w:vAlign w:val="bottom"/>
            <w:hideMark/>
          </w:tcPr>
          <w:p w14:paraId="60BC1E28" w14:textId="77777777" w:rsidR="00BC2A32" w:rsidRPr="00445BC4" w:rsidRDefault="00BC2A32" w:rsidP="00BC2A32">
            <w:pPr>
              <w:spacing w:after="0" w:line="240" w:lineRule="auto"/>
              <w:jc w:val="right"/>
              <w:rPr>
                <w:rFonts w:eastAsia="Times New Roman"/>
                <w:color w:val="000000"/>
                <w:sz w:val="20"/>
              </w:rPr>
            </w:pPr>
            <w:r w:rsidRPr="00445BC4">
              <w:rPr>
                <w:rFonts w:eastAsia="Times New Roman"/>
                <w:color w:val="000000"/>
                <w:sz w:val="20"/>
              </w:rPr>
              <w:t>50,1</w:t>
            </w:r>
          </w:p>
        </w:tc>
        <w:tc>
          <w:tcPr>
            <w:tcW w:w="627" w:type="dxa"/>
            <w:tcBorders>
              <w:top w:val="nil"/>
              <w:left w:val="nil"/>
              <w:bottom w:val="single" w:sz="4" w:space="0" w:color="auto"/>
              <w:right w:val="single" w:sz="4" w:space="0" w:color="auto"/>
            </w:tcBorders>
            <w:shd w:val="clear" w:color="auto" w:fill="auto"/>
            <w:noWrap/>
            <w:vAlign w:val="bottom"/>
            <w:hideMark/>
          </w:tcPr>
          <w:p w14:paraId="2BDDC87D" w14:textId="77777777" w:rsidR="00BC2A32" w:rsidRPr="00445BC4" w:rsidRDefault="00BC2A32" w:rsidP="00BC2A32">
            <w:pPr>
              <w:spacing w:after="0" w:line="240" w:lineRule="auto"/>
              <w:jc w:val="right"/>
              <w:rPr>
                <w:rFonts w:eastAsia="Times New Roman"/>
                <w:color w:val="000000"/>
                <w:sz w:val="20"/>
              </w:rPr>
            </w:pPr>
            <w:r w:rsidRPr="00445BC4">
              <w:rPr>
                <w:rFonts w:eastAsia="Times New Roman"/>
                <w:color w:val="000000"/>
                <w:sz w:val="20"/>
              </w:rPr>
              <w:t>53,0</w:t>
            </w:r>
          </w:p>
        </w:tc>
        <w:tc>
          <w:tcPr>
            <w:tcW w:w="791" w:type="dxa"/>
            <w:tcBorders>
              <w:top w:val="nil"/>
              <w:left w:val="nil"/>
              <w:bottom w:val="single" w:sz="4" w:space="0" w:color="auto"/>
              <w:right w:val="single" w:sz="4" w:space="0" w:color="auto"/>
            </w:tcBorders>
            <w:shd w:val="clear" w:color="auto" w:fill="auto"/>
            <w:noWrap/>
            <w:vAlign w:val="bottom"/>
            <w:hideMark/>
          </w:tcPr>
          <w:p w14:paraId="766122B9" w14:textId="77777777" w:rsidR="00BC2A32" w:rsidRPr="00445BC4" w:rsidRDefault="00BC2A32" w:rsidP="00BC2A32">
            <w:pPr>
              <w:spacing w:after="0" w:line="240" w:lineRule="auto"/>
              <w:jc w:val="right"/>
              <w:rPr>
                <w:rFonts w:eastAsia="Times New Roman"/>
                <w:color w:val="000000"/>
                <w:sz w:val="20"/>
              </w:rPr>
            </w:pPr>
            <w:r w:rsidRPr="00445BC4">
              <w:rPr>
                <w:rFonts w:eastAsia="Times New Roman"/>
                <w:color w:val="000000"/>
                <w:sz w:val="20"/>
              </w:rPr>
              <w:t>53,3</w:t>
            </w:r>
          </w:p>
        </w:tc>
        <w:tc>
          <w:tcPr>
            <w:tcW w:w="994" w:type="dxa"/>
            <w:tcBorders>
              <w:top w:val="nil"/>
              <w:left w:val="nil"/>
              <w:bottom w:val="nil"/>
              <w:right w:val="nil"/>
            </w:tcBorders>
            <w:shd w:val="clear" w:color="auto" w:fill="auto"/>
            <w:noWrap/>
            <w:vAlign w:val="bottom"/>
            <w:hideMark/>
          </w:tcPr>
          <w:p w14:paraId="077DFFB5" w14:textId="77777777" w:rsidR="00BC2A32" w:rsidRPr="00445BC4" w:rsidRDefault="00BC2A32" w:rsidP="00BC2A32">
            <w:pPr>
              <w:spacing w:after="0" w:line="240" w:lineRule="auto"/>
              <w:jc w:val="right"/>
              <w:rPr>
                <w:rFonts w:eastAsia="Times New Roman"/>
                <w:color w:val="000000"/>
                <w:sz w:val="20"/>
              </w:rPr>
            </w:pPr>
          </w:p>
        </w:tc>
      </w:tr>
      <w:tr w:rsidR="00BC2A32" w:rsidRPr="00BC2A32" w14:paraId="2925713F" w14:textId="77777777" w:rsidTr="00AA0576">
        <w:trPr>
          <w:trHeight w:val="315"/>
        </w:trPr>
        <w:tc>
          <w:tcPr>
            <w:tcW w:w="1426" w:type="dxa"/>
            <w:tcBorders>
              <w:top w:val="single" w:sz="4" w:space="0" w:color="auto"/>
              <w:left w:val="nil"/>
              <w:bottom w:val="single" w:sz="4" w:space="0" w:color="auto"/>
              <w:right w:val="nil"/>
            </w:tcBorders>
            <w:shd w:val="clear" w:color="auto" w:fill="FFF2CC" w:themeFill="accent4" w:themeFillTint="33"/>
            <w:noWrap/>
            <w:vAlign w:val="bottom"/>
            <w:hideMark/>
          </w:tcPr>
          <w:p w14:paraId="0A268613" w14:textId="77777777" w:rsidR="00BC2A32" w:rsidRPr="00445BC4" w:rsidRDefault="00BC2A32" w:rsidP="00BC2A32">
            <w:pPr>
              <w:spacing w:after="0" w:line="240" w:lineRule="auto"/>
              <w:rPr>
                <w:rFonts w:eastAsia="Times New Roman"/>
                <w:b/>
                <w:bCs/>
                <w:sz w:val="20"/>
              </w:rPr>
            </w:pPr>
          </w:p>
        </w:tc>
        <w:tc>
          <w:tcPr>
            <w:tcW w:w="842" w:type="dxa"/>
            <w:tcBorders>
              <w:top w:val="nil"/>
              <w:left w:val="nil"/>
              <w:bottom w:val="nil"/>
              <w:right w:val="nil"/>
            </w:tcBorders>
            <w:shd w:val="clear" w:color="auto" w:fill="FFF2CC" w:themeFill="accent4" w:themeFillTint="33"/>
            <w:noWrap/>
            <w:vAlign w:val="bottom"/>
            <w:hideMark/>
          </w:tcPr>
          <w:p w14:paraId="02F23F54" w14:textId="77777777" w:rsidR="00BC2A32" w:rsidRPr="00EF483B" w:rsidRDefault="00BC2A32" w:rsidP="00BC2A32">
            <w:pPr>
              <w:spacing w:after="0" w:line="240" w:lineRule="auto"/>
              <w:rPr>
                <w:rFonts w:eastAsia="Times New Roman"/>
                <w:sz w:val="20"/>
              </w:rPr>
            </w:pPr>
          </w:p>
        </w:tc>
        <w:tc>
          <w:tcPr>
            <w:tcW w:w="709" w:type="dxa"/>
            <w:tcBorders>
              <w:top w:val="nil"/>
              <w:left w:val="nil"/>
              <w:bottom w:val="nil"/>
              <w:right w:val="nil"/>
            </w:tcBorders>
            <w:shd w:val="clear" w:color="auto" w:fill="FFF2CC" w:themeFill="accent4" w:themeFillTint="33"/>
            <w:noWrap/>
            <w:vAlign w:val="bottom"/>
            <w:hideMark/>
          </w:tcPr>
          <w:p w14:paraId="22742460" w14:textId="77777777" w:rsidR="00BC2A32" w:rsidRPr="00EF483B" w:rsidRDefault="00BC2A32" w:rsidP="00BC2A32">
            <w:pPr>
              <w:spacing w:after="0" w:line="240" w:lineRule="auto"/>
              <w:rPr>
                <w:rFonts w:eastAsia="Times New Roman"/>
                <w:sz w:val="20"/>
              </w:rPr>
            </w:pPr>
          </w:p>
        </w:tc>
        <w:tc>
          <w:tcPr>
            <w:tcW w:w="709" w:type="dxa"/>
            <w:tcBorders>
              <w:top w:val="nil"/>
              <w:left w:val="nil"/>
              <w:bottom w:val="nil"/>
              <w:right w:val="nil"/>
            </w:tcBorders>
            <w:shd w:val="clear" w:color="auto" w:fill="FFF2CC" w:themeFill="accent4" w:themeFillTint="33"/>
            <w:noWrap/>
            <w:vAlign w:val="bottom"/>
            <w:hideMark/>
          </w:tcPr>
          <w:p w14:paraId="5CA44CD2" w14:textId="77777777" w:rsidR="00BC2A32" w:rsidRPr="00EF483B" w:rsidRDefault="00BC2A32" w:rsidP="00BC2A32">
            <w:pPr>
              <w:spacing w:after="0" w:line="240" w:lineRule="auto"/>
              <w:rPr>
                <w:rFonts w:eastAsia="Times New Roman"/>
                <w:sz w:val="20"/>
              </w:rPr>
            </w:pPr>
          </w:p>
        </w:tc>
        <w:tc>
          <w:tcPr>
            <w:tcW w:w="850" w:type="dxa"/>
            <w:tcBorders>
              <w:top w:val="nil"/>
              <w:left w:val="nil"/>
              <w:bottom w:val="nil"/>
              <w:right w:val="nil"/>
            </w:tcBorders>
            <w:shd w:val="clear" w:color="auto" w:fill="FFF2CC" w:themeFill="accent4" w:themeFillTint="33"/>
            <w:noWrap/>
            <w:vAlign w:val="bottom"/>
            <w:hideMark/>
          </w:tcPr>
          <w:p w14:paraId="2623EBE2" w14:textId="77777777" w:rsidR="00BC2A32" w:rsidRPr="00EF483B" w:rsidRDefault="00BC2A32" w:rsidP="00BC2A32">
            <w:pPr>
              <w:spacing w:after="0" w:line="240" w:lineRule="auto"/>
              <w:rPr>
                <w:rFonts w:eastAsia="Times New Roman"/>
                <w:sz w:val="20"/>
              </w:rPr>
            </w:pPr>
          </w:p>
        </w:tc>
        <w:tc>
          <w:tcPr>
            <w:tcW w:w="851" w:type="dxa"/>
            <w:tcBorders>
              <w:top w:val="nil"/>
              <w:left w:val="nil"/>
              <w:bottom w:val="nil"/>
              <w:right w:val="nil"/>
            </w:tcBorders>
            <w:shd w:val="clear" w:color="auto" w:fill="FFF2CC" w:themeFill="accent4" w:themeFillTint="33"/>
            <w:noWrap/>
            <w:vAlign w:val="bottom"/>
            <w:hideMark/>
          </w:tcPr>
          <w:p w14:paraId="4B1CFD8A" w14:textId="77777777" w:rsidR="00BC2A32" w:rsidRPr="00EF483B" w:rsidRDefault="00BC2A32" w:rsidP="00BC2A32">
            <w:pPr>
              <w:spacing w:after="0" w:line="240" w:lineRule="auto"/>
              <w:rPr>
                <w:rFonts w:eastAsia="Times New Roman"/>
                <w:sz w:val="20"/>
              </w:rPr>
            </w:pPr>
          </w:p>
        </w:tc>
        <w:tc>
          <w:tcPr>
            <w:tcW w:w="709" w:type="dxa"/>
            <w:tcBorders>
              <w:top w:val="nil"/>
              <w:left w:val="nil"/>
              <w:bottom w:val="nil"/>
              <w:right w:val="nil"/>
            </w:tcBorders>
            <w:shd w:val="clear" w:color="auto" w:fill="FFF2CC" w:themeFill="accent4" w:themeFillTint="33"/>
            <w:noWrap/>
            <w:vAlign w:val="bottom"/>
            <w:hideMark/>
          </w:tcPr>
          <w:p w14:paraId="32377911" w14:textId="77777777" w:rsidR="00BC2A32" w:rsidRPr="00EF483B" w:rsidRDefault="00BC2A32" w:rsidP="00BC2A32">
            <w:pPr>
              <w:spacing w:after="0" w:line="240" w:lineRule="auto"/>
              <w:rPr>
                <w:rFonts w:eastAsia="Times New Roman"/>
                <w:sz w:val="20"/>
              </w:rPr>
            </w:pPr>
          </w:p>
        </w:tc>
        <w:tc>
          <w:tcPr>
            <w:tcW w:w="850" w:type="dxa"/>
            <w:tcBorders>
              <w:top w:val="nil"/>
              <w:left w:val="nil"/>
              <w:bottom w:val="nil"/>
              <w:right w:val="nil"/>
            </w:tcBorders>
            <w:shd w:val="clear" w:color="auto" w:fill="FFF2CC" w:themeFill="accent4" w:themeFillTint="33"/>
            <w:noWrap/>
            <w:vAlign w:val="bottom"/>
            <w:hideMark/>
          </w:tcPr>
          <w:p w14:paraId="152C442A" w14:textId="77777777" w:rsidR="00BC2A32" w:rsidRPr="00EF483B" w:rsidRDefault="00BC2A32" w:rsidP="00BC2A32">
            <w:pPr>
              <w:spacing w:after="0" w:line="240" w:lineRule="auto"/>
              <w:rPr>
                <w:rFonts w:eastAsia="Times New Roman"/>
                <w:sz w:val="20"/>
              </w:rPr>
            </w:pPr>
          </w:p>
        </w:tc>
        <w:tc>
          <w:tcPr>
            <w:tcW w:w="992" w:type="dxa"/>
            <w:tcBorders>
              <w:top w:val="nil"/>
              <w:left w:val="nil"/>
              <w:bottom w:val="nil"/>
              <w:right w:val="nil"/>
            </w:tcBorders>
            <w:shd w:val="clear" w:color="auto" w:fill="FFF2CC" w:themeFill="accent4" w:themeFillTint="33"/>
            <w:noWrap/>
            <w:vAlign w:val="bottom"/>
            <w:hideMark/>
          </w:tcPr>
          <w:p w14:paraId="5E3FC191" w14:textId="77777777" w:rsidR="00BC2A32" w:rsidRPr="00EF483B" w:rsidRDefault="00BC2A32" w:rsidP="00BC2A32">
            <w:pPr>
              <w:spacing w:after="0" w:line="240" w:lineRule="auto"/>
              <w:rPr>
                <w:rFonts w:eastAsia="Times New Roman"/>
                <w:sz w:val="20"/>
              </w:rPr>
            </w:pPr>
          </w:p>
        </w:tc>
        <w:tc>
          <w:tcPr>
            <w:tcW w:w="627" w:type="dxa"/>
            <w:tcBorders>
              <w:top w:val="nil"/>
              <w:left w:val="nil"/>
              <w:bottom w:val="nil"/>
              <w:right w:val="nil"/>
            </w:tcBorders>
            <w:shd w:val="clear" w:color="auto" w:fill="FFF2CC" w:themeFill="accent4" w:themeFillTint="33"/>
            <w:noWrap/>
            <w:vAlign w:val="bottom"/>
            <w:hideMark/>
          </w:tcPr>
          <w:p w14:paraId="4EF1CE5D" w14:textId="77777777" w:rsidR="00BC2A32" w:rsidRPr="00EF483B" w:rsidRDefault="00BC2A32" w:rsidP="00BC2A32">
            <w:pPr>
              <w:spacing w:after="0" w:line="240" w:lineRule="auto"/>
              <w:rPr>
                <w:rFonts w:eastAsia="Times New Roman"/>
                <w:sz w:val="20"/>
              </w:rPr>
            </w:pPr>
          </w:p>
        </w:tc>
        <w:tc>
          <w:tcPr>
            <w:tcW w:w="791" w:type="dxa"/>
            <w:tcBorders>
              <w:top w:val="nil"/>
              <w:left w:val="nil"/>
              <w:bottom w:val="nil"/>
              <w:right w:val="nil"/>
            </w:tcBorders>
            <w:shd w:val="clear" w:color="auto" w:fill="FFF2CC" w:themeFill="accent4" w:themeFillTint="33"/>
            <w:noWrap/>
            <w:vAlign w:val="bottom"/>
            <w:hideMark/>
          </w:tcPr>
          <w:p w14:paraId="2D8694D6" w14:textId="77777777" w:rsidR="00BC2A32" w:rsidRPr="00EF483B" w:rsidRDefault="00BC2A32" w:rsidP="00BC2A32">
            <w:pPr>
              <w:spacing w:after="0" w:line="240" w:lineRule="auto"/>
              <w:rPr>
                <w:rFonts w:eastAsia="Times New Roman"/>
                <w:sz w:val="20"/>
              </w:rPr>
            </w:pPr>
          </w:p>
        </w:tc>
        <w:tc>
          <w:tcPr>
            <w:tcW w:w="994" w:type="dxa"/>
            <w:tcBorders>
              <w:top w:val="nil"/>
              <w:left w:val="nil"/>
              <w:bottom w:val="nil"/>
              <w:right w:val="nil"/>
            </w:tcBorders>
            <w:shd w:val="clear" w:color="auto" w:fill="auto"/>
            <w:noWrap/>
            <w:vAlign w:val="bottom"/>
            <w:hideMark/>
          </w:tcPr>
          <w:p w14:paraId="1F08A16C" w14:textId="77777777" w:rsidR="00BC2A32" w:rsidRPr="00EF483B" w:rsidRDefault="00BC2A32" w:rsidP="00BC2A32">
            <w:pPr>
              <w:spacing w:after="0" w:line="240" w:lineRule="auto"/>
              <w:rPr>
                <w:rFonts w:eastAsia="Times New Roman"/>
                <w:sz w:val="20"/>
              </w:rPr>
            </w:pPr>
          </w:p>
        </w:tc>
      </w:tr>
      <w:tr w:rsidR="00BC2A32" w:rsidRPr="00BC2A32" w14:paraId="765CCF12" w14:textId="77777777" w:rsidTr="00AA0576">
        <w:trPr>
          <w:trHeight w:val="315"/>
        </w:trPr>
        <w:tc>
          <w:tcPr>
            <w:tcW w:w="1426" w:type="dxa"/>
            <w:tcBorders>
              <w:top w:val="single" w:sz="4" w:space="0" w:color="auto"/>
              <w:left w:val="single" w:sz="4" w:space="0" w:color="auto"/>
              <w:bottom w:val="single" w:sz="4" w:space="0" w:color="auto"/>
              <w:right w:val="nil"/>
            </w:tcBorders>
            <w:shd w:val="clear" w:color="auto" w:fill="FFF2CC" w:themeFill="accent4" w:themeFillTint="33"/>
            <w:noWrap/>
            <w:vAlign w:val="bottom"/>
            <w:hideMark/>
          </w:tcPr>
          <w:p w14:paraId="1C763C87" w14:textId="77777777" w:rsidR="00BC2A32" w:rsidRPr="00445BC4" w:rsidRDefault="00BC2A32" w:rsidP="00BC2A32">
            <w:pPr>
              <w:spacing w:after="0" w:line="240" w:lineRule="auto"/>
              <w:rPr>
                <w:rFonts w:eastAsia="Times New Roman"/>
                <w:b/>
                <w:bCs/>
                <w:color w:val="000000"/>
                <w:sz w:val="20"/>
              </w:rPr>
            </w:pPr>
            <w:r w:rsidRPr="00445BC4">
              <w:rPr>
                <w:rFonts w:eastAsia="Times New Roman"/>
                <w:b/>
                <w:bCs/>
                <w:color w:val="000000"/>
                <w:sz w:val="20"/>
              </w:rPr>
              <w:t xml:space="preserve">Localité </w:t>
            </w:r>
          </w:p>
        </w:tc>
        <w:tc>
          <w:tcPr>
            <w:tcW w:w="842"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14:paraId="7EFCDB2F" w14:textId="77777777" w:rsidR="00BC2A32" w:rsidRPr="00445BC4" w:rsidRDefault="00BC2A32" w:rsidP="00BC2A32">
            <w:pPr>
              <w:spacing w:after="0" w:line="240" w:lineRule="auto"/>
              <w:jc w:val="right"/>
              <w:rPr>
                <w:rFonts w:eastAsia="Times New Roman"/>
                <w:b/>
                <w:bCs/>
                <w:color w:val="000000"/>
                <w:sz w:val="20"/>
              </w:rPr>
            </w:pPr>
            <w:r w:rsidRPr="00445BC4">
              <w:rPr>
                <w:rFonts w:eastAsia="Times New Roman"/>
                <w:b/>
                <w:bCs/>
                <w:color w:val="000000"/>
                <w:sz w:val="20"/>
              </w:rPr>
              <w:t>2011</w:t>
            </w:r>
          </w:p>
        </w:tc>
        <w:tc>
          <w:tcPr>
            <w:tcW w:w="709" w:type="dxa"/>
            <w:tcBorders>
              <w:top w:val="single" w:sz="4" w:space="0" w:color="auto"/>
              <w:left w:val="nil"/>
              <w:bottom w:val="single" w:sz="4" w:space="0" w:color="auto"/>
              <w:right w:val="single" w:sz="4" w:space="0" w:color="auto"/>
            </w:tcBorders>
            <w:shd w:val="clear" w:color="auto" w:fill="FFF2CC" w:themeFill="accent4" w:themeFillTint="33"/>
            <w:noWrap/>
            <w:vAlign w:val="bottom"/>
            <w:hideMark/>
          </w:tcPr>
          <w:p w14:paraId="4571999A" w14:textId="77777777" w:rsidR="00BC2A32" w:rsidRPr="00445BC4" w:rsidRDefault="00BC2A32" w:rsidP="00BC2A32">
            <w:pPr>
              <w:spacing w:after="0" w:line="240" w:lineRule="auto"/>
              <w:jc w:val="right"/>
              <w:rPr>
                <w:rFonts w:eastAsia="Times New Roman"/>
                <w:b/>
                <w:bCs/>
                <w:color w:val="000000"/>
                <w:sz w:val="20"/>
              </w:rPr>
            </w:pPr>
            <w:r w:rsidRPr="00445BC4">
              <w:rPr>
                <w:rFonts w:eastAsia="Times New Roman"/>
                <w:b/>
                <w:bCs/>
                <w:color w:val="000000"/>
                <w:sz w:val="20"/>
              </w:rPr>
              <w:t>2012</w:t>
            </w:r>
          </w:p>
        </w:tc>
        <w:tc>
          <w:tcPr>
            <w:tcW w:w="709" w:type="dxa"/>
            <w:tcBorders>
              <w:top w:val="single" w:sz="4" w:space="0" w:color="auto"/>
              <w:left w:val="nil"/>
              <w:bottom w:val="single" w:sz="4" w:space="0" w:color="auto"/>
              <w:right w:val="single" w:sz="4" w:space="0" w:color="auto"/>
            </w:tcBorders>
            <w:shd w:val="clear" w:color="auto" w:fill="FFF2CC" w:themeFill="accent4" w:themeFillTint="33"/>
            <w:noWrap/>
            <w:vAlign w:val="bottom"/>
            <w:hideMark/>
          </w:tcPr>
          <w:p w14:paraId="321E88C8" w14:textId="77777777" w:rsidR="00BC2A32" w:rsidRPr="00445BC4" w:rsidRDefault="00BC2A32" w:rsidP="00BC2A32">
            <w:pPr>
              <w:spacing w:after="0" w:line="240" w:lineRule="auto"/>
              <w:jc w:val="right"/>
              <w:rPr>
                <w:rFonts w:eastAsia="Times New Roman"/>
                <w:b/>
                <w:bCs/>
                <w:color w:val="000000"/>
                <w:sz w:val="20"/>
              </w:rPr>
            </w:pPr>
            <w:r w:rsidRPr="00445BC4">
              <w:rPr>
                <w:rFonts w:eastAsia="Times New Roman"/>
                <w:b/>
                <w:bCs/>
                <w:color w:val="000000"/>
                <w:sz w:val="20"/>
              </w:rPr>
              <w:t>2013</w:t>
            </w:r>
          </w:p>
        </w:tc>
        <w:tc>
          <w:tcPr>
            <w:tcW w:w="850" w:type="dxa"/>
            <w:tcBorders>
              <w:top w:val="single" w:sz="4" w:space="0" w:color="auto"/>
              <w:left w:val="nil"/>
              <w:bottom w:val="single" w:sz="4" w:space="0" w:color="auto"/>
              <w:right w:val="single" w:sz="4" w:space="0" w:color="auto"/>
            </w:tcBorders>
            <w:shd w:val="clear" w:color="auto" w:fill="FFF2CC" w:themeFill="accent4" w:themeFillTint="33"/>
            <w:noWrap/>
            <w:vAlign w:val="bottom"/>
            <w:hideMark/>
          </w:tcPr>
          <w:p w14:paraId="58722058" w14:textId="77777777" w:rsidR="00BC2A32" w:rsidRPr="00445BC4" w:rsidRDefault="00BC2A32" w:rsidP="00BC2A32">
            <w:pPr>
              <w:spacing w:after="0" w:line="240" w:lineRule="auto"/>
              <w:jc w:val="right"/>
              <w:rPr>
                <w:rFonts w:eastAsia="Times New Roman"/>
                <w:b/>
                <w:bCs/>
                <w:color w:val="000000"/>
                <w:sz w:val="20"/>
              </w:rPr>
            </w:pPr>
            <w:r w:rsidRPr="00445BC4">
              <w:rPr>
                <w:rFonts w:eastAsia="Times New Roman"/>
                <w:b/>
                <w:bCs/>
                <w:color w:val="000000"/>
                <w:sz w:val="20"/>
              </w:rPr>
              <w:t>2014</w:t>
            </w:r>
          </w:p>
        </w:tc>
        <w:tc>
          <w:tcPr>
            <w:tcW w:w="851" w:type="dxa"/>
            <w:tcBorders>
              <w:top w:val="single" w:sz="4" w:space="0" w:color="auto"/>
              <w:left w:val="nil"/>
              <w:bottom w:val="single" w:sz="4" w:space="0" w:color="auto"/>
              <w:right w:val="single" w:sz="4" w:space="0" w:color="auto"/>
            </w:tcBorders>
            <w:shd w:val="clear" w:color="auto" w:fill="FFF2CC" w:themeFill="accent4" w:themeFillTint="33"/>
            <w:noWrap/>
            <w:vAlign w:val="bottom"/>
            <w:hideMark/>
          </w:tcPr>
          <w:p w14:paraId="2D4FB8F2" w14:textId="77777777" w:rsidR="00BC2A32" w:rsidRPr="00445BC4" w:rsidRDefault="00BC2A32" w:rsidP="00BC2A32">
            <w:pPr>
              <w:spacing w:after="0" w:line="240" w:lineRule="auto"/>
              <w:jc w:val="right"/>
              <w:rPr>
                <w:rFonts w:eastAsia="Times New Roman"/>
                <w:b/>
                <w:bCs/>
                <w:color w:val="000000"/>
                <w:sz w:val="20"/>
              </w:rPr>
            </w:pPr>
            <w:r w:rsidRPr="00445BC4">
              <w:rPr>
                <w:rFonts w:eastAsia="Times New Roman"/>
                <w:b/>
                <w:bCs/>
                <w:color w:val="000000"/>
                <w:sz w:val="20"/>
              </w:rPr>
              <w:t>2015</w:t>
            </w:r>
          </w:p>
        </w:tc>
        <w:tc>
          <w:tcPr>
            <w:tcW w:w="709" w:type="dxa"/>
            <w:tcBorders>
              <w:top w:val="single" w:sz="4" w:space="0" w:color="auto"/>
              <w:left w:val="nil"/>
              <w:bottom w:val="single" w:sz="4" w:space="0" w:color="auto"/>
              <w:right w:val="single" w:sz="4" w:space="0" w:color="auto"/>
            </w:tcBorders>
            <w:shd w:val="clear" w:color="auto" w:fill="FFF2CC" w:themeFill="accent4" w:themeFillTint="33"/>
            <w:noWrap/>
            <w:vAlign w:val="bottom"/>
            <w:hideMark/>
          </w:tcPr>
          <w:p w14:paraId="6676E1BF" w14:textId="77777777" w:rsidR="00BC2A32" w:rsidRPr="00445BC4" w:rsidRDefault="00BC2A32" w:rsidP="00BC2A32">
            <w:pPr>
              <w:spacing w:after="0" w:line="240" w:lineRule="auto"/>
              <w:jc w:val="right"/>
              <w:rPr>
                <w:rFonts w:eastAsia="Times New Roman"/>
                <w:b/>
                <w:bCs/>
                <w:color w:val="000000"/>
                <w:sz w:val="20"/>
              </w:rPr>
            </w:pPr>
            <w:r w:rsidRPr="00445BC4">
              <w:rPr>
                <w:rFonts w:eastAsia="Times New Roman"/>
                <w:b/>
                <w:bCs/>
                <w:color w:val="000000"/>
                <w:sz w:val="20"/>
              </w:rPr>
              <w:t>2016</w:t>
            </w:r>
          </w:p>
        </w:tc>
        <w:tc>
          <w:tcPr>
            <w:tcW w:w="850" w:type="dxa"/>
            <w:tcBorders>
              <w:top w:val="single" w:sz="4" w:space="0" w:color="auto"/>
              <w:left w:val="nil"/>
              <w:bottom w:val="single" w:sz="4" w:space="0" w:color="auto"/>
              <w:right w:val="single" w:sz="4" w:space="0" w:color="auto"/>
            </w:tcBorders>
            <w:shd w:val="clear" w:color="auto" w:fill="FFF2CC" w:themeFill="accent4" w:themeFillTint="33"/>
            <w:noWrap/>
            <w:vAlign w:val="bottom"/>
            <w:hideMark/>
          </w:tcPr>
          <w:p w14:paraId="79BF4150" w14:textId="77777777" w:rsidR="00BC2A32" w:rsidRPr="00445BC4" w:rsidRDefault="00BC2A32" w:rsidP="00BC2A32">
            <w:pPr>
              <w:spacing w:after="0" w:line="240" w:lineRule="auto"/>
              <w:jc w:val="right"/>
              <w:rPr>
                <w:rFonts w:eastAsia="Times New Roman"/>
                <w:b/>
                <w:bCs/>
                <w:color w:val="000000"/>
                <w:sz w:val="20"/>
              </w:rPr>
            </w:pPr>
            <w:r w:rsidRPr="00445BC4">
              <w:rPr>
                <w:rFonts w:eastAsia="Times New Roman"/>
                <w:b/>
                <w:bCs/>
                <w:color w:val="000000"/>
                <w:sz w:val="20"/>
              </w:rPr>
              <w:t>2017</w:t>
            </w:r>
          </w:p>
        </w:tc>
        <w:tc>
          <w:tcPr>
            <w:tcW w:w="992" w:type="dxa"/>
            <w:tcBorders>
              <w:top w:val="single" w:sz="4" w:space="0" w:color="auto"/>
              <w:left w:val="nil"/>
              <w:bottom w:val="single" w:sz="4" w:space="0" w:color="auto"/>
              <w:right w:val="single" w:sz="4" w:space="0" w:color="auto"/>
            </w:tcBorders>
            <w:shd w:val="clear" w:color="auto" w:fill="FFF2CC" w:themeFill="accent4" w:themeFillTint="33"/>
            <w:noWrap/>
            <w:vAlign w:val="bottom"/>
            <w:hideMark/>
          </w:tcPr>
          <w:p w14:paraId="39398D9A" w14:textId="77777777" w:rsidR="00BC2A32" w:rsidRPr="00445BC4" w:rsidRDefault="00BC2A32" w:rsidP="00BC2A32">
            <w:pPr>
              <w:spacing w:after="0" w:line="240" w:lineRule="auto"/>
              <w:jc w:val="right"/>
              <w:rPr>
                <w:rFonts w:eastAsia="Times New Roman"/>
                <w:b/>
                <w:bCs/>
                <w:color w:val="000000"/>
                <w:sz w:val="20"/>
              </w:rPr>
            </w:pPr>
            <w:r w:rsidRPr="00445BC4">
              <w:rPr>
                <w:rFonts w:eastAsia="Times New Roman"/>
                <w:b/>
                <w:bCs/>
                <w:color w:val="000000"/>
                <w:sz w:val="20"/>
              </w:rPr>
              <w:t>2018</w:t>
            </w:r>
          </w:p>
        </w:tc>
        <w:tc>
          <w:tcPr>
            <w:tcW w:w="627" w:type="dxa"/>
            <w:tcBorders>
              <w:top w:val="single" w:sz="4" w:space="0" w:color="auto"/>
              <w:left w:val="nil"/>
              <w:bottom w:val="single" w:sz="4" w:space="0" w:color="auto"/>
              <w:right w:val="single" w:sz="4" w:space="0" w:color="auto"/>
            </w:tcBorders>
            <w:shd w:val="clear" w:color="auto" w:fill="FFF2CC" w:themeFill="accent4" w:themeFillTint="33"/>
            <w:noWrap/>
            <w:vAlign w:val="bottom"/>
            <w:hideMark/>
          </w:tcPr>
          <w:p w14:paraId="6FFA2A61" w14:textId="77777777" w:rsidR="00BC2A32" w:rsidRPr="00445BC4" w:rsidRDefault="00BC2A32" w:rsidP="00BC2A32">
            <w:pPr>
              <w:spacing w:after="0" w:line="240" w:lineRule="auto"/>
              <w:jc w:val="right"/>
              <w:rPr>
                <w:rFonts w:eastAsia="Times New Roman"/>
                <w:b/>
                <w:bCs/>
                <w:color w:val="000000"/>
                <w:sz w:val="20"/>
              </w:rPr>
            </w:pPr>
            <w:r w:rsidRPr="00445BC4">
              <w:rPr>
                <w:rFonts w:eastAsia="Times New Roman"/>
                <w:b/>
                <w:bCs/>
                <w:color w:val="000000"/>
                <w:sz w:val="20"/>
              </w:rPr>
              <w:t>2019</w:t>
            </w:r>
          </w:p>
        </w:tc>
        <w:tc>
          <w:tcPr>
            <w:tcW w:w="791" w:type="dxa"/>
            <w:tcBorders>
              <w:top w:val="single" w:sz="4" w:space="0" w:color="auto"/>
              <w:left w:val="nil"/>
              <w:bottom w:val="single" w:sz="4" w:space="0" w:color="auto"/>
              <w:right w:val="single" w:sz="4" w:space="0" w:color="auto"/>
            </w:tcBorders>
            <w:shd w:val="clear" w:color="auto" w:fill="FFF2CC" w:themeFill="accent4" w:themeFillTint="33"/>
            <w:noWrap/>
            <w:vAlign w:val="bottom"/>
            <w:hideMark/>
          </w:tcPr>
          <w:p w14:paraId="6B38B87B" w14:textId="77777777" w:rsidR="00BC2A32" w:rsidRPr="00445BC4" w:rsidRDefault="00BC2A32" w:rsidP="00BC2A32">
            <w:pPr>
              <w:spacing w:after="0" w:line="240" w:lineRule="auto"/>
              <w:jc w:val="right"/>
              <w:rPr>
                <w:rFonts w:eastAsia="Times New Roman"/>
                <w:b/>
                <w:bCs/>
                <w:color w:val="000000"/>
                <w:sz w:val="20"/>
              </w:rPr>
            </w:pPr>
            <w:r w:rsidRPr="00445BC4">
              <w:rPr>
                <w:rFonts w:eastAsia="Times New Roman"/>
                <w:b/>
                <w:bCs/>
                <w:color w:val="000000"/>
                <w:sz w:val="20"/>
              </w:rPr>
              <w:t>2020</w:t>
            </w:r>
          </w:p>
        </w:tc>
        <w:tc>
          <w:tcPr>
            <w:tcW w:w="994" w:type="dxa"/>
            <w:tcBorders>
              <w:top w:val="single" w:sz="4" w:space="0" w:color="auto"/>
              <w:left w:val="nil"/>
              <w:bottom w:val="single" w:sz="4" w:space="0" w:color="auto"/>
              <w:right w:val="single" w:sz="4" w:space="0" w:color="auto"/>
            </w:tcBorders>
            <w:shd w:val="clear" w:color="000000" w:fill="FFFF00"/>
            <w:noWrap/>
            <w:vAlign w:val="bottom"/>
            <w:hideMark/>
          </w:tcPr>
          <w:p w14:paraId="7A0A4097" w14:textId="77777777" w:rsidR="00BC2A32" w:rsidRPr="00445BC4" w:rsidRDefault="00BC2A32" w:rsidP="00BC2A32">
            <w:pPr>
              <w:spacing w:after="0" w:line="240" w:lineRule="auto"/>
              <w:rPr>
                <w:rFonts w:eastAsia="Times New Roman"/>
                <w:color w:val="000000"/>
                <w:sz w:val="20"/>
              </w:rPr>
            </w:pPr>
            <w:r w:rsidRPr="00445BC4">
              <w:rPr>
                <w:rFonts w:eastAsia="Times New Roman"/>
                <w:color w:val="000000"/>
                <w:sz w:val="20"/>
              </w:rPr>
              <w:t>Moyenne</w:t>
            </w:r>
          </w:p>
        </w:tc>
      </w:tr>
      <w:tr w:rsidR="00BC2A32" w:rsidRPr="00BC2A32" w14:paraId="02696A1D" w14:textId="77777777" w:rsidTr="00514A97">
        <w:trPr>
          <w:trHeight w:val="315"/>
        </w:trPr>
        <w:tc>
          <w:tcPr>
            <w:tcW w:w="1426" w:type="dxa"/>
            <w:tcBorders>
              <w:top w:val="single" w:sz="4" w:space="0" w:color="auto"/>
              <w:left w:val="single" w:sz="4" w:space="0" w:color="auto"/>
              <w:bottom w:val="single" w:sz="4" w:space="0" w:color="auto"/>
              <w:right w:val="nil"/>
            </w:tcBorders>
            <w:shd w:val="clear" w:color="auto" w:fill="auto"/>
            <w:noWrap/>
            <w:vAlign w:val="bottom"/>
            <w:hideMark/>
          </w:tcPr>
          <w:p w14:paraId="6180ED3C" w14:textId="77777777" w:rsidR="00BC2A32" w:rsidRPr="00445BC4" w:rsidRDefault="00BC2A32" w:rsidP="00BC2A32">
            <w:pPr>
              <w:spacing w:after="0" w:line="240" w:lineRule="auto"/>
              <w:rPr>
                <w:rFonts w:eastAsia="Times New Roman"/>
                <w:b/>
                <w:bCs/>
                <w:color w:val="000000"/>
                <w:sz w:val="20"/>
              </w:rPr>
            </w:pPr>
            <w:r w:rsidRPr="00445BC4">
              <w:rPr>
                <w:rFonts w:eastAsia="Times New Roman"/>
                <w:b/>
                <w:bCs/>
                <w:color w:val="000000"/>
                <w:sz w:val="20"/>
              </w:rPr>
              <w:t>Pô</w:t>
            </w:r>
          </w:p>
        </w:tc>
        <w:tc>
          <w:tcPr>
            <w:tcW w:w="842" w:type="dxa"/>
            <w:tcBorders>
              <w:top w:val="nil"/>
              <w:left w:val="single" w:sz="4" w:space="0" w:color="auto"/>
              <w:bottom w:val="single" w:sz="4" w:space="0" w:color="auto"/>
              <w:right w:val="single" w:sz="4" w:space="0" w:color="auto"/>
            </w:tcBorders>
            <w:shd w:val="clear" w:color="auto" w:fill="auto"/>
            <w:noWrap/>
            <w:vAlign w:val="bottom"/>
            <w:hideMark/>
          </w:tcPr>
          <w:p w14:paraId="2A19EED7" w14:textId="77777777" w:rsidR="00BC2A32" w:rsidRPr="00445BC4" w:rsidRDefault="00BC2A32" w:rsidP="00BC2A32">
            <w:pPr>
              <w:spacing w:after="0" w:line="240" w:lineRule="auto"/>
              <w:jc w:val="right"/>
              <w:rPr>
                <w:rFonts w:eastAsia="Times New Roman"/>
                <w:color w:val="000000"/>
                <w:sz w:val="20"/>
              </w:rPr>
            </w:pPr>
            <w:r w:rsidRPr="00445BC4">
              <w:rPr>
                <w:rFonts w:eastAsia="Times New Roman"/>
                <w:color w:val="000000"/>
                <w:sz w:val="20"/>
              </w:rPr>
              <w:t>51,4</w:t>
            </w:r>
          </w:p>
        </w:tc>
        <w:tc>
          <w:tcPr>
            <w:tcW w:w="709" w:type="dxa"/>
            <w:tcBorders>
              <w:top w:val="nil"/>
              <w:left w:val="nil"/>
              <w:bottom w:val="single" w:sz="4" w:space="0" w:color="auto"/>
              <w:right w:val="single" w:sz="4" w:space="0" w:color="auto"/>
            </w:tcBorders>
            <w:shd w:val="clear" w:color="auto" w:fill="auto"/>
            <w:noWrap/>
            <w:vAlign w:val="bottom"/>
            <w:hideMark/>
          </w:tcPr>
          <w:p w14:paraId="3FEC71FE" w14:textId="77777777" w:rsidR="00BC2A32" w:rsidRPr="00445BC4" w:rsidRDefault="00BC2A32" w:rsidP="00BC2A32">
            <w:pPr>
              <w:spacing w:after="0" w:line="240" w:lineRule="auto"/>
              <w:jc w:val="right"/>
              <w:rPr>
                <w:rFonts w:eastAsia="Times New Roman"/>
                <w:color w:val="000000"/>
                <w:sz w:val="20"/>
              </w:rPr>
            </w:pPr>
            <w:r w:rsidRPr="00445BC4">
              <w:rPr>
                <w:rFonts w:eastAsia="Times New Roman"/>
                <w:color w:val="000000"/>
                <w:sz w:val="20"/>
              </w:rPr>
              <w:t>55,5</w:t>
            </w:r>
          </w:p>
        </w:tc>
        <w:tc>
          <w:tcPr>
            <w:tcW w:w="709" w:type="dxa"/>
            <w:tcBorders>
              <w:top w:val="nil"/>
              <w:left w:val="nil"/>
              <w:bottom w:val="single" w:sz="4" w:space="0" w:color="auto"/>
              <w:right w:val="single" w:sz="4" w:space="0" w:color="auto"/>
            </w:tcBorders>
            <w:shd w:val="clear" w:color="auto" w:fill="auto"/>
            <w:noWrap/>
            <w:vAlign w:val="bottom"/>
            <w:hideMark/>
          </w:tcPr>
          <w:p w14:paraId="6CDDE67A" w14:textId="77777777" w:rsidR="00BC2A32" w:rsidRPr="00445BC4" w:rsidRDefault="00BC2A32" w:rsidP="00BC2A32">
            <w:pPr>
              <w:spacing w:after="0" w:line="240" w:lineRule="auto"/>
              <w:jc w:val="right"/>
              <w:rPr>
                <w:rFonts w:eastAsia="Times New Roman"/>
                <w:color w:val="000000"/>
                <w:sz w:val="20"/>
              </w:rPr>
            </w:pPr>
            <w:r w:rsidRPr="00445BC4">
              <w:rPr>
                <w:rFonts w:eastAsia="Times New Roman"/>
                <w:color w:val="000000"/>
                <w:sz w:val="20"/>
              </w:rPr>
              <w:t>56,5</w:t>
            </w:r>
          </w:p>
        </w:tc>
        <w:tc>
          <w:tcPr>
            <w:tcW w:w="850" w:type="dxa"/>
            <w:tcBorders>
              <w:top w:val="nil"/>
              <w:left w:val="nil"/>
              <w:bottom w:val="single" w:sz="4" w:space="0" w:color="auto"/>
              <w:right w:val="single" w:sz="4" w:space="0" w:color="auto"/>
            </w:tcBorders>
            <w:shd w:val="clear" w:color="auto" w:fill="auto"/>
            <w:noWrap/>
            <w:vAlign w:val="bottom"/>
            <w:hideMark/>
          </w:tcPr>
          <w:p w14:paraId="17DFC1EC" w14:textId="77777777" w:rsidR="00BC2A32" w:rsidRPr="00445BC4" w:rsidRDefault="00BC2A32" w:rsidP="00BC2A32">
            <w:pPr>
              <w:spacing w:after="0" w:line="240" w:lineRule="auto"/>
              <w:jc w:val="right"/>
              <w:rPr>
                <w:rFonts w:eastAsia="Times New Roman"/>
                <w:color w:val="000000"/>
                <w:sz w:val="20"/>
              </w:rPr>
            </w:pPr>
            <w:r w:rsidRPr="00445BC4">
              <w:rPr>
                <w:rFonts w:eastAsia="Times New Roman"/>
                <w:color w:val="000000"/>
                <w:sz w:val="20"/>
              </w:rPr>
              <w:t>57,1</w:t>
            </w:r>
          </w:p>
        </w:tc>
        <w:tc>
          <w:tcPr>
            <w:tcW w:w="851" w:type="dxa"/>
            <w:tcBorders>
              <w:top w:val="nil"/>
              <w:left w:val="nil"/>
              <w:bottom w:val="single" w:sz="4" w:space="0" w:color="auto"/>
              <w:right w:val="single" w:sz="4" w:space="0" w:color="auto"/>
            </w:tcBorders>
            <w:shd w:val="clear" w:color="auto" w:fill="auto"/>
            <w:noWrap/>
            <w:vAlign w:val="bottom"/>
            <w:hideMark/>
          </w:tcPr>
          <w:p w14:paraId="7E1F27EA" w14:textId="77777777" w:rsidR="00BC2A32" w:rsidRPr="00445BC4" w:rsidRDefault="00BC2A32" w:rsidP="00BC2A32">
            <w:pPr>
              <w:spacing w:after="0" w:line="240" w:lineRule="auto"/>
              <w:jc w:val="right"/>
              <w:rPr>
                <w:rFonts w:eastAsia="Times New Roman"/>
                <w:color w:val="000000"/>
                <w:sz w:val="20"/>
              </w:rPr>
            </w:pPr>
            <w:r w:rsidRPr="00445BC4">
              <w:rPr>
                <w:rFonts w:eastAsia="Times New Roman"/>
                <w:color w:val="000000"/>
                <w:sz w:val="20"/>
              </w:rPr>
              <w:t>54,8</w:t>
            </w:r>
          </w:p>
        </w:tc>
        <w:tc>
          <w:tcPr>
            <w:tcW w:w="709" w:type="dxa"/>
            <w:tcBorders>
              <w:top w:val="nil"/>
              <w:left w:val="nil"/>
              <w:bottom w:val="single" w:sz="4" w:space="0" w:color="auto"/>
              <w:right w:val="single" w:sz="4" w:space="0" w:color="auto"/>
            </w:tcBorders>
            <w:shd w:val="clear" w:color="auto" w:fill="auto"/>
            <w:noWrap/>
            <w:vAlign w:val="bottom"/>
            <w:hideMark/>
          </w:tcPr>
          <w:p w14:paraId="0C4B2A28" w14:textId="77777777" w:rsidR="00BC2A32" w:rsidRPr="00445BC4" w:rsidRDefault="00BC2A32" w:rsidP="00BC2A32">
            <w:pPr>
              <w:spacing w:after="0" w:line="240" w:lineRule="auto"/>
              <w:jc w:val="right"/>
              <w:rPr>
                <w:rFonts w:eastAsia="Times New Roman"/>
                <w:color w:val="000000"/>
                <w:sz w:val="20"/>
              </w:rPr>
            </w:pPr>
            <w:r w:rsidRPr="00445BC4">
              <w:rPr>
                <w:rFonts w:eastAsia="Times New Roman"/>
                <w:color w:val="000000"/>
                <w:sz w:val="20"/>
              </w:rPr>
              <w:t>57,8</w:t>
            </w:r>
          </w:p>
        </w:tc>
        <w:tc>
          <w:tcPr>
            <w:tcW w:w="850" w:type="dxa"/>
            <w:tcBorders>
              <w:top w:val="nil"/>
              <w:left w:val="nil"/>
              <w:bottom w:val="single" w:sz="4" w:space="0" w:color="auto"/>
              <w:right w:val="single" w:sz="4" w:space="0" w:color="auto"/>
            </w:tcBorders>
            <w:shd w:val="clear" w:color="auto" w:fill="auto"/>
            <w:noWrap/>
            <w:vAlign w:val="bottom"/>
            <w:hideMark/>
          </w:tcPr>
          <w:p w14:paraId="3A9CF49B" w14:textId="77777777" w:rsidR="00BC2A32" w:rsidRPr="00445BC4" w:rsidRDefault="00BC2A32" w:rsidP="00BC2A32">
            <w:pPr>
              <w:spacing w:after="0" w:line="240" w:lineRule="auto"/>
              <w:jc w:val="right"/>
              <w:rPr>
                <w:rFonts w:eastAsia="Times New Roman"/>
                <w:color w:val="000000"/>
                <w:sz w:val="20"/>
              </w:rPr>
            </w:pPr>
            <w:r w:rsidRPr="00445BC4">
              <w:rPr>
                <w:rFonts w:eastAsia="Times New Roman"/>
                <w:color w:val="000000"/>
                <w:sz w:val="20"/>
              </w:rPr>
              <w:t>55,9</w:t>
            </w:r>
          </w:p>
        </w:tc>
        <w:tc>
          <w:tcPr>
            <w:tcW w:w="992" w:type="dxa"/>
            <w:tcBorders>
              <w:top w:val="nil"/>
              <w:left w:val="nil"/>
              <w:bottom w:val="single" w:sz="4" w:space="0" w:color="auto"/>
              <w:right w:val="single" w:sz="4" w:space="0" w:color="auto"/>
            </w:tcBorders>
            <w:shd w:val="clear" w:color="auto" w:fill="auto"/>
            <w:noWrap/>
            <w:vAlign w:val="bottom"/>
            <w:hideMark/>
          </w:tcPr>
          <w:p w14:paraId="3260C15D" w14:textId="77777777" w:rsidR="00BC2A32" w:rsidRPr="00445BC4" w:rsidRDefault="00BC2A32" w:rsidP="00BC2A32">
            <w:pPr>
              <w:spacing w:after="0" w:line="240" w:lineRule="auto"/>
              <w:jc w:val="right"/>
              <w:rPr>
                <w:rFonts w:eastAsia="Times New Roman"/>
                <w:color w:val="000000"/>
                <w:sz w:val="20"/>
              </w:rPr>
            </w:pPr>
            <w:r w:rsidRPr="00445BC4">
              <w:rPr>
                <w:rFonts w:eastAsia="Times New Roman"/>
                <w:color w:val="000000"/>
                <w:sz w:val="20"/>
              </w:rPr>
              <w:t>57,6</w:t>
            </w:r>
          </w:p>
        </w:tc>
        <w:tc>
          <w:tcPr>
            <w:tcW w:w="627" w:type="dxa"/>
            <w:tcBorders>
              <w:top w:val="nil"/>
              <w:left w:val="nil"/>
              <w:bottom w:val="single" w:sz="4" w:space="0" w:color="auto"/>
              <w:right w:val="single" w:sz="4" w:space="0" w:color="auto"/>
            </w:tcBorders>
            <w:shd w:val="clear" w:color="auto" w:fill="auto"/>
            <w:noWrap/>
            <w:vAlign w:val="bottom"/>
            <w:hideMark/>
          </w:tcPr>
          <w:p w14:paraId="44E6EB92" w14:textId="77777777" w:rsidR="00BC2A32" w:rsidRPr="00445BC4" w:rsidRDefault="00BC2A32" w:rsidP="00BC2A32">
            <w:pPr>
              <w:spacing w:after="0" w:line="240" w:lineRule="auto"/>
              <w:jc w:val="right"/>
              <w:rPr>
                <w:rFonts w:eastAsia="Times New Roman"/>
                <w:color w:val="000000"/>
                <w:sz w:val="20"/>
              </w:rPr>
            </w:pPr>
            <w:r w:rsidRPr="00445BC4">
              <w:rPr>
                <w:rFonts w:eastAsia="Times New Roman"/>
                <w:color w:val="000000"/>
                <w:sz w:val="20"/>
              </w:rPr>
              <w:t>56,8</w:t>
            </w:r>
          </w:p>
        </w:tc>
        <w:tc>
          <w:tcPr>
            <w:tcW w:w="791" w:type="dxa"/>
            <w:tcBorders>
              <w:top w:val="nil"/>
              <w:left w:val="nil"/>
              <w:bottom w:val="single" w:sz="4" w:space="0" w:color="auto"/>
              <w:right w:val="single" w:sz="4" w:space="0" w:color="auto"/>
            </w:tcBorders>
            <w:shd w:val="clear" w:color="auto" w:fill="auto"/>
            <w:noWrap/>
            <w:vAlign w:val="bottom"/>
            <w:hideMark/>
          </w:tcPr>
          <w:p w14:paraId="69E81142" w14:textId="77777777" w:rsidR="00BC2A32" w:rsidRPr="00445BC4" w:rsidRDefault="00BC2A32" w:rsidP="00BC2A32">
            <w:pPr>
              <w:spacing w:after="0" w:line="240" w:lineRule="auto"/>
              <w:jc w:val="right"/>
              <w:rPr>
                <w:rFonts w:eastAsia="Times New Roman"/>
                <w:color w:val="000000"/>
                <w:sz w:val="20"/>
              </w:rPr>
            </w:pPr>
            <w:r w:rsidRPr="00445BC4">
              <w:rPr>
                <w:rFonts w:eastAsia="Times New Roman"/>
                <w:color w:val="000000"/>
                <w:sz w:val="20"/>
              </w:rPr>
              <w:t>58,9</w:t>
            </w:r>
          </w:p>
        </w:tc>
        <w:tc>
          <w:tcPr>
            <w:tcW w:w="994" w:type="dxa"/>
            <w:tcBorders>
              <w:top w:val="nil"/>
              <w:left w:val="nil"/>
              <w:bottom w:val="single" w:sz="4" w:space="0" w:color="auto"/>
              <w:right w:val="single" w:sz="4" w:space="0" w:color="auto"/>
            </w:tcBorders>
            <w:shd w:val="clear" w:color="000000" w:fill="FFFF00"/>
            <w:noWrap/>
            <w:vAlign w:val="bottom"/>
            <w:hideMark/>
          </w:tcPr>
          <w:p w14:paraId="06EB0D49" w14:textId="77777777" w:rsidR="00BC2A32" w:rsidRPr="00445BC4" w:rsidRDefault="00BC2A32" w:rsidP="00BC2A32">
            <w:pPr>
              <w:spacing w:after="0" w:line="240" w:lineRule="auto"/>
              <w:jc w:val="right"/>
              <w:rPr>
                <w:rFonts w:eastAsia="Times New Roman"/>
                <w:color w:val="000000"/>
                <w:sz w:val="20"/>
              </w:rPr>
            </w:pPr>
            <w:r w:rsidRPr="00445BC4">
              <w:rPr>
                <w:rFonts w:eastAsia="Times New Roman"/>
                <w:color w:val="000000"/>
                <w:sz w:val="20"/>
              </w:rPr>
              <w:t>53,2</w:t>
            </w:r>
          </w:p>
        </w:tc>
      </w:tr>
    </w:tbl>
    <w:p w14:paraId="21187DAE" w14:textId="77777777" w:rsidR="00BC2A32" w:rsidRPr="00BC2A32" w:rsidRDefault="00BC2A32" w:rsidP="00BC2A32">
      <w:pPr>
        <w:tabs>
          <w:tab w:val="left" w:pos="1350"/>
        </w:tabs>
        <w:spacing w:after="120" w:line="240" w:lineRule="auto"/>
        <w:jc w:val="center"/>
        <w:rPr>
          <w:bCs/>
          <w:i/>
          <w:sz w:val="20"/>
        </w:rPr>
      </w:pPr>
      <w:r w:rsidRPr="00BC2A32">
        <w:rPr>
          <w:bCs/>
          <w:i/>
          <w:sz w:val="20"/>
        </w:rPr>
        <w:t>Source : METEO/Pô/Consultant, novembre 2021</w:t>
      </w:r>
    </w:p>
    <w:p w14:paraId="439A36F5" w14:textId="14E31496" w:rsidR="00BC2A32" w:rsidRPr="00BC2A32" w:rsidRDefault="00AA0576" w:rsidP="00AC2BAC">
      <w:pPr>
        <w:pStyle w:val="Lgende"/>
        <w:rPr>
          <w:rFonts w:eastAsiaTheme="minorHAnsi"/>
          <w:lang w:eastAsia="en-US"/>
        </w:rPr>
      </w:pPr>
      <w:bookmarkStart w:id="1460" w:name="_Toc90882420"/>
      <w:r w:rsidRPr="00AA0576">
        <w:rPr>
          <w:b/>
          <w:bCs/>
        </w:rPr>
        <w:t xml:space="preserve">Figure </w:t>
      </w:r>
      <w:r w:rsidRPr="00AA0576">
        <w:rPr>
          <w:b/>
          <w:bCs/>
        </w:rPr>
        <w:fldChar w:fldCharType="begin"/>
      </w:r>
      <w:r w:rsidRPr="00AA0576">
        <w:rPr>
          <w:b/>
          <w:bCs/>
        </w:rPr>
        <w:instrText xml:space="preserve"> SEQ Figure \* ARABIC </w:instrText>
      </w:r>
      <w:r w:rsidRPr="00AA0576">
        <w:rPr>
          <w:b/>
          <w:bCs/>
        </w:rPr>
        <w:fldChar w:fldCharType="separate"/>
      </w:r>
      <w:r w:rsidRPr="00AA0576">
        <w:rPr>
          <w:b/>
          <w:bCs/>
          <w:noProof/>
        </w:rPr>
        <w:t>4</w:t>
      </w:r>
      <w:r w:rsidRPr="00AA0576">
        <w:rPr>
          <w:b/>
          <w:bCs/>
        </w:rPr>
        <w:fldChar w:fldCharType="end"/>
      </w:r>
      <w:r w:rsidRPr="00AA0576">
        <w:rPr>
          <w:b/>
          <w:bCs/>
        </w:rPr>
        <w:t xml:space="preserve"> </w:t>
      </w:r>
      <w:r w:rsidR="00BC2A32" w:rsidRPr="00BC2A32">
        <w:rPr>
          <w:rFonts w:eastAsiaTheme="minorHAnsi"/>
          <w:lang w:eastAsia="en-US"/>
        </w:rPr>
        <w:t>: Evolution de l’humidité moyenne entre 1991-2020</w:t>
      </w:r>
      <w:bookmarkEnd w:id="1460"/>
    </w:p>
    <w:p w14:paraId="0E3B2F12" w14:textId="77777777" w:rsidR="00BC2A32" w:rsidRPr="00BC2A32" w:rsidRDefault="00BC2A32" w:rsidP="00BC2A32">
      <w:pPr>
        <w:spacing w:after="0" w:line="259" w:lineRule="auto"/>
        <w:rPr>
          <w:rFonts w:eastAsiaTheme="minorHAnsi"/>
          <w:sz w:val="24"/>
          <w:szCs w:val="24"/>
          <w:lang w:eastAsia="en-US"/>
        </w:rPr>
      </w:pPr>
      <w:r w:rsidRPr="00BC2A32">
        <w:rPr>
          <w:rFonts w:asciiTheme="minorHAnsi" w:eastAsiaTheme="minorHAnsi" w:hAnsiTheme="minorHAnsi" w:cstheme="minorBidi"/>
          <w:noProof/>
          <w:sz w:val="22"/>
          <w:szCs w:val="22"/>
        </w:rPr>
        <w:drawing>
          <wp:inline distT="0" distB="0" distL="0" distR="0" wp14:anchorId="495BEF83" wp14:editId="67005DA3">
            <wp:extent cx="5772150" cy="3562350"/>
            <wp:effectExtent l="0" t="0" r="0" b="0"/>
            <wp:docPr id="23" name="Graphique 23">
              <a:extLst xmlns:a="http://schemas.openxmlformats.org/drawingml/2006/main">
                <a:ext uri="{FF2B5EF4-FFF2-40B4-BE49-F238E27FC236}">
                  <a16:creationId xmlns:a16="http://schemas.microsoft.com/office/drawing/2014/main" id="{C8CFF48F-EF48-4163-9EE4-93CC7F36AA6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0F8985C2" w14:textId="66997B55" w:rsidR="00BC2A32" w:rsidRDefault="00BC2A32" w:rsidP="00BC2A32">
      <w:pPr>
        <w:tabs>
          <w:tab w:val="left" w:pos="1350"/>
        </w:tabs>
        <w:spacing w:after="120" w:line="240" w:lineRule="auto"/>
        <w:jc w:val="center"/>
        <w:rPr>
          <w:bCs/>
          <w:i/>
          <w:sz w:val="20"/>
        </w:rPr>
      </w:pPr>
      <w:r w:rsidRPr="00BC2A32">
        <w:rPr>
          <w:bCs/>
          <w:i/>
          <w:sz w:val="20"/>
        </w:rPr>
        <w:t>Source : METEO/Pô/Consultant, novembre 2021</w:t>
      </w:r>
    </w:p>
    <w:p w14:paraId="291D589A" w14:textId="77777777" w:rsidR="00AA0576" w:rsidRPr="00BC2A32" w:rsidRDefault="00AA0576" w:rsidP="00BC2A32">
      <w:pPr>
        <w:tabs>
          <w:tab w:val="left" w:pos="1350"/>
        </w:tabs>
        <w:spacing w:after="120" w:line="240" w:lineRule="auto"/>
        <w:jc w:val="center"/>
        <w:rPr>
          <w:bCs/>
          <w:i/>
          <w:sz w:val="20"/>
        </w:rPr>
      </w:pPr>
    </w:p>
    <w:p w14:paraId="29DD0A24" w14:textId="77777777" w:rsidR="00BC2A32" w:rsidRPr="00BC2A32" w:rsidRDefault="00BC2A32" w:rsidP="00AA0576">
      <w:pPr>
        <w:numPr>
          <w:ilvl w:val="1"/>
          <w:numId w:val="152"/>
        </w:numPr>
        <w:spacing w:before="120" w:after="120" w:line="360" w:lineRule="auto"/>
        <w:contextualSpacing/>
        <w:jc w:val="both"/>
        <w:rPr>
          <w:b/>
          <w:bCs/>
          <w:sz w:val="24"/>
          <w:szCs w:val="24"/>
        </w:rPr>
      </w:pPr>
      <w:r w:rsidRPr="00BC2A32">
        <w:rPr>
          <w:b/>
          <w:bCs/>
          <w:sz w:val="24"/>
          <w:szCs w:val="24"/>
        </w:rPr>
        <w:t xml:space="preserve">Vents </w:t>
      </w:r>
    </w:p>
    <w:p w14:paraId="1FDAD66E" w14:textId="77777777" w:rsidR="00BC2A32" w:rsidRPr="00BC2A32" w:rsidRDefault="00BC2A32" w:rsidP="00BC2A32">
      <w:pPr>
        <w:spacing w:before="120" w:after="120" w:line="240" w:lineRule="auto"/>
        <w:ind w:left="360"/>
        <w:jc w:val="both"/>
        <w:rPr>
          <w:sz w:val="24"/>
          <w:szCs w:val="23"/>
        </w:rPr>
      </w:pPr>
      <w:r w:rsidRPr="00BC2A32">
        <w:rPr>
          <w:sz w:val="24"/>
        </w:rPr>
        <w:t>Les vents les plus dominants sont la mousson (vent humide soufflant de direction : Sud-Ouest / Nord Est pendant la saison pluvieuse) et l’harmattan (vent sec souvent chargé de poussière et soufflant de direction Nord Est / Sud-Ouest en saison sèche).</w:t>
      </w:r>
    </w:p>
    <w:p w14:paraId="5B37E759" w14:textId="3013E766" w:rsidR="00BC2A32" w:rsidRPr="00AA0576" w:rsidRDefault="00BC2A32" w:rsidP="00AA0576">
      <w:pPr>
        <w:spacing w:before="120" w:after="120" w:line="240" w:lineRule="auto"/>
        <w:ind w:left="360"/>
        <w:jc w:val="both"/>
        <w:rPr>
          <w:sz w:val="24"/>
          <w:szCs w:val="23"/>
        </w:rPr>
      </w:pPr>
      <w:r w:rsidRPr="00BC2A32">
        <w:rPr>
          <w:sz w:val="24"/>
          <w:szCs w:val="23"/>
        </w:rPr>
        <w:t>L’analyse des impacts du sous-projet tiendra compte de l’impact du projet sur le changement climatique et vice-versa.</w:t>
      </w:r>
    </w:p>
    <w:p w14:paraId="4B0C1050" w14:textId="39D95484" w:rsidR="00D81953" w:rsidRPr="00692932" w:rsidRDefault="00D81953" w:rsidP="001362E8">
      <w:pPr>
        <w:pStyle w:val="Titre3"/>
      </w:pPr>
      <w:bookmarkStart w:id="1461" w:name="_Toc46688365"/>
      <w:bookmarkStart w:id="1462" w:name="_Toc46688922"/>
      <w:bookmarkStart w:id="1463" w:name="_Toc46690582"/>
      <w:bookmarkStart w:id="1464" w:name="_Toc70303812"/>
      <w:bookmarkStart w:id="1465" w:name="_Toc73995569"/>
      <w:bookmarkStart w:id="1466" w:name="_Toc90882223"/>
      <w:bookmarkEnd w:id="1446"/>
      <w:r w:rsidRPr="00692932">
        <w:t>Hydrographie</w:t>
      </w:r>
      <w:bookmarkStart w:id="1467" w:name="_Hlk25983029"/>
      <w:bookmarkEnd w:id="1461"/>
      <w:bookmarkEnd w:id="1462"/>
      <w:bookmarkEnd w:id="1463"/>
      <w:bookmarkEnd w:id="1464"/>
      <w:bookmarkEnd w:id="1465"/>
      <w:bookmarkEnd w:id="1466"/>
    </w:p>
    <w:bookmarkEnd w:id="1467"/>
    <w:p w14:paraId="74FD0B14" w14:textId="2F6EF6FB" w:rsidR="00E83071" w:rsidRPr="00E83071" w:rsidRDefault="00032B02" w:rsidP="000A3B7F">
      <w:pPr>
        <w:tabs>
          <w:tab w:val="left" w:pos="2490"/>
        </w:tabs>
        <w:spacing w:after="0" w:line="240" w:lineRule="auto"/>
        <w:jc w:val="both"/>
        <w:rPr>
          <w:rFonts w:eastAsia="Times New Roman"/>
          <w:sz w:val="24"/>
          <w:szCs w:val="24"/>
        </w:rPr>
      </w:pPr>
      <w:r w:rsidRPr="00032B02">
        <w:rPr>
          <w:rFonts w:eastAsia="Times New Roman"/>
          <w:sz w:val="24"/>
          <w:szCs w:val="24"/>
        </w:rPr>
        <w:t>Les ressources en eau de surface de la commune sont essentiellement constituées des affluents des</w:t>
      </w:r>
      <w:r w:rsidR="000A3B7F">
        <w:rPr>
          <w:rFonts w:eastAsia="Times New Roman"/>
          <w:sz w:val="24"/>
          <w:szCs w:val="24"/>
        </w:rPr>
        <w:t xml:space="preserve"> </w:t>
      </w:r>
      <w:r w:rsidRPr="00032B02">
        <w:rPr>
          <w:rFonts w:eastAsia="Times New Roman"/>
          <w:sz w:val="24"/>
          <w:szCs w:val="24"/>
        </w:rPr>
        <w:t>fleuves Nazinon et Sissili. Ce sont tous des cours d’eau intermittents qui tarissent la plupart du</w:t>
      </w:r>
      <w:r w:rsidR="000A3B7F">
        <w:rPr>
          <w:rFonts w:eastAsia="Times New Roman"/>
          <w:sz w:val="24"/>
          <w:szCs w:val="24"/>
        </w:rPr>
        <w:t xml:space="preserve"> </w:t>
      </w:r>
      <w:r w:rsidRPr="00032B02">
        <w:rPr>
          <w:rFonts w:eastAsia="Times New Roman"/>
          <w:sz w:val="24"/>
          <w:szCs w:val="24"/>
        </w:rPr>
        <w:t>temps.</w:t>
      </w:r>
      <w:r>
        <w:rPr>
          <w:rFonts w:eastAsia="Times New Roman"/>
          <w:sz w:val="24"/>
          <w:szCs w:val="24"/>
        </w:rPr>
        <w:t xml:space="preserve"> </w:t>
      </w:r>
      <w:r w:rsidR="00E83071" w:rsidRPr="00E83071">
        <w:rPr>
          <w:rFonts w:eastAsia="Times New Roman"/>
          <w:sz w:val="24"/>
          <w:szCs w:val="24"/>
        </w:rPr>
        <w:t xml:space="preserve">On rencontre également sur ces cours d’eau, des retenues d’eau naturelles (mares) et artificielles (barrages ou bouli). Aussi, les importants cours d’eau sont alimentés par de nombreux drains de ruissellement qui accélèrent la dégradation des terres en amont, et l’ensablement des cours d’eau en aval. L’importance des drains dans les différents villages de la commune, donne l’envie à ces derniers pour la réalisation de retenues d’eau aux fins agricoles et/ou pastorales. </w:t>
      </w:r>
    </w:p>
    <w:p w14:paraId="382758D8" w14:textId="5142A435" w:rsidR="00E83071" w:rsidRPr="00630248" w:rsidRDefault="007618C0" w:rsidP="000A3B7F">
      <w:pPr>
        <w:autoSpaceDE w:val="0"/>
        <w:autoSpaceDN w:val="0"/>
        <w:adjustRightInd w:val="0"/>
        <w:spacing w:after="0" w:line="240" w:lineRule="auto"/>
        <w:jc w:val="both"/>
        <w:rPr>
          <w:color w:val="0070C0"/>
          <w:sz w:val="24"/>
          <w:szCs w:val="24"/>
        </w:rPr>
      </w:pPr>
      <w:r>
        <w:rPr>
          <w:sz w:val="24"/>
          <w:szCs w:val="24"/>
        </w:rPr>
        <w:t xml:space="preserve">Dans la zone d’influence directe du projet aucun cours d’eau </w:t>
      </w:r>
      <w:r w:rsidR="00F576CE">
        <w:rPr>
          <w:sz w:val="24"/>
          <w:szCs w:val="24"/>
        </w:rPr>
        <w:t>n’a été identifié</w:t>
      </w:r>
      <w:r w:rsidR="00630248">
        <w:rPr>
          <w:sz w:val="24"/>
          <w:szCs w:val="24"/>
        </w:rPr>
        <w:t>. Le site est drainé par les eaux de ruissellement en saison hivernale.</w:t>
      </w:r>
    </w:p>
    <w:p w14:paraId="534F84EE" w14:textId="003C3C05" w:rsidR="00BE1BE1" w:rsidRDefault="00695F85" w:rsidP="000A3B7F">
      <w:pPr>
        <w:spacing w:after="0" w:line="240" w:lineRule="auto"/>
        <w:jc w:val="both"/>
        <w:rPr>
          <w:sz w:val="24"/>
          <w:szCs w:val="24"/>
        </w:rPr>
      </w:pPr>
      <w:r w:rsidRPr="00920536">
        <w:rPr>
          <w:sz w:val="24"/>
          <w:szCs w:val="24"/>
        </w:rPr>
        <w:t xml:space="preserve">La </w:t>
      </w:r>
      <w:r w:rsidR="00D35F23">
        <w:rPr>
          <w:sz w:val="24"/>
          <w:szCs w:val="24"/>
        </w:rPr>
        <w:t>cart</w:t>
      </w:r>
      <w:r w:rsidR="00745A05">
        <w:rPr>
          <w:sz w:val="24"/>
          <w:szCs w:val="24"/>
        </w:rPr>
        <w:t xml:space="preserve">e </w:t>
      </w:r>
      <w:r w:rsidR="008C5064">
        <w:rPr>
          <w:sz w:val="24"/>
          <w:szCs w:val="24"/>
        </w:rPr>
        <w:t>4</w:t>
      </w:r>
      <w:r w:rsidRPr="00920536">
        <w:rPr>
          <w:sz w:val="24"/>
          <w:szCs w:val="24"/>
        </w:rPr>
        <w:t xml:space="preserve"> présente l’hydrographie de la zone du </w:t>
      </w:r>
      <w:r w:rsidR="005133AA" w:rsidRPr="00920536">
        <w:rPr>
          <w:sz w:val="24"/>
          <w:szCs w:val="24"/>
        </w:rPr>
        <w:t>sous-</w:t>
      </w:r>
      <w:r w:rsidRPr="00920536">
        <w:rPr>
          <w:sz w:val="24"/>
          <w:szCs w:val="24"/>
        </w:rPr>
        <w:t>projet</w:t>
      </w:r>
      <w:r w:rsidR="00B71AAA" w:rsidRPr="00920536">
        <w:rPr>
          <w:sz w:val="24"/>
          <w:szCs w:val="24"/>
        </w:rPr>
        <w:t>.</w:t>
      </w:r>
    </w:p>
    <w:p w14:paraId="0BDE8871" w14:textId="77777777" w:rsidR="00615D13" w:rsidRDefault="00615D13" w:rsidP="000A3B7F">
      <w:pPr>
        <w:spacing w:after="0" w:line="240" w:lineRule="auto"/>
        <w:jc w:val="both"/>
        <w:rPr>
          <w:sz w:val="24"/>
          <w:szCs w:val="24"/>
        </w:rPr>
      </w:pPr>
    </w:p>
    <w:p w14:paraId="7A646752" w14:textId="3611CAB8" w:rsidR="00920536" w:rsidRDefault="00D35F23" w:rsidP="00AC2BAC">
      <w:pPr>
        <w:pStyle w:val="Lgende"/>
      </w:pPr>
      <w:bookmarkStart w:id="1468" w:name="_Toc90882409"/>
      <w:r w:rsidRPr="00D35F23">
        <w:rPr>
          <w:b/>
          <w:bCs/>
        </w:rPr>
        <w:t xml:space="preserve">Carte </w:t>
      </w:r>
      <w:r w:rsidRPr="00D35F23">
        <w:rPr>
          <w:b/>
          <w:bCs/>
        </w:rPr>
        <w:fldChar w:fldCharType="begin"/>
      </w:r>
      <w:r w:rsidRPr="00D35F23">
        <w:rPr>
          <w:b/>
          <w:bCs/>
        </w:rPr>
        <w:instrText xml:space="preserve"> SEQ Carte \* ARABIC </w:instrText>
      </w:r>
      <w:r w:rsidRPr="00D35F23">
        <w:rPr>
          <w:b/>
          <w:bCs/>
        </w:rPr>
        <w:fldChar w:fldCharType="separate"/>
      </w:r>
      <w:r w:rsidR="00FD0D03">
        <w:rPr>
          <w:b/>
          <w:bCs/>
          <w:noProof/>
        </w:rPr>
        <w:t>4</w:t>
      </w:r>
      <w:r w:rsidRPr="00D35F23">
        <w:rPr>
          <w:b/>
          <w:bCs/>
        </w:rPr>
        <w:fldChar w:fldCharType="end"/>
      </w:r>
      <w:r w:rsidR="00920536" w:rsidRPr="00854309">
        <w:rPr>
          <w:b/>
          <w:bCs/>
        </w:rPr>
        <w:t> :</w:t>
      </w:r>
      <w:r w:rsidR="00920536" w:rsidRPr="00854309">
        <w:t xml:space="preserve"> Localisation du site du sous-projet</w:t>
      </w:r>
      <w:bookmarkEnd w:id="1468"/>
    </w:p>
    <w:p w14:paraId="1A7BFF80" w14:textId="09C01676" w:rsidR="00A44EA0" w:rsidRPr="00854309" w:rsidRDefault="00854309" w:rsidP="00854309">
      <w:r>
        <w:rPr>
          <w:noProof/>
        </w:rPr>
        <w:drawing>
          <wp:inline distT="0" distB="0" distL="0" distR="0" wp14:anchorId="6EB7C1CF" wp14:editId="3E8B86D3">
            <wp:extent cx="5940425" cy="3713480"/>
            <wp:effectExtent l="0" t="0" r="3175" b="1270"/>
            <wp:docPr id="232" name="Imag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0425" cy="3713480"/>
                    </a:xfrm>
                    <a:prstGeom prst="rect">
                      <a:avLst/>
                    </a:prstGeom>
                    <a:noFill/>
                    <a:ln>
                      <a:noFill/>
                    </a:ln>
                  </pic:spPr>
                </pic:pic>
              </a:graphicData>
            </a:graphic>
          </wp:inline>
        </w:drawing>
      </w:r>
    </w:p>
    <w:p w14:paraId="01926A9B" w14:textId="752173FA" w:rsidR="00A72179" w:rsidRPr="00692932" w:rsidRDefault="00A72179" w:rsidP="001362E8">
      <w:pPr>
        <w:pStyle w:val="Titre3"/>
      </w:pPr>
      <w:bookmarkStart w:id="1469" w:name="_Toc46688366"/>
      <w:bookmarkStart w:id="1470" w:name="_Toc46688923"/>
      <w:bookmarkStart w:id="1471" w:name="_Toc46690583"/>
      <w:bookmarkStart w:id="1472" w:name="_Toc70303813"/>
      <w:bookmarkStart w:id="1473" w:name="_Toc73995570"/>
      <w:bookmarkStart w:id="1474" w:name="_Toc90882224"/>
      <w:r w:rsidRPr="00692932">
        <w:t>Qualité de l’air et nuisance</w:t>
      </w:r>
      <w:r w:rsidR="00457AEC" w:rsidRPr="00692932">
        <w:t>s</w:t>
      </w:r>
      <w:r w:rsidRPr="00692932">
        <w:t xml:space="preserve"> sonore</w:t>
      </w:r>
      <w:r w:rsidR="00457AEC" w:rsidRPr="00692932">
        <w:t xml:space="preserve"> et visuelle</w:t>
      </w:r>
      <w:bookmarkEnd w:id="1469"/>
      <w:bookmarkEnd w:id="1470"/>
      <w:bookmarkEnd w:id="1471"/>
      <w:bookmarkEnd w:id="1472"/>
      <w:bookmarkEnd w:id="1473"/>
      <w:bookmarkEnd w:id="1474"/>
    </w:p>
    <w:p w14:paraId="69105F4C" w14:textId="23E01A5C" w:rsidR="00182649" w:rsidRPr="00052CFA" w:rsidRDefault="00AD6396" w:rsidP="00052CFA">
      <w:pPr>
        <w:spacing w:after="0" w:line="240" w:lineRule="auto"/>
        <w:jc w:val="both"/>
        <w:rPr>
          <w:sz w:val="24"/>
          <w:szCs w:val="23"/>
          <w:lang w:eastAsia="x-none"/>
        </w:rPr>
      </w:pPr>
      <w:r w:rsidRPr="00052CFA">
        <w:rPr>
          <w:sz w:val="24"/>
          <w:szCs w:val="23"/>
          <w:lang w:eastAsia="x-none"/>
        </w:rPr>
        <w:t xml:space="preserve">La </w:t>
      </w:r>
      <w:r w:rsidRPr="00BD0676">
        <w:rPr>
          <w:sz w:val="24"/>
          <w:szCs w:val="23"/>
          <w:lang w:eastAsia="x-none"/>
        </w:rPr>
        <w:t>zone d’implantatio</w:t>
      </w:r>
      <w:r w:rsidR="00E20A22" w:rsidRPr="00BD0676">
        <w:rPr>
          <w:sz w:val="24"/>
          <w:szCs w:val="23"/>
          <w:lang w:eastAsia="x-none"/>
        </w:rPr>
        <w:t xml:space="preserve">n du </w:t>
      </w:r>
      <w:r w:rsidR="005133AA" w:rsidRPr="00BD0676">
        <w:rPr>
          <w:sz w:val="24"/>
          <w:szCs w:val="23"/>
        </w:rPr>
        <w:t>sous-</w:t>
      </w:r>
      <w:r w:rsidR="00E20A22" w:rsidRPr="00BD0676">
        <w:rPr>
          <w:sz w:val="24"/>
          <w:szCs w:val="23"/>
          <w:lang w:eastAsia="x-none"/>
        </w:rPr>
        <w:t>projet est située en</w:t>
      </w:r>
      <w:r w:rsidRPr="00BD0676">
        <w:rPr>
          <w:sz w:val="24"/>
          <w:szCs w:val="23"/>
          <w:lang w:eastAsia="x-none"/>
        </w:rPr>
        <w:t xml:space="preserve"> zone </w:t>
      </w:r>
      <w:r w:rsidR="00E20A22" w:rsidRPr="00BD0676">
        <w:rPr>
          <w:sz w:val="24"/>
          <w:szCs w:val="23"/>
          <w:lang w:eastAsia="x-none"/>
        </w:rPr>
        <w:t xml:space="preserve">urbaine où l’air est </w:t>
      </w:r>
      <w:r w:rsidR="00A57777" w:rsidRPr="00BD0676">
        <w:rPr>
          <w:sz w:val="24"/>
          <w:szCs w:val="23"/>
          <w:lang w:eastAsia="x-none"/>
        </w:rPr>
        <w:t>moins</w:t>
      </w:r>
      <w:r w:rsidR="00E20A22" w:rsidRPr="00BD0676">
        <w:rPr>
          <w:sz w:val="24"/>
          <w:szCs w:val="23"/>
          <w:lang w:eastAsia="x-none"/>
        </w:rPr>
        <w:t xml:space="preserve"> pollué. La</w:t>
      </w:r>
      <w:r w:rsidRPr="00BD0676">
        <w:rPr>
          <w:sz w:val="24"/>
          <w:szCs w:val="23"/>
          <w:lang w:eastAsia="x-none"/>
        </w:rPr>
        <w:t xml:space="preserve"> qualité initiale de l’air est affectée par la poussière émise par le vent</w:t>
      </w:r>
      <w:r w:rsidR="009B03AA" w:rsidRPr="00BD0676">
        <w:rPr>
          <w:sz w:val="24"/>
          <w:szCs w:val="23"/>
          <w:lang w:eastAsia="x-none"/>
        </w:rPr>
        <w:t xml:space="preserve">, les émissions de gaz à effet de serre provenant </w:t>
      </w:r>
      <w:r w:rsidR="00316648" w:rsidRPr="00BD0676">
        <w:rPr>
          <w:sz w:val="24"/>
          <w:szCs w:val="23"/>
          <w:lang w:eastAsia="x-none"/>
        </w:rPr>
        <w:t>des activités anthropiques</w:t>
      </w:r>
      <w:r w:rsidR="00A77644" w:rsidRPr="00BD0676">
        <w:rPr>
          <w:sz w:val="24"/>
          <w:szCs w:val="23"/>
          <w:lang w:eastAsia="x-none"/>
        </w:rPr>
        <w:t xml:space="preserve"> et surtout de l’activité </w:t>
      </w:r>
      <w:r w:rsidR="00466B60" w:rsidRPr="00BD0676">
        <w:rPr>
          <w:sz w:val="24"/>
          <w:szCs w:val="23"/>
          <w:lang w:eastAsia="x-none"/>
        </w:rPr>
        <w:t>du voisinage notamment ceux de l</w:t>
      </w:r>
      <w:r w:rsidR="002C0391" w:rsidRPr="00BD0676">
        <w:rPr>
          <w:sz w:val="24"/>
          <w:szCs w:val="23"/>
          <w:lang w:eastAsia="x-none"/>
        </w:rPr>
        <w:t>’aéro</w:t>
      </w:r>
      <w:r w:rsidR="0074058C">
        <w:rPr>
          <w:sz w:val="24"/>
          <w:szCs w:val="23"/>
          <w:lang w:eastAsia="x-none"/>
        </w:rPr>
        <w:t>drome</w:t>
      </w:r>
      <w:r w:rsidR="00A77644" w:rsidRPr="00BD0676">
        <w:rPr>
          <w:sz w:val="24"/>
          <w:szCs w:val="23"/>
          <w:lang w:eastAsia="x-none"/>
        </w:rPr>
        <w:t xml:space="preserve">. </w:t>
      </w:r>
      <w:r w:rsidRPr="00BD0676">
        <w:rPr>
          <w:sz w:val="24"/>
          <w:szCs w:val="23"/>
          <w:lang w:eastAsia="x-none"/>
        </w:rPr>
        <w:t>Cette qualité de l’air est particulièrement perturbée par les effets de l’harmatan, période pendant laquelle, les vents qui soufflent justifient l’émission de grandes quantités de poussières.</w:t>
      </w:r>
      <w:r w:rsidRPr="00052CFA">
        <w:rPr>
          <w:sz w:val="24"/>
          <w:szCs w:val="23"/>
          <w:lang w:eastAsia="x-none"/>
        </w:rPr>
        <w:t xml:space="preserve"> </w:t>
      </w:r>
    </w:p>
    <w:p w14:paraId="7A8C66D1" w14:textId="1EBE7AB2" w:rsidR="00EF44B5" w:rsidRPr="00DC1E8F" w:rsidRDefault="009B03AA" w:rsidP="00DC1E8F">
      <w:pPr>
        <w:spacing w:after="0" w:line="240" w:lineRule="auto"/>
        <w:jc w:val="both"/>
        <w:rPr>
          <w:bCs/>
          <w:sz w:val="24"/>
          <w:szCs w:val="23"/>
        </w:rPr>
      </w:pPr>
      <w:r w:rsidRPr="00052CFA">
        <w:rPr>
          <w:sz w:val="24"/>
          <w:szCs w:val="23"/>
          <w:lang w:eastAsia="x-none"/>
        </w:rPr>
        <w:t>En ce qui concerne les nuisances sonores, le site se trouv</w:t>
      </w:r>
      <w:r w:rsidR="00BD0676">
        <w:rPr>
          <w:sz w:val="24"/>
          <w:szCs w:val="23"/>
          <w:lang w:eastAsia="x-none"/>
        </w:rPr>
        <w:t>e</w:t>
      </w:r>
      <w:r w:rsidRPr="00052CFA">
        <w:rPr>
          <w:sz w:val="24"/>
          <w:szCs w:val="23"/>
          <w:lang w:eastAsia="x-none"/>
        </w:rPr>
        <w:t xml:space="preserve"> dans </w:t>
      </w:r>
      <w:r w:rsidR="00A77644" w:rsidRPr="00052CFA">
        <w:rPr>
          <w:sz w:val="24"/>
          <w:szCs w:val="23"/>
          <w:lang w:eastAsia="x-none"/>
        </w:rPr>
        <w:t xml:space="preserve">une zone </w:t>
      </w:r>
      <w:r w:rsidR="00E007E5">
        <w:rPr>
          <w:sz w:val="24"/>
          <w:szCs w:val="23"/>
          <w:lang w:eastAsia="x-none"/>
        </w:rPr>
        <w:t>peu</w:t>
      </w:r>
      <w:r w:rsidR="00A77644" w:rsidRPr="00052CFA">
        <w:rPr>
          <w:sz w:val="24"/>
          <w:szCs w:val="23"/>
          <w:lang w:eastAsia="x-none"/>
        </w:rPr>
        <w:t xml:space="preserve"> animée</w:t>
      </w:r>
      <w:r w:rsidR="00466B60" w:rsidRPr="00052CFA">
        <w:rPr>
          <w:sz w:val="24"/>
          <w:szCs w:val="23"/>
          <w:lang w:eastAsia="x-none"/>
        </w:rPr>
        <w:t xml:space="preserve">. </w:t>
      </w:r>
      <w:r w:rsidR="00E007E5">
        <w:rPr>
          <w:sz w:val="24"/>
          <w:szCs w:val="23"/>
          <w:lang w:eastAsia="x-none"/>
        </w:rPr>
        <w:t>Les sources de bruit sont celles c</w:t>
      </w:r>
      <w:r w:rsidR="008F2405">
        <w:rPr>
          <w:sz w:val="24"/>
          <w:szCs w:val="23"/>
          <w:lang w:eastAsia="x-none"/>
        </w:rPr>
        <w:t>ausées par</w:t>
      </w:r>
      <w:r w:rsidR="00E623C8">
        <w:rPr>
          <w:sz w:val="24"/>
          <w:szCs w:val="23"/>
          <w:lang w:eastAsia="x-none"/>
        </w:rPr>
        <w:t xml:space="preserve"> les véhicule</w:t>
      </w:r>
      <w:r w:rsidR="009D2E28">
        <w:rPr>
          <w:sz w:val="24"/>
          <w:szCs w:val="23"/>
          <w:lang w:eastAsia="x-none"/>
        </w:rPr>
        <w:t>s</w:t>
      </w:r>
      <w:r w:rsidR="00BD0676">
        <w:rPr>
          <w:sz w:val="24"/>
          <w:szCs w:val="23"/>
          <w:lang w:eastAsia="x-none"/>
        </w:rPr>
        <w:t xml:space="preserve"> motorisé</w:t>
      </w:r>
      <w:r w:rsidR="000A4F15">
        <w:rPr>
          <w:sz w:val="24"/>
          <w:szCs w:val="23"/>
          <w:lang w:eastAsia="x-none"/>
        </w:rPr>
        <w:t>s</w:t>
      </w:r>
      <w:r w:rsidR="00E623C8">
        <w:rPr>
          <w:sz w:val="24"/>
          <w:szCs w:val="23"/>
          <w:lang w:eastAsia="x-none"/>
        </w:rPr>
        <w:t xml:space="preserve"> sur la RN</w:t>
      </w:r>
      <w:r w:rsidR="008D267C">
        <w:rPr>
          <w:sz w:val="24"/>
          <w:szCs w:val="23"/>
          <w:lang w:eastAsia="x-none"/>
        </w:rPr>
        <w:t>05</w:t>
      </w:r>
      <w:r w:rsidR="00831DC4" w:rsidRPr="00052CFA">
        <w:rPr>
          <w:bCs/>
          <w:sz w:val="24"/>
          <w:szCs w:val="23"/>
        </w:rPr>
        <w:t xml:space="preserve">. </w:t>
      </w:r>
    </w:p>
    <w:p w14:paraId="6F35A4E3" w14:textId="49CF622F" w:rsidR="00441EE8" w:rsidRPr="00692932" w:rsidRDefault="00D81953" w:rsidP="001362E8">
      <w:pPr>
        <w:pStyle w:val="Titre3"/>
      </w:pPr>
      <w:bookmarkStart w:id="1475" w:name="_Toc46688367"/>
      <w:bookmarkStart w:id="1476" w:name="_Toc46688924"/>
      <w:bookmarkStart w:id="1477" w:name="_Toc46690584"/>
      <w:bookmarkStart w:id="1478" w:name="_Toc70303814"/>
      <w:bookmarkStart w:id="1479" w:name="_Toc73995571"/>
      <w:bookmarkStart w:id="1480" w:name="_Toc90882225"/>
      <w:r w:rsidRPr="00692932">
        <w:t>Végétation</w:t>
      </w:r>
      <w:bookmarkStart w:id="1481" w:name="_Hlk37666655"/>
      <w:bookmarkEnd w:id="1475"/>
      <w:bookmarkEnd w:id="1476"/>
      <w:bookmarkEnd w:id="1477"/>
      <w:bookmarkEnd w:id="1478"/>
      <w:bookmarkEnd w:id="1479"/>
      <w:bookmarkEnd w:id="1480"/>
    </w:p>
    <w:bookmarkEnd w:id="1481"/>
    <w:p w14:paraId="06CB9D2E" w14:textId="0E202BC9" w:rsidR="00315780" w:rsidRPr="00177E2E" w:rsidRDefault="0074058C" w:rsidP="00177E2E">
      <w:pPr>
        <w:spacing w:after="0" w:line="240" w:lineRule="auto"/>
        <w:jc w:val="both"/>
        <w:rPr>
          <w:i/>
          <w:iCs/>
          <w:sz w:val="24"/>
          <w:szCs w:val="23"/>
        </w:rPr>
      </w:pPr>
      <w:r>
        <w:rPr>
          <w:sz w:val="24"/>
          <w:szCs w:val="23"/>
        </w:rPr>
        <w:t>La végétation</w:t>
      </w:r>
      <w:r w:rsidR="00315780" w:rsidRPr="00052CFA">
        <w:rPr>
          <w:sz w:val="24"/>
          <w:szCs w:val="23"/>
        </w:rPr>
        <w:t xml:space="preserve"> du site du </w:t>
      </w:r>
      <w:r w:rsidR="005133AA" w:rsidRPr="00052CFA">
        <w:rPr>
          <w:sz w:val="24"/>
          <w:szCs w:val="23"/>
        </w:rPr>
        <w:t>sous-</w:t>
      </w:r>
      <w:r w:rsidR="00315780" w:rsidRPr="00052CFA">
        <w:rPr>
          <w:sz w:val="24"/>
          <w:szCs w:val="23"/>
        </w:rPr>
        <w:t>projet est composé</w:t>
      </w:r>
      <w:r>
        <w:rPr>
          <w:sz w:val="24"/>
          <w:szCs w:val="23"/>
        </w:rPr>
        <w:t>e</w:t>
      </w:r>
      <w:r w:rsidR="00315780" w:rsidRPr="00052CFA">
        <w:rPr>
          <w:sz w:val="24"/>
          <w:szCs w:val="23"/>
        </w:rPr>
        <w:t xml:space="preserve"> des espèces suivantes : </w:t>
      </w:r>
      <w:r w:rsidR="00177E2E" w:rsidRPr="00177E2E">
        <w:rPr>
          <w:i/>
          <w:iCs/>
          <w:sz w:val="24"/>
          <w:szCs w:val="23"/>
        </w:rPr>
        <w:t>Vitellaria paradoxa</w:t>
      </w:r>
      <w:r w:rsidR="00177E2E">
        <w:rPr>
          <w:i/>
          <w:iCs/>
          <w:sz w:val="24"/>
          <w:szCs w:val="23"/>
        </w:rPr>
        <w:t xml:space="preserve">, </w:t>
      </w:r>
      <w:r w:rsidR="00177E2E" w:rsidRPr="00177E2E">
        <w:rPr>
          <w:i/>
          <w:iCs/>
          <w:sz w:val="24"/>
          <w:szCs w:val="23"/>
        </w:rPr>
        <w:t>Azadirachta indica</w:t>
      </w:r>
      <w:r w:rsidR="00177E2E">
        <w:rPr>
          <w:i/>
          <w:iCs/>
          <w:sz w:val="24"/>
          <w:szCs w:val="23"/>
        </w:rPr>
        <w:t>,</w:t>
      </w:r>
      <w:r w:rsidR="00177E2E" w:rsidRPr="00177E2E">
        <w:rPr>
          <w:i/>
          <w:iCs/>
          <w:sz w:val="24"/>
          <w:szCs w:val="23"/>
        </w:rPr>
        <w:t xml:space="preserve"> Balanites aegyptiaca</w:t>
      </w:r>
      <w:r w:rsidR="00177E2E">
        <w:rPr>
          <w:i/>
          <w:iCs/>
          <w:sz w:val="24"/>
          <w:szCs w:val="23"/>
        </w:rPr>
        <w:t xml:space="preserve">, </w:t>
      </w:r>
      <w:r w:rsidR="00177E2E" w:rsidRPr="00177E2E">
        <w:rPr>
          <w:i/>
          <w:iCs/>
          <w:sz w:val="24"/>
          <w:szCs w:val="23"/>
        </w:rPr>
        <w:t>Acacia</w:t>
      </w:r>
      <w:r w:rsidR="00177E2E">
        <w:rPr>
          <w:sz w:val="24"/>
          <w:szCs w:val="23"/>
        </w:rPr>
        <w:t xml:space="preserve"> </w:t>
      </w:r>
      <w:r w:rsidR="00315780" w:rsidRPr="00052CFA">
        <w:rPr>
          <w:sz w:val="24"/>
          <w:szCs w:val="23"/>
        </w:rPr>
        <w:t>et d’arbustes.</w:t>
      </w:r>
    </w:p>
    <w:p w14:paraId="6106C495" w14:textId="46D3238C" w:rsidR="00615D13" w:rsidRDefault="006E1146" w:rsidP="00FA177F">
      <w:pPr>
        <w:spacing w:after="0" w:line="240" w:lineRule="auto"/>
        <w:jc w:val="both"/>
        <w:rPr>
          <w:sz w:val="24"/>
          <w:szCs w:val="23"/>
        </w:rPr>
      </w:pPr>
      <w:r w:rsidRPr="00052CFA">
        <w:rPr>
          <w:sz w:val="24"/>
          <w:szCs w:val="23"/>
        </w:rPr>
        <w:t>Les espèces</w:t>
      </w:r>
      <w:r w:rsidR="00315780" w:rsidRPr="00052CFA">
        <w:rPr>
          <w:sz w:val="24"/>
          <w:szCs w:val="23"/>
        </w:rPr>
        <w:t xml:space="preserve"> présentes sur le site</w:t>
      </w:r>
      <w:r w:rsidR="001268DD" w:rsidRPr="00052CFA">
        <w:rPr>
          <w:sz w:val="24"/>
          <w:szCs w:val="23"/>
        </w:rPr>
        <w:t xml:space="preserve"> ont été</w:t>
      </w:r>
      <w:r w:rsidRPr="00052CFA">
        <w:rPr>
          <w:sz w:val="24"/>
          <w:szCs w:val="23"/>
        </w:rPr>
        <w:t xml:space="preserve"> inventoriées dans le tableau </w:t>
      </w:r>
      <w:r w:rsidR="00984727">
        <w:rPr>
          <w:sz w:val="24"/>
          <w:szCs w:val="23"/>
        </w:rPr>
        <w:t>10</w:t>
      </w:r>
      <w:r w:rsidR="002E07E1" w:rsidRPr="00052CFA">
        <w:rPr>
          <w:sz w:val="24"/>
          <w:szCs w:val="23"/>
        </w:rPr>
        <w:t xml:space="preserve">. Compte tenu de la très faible dimension du site du </w:t>
      </w:r>
      <w:r w:rsidR="00D9026A">
        <w:rPr>
          <w:sz w:val="24"/>
          <w:szCs w:val="23"/>
        </w:rPr>
        <w:t>sous-</w:t>
      </w:r>
      <w:r w:rsidR="002E07E1" w:rsidRPr="00052CFA">
        <w:rPr>
          <w:sz w:val="24"/>
          <w:szCs w:val="23"/>
        </w:rPr>
        <w:t>projet et compte tenu de la végétation en place, un inventaire pied par pied</w:t>
      </w:r>
      <w:r w:rsidR="00E40E75" w:rsidRPr="00052CFA">
        <w:rPr>
          <w:sz w:val="24"/>
          <w:szCs w:val="23"/>
        </w:rPr>
        <w:t xml:space="preserve"> </w:t>
      </w:r>
      <w:r w:rsidR="002E07E1" w:rsidRPr="00052CFA">
        <w:rPr>
          <w:sz w:val="24"/>
          <w:szCs w:val="23"/>
        </w:rPr>
        <w:t xml:space="preserve">a été réalisé </w:t>
      </w:r>
      <w:r w:rsidR="00AE2ACB" w:rsidRPr="00052CFA">
        <w:rPr>
          <w:sz w:val="24"/>
          <w:szCs w:val="23"/>
        </w:rPr>
        <w:t>pour avoir</w:t>
      </w:r>
      <w:r w:rsidR="002E07E1" w:rsidRPr="00052CFA">
        <w:rPr>
          <w:sz w:val="24"/>
          <w:szCs w:val="23"/>
        </w:rPr>
        <w:t xml:space="preserve"> le nombre d’espèces susceptibles d’être </w:t>
      </w:r>
      <w:r w:rsidR="001A047C">
        <w:rPr>
          <w:sz w:val="24"/>
          <w:szCs w:val="23"/>
        </w:rPr>
        <w:t xml:space="preserve">affectées par le </w:t>
      </w:r>
      <w:r w:rsidR="00D9026A">
        <w:rPr>
          <w:sz w:val="24"/>
          <w:szCs w:val="23"/>
        </w:rPr>
        <w:t>sous-</w:t>
      </w:r>
      <w:r w:rsidR="001A047C">
        <w:rPr>
          <w:sz w:val="24"/>
          <w:szCs w:val="23"/>
        </w:rPr>
        <w:t>projet</w:t>
      </w:r>
      <w:r w:rsidR="002E07E1" w:rsidRPr="00052CFA">
        <w:rPr>
          <w:sz w:val="24"/>
          <w:szCs w:val="23"/>
        </w:rPr>
        <w:t>.</w:t>
      </w:r>
    </w:p>
    <w:p w14:paraId="4AC7149E" w14:textId="2D079E95" w:rsidR="00B03C17" w:rsidRPr="00445BC4" w:rsidRDefault="002E07E1" w:rsidP="00984727">
      <w:pPr>
        <w:spacing w:after="0" w:line="240" w:lineRule="auto"/>
        <w:jc w:val="both"/>
        <w:rPr>
          <w:sz w:val="24"/>
          <w:szCs w:val="24"/>
        </w:rPr>
      </w:pPr>
      <w:r w:rsidRPr="00052CFA">
        <w:rPr>
          <w:sz w:val="24"/>
          <w:szCs w:val="23"/>
        </w:rPr>
        <w:t xml:space="preserve"> </w:t>
      </w:r>
      <w:r w:rsidR="006E1146" w:rsidRPr="00052CFA">
        <w:rPr>
          <w:sz w:val="24"/>
          <w:szCs w:val="23"/>
        </w:rPr>
        <w:t xml:space="preserve"> </w:t>
      </w:r>
      <w:bookmarkStart w:id="1482" w:name="_Toc37830403"/>
      <w:bookmarkStart w:id="1483" w:name="_Toc39626179"/>
      <w:bookmarkStart w:id="1484" w:name="_Toc46690392"/>
      <w:bookmarkStart w:id="1485" w:name="_Toc46690463"/>
      <w:bookmarkStart w:id="1486" w:name="_Toc70077659"/>
      <w:bookmarkStart w:id="1487" w:name="_Toc90882387"/>
      <w:bookmarkStart w:id="1488" w:name="_Hlk88139244"/>
      <w:r w:rsidR="00B037AD" w:rsidRPr="00984727">
        <w:rPr>
          <w:b/>
          <w:bCs/>
          <w:sz w:val="24"/>
          <w:szCs w:val="24"/>
        </w:rPr>
        <w:t xml:space="preserve">Tableau </w:t>
      </w:r>
      <w:r w:rsidR="00B037AD" w:rsidRPr="00984727">
        <w:rPr>
          <w:b/>
          <w:bCs/>
          <w:sz w:val="24"/>
          <w:szCs w:val="24"/>
        </w:rPr>
        <w:fldChar w:fldCharType="begin"/>
      </w:r>
      <w:r w:rsidR="00B037AD" w:rsidRPr="00984727">
        <w:rPr>
          <w:b/>
          <w:bCs/>
          <w:sz w:val="24"/>
          <w:szCs w:val="24"/>
        </w:rPr>
        <w:instrText xml:space="preserve"> SEQ Tableau \* ARABIC </w:instrText>
      </w:r>
      <w:r w:rsidR="00B037AD" w:rsidRPr="00984727">
        <w:rPr>
          <w:b/>
          <w:bCs/>
          <w:sz w:val="24"/>
          <w:szCs w:val="24"/>
        </w:rPr>
        <w:fldChar w:fldCharType="separate"/>
      </w:r>
      <w:r w:rsidR="00984727">
        <w:rPr>
          <w:b/>
          <w:bCs/>
          <w:noProof/>
          <w:sz w:val="24"/>
          <w:szCs w:val="24"/>
        </w:rPr>
        <w:t>10</w:t>
      </w:r>
      <w:r w:rsidR="00B037AD" w:rsidRPr="00984727">
        <w:rPr>
          <w:b/>
          <w:bCs/>
          <w:sz w:val="24"/>
          <w:szCs w:val="24"/>
        </w:rPr>
        <w:fldChar w:fldCharType="end"/>
      </w:r>
      <w:r w:rsidR="00EA59E6" w:rsidRPr="00445BC4">
        <w:rPr>
          <w:sz w:val="24"/>
          <w:szCs w:val="24"/>
        </w:rPr>
        <w:t xml:space="preserve"> : </w:t>
      </w:r>
      <w:bookmarkEnd w:id="1482"/>
      <w:bookmarkEnd w:id="1483"/>
      <w:bookmarkEnd w:id="1484"/>
      <w:bookmarkEnd w:id="1485"/>
      <w:bookmarkEnd w:id="1486"/>
      <w:r w:rsidR="00A12B2B" w:rsidRPr="00445BC4">
        <w:rPr>
          <w:sz w:val="24"/>
          <w:szCs w:val="24"/>
        </w:rPr>
        <w:t>Inventaire des espèces végétales présentes sur le site</w:t>
      </w:r>
      <w:bookmarkEnd w:id="1487"/>
    </w:p>
    <w:tbl>
      <w:tblPr>
        <w:tblStyle w:val="Grilledutableau17"/>
        <w:tblW w:w="9918" w:type="dxa"/>
        <w:tblLook w:val="04A0" w:firstRow="1" w:lastRow="0" w:firstColumn="1" w:lastColumn="0" w:noHBand="0" w:noVBand="1"/>
      </w:tblPr>
      <w:tblGrid>
        <w:gridCol w:w="763"/>
        <w:gridCol w:w="2522"/>
        <w:gridCol w:w="2767"/>
        <w:gridCol w:w="1755"/>
        <w:gridCol w:w="2111"/>
      </w:tblGrid>
      <w:tr w:rsidR="00977B71" w:rsidRPr="00DE63E2" w14:paraId="00374861" w14:textId="12FA3BC4" w:rsidTr="00445BC4">
        <w:trPr>
          <w:trHeight w:val="328"/>
        </w:trPr>
        <w:tc>
          <w:tcPr>
            <w:tcW w:w="763" w:type="dxa"/>
            <w:shd w:val="clear" w:color="auto" w:fill="FFE599" w:themeFill="accent4" w:themeFillTint="66"/>
          </w:tcPr>
          <w:p w14:paraId="0D80A1A7" w14:textId="77777777" w:rsidR="00977B71" w:rsidRPr="00DE63E2" w:rsidRDefault="00977B71" w:rsidP="00DE63E2">
            <w:pPr>
              <w:spacing w:after="160" w:line="259" w:lineRule="auto"/>
              <w:jc w:val="both"/>
              <w:rPr>
                <w:rFonts w:cs="Times New Roman"/>
                <w:sz w:val="24"/>
                <w:lang w:eastAsia="en-US"/>
              </w:rPr>
            </w:pPr>
            <w:bookmarkStart w:id="1489" w:name="_Hlk87879923"/>
            <w:bookmarkStart w:id="1490" w:name="_Hlk70046957"/>
            <w:bookmarkEnd w:id="1488"/>
          </w:p>
        </w:tc>
        <w:tc>
          <w:tcPr>
            <w:tcW w:w="2522" w:type="dxa"/>
            <w:shd w:val="clear" w:color="auto" w:fill="FFE599" w:themeFill="accent4" w:themeFillTint="66"/>
          </w:tcPr>
          <w:p w14:paraId="1AC6435C" w14:textId="77777777" w:rsidR="00977B71" w:rsidRPr="00DE63E2" w:rsidRDefault="00977B71" w:rsidP="00DE63E2">
            <w:pPr>
              <w:spacing w:after="160" w:line="259" w:lineRule="auto"/>
              <w:jc w:val="both"/>
              <w:rPr>
                <w:rFonts w:cs="Times New Roman"/>
                <w:sz w:val="24"/>
                <w:lang w:eastAsia="en-US"/>
              </w:rPr>
            </w:pPr>
            <w:r w:rsidRPr="00DE63E2">
              <w:rPr>
                <w:rFonts w:cs="Times New Roman"/>
                <w:sz w:val="24"/>
                <w:lang w:eastAsia="en-US"/>
              </w:rPr>
              <w:t>Nom scientifique</w:t>
            </w:r>
          </w:p>
        </w:tc>
        <w:tc>
          <w:tcPr>
            <w:tcW w:w="2767" w:type="dxa"/>
            <w:shd w:val="clear" w:color="auto" w:fill="FFE599" w:themeFill="accent4" w:themeFillTint="66"/>
          </w:tcPr>
          <w:p w14:paraId="4312E309" w14:textId="77777777" w:rsidR="00977B71" w:rsidRPr="00DE63E2" w:rsidRDefault="00977B71" w:rsidP="00DE63E2">
            <w:pPr>
              <w:spacing w:after="160" w:line="259" w:lineRule="auto"/>
              <w:jc w:val="both"/>
              <w:rPr>
                <w:rFonts w:cs="Times New Roman"/>
                <w:sz w:val="24"/>
                <w:lang w:eastAsia="en-US"/>
              </w:rPr>
            </w:pPr>
            <w:r w:rsidRPr="00DE63E2">
              <w:rPr>
                <w:rFonts w:cs="Times New Roman"/>
                <w:sz w:val="24"/>
                <w:lang w:eastAsia="en-US"/>
              </w:rPr>
              <w:t>Nom vernaculaire</w:t>
            </w:r>
          </w:p>
        </w:tc>
        <w:tc>
          <w:tcPr>
            <w:tcW w:w="1755" w:type="dxa"/>
            <w:shd w:val="clear" w:color="auto" w:fill="FFE599" w:themeFill="accent4" w:themeFillTint="66"/>
          </w:tcPr>
          <w:p w14:paraId="469C961A" w14:textId="77777777" w:rsidR="00977B71" w:rsidRPr="00DE63E2" w:rsidRDefault="00977B71" w:rsidP="00DE63E2">
            <w:pPr>
              <w:spacing w:after="160" w:line="259" w:lineRule="auto"/>
              <w:jc w:val="both"/>
              <w:rPr>
                <w:rFonts w:cs="Times New Roman"/>
                <w:sz w:val="24"/>
                <w:lang w:eastAsia="en-US"/>
              </w:rPr>
            </w:pPr>
            <w:r w:rsidRPr="00DE63E2">
              <w:rPr>
                <w:rFonts w:cs="Times New Roman"/>
                <w:sz w:val="24"/>
                <w:lang w:eastAsia="en-US"/>
              </w:rPr>
              <w:t>Nombre</w:t>
            </w:r>
          </w:p>
        </w:tc>
        <w:tc>
          <w:tcPr>
            <w:tcW w:w="2111" w:type="dxa"/>
            <w:shd w:val="clear" w:color="auto" w:fill="FFE599" w:themeFill="accent4" w:themeFillTint="66"/>
          </w:tcPr>
          <w:p w14:paraId="24D3990F" w14:textId="0CD6B08E" w:rsidR="00977B71" w:rsidRPr="00DE63E2" w:rsidRDefault="00977B71" w:rsidP="00DE63E2">
            <w:pPr>
              <w:spacing w:after="160" w:line="259" w:lineRule="auto"/>
              <w:jc w:val="both"/>
              <w:rPr>
                <w:sz w:val="24"/>
                <w:lang w:eastAsia="en-US"/>
              </w:rPr>
            </w:pPr>
            <w:r w:rsidRPr="00977B71">
              <w:rPr>
                <w:sz w:val="24"/>
                <w:lang w:eastAsia="en-US"/>
              </w:rPr>
              <w:t>Espèces protégées</w:t>
            </w:r>
          </w:p>
        </w:tc>
      </w:tr>
      <w:tr w:rsidR="00977B71" w:rsidRPr="00DE63E2" w14:paraId="620D66BF" w14:textId="64A39988" w:rsidTr="00445BC4">
        <w:trPr>
          <w:trHeight w:val="355"/>
        </w:trPr>
        <w:tc>
          <w:tcPr>
            <w:tcW w:w="763" w:type="dxa"/>
          </w:tcPr>
          <w:p w14:paraId="63E0580D" w14:textId="77777777" w:rsidR="00977B71" w:rsidRPr="00DE63E2" w:rsidRDefault="00977B71" w:rsidP="00DE63E2">
            <w:pPr>
              <w:spacing w:after="160" w:line="259" w:lineRule="auto"/>
              <w:jc w:val="both"/>
              <w:rPr>
                <w:rFonts w:cs="Times New Roman"/>
                <w:sz w:val="24"/>
                <w:lang w:eastAsia="en-US"/>
              </w:rPr>
            </w:pPr>
            <w:r w:rsidRPr="00DE63E2">
              <w:rPr>
                <w:rFonts w:cs="Times New Roman"/>
                <w:sz w:val="24"/>
                <w:lang w:eastAsia="en-US"/>
              </w:rPr>
              <w:t>01</w:t>
            </w:r>
          </w:p>
        </w:tc>
        <w:tc>
          <w:tcPr>
            <w:tcW w:w="2522" w:type="dxa"/>
          </w:tcPr>
          <w:p w14:paraId="309EC803" w14:textId="77777777" w:rsidR="00977B71" w:rsidRPr="00DE63E2" w:rsidRDefault="00977B71" w:rsidP="00DE63E2">
            <w:pPr>
              <w:spacing w:after="160" w:line="259" w:lineRule="auto"/>
              <w:jc w:val="both"/>
              <w:rPr>
                <w:rFonts w:cs="Times New Roman"/>
                <w:i/>
                <w:iCs/>
                <w:sz w:val="24"/>
                <w:lang w:eastAsia="en-US"/>
              </w:rPr>
            </w:pPr>
            <w:r w:rsidRPr="00DE63E2">
              <w:rPr>
                <w:rFonts w:cs="Times New Roman"/>
                <w:i/>
                <w:iCs/>
                <w:sz w:val="24"/>
                <w:lang w:eastAsia="en-US"/>
              </w:rPr>
              <w:t>Vitellaria paradoxa</w:t>
            </w:r>
          </w:p>
        </w:tc>
        <w:tc>
          <w:tcPr>
            <w:tcW w:w="2767" w:type="dxa"/>
          </w:tcPr>
          <w:p w14:paraId="566BE26C" w14:textId="77777777" w:rsidR="00977B71" w:rsidRPr="00DE63E2" w:rsidRDefault="00977B71" w:rsidP="00DE63E2">
            <w:pPr>
              <w:spacing w:after="160" w:line="259" w:lineRule="auto"/>
              <w:jc w:val="both"/>
              <w:rPr>
                <w:rFonts w:cs="Times New Roman"/>
                <w:sz w:val="24"/>
                <w:lang w:eastAsia="en-US"/>
              </w:rPr>
            </w:pPr>
            <w:r w:rsidRPr="00DE63E2">
              <w:rPr>
                <w:rFonts w:cs="Times New Roman"/>
                <w:sz w:val="24"/>
                <w:lang w:eastAsia="en-US"/>
              </w:rPr>
              <w:t>Karité</w:t>
            </w:r>
          </w:p>
        </w:tc>
        <w:tc>
          <w:tcPr>
            <w:tcW w:w="1755" w:type="dxa"/>
          </w:tcPr>
          <w:p w14:paraId="03DA2015" w14:textId="1BF752C5" w:rsidR="00977B71" w:rsidRPr="00DE63E2" w:rsidRDefault="00977B71" w:rsidP="00DE63E2">
            <w:pPr>
              <w:spacing w:after="160" w:line="259" w:lineRule="auto"/>
              <w:jc w:val="both"/>
              <w:rPr>
                <w:rFonts w:cs="Times New Roman"/>
                <w:sz w:val="24"/>
                <w:lang w:eastAsia="en-US"/>
              </w:rPr>
            </w:pPr>
            <w:r w:rsidRPr="00DE63E2">
              <w:rPr>
                <w:rFonts w:cs="Times New Roman"/>
                <w:sz w:val="24"/>
                <w:lang w:eastAsia="en-US"/>
              </w:rPr>
              <w:t>0</w:t>
            </w:r>
            <w:r>
              <w:rPr>
                <w:rFonts w:cs="Times New Roman"/>
                <w:sz w:val="24"/>
                <w:lang w:eastAsia="en-US"/>
              </w:rPr>
              <w:t>2</w:t>
            </w:r>
          </w:p>
        </w:tc>
        <w:tc>
          <w:tcPr>
            <w:tcW w:w="2111" w:type="dxa"/>
          </w:tcPr>
          <w:p w14:paraId="7345E260" w14:textId="25348E4B" w:rsidR="00977B71" w:rsidRPr="00DE63E2" w:rsidRDefault="00977B71" w:rsidP="00DE63E2">
            <w:pPr>
              <w:spacing w:after="160" w:line="259" w:lineRule="auto"/>
              <w:jc w:val="both"/>
              <w:rPr>
                <w:sz w:val="24"/>
                <w:lang w:eastAsia="en-US"/>
              </w:rPr>
            </w:pPr>
            <w:r w:rsidRPr="00977B71">
              <w:rPr>
                <w:sz w:val="24"/>
                <w:lang w:eastAsia="en-US"/>
              </w:rPr>
              <w:t>Protégée</w:t>
            </w:r>
          </w:p>
        </w:tc>
      </w:tr>
      <w:tr w:rsidR="00977B71" w:rsidRPr="00DE63E2" w14:paraId="6A40DEEC" w14:textId="5B0A7343" w:rsidTr="00445BC4">
        <w:trPr>
          <w:trHeight w:val="328"/>
        </w:trPr>
        <w:tc>
          <w:tcPr>
            <w:tcW w:w="763" w:type="dxa"/>
          </w:tcPr>
          <w:p w14:paraId="372B922B" w14:textId="77777777" w:rsidR="00977B71" w:rsidRPr="00DE63E2" w:rsidRDefault="00977B71" w:rsidP="00DE63E2">
            <w:pPr>
              <w:spacing w:after="160" w:line="259" w:lineRule="auto"/>
              <w:jc w:val="both"/>
              <w:rPr>
                <w:rFonts w:cs="Times New Roman"/>
                <w:sz w:val="24"/>
                <w:lang w:eastAsia="en-US"/>
              </w:rPr>
            </w:pPr>
            <w:r w:rsidRPr="00DE63E2">
              <w:rPr>
                <w:rFonts w:cs="Times New Roman"/>
                <w:sz w:val="24"/>
                <w:lang w:eastAsia="en-US"/>
              </w:rPr>
              <w:t>02</w:t>
            </w:r>
          </w:p>
        </w:tc>
        <w:tc>
          <w:tcPr>
            <w:tcW w:w="2522" w:type="dxa"/>
          </w:tcPr>
          <w:p w14:paraId="1D933ADD" w14:textId="77777777" w:rsidR="00977B71" w:rsidRPr="00DE63E2" w:rsidRDefault="00977B71" w:rsidP="00DE63E2">
            <w:pPr>
              <w:spacing w:after="160" w:line="259" w:lineRule="auto"/>
              <w:jc w:val="both"/>
              <w:rPr>
                <w:rFonts w:cs="Times New Roman"/>
                <w:i/>
                <w:iCs/>
                <w:sz w:val="24"/>
                <w:lang w:eastAsia="en-US"/>
              </w:rPr>
            </w:pPr>
            <w:r w:rsidRPr="00DE63E2">
              <w:rPr>
                <w:rFonts w:cs="Times New Roman"/>
                <w:i/>
                <w:iCs/>
                <w:sz w:val="24"/>
                <w:lang w:eastAsia="en-US"/>
              </w:rPr>
              <w:t>Azadirachta indica</w:t>
            </w:r>
          </w:p>
        </w:tc>
        <w:tc>
          <w:tcPr>
            <w:tcW w:w="2767" w:type="dxa"/>
          </w:tcPr>
          <w:p w14:paraId="3445EF73" w14:textId="77777777" w:rsidR="00977B71" w:rsidRPr="00DE63E2" w:rsidRDefault="00977B71" w:rsidP="00DE63E2">
            <w:pPr>
              <w:spacing w:after="160" w:line="259" w:lineRule="auto"/>
              <w:jc w:val="both"/>
              <w:rPr>
                <w:rFonts w:cs="Times New Roman"/>
                <w:sz w:val="24"/>
                <w:lang w:eastAsia="en-US"/>
              </w:rPr>
            </w:pPr>
            <w:r w:rsidRPr="00DE63E2">
              <w:rPr>
                <w:rFonts w:cs="Times New Roman"/>
                <w:sz w:val="24"/>
                <w:lang w:eastAsia="en-US"/>
              </w:rPr>
              <w:t>Nimier</w:t>
            </w:r>
          </w:p>
        </w:tc>
        <w:tc>
          <w:tcPr>
            <w:tcW w:w="1755" w:type="dxa"/>
          </w:tcPr>
          <w:p w14:paraId="79FFED55" w14:textId="7CA7FFB8" w:rsidR="00977B71" w:rsidRPr="00DE63E2" w:rsidRDefault="00977B71" w:rsidP="00DE63E2">
            <w:pPr>
              <w:spacing w:after="160" w:line="259" w:lineRule="auto"/>
              <w:jc w:val="both"/>
              <w:rPr>
                <w:rFonts w:cs="Times New Roman"/>
                <w:sz w:val="24"/>
                <w:lang w:eastAsia="en-US"/>
              </w:rPr>
            </w:pPr>
            <w:r>
              <w:rPr>
                <w:rFonts w:cs="Times New Roman"/>
                <w:sz w:val="24"/>
                <w:lang w:eastAsia="en-US"/>
              </w:rPr>
              <w:t>0</w:t>
            </w:r>
            <w:r w:rsidRPr="00DE63E2">
              <w:rPr>
                <w:rFonts w:cs="Times New Roman"/>
                <w:sz w:val="24"/>
                <w:lang w:eastAsia="en-US"/>
              </w:rPr>
              <w:t>1</w:t>
            </w:r>
          </w:p>
        </w:tc>
        <w:tc>
          <w:tcPr>
            <w:tcW w:w="2111" w:type="dxa"/>
          </w:tcPr>
          <w:p w14:paraId="3AF4AAE1" w14:textId="0E456422" w:rsidR="00977B71" w:rsidRDefault="00977B71" w:rsidP="00DE63E2">
            <w:pPr>
              <w:spacing w:after="160" w:line="259" w:lineRule="auto"/>
              <w:jc w:val="both"/>
              <w:rPr>
                <w:sz w:val="24"/>
                <w:lang w:eastAsia="en-US"/>
              </w:rPr>
            </w:pPr>
            <w:r>
              <w:rPr>
                <w:sz w:val="24"/>
                <w:lang w:eastAsia="en-US"/>
              </w:rPr>
              <w:t>Non p</w:t>
            </w:r>
            <w:r w:rsidRPr="00977B71">
              <w:rPr>
                <w:sz w:val="24"/>
                <w:lang w:eastAsia="en-US"/>
              </w:rPr>
              <w:t>rotégée</w:t>
            </w:r>
          </w:p>
        </w:tc>
      </w:tr>
      <w:tr w:rsidR="00977B71" w:rsidRPr="00DE63E2" w14:paraId="320A6963" w14:textId="574C55E6" w:rsidTr="00977B71">
        <w:trPr>
          <w:trHeight w:val="213"/>
        </w:trPr>
        <w:tc>
          <w:tcPr>
            <w:tcW w:w="6052" w:type="dxa"/>
            <w:gridSpan w:val="3"/>
          </w:tcPr>
          <w:p w14:paraId="027E0C82" w14:textId="56A23609" w:rsidR="00977B71" w:rsidRPr="00DE63E2" w:rsidRDefault="00977B71" w:rsidP="00445BC4">
            <w:pPr>
              <w:spacing w:after="160" w:line="259" w:lineRule="auto"/>
              <w:jc w:val="center"/>
              <w:rPr>
                <w:rFonts w:cs="Times New Roman"/>
                <w:sz w:val="24"/>
                <w:lang w:eastAsia="en-US"/>
              </w:rPr>
            </w:pPr>
            <w:r w:rsidRPr="00445BC4">
              <w:rPr>
                <w:b/>
                <w:bCs/>
                <w:sz w:val="24"/>
                <w:lang w:eastAsia="en-US"/>
              </w:rPr>
              <w:t>Total</w:t>
            </w:r>
          </w:p>
        </w:tc>
        <w:tc>
          <w:tcPr>
            <w:tcW w:w="1755" w:type="dxa"/>
          </w:tcPr>
          <w:p w14:paraId="38B27A4B" w14:textId="782B7351" w:rsidR="00977B71" w:rsidRPr="00445BC4" w:rsidRDefault="00977B71" w:rsidP="00DE63E2">
            <w:pPr>
              <w:spacing w:after="160" w:line="259" w:lineRule="auto"/>
              <w:jc w:val="both"/>
              <w:rPr>
                <w:rFonts w:cs="Times New Roman"/>
                <w:b/>
                <w:bCs/>
                <w:sz w:val="24"/>
                <w:lang w:eastAsia="en-US"/>
              </w:rPr>
            </w:pPr>
            <w:r w:rsidRPr="00445BC4">
              <w:rPr>
                <w:b/>
                <w:bCs/>
                <w:sz w:val="24"/>
                <w:lang w:eastAsia="en-US"/>
              </w:rPr>
              <w:t>03</w:t>
            </w:r>
          </w:p>
        </w:tc>
        <w:tc>
          <w:tcPr>
            <w:tcW w:w="2111" w:type="dxa"/>
          </w:tcPr>
          <w:p w14:paraId="2688426E" w14:textId="77777777" w:rsidR="00977B71" w:rsidRDefault="00977B71" w:rsidP="00DE63E2">
            <w:pPr>
              <w:spacing w:after="160" w:line="259" w:lineRule="auto"/>
              <w:jc w:val="both"/>
              <w:rPr>
                <w:sz w:val="24"/>
                <w:lang w:eastAsia="en-US"/>
              </w:rPr>
            </w:pPr>
          </w:p>
        </w:tc>
      </w:tr>
    </w:tbl>
    <w:p w14:paraId="307CBD6E" w14:textId="6BC3BD41" w:rsidR="0024397D" w:rsidRPr="00FA177F" w:rsidRDefault="009252C1" w:rsidP="00FA177F">
      <w:pPr>
        <w:spacing w:after="0" w:line="360" w:lineRule="auto"/>
        <w:jc w:val="both"/>
        <w:rPr>
          <w:i/>
          <w:iCs/>
          <w:sz w:val="20"/>
        </w:rPr>
      </w:pPr>
      <w:bookmarkStart w:id="1491" w:name="_Hlk87879936"/>
      <w:bookmarkEnd w:id="1489"/>
      <w:r w:rsidRPr="00FA177F">
        <w:rPr>
          <w:i/>
          <w:iCs/>
          <w:sz w:val="20"/>
        </w:rPr>
        <w:t xml:space="preserve">Source : </w:t>
      </w:r>
      <w:r w:rsidR="00C30DBE">
        <w:rPr>
          <w:i/>
          <w:iCs/>
          <w:sz w:val="20"/>
        </w:rPr>
        <w:t>Consultant</w:t>
      </w:r>
      <w:r w:rsidR="0057768B" w:rsidRPr="00FA177F">
        <w:rPr>
          <w:i/>
          <w:iCs/>
          <w:sz w:val="20"/>
        </w:rPr>
        <w:t xml:space="preserve">, </w:t>
      </w:r>
      <w:r w:rsidR="00DE63E2">
        <w:rPr>
          <w:i/>
          <w:iCs/>
          <w:sz w:val="20"/>
        </w:rPr>
        <w:t>octobre</w:t>
      </w:r>
      <w:r w:rsidR="00214C71" w:rsidRPr="00FA177F">
        <w:rPr>
          <w:i/>
          <w:iCs/>
          <w:sz w:val="20"/>
        </w:rPr>
        <w:t xml:space="preserve"> </w:t>
      </w:r>
      <w:r w:rsidR="0057768B" w:rsidRPr="00FA177F">
        <w:rPr>
          <w:i/>
          <w:iCs/>
          <w:sz w:val="20"/>
        </w:rPr>
        <w:t>202</w:t>
      </w:r>
      <w:r w:rsidR="00331552">
        <w:rPr>
          <w:i/>
          <w:iCs/>
          <w:sz w:val="20"/>
        </w:rPr>
        <w:t>1</w:t>
      </w:r>
      <w:bookmarkEnd w:id="1490"/>
    </w:p>
    <w:bookmarkEnd w:id="1491"/>
    <w:p w14:paraId="0F56D233" w14:textId="76C6292C" w:rsidR="00315780" w:rsidRPr="007974D3" w:rsidRDefault="001268DD" w:rsidP="00C30DBE">
      <w:pPr>
        <w:spacing w:line="240" w:lineRule="auto"/>
        <w:jc w:val="both"/>
        <w:rPr>
          <w:sz w:val="24"/>
          <w:szCs w:val="24"/>
        </w:rPr>
      </w:pPr>
      <w:r w:rsidRPr="00052CFA">
        <w:rPr>
          <w:sz w:val="24"/>
          <w:szCs w:val="23"/>
        </w:rPr>
        <w:t xml:space="preserve">Au total, </w:t>
      </w:r>
      <w:r w:rsidR="00C36375">
        <w:rPr>
          <w:sz w:val="24"/>
          <w:szCs w:val="23"/>
        </w:rPr>
        <w:t>trois</w:t>
      </w:r>
      <w:r w:rsidR="007974D3">
        <w:rPr>
          <w:sz w:val="24"/>
          <w:szCs w:val="23"/>
        </w:rPr>
        <w:t xml:space="preserve"> </w:t>
      </w:r>
      <w:r w:rsidR="007974D3" w:rsidRPr="00052CFA">
        <w:rPr>
          <w:sz w:val="24"/>
          <w:szCs w:val="23"/>
        </w:rPr>
        <w:t>(</w:t>
      </w:r>
      <w:r w:rsidR="00C36375">
        <w:rPr>
          <w:sz w:val="24"/>
          <w:szCs w:val="23"/>
        </w:rPr>
        <w:t>03</w:t>
      </w:r>
      <w:r w:rsidRPr="00052CFA">
        <w:rPr>
          <w:sz w:val="24"/>
          <w:szCs w:val="23"/>
        </w:rPr>
        <w:t xml:space="preserve">) </w:t>
      </w:r>
      <w:r w:rsidR="007974D3">
        <w:rPr>
          <w:sz w:val="24"/>
          <w:szCs w:val="23"/>
        </w:rPr>
        <w:t xml:space="preserve">pieds d’arbre </w:t>
      </w:r>
      <w:r w:rsidR="007974D3">
        <w:rPr>
          <w:sz w:val="24"/>
          <w:szCs w:val="24"/>
        </w:rPr>
        <w:t xml:space="preserve">repartis en </w:t>
      </w:r>
      <w:r w:rsidR="00C36375">
        <w:rPr>
          <w:sz w:val="24"/>
          <w:szCs w:val="24"/>
        </w:rPr>
        <w:t>deux</w:t>
      </w:r>
      <w:r w:rsidR="007974D3">
        <w:rPr>
          <w:sz w:val="24"/>
          <w:szCs w:val="24"/>
        </w:rPr>
        <w:t xml:space="preserve"> (0</w:t>
      </w:r>
      <w:r w:rsidR="00C36375">
        <w:rPr>
          <w:sz w:val="24"/>
          <w:szCs w:val="24"/>
        </w:rPr>
        <w:t>2</w:t>
      </w:r>
      <w:r w:rsidR="007974D3">
        <w:rPr>
          <w:sz w:val="24"/>
          <w:szCs w:val="24"/>
        </w:rPr>
        <w:t xml:space="preserve">) espèces dont une protégée ont été inventoriés sur </w:t>
      </w:r>
      <w:r w:rsidR="007974D3">
        <w:rPr>
          <w:sz w:val="24"/>
          <w:szCs w:val="23"/>
        </w:rPr>
        <w:t>le</w:t>
      </w:r>
      <w:r w:rsidRPr="00052CFA">
        <w:rPr>
          <w:sz w:val="24"/>
          <w:szCs w:val="23"/>
        </w:rPr>
        <w:t xml:space="preserve"> site du </w:t>
      </w:r>
      <w:r w:rsidR="00D9026A">
        <w:rPr>
          <w:sz w:val="24"/>
          <w:szCs w:val="23"/>
        </w:rPr>
        <w:t>sous-</w:t>
      </w:r>
      <w:r w:rsidRPr="00052CFA">
        <w:rPr>
          <w:sz w:val="24"/>
          <w:szCs w:val="23"/>
        </w:rPr>
        <w:t xml:space="preserve">projet. </w:t>
      </w:r>
      <w:r w:rsidR="005F710A" w:rsidRPr="005F710A">
        <w:rPr>
          <w:sz w:val="24"/>
          <w:szCs w:val="23"/>
        </w:rPr>
        <w:t>Ils seront probablement abattus pour avoir l’emprise nécessaire à la construction des infrastructures. La mesure la mieux adapter pour atténuer cette perte sera donné au niveau de l’analyse des impacts. Les mesures de protection affectées à cette espèce sont notamment l’évitement le plus possible de les couper en réaménageant l’emplacement des infrastructures ; au cas où la coupe devient inévitable, compenser leur perte avec plusieurs en remplacement.</w:t>
      </w:r>
      <w:r w:rsidRPr="00052CFA">
        <w:rPr>
          <w:sz w:val="24"/>
          <w:szCs w:val="23"/>
        </w:rPr>
        <w:t>.</w:t>
      </w:r>
      <w:r w:rsidR="00BE5B8F" w:rsidRPr="00052CFA">
        <w:rPr>
          <w:sz w:val="24"/>
          <w:szCs w:val="23"/>
        </w:rPr>
        <w:t xml:space="preserve"> </w:t>
      </w:r>
      <w:r w:rsidR="00315780" w:rsidRPr="00052CFA">
        <w:rPr>
          <w:sz w:val="24"/>
          <w:szCs w:val="23"/>
        </w:rPr>
        <w:t>L</w:t>
      </w:r>
      <w:r w:rsidR="003413F2">
        <w:rPr>
          <w:sz w:val="24"/>
          <w:szCs w:val="23"/>
        </w:rPr>
        <w:t>a</w:t>
      </w:r>
      <w:r w:rsidR="00315780" w:rsidRPr="00052CFA">
        <w:rPr>
          <w:sz w:val="24"/>
          <w:szCs w:val="23"/>
        </w:rPr>
        <w:t xml:space="preserve"> photo</w:t>
      </w:r>
      <w:r w:rsidRPr="00052CFA">
        <w:rPr>
          <w:sz w:val="24"/>
          <w:szCs w:val="23"/>
        </w:rPr>
        <w:t xml:space="preserve"> </w:t>
      </w:r>
      <w:r w:rsidR="003413F2">
        <w:rPr>
          <w:sz w:val="24"/>
          <w:szCs w:val="23"/>
        </w:rPr>
        <w:t>1</w:t>
      </w:r>
      <w:r w:rsidR="00315780" w:rsidRPr="00052CFA">
        <w:rPr>
          <w:sz w:val="24"/>
          <w:szCs w:val="23"/>
        </w:rPr>
        <w:t xml:space="preserve"> nous donne un aperçu de l’état des espèces végétales qui s’y trouvent.</w:t>
      </w:r>
    </w:p>
    <w:p w14:paraId="67AB1E01" w14:textId="42F2F613" w:rsidR="007D1D2D" w:rsidRPr="003B646E" w:rsidRDefault="007D1D2D" w:rsidP="00AC2BAC">
      <w:pPr>
        <w:pStyle w:val="Lgende"/>
      </w:pPr>
      <w:bookmarkStart w:id="1492" w:name="_Toc90882411"/>
      <w:bookmarkStart w:id="1493" w:name="_Hlk88138659"/>
      <w:r w:rsidRPr="003B646E">
        <w:rPr>
          <w:b/>
          <w:bCs/>
        </w:rPr>
        <w:t xml:space="preserve">Photo </w:t>
      </w:r>
      <w:r w:rsidRPr="003B646E">
        <w:rPr>
          <w:b/>
          <w:bCs/>
        </w:rPr>
        <w:fldChar w:fldCharType="begin"/>
      </w:r>
      <w:r w:rsidRPr="003B646E">
        <w:rPr>
          <w:b/>
          <w:bCs/>
        </w:rPr>
        <w:instrText xml:space="preserve"> SEQ Photo \* ARABIC </w:instrText>
      </w:r>
      <w:r w:rsidRPr="003B646E">
        <w:rPr>
          <w:b/>
          <w:bCs/>
        </w:rPr>
        <w:fldChar w:fldCharType="separate"/>
      </w:r>
      <w:r w:rsidR="00920536">
        <w:rPr>
          <w:b/>
          <w:bCs/>
          <w:noProof/>
        </w:rPr>
        <w:t>1</w:t>
      </w:r>
      <w:r w:rsidRPr="003B646E">
        <w:rPr>
          <w:b/>
          <w:bCs/>
          <w:noProof/>
        </w:rPr>
        <w:fldChar w:fldCharType="end"/>
      </w:r>
      <w:r w:rsidRPr="003B646E">
        <w:t> </w:t>
      </w:r>
      <w:r w:rsidRPr="00B431AD">
        <w:rPr>
          <w:b/>
          <w:bCs/>
        </w:rPr>
        <w:t>:</w:t>
      </w:r>
      <w:r w:rsidRPr="003B646E">
        <w:t xml:space="preserve"> </w:t>
      </w:r>
      <w:r w:rsidR="00507488">
        <w:t>Illustration</w:t>
      </w:r>
      <w:r w:rsidRPr="003B646E">
        <w:t xml:space="preserve"> d</w:t>
      </w:r>
      <w:r w:rsidR="00822D88">
        <w:t xml:space="preserve">e </w:t>
      </w:r>
      <w:r w:rsidR="00517305">
        <w:t>formations végétale</w:t>
      </w:r>
      <w:r w:rsidR="00822D88">
        <w:t xml:space="preserve"> sur le site</w:t>
      </w:r>
      <w:r w:rsidRPr="003B646E">
        <w:t xml:space="preserve"> du sous-projet</w:t>
      </w:r>
      <w:bookmarkEnd w:id="1492"/>
    </w:p>
    <w:bookmarkEnd w:id="1493"/>
    <w:p w14:paraId="576E6D26" w14:textId="02EADFBB" w:rsidR="00ED439B" w:rsidRPr="00DA772A" w:rsidRDefault="00517305" w:rsidP="003B646E">
      <w:pPr>
        <w:spacing w:after="0" w:line="240" w:lineRule="auto"/>
        <w:jc w:val="both"/>
        <w:rPr>
          <w:szCs w:val="23"/>
          <w:highlight w:val="yellow"/>
        </w:rPr>
      </w:pPr>
      <w:r>
        <w:rPr>
          <w:noProof/>
        </w:rPr>
        <w:drawing>
          <wp:inline distT="0" distB="0" distL="0" distR="0" wp14:anchorId="61262CC0" wp14:editId="03648DF9">
            <wp:extent cx="5940425" cy="2673350"/>
            <wp:effectExtent l="0" t="0" r="3175"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0425" cy="2673350"/>
                    </a:xfrm>
                    <a:prstGeom prst="rect">
                      <a:avLst/>
                    </a:prstGeom>
                    <a:noFill/>
                    <a:ln>
                      <a:noFill/>
                    </a:ln>
                  </pic:spPr>
                </pic:pic>
              </a:graphicData>
            </a:graphic>
          </wp:inline>
        </w:drawing>
      </w:r>
    </w:p>
    <w:p w14:paraId="49D73FBD" w14:textId="6AF3F118" w:rsidR="00DA772A" w:rsidRPr="007D1D2D" w:rsidRDefault="00DA772A" w:rsidP="00FA177F">
      <w:pPr>
        <w:jc w:val="both"/>
        <w:rPr>
          <w:szCs w:val="23"/>
        </w:rPr>
      </w:pPr>
      <w:r w:rsidRPr="003B646E">
        <w:rPr>
          <w:i/>
          <w:iCs/>
          <w:sz w:val="20"/>
        </w:rPr>
        <w:t>Source :</w:t>
      </w:r>
      <w:r w:rsidR="000A7949">
        <w:rPr>
          <w:i/>
          <w:iCs/>
          <w:sz w:val="20"/>
        </w:rPr>
        <w:t xml:space="preserve"> Consultant</w:t>
      </w:r>
      <w:r w:rsidRPr="003B646E">
        <w:rPr>
          <w:i/>
          <w:iCs/>
          <w:sz w:val="20"/>
        </w:rPr>
        <w:t>, octobre 2021</w:t>
      </w:r>
    </w:p>
    <w:p w14:paraId="1BC9833F" w14:textId="13812834" w:rsidR="007A4F29" w:rsidRDefault="007A4F29" w:rsidP="001362E8">
      <w:pPr>
        <w:pStyle w:val="Titre3"/>
      </w:pPr>
      <w:bookmarkStart w:id="1494" w:name="_Toc90882226"/>
      <w:bookmarkStart w:id="1495" w:name="_Toc46688368"/>
      <w:bookmarkStart w:id="1496" w:name="_Toc46688925"/>
      <w:bookmarkStart w:id="1497" w:name="_Toc46690585"/>
      <w:bookmarkStart w:id="1498" w:name="_Toc70303815"/>
      <w:bookmarkStart w:id="1499" w:name="_Toc73995572"/>
      <w:r>
        <w:t>Ressources forestières</w:t>
      </w:r>
      <w:bookmarkEnd w:id="1494"/>
    </w:p>
    <w:p w14:paraId="62ECC48A" w14:textId="371F6A7A" w:rsidR="007A4F29" w:rsidRPr="007A4F29" w:rsidRDefault="007A4F29" w:rsidP="007A4F29">
      <w:pPr>
        <w:spacing w:after="0" w:line="240" w:lineRule="auto"/>
        <w:jc w:val="both"/>
        <w:rPr>
          <w:sz w:val="24"/>
          <w:szCs w:val="24"/>
        </w:rPr>
      </w:pPr>
      <w:r w:rsidRPr="007A4F29">
        <w:rPr>
          <w:sz w:val="24"/>
          <w:szCs w:val="24"/>
        </w:rPr>
        <w:t>En matière de ressources forestières, la commune de Pô partage le parc national Kaboré Tambi (155</w:t>
      </w:r>
      <w:r>
        <w:rPr>
          <w:sz w:val="24"/>
          <w:szCs w:val="24"/>
        </w:rPr>
        <w:t xml:space="preserve"> </w:t>
      </w:r>
      <w:r w:rsidRPr="007A4F29">
        <w:rPr>
          <w:sz w:val="24"/>
          <w:szCs w:val="24"/>
        </w:rPr>
        <w:t>500 ha) avec les communes des provinces du Ziro, du Bazèga, et de Zoundwéogo</w:t>
      </w:r>
    </w:p>
    <w:p w14:paraId="260C9C3C" w14:textId="39D0E18F" w:rsidR="007A4F29" w:rsidRPr="007A4F29" w:rsidRDefault="007A4F29" w:rsidP="007A4F29">
      <w:pPr>
        <w:spacing w:after="0" w:line="240" w:lineRule="auto"/>
        <w:jc w:val="both"/>
        <w:rPr>
          <w:sz w:val="24"/>
          <w:szCs w:val="24"/>
        </w:rPr>
      </w:pPr>
      <w:r w:rsidRPr="007A4F29">
        <w:rPr>
          <w:sz w:val="24"/>
          <w:szCs w:val="24"/>
        </w:rPr>
        <w:t>La commune est également concernée par le ranch de Nazinga par la proximité avec le village</w:t>
      </w:r>
      <w:r w:rsidR="006F5DFE">
        <w:rPr>
          <w:sz w:val="24"/>
          <w:szCs w:val="24"/>
        </w:rPr>
        <w:t xml:space="preserve"> </w:t>
      </w:r>
      <w:r w:rsidRPr="007A4F29">
        <w:rPr>
          <w:sz w:val="24"/>
          <w:szCs w:val="24"/>
        </w:rPr>
        <w:t>de Tiakané. Enfin le pic Nahouri avec ses 836ha de zone de foret</w:t>
      </w:r>
      <w:r w:rsidR="006F5DFE">
        <w:rPr>
          <w:sz w:val="24"/>
          <w:szCs w:val="24"/>
        </w:rPr>
        <w:t>.</w:t>
      </w:r>
    </w:p>
    <w:p w14:paraId="0FBD08BA" w14:textId="26B4305F" w:rsidR="007A4F29" w:rsidRPr="00E409D7" w:rsidRDefault="007A4F29" w:rsidP="00E409D7">
      <w:pPr>
        <w:spacing w:after="0" w:line="240" w:lineRule="auto"/>
        <w:jc w:val="both"/>
        <w:rPr>
          <w:sz w:val="24"/>
          <w:szCs w:val="24"/>
        </w:rPr>
      </w:pPr>
      <w:r w:rsidRPr="007A4F29">
        <w:rPr>
          <w:sz w:val="24"/>
          <w:szCs w:val="24"/>
        </w:rPr>
        <w:t>En plus de ces zones bien connues il y’a des poches de forets relictuelles et des jachères qui</w:t>
      </w:r>
      <w:r w:rsidR="006F5DFE">
        <w:rPr>
          <w:sz w:val="24"/>
          <w:szCs w:val="24"/>
        </w:rPr>
        <w:t xml:space="preserve"> </w:t>
      </w:r>
      <w:r w:rsidRPr="007A4F29">
        <w:rPr>
          <w:sz w:val="24"/>
          <w:szCs w:val="24"/>
        </w:rPr>
        <w:t>constituent d’autres zones forestières.</w:t>
      </w:r>
      <w:r w:rsidR="00087724">
        <w:rPr>
          <w:sz w:val="24"/>
          <w:szCs w:val="24"/>
        </w:rPr>
        <w:t xml:space="preserve"> </w:t>
      </w:r>
      <w:r w:rsidR="008D042C">
        <w:rPr>
          <w:sz w:val="24"/>
          <w:szCs w:val="24"/>
        </w:rPr>
        <w:t xml:space="preserve">Concernant les aires protégées, on </w:t>
      </w:r>
      <w:r w:rsidR="00BD0634">
        <w:rPr>
          <w:sz w:val="24"/>
          <w:szCs w:val="24"/>
        </w:rPr>
        <w:t>dénombre</w:t>
      </w:r>
      <w:r w:rsidR="008D042C">
        <w:rPr>
          <w:sz w:val="24"/>
          <w:szCs w:val="24"/>
        </w:rPr>
        <w:t xml:space="preserve"> neuf zones cynégétiques, deux corridor</w:t>
      </w:r>
      <w:r w:rsidR="00BD0634">
        <w:rPr>
          <w:sz w:val="24"/>
          <w:szCs w:val="24"/>
        </w:rPr>
        <w:t>s écologiques, une plantation industrielle.</w:t>
      </w:r>
      <w:r w:rsidR="00892B59">
        <w:rPr>
          <w:sz w:val="24"/>
          <w:szCs w:val="24"/>
        </w:rPr>
        <w:t xml:space="preserve"> L’aperçu sur les ressources forestières</w:t>
      </w:r>
      <w:r w:rsidR="00E409D7">
        <w:rPr>
          <w:sz w:val="24"/>
          <w:szCs w:val="24"/>
        </w:rPr>
        <w:t xml:space="preserve"> de la région du centre-Sud est joint en annexe 2.</w:t>
      </w:r>
    </w:p>
    <w:p w14:paraId="4536D991" w14:textId="1BF4DCDB" w:rsidR="00D81953" w:rsidRPr="00692932" w:rsidRDefault="00D81953" w:rsidP="001362E8">
      <w:pPr>
        <w:pStyle w:val="Titre3"/>
      </w:pPr>
      <w:bookmarkStart w:id="1500" w:name="_Toc90882227"/>
      <w:r w:rsidRPr="00692932">
        <w:t>Faune</w:t>
      </w:r>
      <w:bookmarkEnd w:id="1495"/>
      <w:bookmarkEnd w:id="1496"/>
      <w:bookmarkEnd w:id="1497"/>
      <w:bookmarkEnd w:id="1498"/>
      <w:bookmarkEnd w:id="1499"/>
      <w:bookmarkEnd w:id="1500"/>
    </w:p>
    <w:p w14:paraId="10784E88" w14:textId="63A234E7" w:rsidR="002F1390" w:rsidRPr="002F1390" w:rsidRDefault="002F1390" w:rsidP="002F1390">
      <w:pPr>
        <w:spacing w:after="0" w:line="240" w:lineRule="auto"/>
        <w:jc w:val="both"/>
        <w:rPr>
          <w:sz w:val="24"/>
          <w:szCs w:val="23"/>
        </w:rPr>
      </w:pPr>
      <w:r>
        <w:rPr>
          <w:sz w:val="24"/>
          <w:szCs w:val="23"/>
        </w:rPr>
        <w:t>L</w:t>
      </w:r>
      <w:r w:rsidRPr="002F1390">
        <w:rPr>
          <w:sz w:val="24"/>
          <w:szCs w:val="23"/>
        </w:rPr>
        <w:t>a faune de la commune de Pô est assez diversifiée et abondante. Les principales caches de ces</w:t>
      </w:r>
      <w:r w:rsidR="00087AB9">
        <w:rPr>
          <w:sz w:val="24"/>
          <w:szCs w:val="23"/>
        </w:rPr>
        <w:t xml:space="preserve"> </w:t>
      </w:r>
      <w:r w:rsidRPr="002F1390">
        <w:rPr>
          <w:sz w:val="24"/>
          <w:szCs w:val="23"/>
        </w:rPr>
        <w:t>espèces sont essentiellement du Parc National Kaboré Tambi, le ranch du gibier de Nazinga et le</w:t>
      </w:r>
    </w:p>
    <w:p w14:paraId="4554944E" w14:textId="42FE241C" w:rsidR="00AE70F5" w:rsidRPr="00052CFA" w:rsidRDefault="002F1390" w:rsidP="00052CFA">
      <w:pPr>
        <w:spacing w:after="0" w:line="240" w:lineRule="auto"/>
        <w:jc w:val="both"/>
        <w:rPr>
          <w:sz w:val="24"/>
          <w:szCs w:val="23"/>
        </w:rPr>
      </w:pPr>
      <w:r w:rsidRPr="002F1390">
        <w:rPr>
          <w:sz w:val="24"/>
          <w:szCs w:val="23"/>
        </w:rPr>
        <w:t>pic Nahouri. On y rencontre le gros gibier</w:t>
      </w:r>
      <w:r w:rsidR="002A7673">
        <w:rPr>
          <w:sz w:val="24"/>
          <w:szCs w:val="23"/>
        </w:rPr>
        <w:t xml:space="preserve"> (</w:t>
      </w:r>
      <w:r w:rsidRPr="002F1390">
        <w:rPr>
          <w:sz w:val="24"/>
          <w:szCs w:val="23"/>
        </w:rPr>
        <w:t xml:space="preserve">les éléphants, les buffles, les </w:t>
      </w:r>
      <w:r w:rsidR="000C489B" w:rsidRPr="002F1390">
        <w:rPr>
          <w:sz w:val="24"/>
          <w:szCs w:val="23"/>
        </w:rPr>
        <w:t>bufflons, les</w:t>
      </w:r>
      <w:r w:rsidRPr="002F1390">
        <w:rPr>
          <w:sz w:val="24"/>
          <w:szCs w:val="23"/>
        </w:rPr>
        <w:t xml:space="preserve"> phacochères,</w:t>
      </w:r>
      <w:r w:rsidR="000C489B">
        <w:rPr>
          <w:sz w:val="24"/>
          <w:szCs w:val="23"/>
        </w:rPr>
        <w:t xml:space="preserve"> </w:t>
      </w:r>
      <w:r w:rsidRPr="002F1390">
        <w:rPr>
          <w:sz w:val="24"/>
          <w:szCs w:val="23"/>
        </w:rPr>
        <w:t>les</w:t>
      </w:r>
      <w:r w:rsidR="000C489B">
        <w:rPr>
          <w:sz w:val="24"/>
          <w:szCs w:val="23"/>
        </w:rPr>
        <w:t xml:space="preserve"> </w:t>
      </w:r>
      <w:r w:rsidRPr="002F1390">
        <w:rPr>
          <w:sz w:val="24"/>
          <w:szCs w:val="23"/>
        </w:rPr>
        <w:t xml:space="preserve">hippopotames </w:t>
      </w:r>
      <w:r w:rsidR="002A7673" w:rsidRPr="002F1390">
        <w:rPr>
          <w:sz w:val="24"/>
          <w:szCs w:val="23"/>
        </w:rPr>
        <w:t xml:space="preserve">et le petit gibier </w:t>
      </w:r>
      <w:r w:rsidR="000C489B">
        <w:rPr>
          <w:sz w:val="24"/>
          <w:szCs w:val="23"/>
        </w:rPr>
        <w:t>(</w:t>
      </w:r>
      <w:r w:rsidRPr="002F1390">
        <w:rPr>
          <w:sz w:val="24"/>
          <w:szCs w:val="23"/>
        </w:rPr>
        <w:t>le</w:t>
      </w:r>
      <w:r w:rsidR="000C489B">
        <w:rPr>
          <w:sz w:val="24"/>
          <w:szCs w:val="23"/>
        </w:rPr>
        <w:t xml:space="preserve">s </w:t>
      </w:r>
      <w:r w:rsidRPr="002F1390">
        <w:rPr>
          <w:sz w:val="24"/>
          <w:szCs w:val="23"/>
        </w:rPr>
        <w:t>singes, le crocodile,</w:t>
      </w:r>
      <w:r w:rsidR="000C489B">
        <w:rPr>
          <w:sz w:val="24"/>
          <w:szCs w:val="23"/>
        </w:rPr>
        <w:t xml:space="preserve"> </w:t>
      </w:r>
      <w:r w:rsidRPr="002F1390">
        <w:rPr>
          <w:sz w:val="24"/>
          <w:szCs w:val="23"/>
        </w:rPr>
        <w:t>le</w:t>
      </w:r>
      <w:r w:rsidR="000C489B">
        <w:rPr>
          <w:sz w:val="24"/>
          <w:szCs w:val="23"/>
        </w:rPr>
        <w:t xml:space="preserve"> </w:t>
      </w:r>
      <w:r w:rsidRPr="002F1390">
        <w:rPr>
          <w:sz w:val="24"/>
          <w:szCs w:val="23"/>
        </w:rPr>
        <w:t>lièvre et les hérissons</w:t>
      </w:r>
      <w:r w:rsidR="00270364">
        <w:rPr>
          <w:sz w:val="24"/>
          <w:szCs w:val="23"/>
        </w:rPr>
        <w:t>)</w:t>
      </w:r>
      <w:r w:rsidRPr="002F1390">
        <w:rPr>
          <w:sz w:val="24"/>
          <w:szCs w:val="23"/>
        </w:rPr>
        <w:t xml:space="preserve">. On y rencontre également </w:t>
      </w:r>
      <w:r w:rsidR="00270364">
        <w:rPr>
          <w:sz w:val="24"/>
          <w:szCs w:val="23"/>
        </w:rPr>
        <w:t xml:space="preserve">la faune aviaire et la microfaune. </w:t>
      </w:r>
      <w:r w:rsidR="00345387">
        <w:rPr>
          <w:sz w:val="24"/>
          <w:szCs w:val="23"/>
        </w:rPr>
        <w:t>A</w:t>
      </w:r>
      <w:r w:rsidR="00345387" w:rsidRPr="00052CFA">
        <w:rPr>
          <w:sz w:val="24"/>
          <w:szCs w:val="23"/>
        </w:rPr>
        <w:t>u niveau de</w:t>
      </w:r>
      <w:r w:rsidR="00345387">
        <w:rPr>
          <w:sz w:val="24"/>
          <w:szCs w:val="23"/>
        </w:rPr>
        <w:t xml:space="preserve"> </w:t>
      </w:r>
      <w:r w:rsidR="00345387" w:rsidRPr="00052CFA">
        <w:rPr>
          <w:sz w:val="24"/>
          <w:szCs w:val="23"/>
        </w:rPr>
        <w:t>la zone d’influence directe du sous-projet</w:t>
      </w:r>
      <w:r w:rsidR="00AE70F5" w:rsidRPr="00052CFA">
        <w:rPr>
          <w:sz w:val="24"/>
          <w:szCs w:val="23"/>
        </w:rPr>
        <w:t xml:space="preserve">, </w:t>
      </w:r>
      <w:r w:rsidR="007E2531">
        <w:rPr>
          <w:sz w:val="24"/>
          <w:szCs w:val="23"/>
        </w:rPr>
        <w:t>seulement la faune aviaire, les reptiles</w:t>
      </w:r>
      <w:r w:rsidR="00DA62D3">
        <w:rPr>
          <w:sz w:val="24"/>
          <w:szCs w:val="23"/>
        </w:rPr>
        <w:t xml:space="preserve"> et </w:t>
      </w:r>
      <w:r w:rsidR="00DC1E8F">
        <w:rPr>
          <w:sz w:val="24"/>
          <w:szCs w:val="23"/>
        </w:rPr>
        <w:t xml:space="preserve">les microfaunes </w:t>
      </w:r>
      <w:r w:rsidR="00DC1E8F" w:rsidRPr="00052CFA">
        <w:rPr>
          <w:sz w:val="24"/>
          <w:szCs w:val="23"/>
        </w:rPr>
        <w:t>sont</w:t>
      </w:r>
      <w:r w:rsidR="00DA62D3">
        <w:rPr>
          <w:sz w:val="24"/>
          <w:szCs w:val="23"/>
        </w:rPr>
        <w:t xml:space="preserve"> </w:t>
      </w:r>
      <w:r w:rsidR="002C75DE" w:rsidRPr="00052CFA">
        <w:rPr>
          <w:sz w:val="24"/>
          <w:szCs w:val="23"/>
        </w:rPr>
        <w:t>observé</w:t>
      </w:r>
      <w:r w:rsidR="004A7356">
        <w:rPr>
          <w:sz w:val="24"/>
          <w:szCs w:val="23"/>
        </w:rPr>
        <w:t>s</w:t>
      </w:r>
      <w:r w:rsidR="00345387">
        <w:rPr>
          <w:sz w:val="24"/>
          <w:szCs w:val="23"/>
        </w:rPr>
        <w:t>.</w:t>
      </w:r>
    </w:p>
    <w:p w14:paraId="1CB0F180" w14:textId="578C1500" w:rsidR="00A65590" w:rsidRPr="00A83A66" w:rsidRDefault="00032310" w:rsidP="008D392C">
      <w:pPr>
        <w:pStyle w:val="Titre2"/>
      </w:pPr>
      <w:bookmarkStart w:id="1501" w:name="_Toc90882228"/>
      <w:bookmarkStart w:id="1502" w:name="_Toc90882328"/>
      <w:bookmarkStart w:id="1503" w:name="_Toc46688370"/>
      <w:bookmarkStart w:id="1504" w:name="_Toc46688927"/>
      <w:bookmarkStart w:id="1505" w:name="_Toc46690587"/>
      <w:bookmarkStart w:id="1506" w:name="_Toc70100977"/>
      <w:bookmarkStart w:id="1507" w:name="_Toc70303817"/>
      <w:bookmarkStart w:id="1508" w:name="_Toc70341713"/>
      <w:bookmarkStart w:id="1509" w:name="_Toc70341953"/>
      <w:bookmarkStart w:id="1510" w:name="_Toc73995574"/>
      <w:r w:rsidRPr="00A83A66">
        <w:t xml:space="preserve">Description du milieu </w:t>
      </w:r>
      <w:r w:rsidR="00D173B8">
        <w:t>humain</w:t>
      </w:r>
      <w:bookmarkEnd w:id="1501"/>
      <w:bookmarkEnd w:id="1502"/>
      <w:r w:rsidR="00D173B8">
        <w:t xml:space="preserve"> </w:t>
      </w:r>
      <w:bookmarkStart w:id="1511" w:name="_Toc70100978"/>
      <w:bookmarkEnd w:id="1503"/>
      <w:bookmarkEnd w:id="1504"/>
      <w:bookmarkEnd w:id="1505"/>
      <w:bookmarkEnd w:id="1506"/>
      <w:bookmarkEnd w:id="1507"/>
      <w:bookmarkEnd w:id="1508"/>
      <w:bookmarkEnd w:id="1509"/>
      <w:bookmarkEnd w:id="1510"/>
      <w:bookmarkEnd w:id="1511"/>
    </w:p>
    <w:p w14:paraId="37772452" w14:textId="37ECD776" w:rsidR="00185F20" w:rsidRPr="00692932" w:rsidRDefault="00F204DD" w:rsidP="001362E8">
      <w:pPr>
        <w:pStyle w:val="Titre3"/>
      </w:pPr>
      <w:bookmarkStart w:id="1512" w:name="_Toc46688372"/>
      <w:bookmarkStart w:id="1513" w:name="_Toc46688929"/>
      <w:bookmarkStart w:id="1514" w:name="_Toc46690589"/>
      <w:bookmarkStart w:id="1515" w:name="_Toc70303819"/>
      <w:bookmarkStart w:id="1516" w:name="_Toc73995583"/>
      <w:bookmarkStart w:id="1517" w:name="_Toc90882229"/>
      <w:r w:rsidRPr="00692932">
        <w:t>Description démographique</w:t>
      </w:r>
      <w:bookmarkStart w:id="1518" w:name="_Toc401756187"/>
      <w:bookmarkEnd w:id="1512"/>
      <w:bookmarkEnd w:id="1513"/>
      <w:bookmarkEnd w:id="1514"/>
      <w:bookmarkEnd w:id="1515"/>
      <w:bookmarkEnd w:id="1516"/>
      <w:bookmarkEnd w:id="1517"/>
    </w:p>
    <w:p w14:paraId="1FE960E4" w14:textId="3BB00FF0" w:rsidR="0069243C" w:rsidRPr="002B21F1" w:rsidRDefault="00021582" w:rsidP="00DB7BE2">
      <w:pPr>
        <w:autoSpaceDE w:val="0"/>
        <w:autoSpaceDN w:val="0"/>
        <w:adjustRightInd w:val="0"/>
        <w:spacing w:after="0" w:line="240" w:lineRule="auto"/>
        <w:jc w:val="both"/>
        <w:rPr>
          <w:sz w:val="24"/>
          <w:szCs w:val="24"/>
        </w:rPr>
      </w:pPr>
      <w:bookmarkStart w:id="1519" w:name="_Hlk87657079"/>
      <w:r w:rsidRPr="002B21F1">
        <w:rPr>
          <w:bCs/>
          <w:iCs/>
          <w:sz w:val="24"/>
          <w:szCs w:val="24"/>
        </w:rPr>
        <w:t>D’après le dernier recensement général de la population réalisé par l’Institut National de la</w:t>
      </w:r>
      <w:r w:rsidR="00D9026A" w:rsidRPr="002B21F1">
        <w:rPr>
          <w:bCs/>
          <w:iCs/>
          <w:sz w:val="24"/>
          <w:szCs w:val="24"/>
        </w:rPr>
        <w:t xml:space="preserve"> </w:t>
      </w:r>
      <w:r w:rsidRPr="002B21F1">
        <w:rPr>
          <w:bCs/>
          <w:iCs/>
          <w:sz w:val="24"/>
          <w:szCs w:val="24"/>
        </w:rPr>
        <w:t xml:space="preserve">Statistique et de la Démographie en 2019, la ville de </w:t>
      </w:r>
      <w:r w:rsidR="005629F4">
        <w:rPr>
          <w:bCs/>
          <w:iCs/>
          <w:sz w:val="24"/>
          <w:szCs w:val="24"/>
        </w:rPr>
        <w:t>Pô</w:t>
      </w:r>
      <w:r w:rsidRPr="002B21F1">
        <w:rPr>
          <w:bCs/>
          <w:iCs/>
          <w:sz w:val="24"/>
          <w:szCs w:val="24"/>
        </w:rPr>
        <w:t xml:space="preserve"> compte </w:t>
      </w:r>
      <w:r w:rsidR="005629F4">
        <w:rPr>
          <w:bCs/>
          <w:iCs/>
          <w:sz w:val="24"/>
          <w:szCs w:val="24"/>
        </w:rPr>
        <w:t>64 426</w:t>
      </w:r>
      <w:r w:rsidR="0091035C" w:rsidRPr="002B21F1">
        <w:rPr>
          <w:bCs/>
          <w:iCs/>
          <w:sz w:val="24"/>
          <w:szCs w:val="24"/>
        </w:rPr>
        <w:t xml:space="preserve"> </w:t>
      </w:r>
      <w:r w:rsidRPr="002B21F1">
        <w:rPr>
          <w:bCs/>
          <w:iCs/>
          <w:sz w:val="24"/>
          <w:szCs w:val="24"/>
        </w:rPr>
        <w:t>habitants au total repartis par sexe (</w:t>
      </w:r>
      <w:r w:rsidR="005629F4">
        <w:rPr>
          <w:bCs/>
          <w:iCs/>
          <w:sz w:val="24"/>
          <w:szCs w:val="24"/>
        </w:rPr>
        <w:t>32 124</w:t>
      </w:r>
      <w:r w:rsidR="0091035C" w:rsidRPr="002B21F1">
        <w:rPr>
          <w:bCs/>
          <w:iCs/>
          <w:sz w:val="24"/>
          <w:szCs w:val="24"/>
        </w:rPr>
        <w:t xml:space="preserve"> </w:t>
      </w:r>
      <w:r w:rsidRPr="002B21F1">
        <w:rPr>
          <w:bCs/>
          <w:iCs/>
          <w:sz w:val="24"/>
          <w:szCs w:val="24"/>
        </w:rPr>
        <w:t xml:space="preserve">hommes et </w:t>
      </w:r>
      <w:r w:rsidR="005629F4">
        <w:rPr>
          <w:bCs/>
          <w:iCs/>
          <w:sz w:val="24"/>
          <w:szCs w:val="24"/>
        </w:rPr>
        <w:t>32 302</w:t>
      </w:r>
      <w:r w:rsidR="00C71C4B" w:rsidRPr="002B21F1">
        <w:rPr>
          <w:bCs/>
          <w:iCs/>
          <w:sz w:val="24"/>
          <w:szCs w:val="24"/>
        </w:rPr>
        <w:t xml:space="preserve"> </w:t>
      </w:r>
      <w:r w:rsidR="0064044C" w:rsidRPr="002B21F1">
        <w:rPr>
          <w:bCs/>
          <w:iCs/>
          <w:sz w:val="24"/>
          <w:szCs w:val="24"/>
        </w:rPr>
        <w:t>femmes).</w:t>
      </w:r>
      <w:r w:rsidR="0064044C" w:rsidRPr="002B21F1">
        <w:rPr>
          <w:sz w:val="24"/>
          <w:szCs w:val="24"/>
        </w:rPr>
        <w:t xml:space="preserve"> </w:t>
      </w:r>
      <w:r w:rsidR="00100DF3" w:rsidRPr="002B21F1">
        <w:rPr>
          <w:sz w:val="24"/>
          <w:szCs w:val="24"/>
        </w:rPr>
        <w:t xml:space="preserve">Le nombre de ménage est de </w:t>
      </w:r>
      <w:r w:rsidR="005629F4">
        <w:rPr>
          <w:sz w:val="24"/>
          <w:szCs w:val="24"/>
        </w:rPr>
        <w:t>14 194</w:t>
      </w:r>
      <w:r w:rsidR="0069243C" w:rsidRPr="002B21F1">
        <w:rPr>
          <w:sz w:val="24"/>
          <w:szCs w:val="24"/>
        </w:rPr>
        <w:t>.</w:t>
      </w:r>
    </w:p>
    <w:bookmarkEnd w:id="1519"/>
    <w:p w14:paraId="0D86826E" w14:textId="4C326576" w:rsidR="00CF6773" w:rsidRPr="00FD1947" w:rsidRDefault="002B21F1" w:rsidP="00DB7BE2">
      <w:pPr>
        <w:autoSpaceDE w:val="0"/>
        <w:autoSpaceDN w:val="0"/>
        <w:adjustRightInd w:val="0"/>
        <w:spacing w:after="0" w:line="240" w:lineRule="auto"/>
        <w:jc w:val="both"/>
        <w:rPr>
          <w:bCs/>
          <w:iCs/>
          <w:sz w:val="24"/>
          <w:szCs w:val="24"/>
        </w:rPr>
      </w:pPr>
      <w:r w:rsidRPr="00FB6BB3">
        <w:rPr>
          <w:bCs/>
          <w:iCs/>
          <w:sz w:val="24"/>
          <w:szCs w:val="24"/>
        </w:rPr>
        <w:t xml:space="preserve">Pour ce qui concerne le site du projet, </w:t>
      </w:r>
      <w:r w:rsidR="00D405BB" w:rsidRPr="00FB6BB3">
        <w:rPr>
          <w:bCs/>
          <w:iCs/>
          <w:sz w:val="24"/>
          <w:szCs w:val="24"/>
        </w:rPr>
        <w:t>l</w:t>
      </w:r>
      <w:r w:rsidR="00F03301" w:rsidRPr="00FB6BB3">
        <w:rPr>
          <w:bCs/>
          <w:iCs/>
          <w:sz w:val="24"/>
          <w:szCs w:val="24"/>
        </w:rPr>
        <w:t xml:space="preserve">a station météorologique de </w:t>
      </w:r>
      <w:r w:rsidR="00DF24F2">
        <w:rPr>
          <w:bCs/>
          <w:iCs/>
          <w:sz w:val="24"/>
          <w:szCs w:val="24"/>
        </w:rPr>
        <w:t>Pô</w:t>
      </w:r>
      <w:r w:rsidR="001064AB" w:rsidRPr="00FB6BB3">
        <w:rPr>
          <w:bCs/>
          <w:iCs/>
          <w:sz w:val="24"/>
          <w:szCs w:val="24"/>
        </w:rPr>
        <w:t xml:space="preserve"> </w:t>
      </w:r>
      <w:r w:rsidR="00D405BB" w:rsidRPr="00FB6BB3">
        <w:rPr>
          <w:bCs/>
          <w:iCs/>
          <w:sz w:val="24"/>
          <w:szCs w:val="24"/>
        </w:rPr>
        <w:t xml:space="preserve">compte aujourd’hui en son sein au total </w:t>
      </w:r>
      <w:r w:rsidR="005C19B2">
        <w:rPr>
          <w:bCs/>
          <w:iCs/>
          <w:sz w:val="24"/>
          <w:szCs w:val="24"/>
        </w:rPr>
        <w:t>sept</w:t>
      </w:r>
      <w:r w:rsidR="00D405BB" w:rsidRPr="00FB6BB3">
        <w:rPr>
          <w:bCs/>
          <w:iCs/>
          <w:sz w:val="24"/>
          <w:szCs w:val="24"/>
        </w:rPr>
        <w:t xml:space="preserve"> (</w:t>
      </w:r>
      <w:r w:rsidR="00F03301" w:rsidRPr="00FB6BB3">
        <w:rPr>
          <w:bCs/>
          <w:iCs/>
          <w:sz w:val="24"/>
          <w:szCs w:val="24"/>
        </w:rPr>
        <w:t>0</w:t>
      </w:r>
      <w:r w:rsidR="005C19B2">
        <w:rPr>
          <w:bCs/>
          <w:iCs/>
          <w:sz w:val="24"/>
          <w:szCs w:val="24"/>
        </w:rPr>
        <w:t>7</w:t>
      </w:r>
      <w:r w:rsidR="00D405BB" w:rsidRPr="00FB6BB3">
        <w:rPr>
          <w:bCs/>
          <w:iCs/>
          <w:sz w:val="24"/>
          <w:szCs w:val="24"/>
        </w:rPr>
        <w:t xml:space="preserve">) </w:t>
      </w:r>
      <w:r w:rsidR="00AB15E6" w:rsidRPr="00FB6BB3">
        <w:rPr>
          <w:bCs/>
          <w:iCs/>
          <w:sz w:val="24"/>
          <w:szCs w:val="24"/>
        </w:rPr>
        <w:t>travailleurs</w:t>
      </w:r>
      <w:r w:rsidR="00F03301" w:rsidRPr="00FB6BB3">
        <w:rPr>
          <w:bCs/>
          <w:iCs/>
          <w:sz w:val="24"/>
          <w:szCs w:val="24"/>
        </w:rPr>
        <w:t xml:space="preserve"> (un coordonnateur, trois observateurs, </w:t>
      </w:r>
      <w:r w:rsidR="004E5186">
        <w:rPr>
          <w:bCs/>
          <w:iCs/>
          <w:sz w:val="24"/>
          <w:szCs w:val="24"/>
        </w:rPr>
        <w:t>deux</w:t>
      </w:r>
      <w:r w:rsidR="00F03301" w:rsidRPr="00FB6BB3">
        <w:rPr>
          <w:bCs/>
          <w:iCs/>
          <w:sz w:val="24"/>
          <w:szCs w:val="24"/>
        </w:rPr>
        <w:t xml:space="preserve"> agents de sécurité et </w:t>
      </w:r>
      <w:r w:rsidR="001A2F29" w:rsidRPr="00FB6BB3">
        <w:rPr>
          <w:bCs/>
          <w:iCs/>
          <w:sz w:val="24"/>
          <w:szCs w:val="24"/>
        </w:rPr>
        <w:t xml:space="preserve">un </w:t>
      </w:r>
      <w:r w:rsidR="004E5186" w:rsidRPr="00035FB3">
        <w:rPr>
          <w:sz w:val="24"/>
          <w:szCs w:val="24"/>
        </w:rPr>
        <w:t>agent d’entretien du parc</w:t>
      </w:r>
      <w:r w:rsidR="001A2F29" w:rsidRPr="00FB6BB3">
        <w:rPr>
          <w:bCs/>
          <w:iCs/>
          <w:sz w:val="24"/>
          <w:szCs w:val="24"/>
        </w:rPr>
        <w:t>)</w:t>
      </w:r>
      <w:r w:rsidR="00D405BB" w:rsidRPr="00FB6BB3">
        <w:rPr>
          <w:bCs/>
          <w:iCs/>
          <w:sz w:val="24"/>
          <w:szCs w:val="24"/>
        </w:rPr>
        <w:t xml:space="preserve">. </w:t>
      </w:r>
      <w:bookmarkEnd w:id="1518"/>
    </w:p>
    <w:p w14:paraId="2E81AE74" w14:textId="3C843B00" w:rsidR="00BE50F7" w:rsidRDefault="00BE50F7" w:rsidP="001362E8">
      <w:pPr>
        <w:pStyle w:val="Titre3"/>
      </w:pPr>
      <w:bookmarkStart w:id="1520" w:name="_Toc90882230"/>
      <w:bookmarkStart w:id="1521" w:name="_Toc70303820"/>
      <w:bookmarkStart w:id="1522" w:name="_Toc73995584"/>
      <w:r>
        <w:t>Ethnies et religion</w:t>
      </w:r>
      <w:bookmarkEnd w:id="1520"/>
    </w:p>
    <w:p w14:paraId="3A785BC4" w14:textId="06514CD2" w:rsidR="00BE50F7" w:rsidRPr="00467D1D" w:rsidRDefault="007B07A0" w:rsidP="00445BC4">
      <w:pPr>
        <w:spacing w:before="120" w:after="120" w:line="240" w:lineRule="auto"/>
        <w:jc w:val="both"/>
        <w:rPr>
          <w:sz w:val="24"/>
          <w:szCs w:val="24"/>
        </w:rPr>
      </w:pPr>
      <w:r w:rsidRPr="007A3BAD">
        <w:rPr>
          <w:sz w:val="24"/>
          <w:szCs w:val="24"/>
        </w:rPr>
        <w:t xml:space="preserve">Dans </w:t>
      </w:r>
      <w:r>
        <w:rPr>
          <w:sz w:val="24"/>
          <w:szCs w:val="24"/>
        </w:rPr>
        <w:t>la commune de Pô</w:t>
      </w:r>
      <w:r w:rsidR="000A3F66">
        <w:rPr>
          <w:sz w:val="24"/>
          <w:szCs w:val="24"/>
        </w:rPr>
        <w:t>, les</w:t>
      </w:r>
      <w:r w:rsidRPr="007A3BAD">
        <w:rPr>
          <w:sz w:val="24"/>
          <w:szCs w:val="24"/>
        </w:rPr>
        <w:t xml:space="preserve"> famille</w:t>
      </w:r>
      <w:r w:rsidR="000A3F66">
        <w:rPr>
          <w:sz w:val="24"/>
          <w:szCs w:val="24"/>
        </w:rPr>
        <w:t>s sont</w:t>
      </w:r>
      <w:r w:rsidRPr="007A3BAD">
        <w:rPr>
          <w:sz w:val="24"/>
          <w:szCs w:val="24"/>
        </w:rPr>
        <w:t xml:space="preserve"> hétérogène</w:t>
      </w:r>
      <w:r w:rsidR="000A3F66">
        <w:rPr>
          <w:sz w:val="24"/>
          <w:szCs w:val="24"/>
        </w:rPr>
        <w:t>s.</w:t>
      </w:r>
      <w:r w:rsidRPr="007A3BAD">
        <w:rPr>
          <w:sz w:val="24"/>
          <w:szCs w:val="24"/>
        </w:rPr>
        <w:t xml:space="preserve"> </w:t>
      </w:r>
      <w:r w:rsidR="000A3F66">
        <w:rPr>
          <w:sz w:val="24"/>
          <w:szCs w:val="24"/>
        </w:rPr>
        <w:t>O</w:t>
      </w:r>
      <w:r w:rsidRPr="007A3BAD">
        <w:rPr>
          <w:sz w:val="24"/>
          <w:szCs w:val="24"/>
        </w:rPr>
        <w:t xml:space="preserve">n distingue principalement les groupes ethnolinguistiques suivants : les Gourounsi/ Kasséna </w:t>
      </w:r>
      <w:r w:rsidR="000A3F66">
        <w:rPr>
          <w:sz w:val="24"/>
          <w:szCs w:val="24"/>
        </w:rPr>
        <w:t>qui les plus majoritaires</w:t>
      </w:r>
      <w:r w:rsidRPr="007A3BAD">
        <w:rPr>
          <w:sz w:val="24"/>
          <w:szCs w:val="24"/>
        </w:rPr>
        <w:t>, ensuite viennent les Mossi/ Mooré et les Peulh/Fulfulde et, les bissa.</w:t>
      </w:r>
    </w:p>
    <w:p w14:paraId="3C7B9866" w14:textId="35FDE527" w:rsidR="00BE50F7" w:rsidRPr="007A3BAD" w:rsidRDefault="00BE50F7" w:rsidP="00445BC4">
      <w:pPr>
        <w:spacing w:before="120" w:after="120" w:line="240" w:lineRule="auto"/>
        <w:jc w:val="both"/>
        <w:rPr>
          <w:sz w:val="24"/>
          <w:szCs w:val="24"/>
        </w:rPr>
      </w:pPr>
      <w:r w:rsidRPr="007A3BAD">
        <w:rPr>
          <w:sz w:val="24"/>
          <w:szCs w:val="24"/>
        </w:rPr>
        <w:t>L'animisme reste toujours la religion prédominante dans la commune, ensuite viennent dans l'ordre décroissant, les religions musulmane, catholique, et protestante. Depuis 1996, ces principales données n'ont pas varié notablement. L’animisme est plus représenté en milieu rural qu’en milieu urbain avec 53, 54% de la population rurale contre 3,93% de la population urbaine.</w:t>
      </w:r>
    </w:p>
    <w:p w14:paraId="253F31EC" w14:textId="010DA6D6" w:rsidR="0074001D" w:rsidRDefault="005E74D8" w:rsidP="001362E8">
      <w:pPr>
        <w:pStyle w:val="Titre3"/>
      </w:pPr>
      <w:bookmarkStart w:id="1523" w:name="_Toc90882231"/>
      <w:r>
        <w:t>Le foncier</w:t>
      </w:r>
      <w:bookmarkEnd w:id="1523"/>
    </w:p>
    <w:p w14:paraId="6931365A" w14:textId="201CBBAF" w:rsidR="005E74D8" w:rsidRPr="005E74D8" w:rsidRDefault="005E74D8" w:rsidP="00445BC4">
      <w:pPr>
        <w:spacing w:line="240" w:lineRule="auto"/>
        <w:jc w:val="both"/>
      </w:pPr>
      <w:r>
        <w:t>La sécurisation foncière est un élément capital dans la décision d’investissement des opérateurs agricoles. Cependant l’accès à la terre reste régi par des règles coutumières qui veulent que la terre soit la propriété des premiers occupants. La terre est donc perçue comme un patrimoine commun qui se transmet aux descendants et constitue de ce fait un élément identitaire du groupe. Toute demande d’exploitation de la terre doit être adressée à ces</w:t>
      </w:r>
      <w:r w:rsidR="000A0ED7">
        <w:t xml:space="preserve"> </w:t>
      </w:r>
      <w:r>
        <w:t>derniers. La forme d’exploitation demeure le don qui correspond à un prêt à durée</w:t>
      </w:r>
      <w:r w:rsidR="000A0ED7">
        <w:t xml:space="preserve"> </w:t>
      </w:r>
      <w:r>
        <w:t>indéterminée. Les femmes et les jeunes ont aussi accès à la terre même si les superficies</w:t>
      </w:r>
      <w:r w:rsidR="000A0ED7">
        <w:t xml:space="preserve"> </w:t>
      </w:r>
      <w:r>
        <w:t>restent très limitées. Le pouvoir de décision et de gestion appartient à l’homme qui est en</w:t>
      </w:r>
      <w:r w:rsidR="000A0ED7">
        <w:t xml:space="preserve"> </w:t>
      </w:r>
      <w:r>
        <w:t>général le chef de ménage ou l’aîné du lignage. L’application de la loi sur la politique</w:t>
      </w:r>
      <w:r w:rsidR="000A0ED7">
        <w:t xml:space="preserve"> </w:t>
      </w:r>
      <w:r>
        <w:t>nationale de la sécurisation foncière en milieu rural viendra résoudre ces entraves qui</w:t>
      </w:r>
      <w:r w:rsidR="000A0ED7">
        <w:t xml:space="preserve"> </w:t>
      </w:r>
      <w:r>
        <w:t>limitaient les investissements.</w:t>
      </w:r>
      <w:r w:rsidR="000A0ED7">
        <w:t xml:space="preserve"> </w:t>
      </w:r>
      <w:r w:rsidR="00D3725A">
        <w:t xml:space="preserve">Le site du projet est situé dans le domaine </w:t>
      </w:r>
      <w:r w:rsidR="008103E4">
        <w:t xml:space="preserve">foncier </w:t>
      </w:r>
      <w:r w:rsidR="00D3725A">
        <w:t xml:space="preserve">de la station météorologique de Pô, par </w:t>
      </w:r>
      <w:r w:rsidR="008103E4">
        <w:t>conséquent</w:t>
      </w:r>
      <w:r w:rsidR="00D3725A">
        <w:t xml:space="preserve">, </w:t>
      </w:r>
      <w:r w:rsidR="008103E4">
        <w:t>son acquisition n’a entrainé aucune contrainte administrative ni coutumière.</w:t>
      </w:r>
    </w:p>
    <w:p w14:paraId="681E6E7A" w14:textId="01894803" w:rsidR="005F710A" w:rsidRDefault="004376C7" w:rsidP="001362E8">
      <w:pPr>
        <w:pStyle w:val="Titre3"/>
      </w:pPr>
      <w:bookmarkStart w:id="1524" w:name="_Toc90882232"/>
      <w:r>
        <w:t xml:space="preserve">Organisation administrative </w:t>
      </w:r>
      <w:r w:rsidR="00B84E36">
        <w:t>de la commune de Pô</w:t>
      </w:r>
      <w:bookmarkEnd w:id="1524"/>
    </w:p>
    <w:p w14:paraId="6C4D3C6B" w14:textId="3F9B2712" w:rsidR="004376C7" w:rsidRPr="00445BC4" w:rsidRDefault="004376C7" w:rsidP="00445BC4">
      <w:pPr>
        <w:spacing w:after="0" w:line="240" w:lineRule="auto"/>
        <w:jc w:val="both"/>
        <w:rPr>
          <w:sz w:val="24"/>
          <w:szCs w:val="24"/>
        </w:rPr>
      </w:pPr>
      <w:r w:rsidRPr="00445BC4">
        <w:rPr>
          <w:sz w:val="24"/>
          <w:szCs w:val="24"/>
        </w:rPr>
        <w:t>Plusieurs dates marquent l’évolution administrative de la commune actuelle de Po</w:t>
      </w:r>
      <w:r w:rsidR="008B3D66" w:rsidRPr="008B3D66">
        <w:rPr>
          <w:sz w:val="24"/>
          <w:szCs w:val="24"/>
        </w:rPr>
        <w:t>.</w:t>
      </w:r>
    </w:p>
    <w:p w14:paraId="1141C0EF" w14:textId="725B2C32" w:rsidR="004376C7" w:rsidRPr="00445BC4" w:rsidRDefault="004376C7" w:rsidP="00445BC4">
      <w:pPr>
        <w:pStyle w:val="Paragraphedeliste"/>
        <w:numPr>
          <w:ilvl w:val="0"/>
          <w:numId w:val="161"/>
        </w:numPr>
        <w:rPr>
          <w:sz w:val="24"/>
        </w:rPr>
      </w:pPr>
      <w:r w:rsidRPr="00445BC4">
        <w:rPr>
          <w:rFonts w:ascii="Times New Roman" w:hAnsi="Times New Roman"/>
          <w:sz w:val="24"/>
        </w:rPr>
        <w:t>c’est le 06 août 1921 que Pô acquit le statut de subdivision et placé sous l’autorité d’un chef de subdivision cumulativement avec Léo</w:t>
      </w:r>
      <w:r w:rsidR="008B3D66" w:rsidRPr="00445BC4">
        <w:rPr>
          <w:rFonts w:ascii="Times New Roman" w:hAnsi="Times New Roman"/>
          <w:sz w:val="24"/>
        </w:rPr>
        <w:t> ;</w:t>
      </w:r>
    </w:p>
    <w:p w14:paraId="229354B6" w14:textId="398BF44B" w:rsidR="004376C7" w:rsidRPr="00445BC4" w:rsidRDefault="004376C7" w:rsidP="00445BC4">
      <w:pPr>
        <w:pStyle w:val="Paragraphedeliste"/>
        <w:numPr>
          <w:ilvl w:val="0"/>
          <w:numId w:val="161"/>
        </w:numPr>
        <w:rPr>
          <w:sz w:val="24"/>
        </w:rPr>
      </w:pPr>
      <w:r w:rsidRPr="00445BC4">
        <w:rPr>
          <w:rFonts w:ascii="Times New Roman" w:hAnsi="Times New Roman"/>
          <w:sz w:val="24"/>
        </w:rPr>
        <w:t>en 1922 et le 19 aout, Pô fut rattachée au cercle de Ouagadougou</w:t>
      </w:r>
      <w:r w:rsidR="008B3D66" w:rsidRPr="00445BC4">
        <w:rPr>
          <w:rFonts w:ascii="Times New Roman" w:hAnsi="Times New Roman"/>
          <w:sz w:val="24"/>
        </w:rPr>
        <w:t> ;</w:t>
      </w:r>
    </w:p>
    <w:p w14:paraId="09259353" w14:textId="0FCC0764" w:rsidR="004376C7" w:rsidRPr="00445BC4" w:rsidRDefault="004376C7" w:rsidP="00445BC4">
      <w:pPr>
        <w:pStyle w:val="Paragraphedeliste"/>
        <w:numPr>
          <w:ilvl w:val="0"/>
          <w:numId w:val="161"/>
        </w:numPr>
        <w:rPr>
          <w:sz w:val="24"/>
        </w:rPr>
      </w:pPr>
      <w:r w:rsidRPr="00445BC4">
        <w:rPr>
          <w:rFonts w:ascii="Times New Roman" w:hAnsi="Times New Roman"/>
          <w:sz w:val="24"/>
        </w:rPr>
        <w:t>le 31 décembre 1956, Pô devint cercle plein par arrêté ministériel no 11200/API du 31/12/1956</w:t>
      </w:r>
      <w:r w:rsidR="008B3D66" w:rsidRPr="00445BC4">
        <w:rPr>
          <w:rFonts w:ascii="Times New Roman" w:hAnsi="Times New Roman"/>
          <w:sz w:val="24"/>
        </w:rPr>
        <w:t> ;</w:t>
      </w:r>
    </w:p>
    <w:p w14:paraId="4A295582" w14:textId="43AD269D" w:rsidR="004376C7" w:rsidRPr="00445BC4" w:rsidRDefault="004376C7" w:rsidP="00445BC4">
      <w:pPr>
        <w:pStyle w:val="Paragraphedeliste"/>
        <w:numPr>
          <w:ilvl w:val="0"/>
          <w:numId w:val="161"/>
        </w:numPr>
        <w:rPr>
          <w:sz w:val="24"/>
        </w:rPr>
      </w:pPr>
      <w:r w:rsidRPr="00445BC4">
        <w:rPr>
          <w:rFonts w:ascii="Times New Roman" w:hAnsi="Times New Roman"/>
          <w:sz w:val="24"/>
        </w:rPr>
        <w:t>le 2 juillet 1974, Pô fut érigée en sous-préfecture à la faveur de l’ordonnance no 74 :</w:t>
      </w:r>
      <w:r w:rsidR="008B3D66" w:rsidRPr="00445BC4">
        <w:rPr>
          <w:rFonts w:ascii="Times New Roman" w:hAnsi="Times New Roman"/>
          <w:sz w:val="24"/>
        </w:rPr>
        <w:t xml:space="preserve"> </w:t>
      </w:r>
      <w:r w:rsidRPr="00445BC4">
        <w:rPr>
          <w:rFonts w:ascii="Times New Roman" w:hAnsi="Times New Roman"/>
          <w:sz w:val="24"/>
        </w:rPr>
        <w:t>045</w:t>
      </w:r>
      <w:r w:rsidR="008B3D66" w:rsidRPr="00445BC4">
        <w:rPr>
          <w:rFonts w:ascii="Times New Roman" w:hAnsi="Times New Roman"/>
          <w:sz w:val="24"/>
        </w:rPr>
        <w:t xml:space="preserve"> </w:t>
      </w:r>
      <w:r w:rsidRPr="00445BC4">
        <w:rPr>
          <w:rFonts w:ascii="Times New Roman" w:hAnsi="Times New Roman"/>
          <w:sz w:val="24"/>
        </w:rPr>
        <w:t>PRESS/IS/D/ du 2 juillet 1974 ;</w:t>
      </w:r>
    </w:p>
    <w:p w14:paraId="6EAC0443" w14:textId="3CC7F315" w:rsidR="004376C7" w:rsidRPr="00445BC4" w:rsidRDefault="004376C7" w:rsidP="00445BC4">
      <w:pPr>
        <w:pStyle w:val="Paragraphedeliste"/>
        <w:numPr>
          <w:ilvl w:val="0"/>
          <w:numId w:val="161"/>
        </w:numPr>
        <w:rPr>
          <w:sz w:val="24"/>
        </w:rPr>
      </w:pPr>
      <w:r w:rsidRPr="00445BC4">
        <w:rPr>
          <w:rFonts w:ascii="Times New Roman" w:hAnsi="Times New Roman"/>
          <w:sz w:val="24"/>
        </w:rPr>
        <w:t>en 1984, Pô devint chef-lieu de province par ordonnance no 84.055 CNR/PRESS du 15 août</w:t>
      </w:r>
      <w:r w:rsidR="008B3D66" w:rsidRPr="00445BC4">
        <w:rPr>
          <w:rFonts w:ascii="Times New Roman" w:hAnsi="Times New Roman"/>
          <w:sz w:val="24"/>
        </w:rPr>
        <w:t xml:space="preserve"> </w:t>
      </w:r>
      <w:r w:rsidRPr="00445BC4">
        <w:rPr>
          <w:rFonts w:ascii="Times New Roman" w:hAnsi="Times New Roman"/>
          <w:sz w:val="24"/>
        </w:rPr>
        <w:t>1984 ;</w:t>
      </w:r>
    </w:p>
    <w:p w14:paraId="7812F643" w14:textId="3FF9F19A" w:rsidR="004376C7" w:rsidRPr="00445BC4" w:rsidRDefault="004376C7" w:rsidP="00445BC4">
      <w:pPr>
        <w:pStyle w:val="Paragraphedeliste"/>
        <w:numPr>
          <w:ilvl w:val="0"/>
          <w:numId w:val="161"/>
        </w:numPr>
        <w:rPr>
          <w:sz w:val="24"/>
        </w:rPr>
      </w:pPr>
      <w:r w:rsidRPr="00445BC4">
        <w:rPr>
          <w:rFonts w:ascii="Times New Roman" w:hAnsi="Times New Roman"/>
          <w:sz w:val="24"/>
        </w:rPr>
        <w:t>enfin depuis 1995 Pô est une commune de plein exercice gérée par un conseil municipal</w:t>
      </w:r>
      <w:r w:rsidR="008B3D66" w:rsidRPr="00445BC4">
        <w:rPr>
          <w:rFonts w:ascii="Times New Roman" w:hAnsi="Times New Roman"/>
          <w:sz w:val="24"/>
        </w:rPr>
        <w:t>.</w:t>
      </w:r>
    </w:p>
    <w:p w14:paraId="58836D4C" w14:textId="45A4D832" w:rsidR="008B3D66" w:rsidRDefault="008B3D66" w:rsidP="008B3D66">
      <w:pPr>
        <w:spacing w:after="0" w:line="240" w:lineRule="auto"/>
        <w:jc w:val="both"/>
        <w:rPr>
          <w:sz w:val="24"/>
          <w:szCs w:val="24"/>
        </w:rPr>
      </w:pPr>
      <w:r w:rsidRPr="008B3D66">
        <w:rPr>
          <w:sz w:val="24"/>
          <w:szCs w:val="24"/>
        </w:rPr>
        <w:t xml:space="preserve">La commune urbaine de Pô compte administrativement 25 villages et six </w:t>
      </w:r>
      <w:r w:rsidR="0078005A">
        <w:rPr>
          <w:sz w:val="24"/>
          <w:szCs w:val="24"/>
        </w:rPr>
        <w:t xml:space="preserve">(06) </w:t>
      </w:r>
      <w:r w:rsidRPr="008B3D66">
        <w:rPr>
          <w:sz w:val="24"/>
          <w:szCs w:val="24"/>
        </w:rPr>
        <w:t xml:space="preserve">secteurs. </w:t>
      </w:r>
      <w:r w:rsidR="0078005A" w:rsidRPr="0078005A">
        <w:rPr>
          <w:sz w:val="24"/>
          <w:szCs w:val="24"/>
        </w:rPr>
        <w:t xml:space="preserve">(Mairie de </w:t>
      </w:r>
      <w:r w:rsidR="0078005A">
        <w:rPr>
          <w:sz w:val="24"/>
          <w:szCs w:val="24"/>
        </w:rPr>
        <w:t>Pô, décembre</w:t>
      </w:r>
      <w:r w:rsidR="0078005A" w:rsidRPr="0078005A">
        <w:rPr>
          <w:sz w:val="24"/>
          <w:szCs w:val="24"/>
        </w:rPr>
        <w:t xml:space="preserve"> 201</w:t>
      </w:r>
      <w:r w:rsidR="0078005A">
        <w:rPr>
          <w:sz w:val="24"/>
          <w:szCs w:val="24"/>
        </w:rPr>
        <w:t>0</w:t>
      </w:r>
      <w:r w:rsidR="0078005A" w:rsidRPr="0078005A">
        <w:rPr>
          <w:sz w:val="24"/>
          <w:szCs w:val="24"/>
        </w:rPr>
        <w:t>)</w:t>
      </w:r>
    </w:p>
    <w:p w14:paraId="0CFF3B64" w14:textId="213A26E2" w:rsidR="008B3D66" w:rsidRDefault="008B3D66" w:rsidP="008B3D66">
      <w:pPr>
        <w:spacing w:after="0" w:line="240" w:lineRule="auto"/>
        <w:jc w:val="both"/>
        <w:rPr>
          <w:sz w:val="24"/>
          <w:szCs w:val="24"/>
        </w:rPr>
      </w:pPr>
      <w:r w:rsidRPr="008B3D66">
        <w:rPr>
          <w:sz w:val="24"/>
          <w:szCs w:val="24"/>
        </w:rPr>
        <w:t>L</w:t>
      </w:r>
      <w:r w:rsidR="00FD0D03">
        <w:rPr>
          <w:sz w:val="24"/>
          <w:szCs w:val="24"/>
        </w:rPr>
        <w:t>a carte</w:t>
      </w:r>
      <w:r w:rsidRPr="008B3D66">
        <w:rPr>
          <w:sz w:val="24"/>
          <w:szCs w:val="24"/>
        </w:rPr>
        <w:t xml:space="preserve"> </w:t>
      </w:r>
      <w:r w:rsidR="00FD0D03">
        <w:rPr>
          <w:sz w:val="24"/>
          <w:szCs w:val="24"/>
        </w:rPr>
        <w:t xml:space="preserve">5 </w:t>
      </w:r>
      <w:r w:rsidRPr="008B3D66">
        <w:rPr>
          <w:sz w:val="24"/>
          <w:szCs w:val="24"/>
        </w:rPr>
        <w:t>nous renseigne sur la position de chaque village par rapport au chef-lieu de commune.</w:t>
      </w:r>
    </w:p>
    <w:p w14:paraId="5DFAF08F" w14:textId="33926D33" w:rsidR="00FD0D03" w:rsidRPr="00445BC4" w:rsidRDefault="00FD0D03" w:rsidP="00445BC4">
      <w:pPr>
        <w:pStyle w:val="Lgende"/>
        <w:rPr>
          <w:b/>
          <w:bCs/>
        </w:rPr>
      </w:pPr>
      <w:bookmarkStart w:id="1525" w:name="_Toc90882410"/>
      <w:r w:rsidRPr="00445BC4">
        <w:rPr>
          <w:b/>
          <w:bCs/>
        </w:rPr>
        <w:t xml:space="preserve">Carte </w:t>
      </w:r>
      <w:r w:rsidRPr="00445BC4">
        <w:rPr>
          <w:b/>
          <w:bCs/>
        </w:rPr>
        <w:fldChar w:fldCharType="begin"/>
      </w:r>
      <w:r w:rsidRPr="00445BC4">
        <w:rPr>
          <w:b/>
          <w:bCs/>
        </w:rPr>
        <w:instrText xml:space="preserve"> SEQ Carte \* ARABIC </w:instrText>
      </w:r>
      <w:r w:rsidRPr="00445BC4">
        <w:rPr>
          <w:b/>
          <w:bCs/>
        </w:rPr>
        <w:fldChar w:fldCharType="separate"/>
      </w:r>
      <w:r w:rsidRPr="00445BC4">
        <w:rPr>
          <w:b/>
          <w:bCs/>
          <w:noProof/>
        </w:rPr>
        <w:t>5</w:t>
      </w:r>
      <w:r w:rsidRPr="00445BC4">
        <w:rPr>
          <w:b/>
          <w:bCs/>
        </w:rPr>
        <w:fldChar w:fldCharType="end"/>
      </w:r>
      <w:r>
        <w:rPr>
          <w:b/>
          <w:bCs/>
        </w:rPr>
        <w:t xml:space="preserve"> : </w:t>
      </w:r>
      <w:r w:rsidRPr="00445BC4">
        <w:t>Situation administrative de la commune de Pô</w:t>
      </w:r>
      <w:bookmarkEnd w:id="1525"/>
    </w:p>
    <w:p w14:paraId="4859A906" w14:textId="0688A9C6" w:rsidR="004376C7" w:rsidRDefault="0078005A" w:rsidP="0078005A">
      <w:pPr>
        <w:jc w:val="center"/>
      </w:pPr>
      <w:r>
        <w:rPr>
          <w:noProof/>
        </w:rPr>
        <w:drawing>
          <wp:inline distT="0" distB="0" distL="0" distR="0" wp14:anchorId="64A48021" wp14:editId="3E27E827">
            <wp:extent cx="6508640" cy="4608576"/>
            <wp:effectExtent l="0" t="0" r="6985" b="1905"/>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514140" cy="4612470"/>
                    </a:xfrm>
                    <a:prstGeom prst="rect">
                      <a:avLst/>
                    </a:prstGeom>
                  </pic:spPr>
                </pic:pic>
              </a:graphicData>
            </a:graphic>
          </wp:inline>
        </w:drawing>
      </w:r>
    </w:p>
    <w:p w14:paraId="3233DD68" w14:textId="77777777" w:rsidR="0078005A" w:rsidRPr="00445BC4" w:rsidRDefault="0078005A" w:rsidP="001362E8">
      <w:pPr>
        <w:pStyle w:val="Titre3"/>
      </w:pPr>
      <w:bookmarkStart w:id="1526" w:name="_Toc90882233"/>
      <w:bookmarkStart w:id="1527" w:name="_Hlk89958169"/>
      <w:r w:rsidRPr="00445BC4">
        <w:t>Situation de l’éducation dans la zone du sous-projet</w:t>
      </w:r>
      <w:bookmarkEnd w:id="1526"/>
    </w:p>
    <w:p w14:paraId="0AC19F99" w14:textId="16C5EDE0" w:rsidR="0078005A" w:rsidRPr="00445BC4" w:rsidRDefault="0078005A" w:rsidP="0078005A">
      <w:pPr>
        <w:spacing w:after="0" w:line="240" w:lineRule="auto"/>
        <w:jc w:val="both"/>
        <w:rPr>
          <w:sz w:val="24"/>
          <w:szCs w:val="24"/>
        </w:rPr>
      </w:pPr>
      <w:r w:rsidRPr="00445BC4">
        <w:rPr>
          <w:sz w:val="24"/>
          <w:szCs w:val="24"/>
        </w:rPr>
        <w:t>Le système éducatif et de formation dans la commune</w:t>
      </w:r>
      <w:r w:rsidR="00BD7AB5" w:rsidRPr="00445BC4">
        <w:rPr>
          <w:sz w:val="24"/>
          <w:szCs w:val="24"/>
        </w:rPr>
        <w:t xml:space="preserve"> de Pô</w:t>
      </w:r>
      <w:r w:rsidRPr="00445BC4">
        <w:rPr>
          <w:sz w:val="24"/>
          <w:szCs w:val="24"/>
        </w:rPr>
        <w:t xml:space="preserve">, est organisé de la manière suivante : </w:t>
      </w:r>
    </w:p>
    <w:p w14:paraId="411468A1" w14:textId="77777777" w:rsidR="0078005A" w:rsidRPr="00445BC4" w:rsidRDefault="0078005A" w:rsidP="0078005A">
      <w:pPr>
        <w:pStyle w:val="Paragraphedeliste"/>
        <w:numPr>
          <w:ilvl w:val="0"/>
          <w:numId w:val="162"/>
        </w:numPr>
        <w:rPr>
          <w:rFonts w:ascii="Times New Roman" w:hAnsi="Times New Roman"/>
          <w:sz w:val="24"/>
        </w:rPr>
      </w:pPr>
      <w:r w:rsidRPr="00445BC4">
        <w:rPr>
          <w:rFonts w:ascii="Times New Roman" w:hAnsi="Times New Roman"/>
          <w:sz w:val="24"/>
        </w:rPr>
        <w:t>le préscolaire ;</w:t>
      </w:r>
    </w:p>
    <w:p w14:paraId="46FEBD3B" w14:textId="77777777" w:rsidR="0078005A" w:rsidRPr="00445BC4" w:rsidRDefault="0078005A" w:rsidP="0078005A">
      <w:pPr>
        <w:pStyle w:val="Paragraphedeliste"/>
        <w:numPr>
          <w:ilvl w:val="0"/>
          <w:numId w:val="162"/>
        </w:numPr>
        <w:rPr>
          <w:rFonts w:ascii="Times New Roman" w:hAnsi="Times New Roman"/>
          <w:sz w:val="24"/>
        </w:rPr>
      </w:pPr>
      <w:r w:rsidRPr="00445BC4">
        <w:rPr>
          <w:rFonts w:ascii="Times New Roman" w:hAnsi="Times New Roman"/>
          <w:sz w:val="24"/>
        </w:rPr>
        <w:t>le primaire ;</w:t>
      </w:r>
    </w:p>
    <w:p w14:paraId="35AE6AFC" w14:textId="5A01DEAC" w:rsidR="0078005A" w:rsidRPr="00445BC4" w:rsidRDefault="0078005A" w:rsidP="0078005A">
      <w:pPr>
        <w:pStyle w:val="Paragraphedeliste"/>
        <w:numPr>
          <w:ilvl w:val="0"/>
          <w:numId w:val="162"/>
        </w:numPr>
        <w:rPr>
          <w:rFonts w:ascii="Times New Roman" w:hAnsi="Times New Roman"/>
          <w:sz w:val="24"/>
        </w:rPr>
      </w:pPr>
      <w:r w:rsidRPr="00445BC4">
        <w:rPr>
          <w:rFonts w:ascii="Times New Roman" w:hAnsi="Times New Roman"/>
          <w:sz w:val="24"/>
        </w:rPr>
        <w:t>le secondaire</w:t>
      </w:r>
      <w:r w:rsidR="00BD7AB5" w:rsidRPr="00445BC4">
        <w:rPr>
          <w:rFonts w:ascii="Times New Roman" w:hAnsi="Times New Roman"/>
          <w:sz w:val="24"/>
        </w:rPr>
        <w:t>.</w:t>
      </w:r>
    </w:p>
    <w:p w14:paraId="5F5FFDDB" w14:textId="01F5ED0D" w:rsidR="00BD7AB5" w:rsidRPr="006931A3" w:rsidRDefault="00BD7AB5" w:rsidP="00BD7AB5">
      <w:pPr>
        <w:spacing w:line="240" w:lineRule="auto"/>
        <w:jc w:val="both"/>
        <w:rPr>
          <w:sz w:val="24"/>
        </w:rPr>
      </w:pPr>
      <w:bookmarkStart w:id="1528" w:name="_Hlk89940940"/>
      <w:r w:rsidRPr="006931A3">
        <w:rPr>
          <w:sz w:val="24"/>
        </w:rPr>
        <w:t xml:space="preserve">Les difficultés que rencontre </w:t>
      </w:r>
      <w:r w:rsidR="00E72FE8" w:rsidRPr="006931A3">
        <w:rPr>
          <w:sz w:val="24"/>
        </w:rPr>
        <w:t>le préscolaire</w:t>
      </w:r>
      <w:r w:rsidRPr="006931A3">
        <w:rPr>
          <w:sz w:val="24"/>
        </w:rPr>
        <w:t xml:space="preserve"> sont</w:t>
      </w:r>
      <w:r w:rsidR="007E6C7C" w:rsidRPr="006931A3">
        <w:rPr>
          <w:sz w:val="24"/>
        </w:rPr>
        <w:t> :</w:t>
      </w:r>
    </w:p>
    <w:p w14:paraId="009A9719" w14:textId="532A4443" w:rsidR="00BD7AB5" w:rsidRPr="00445BC4" w:rsidRDefault="00BD7AB5" w:rsidP="00445BC4">
      <w:pPr>
        <w:pStyle w:val="Paragraphedeliste"/>
        <w:numPr>
          <w:ilvl w:val="0"/>
          <w:numId w:val="164"/>
        </w:numPr>
        <w:rPr>
          <w:sz w:val="24"/>
        </w:rPr>
      </w:pPr>
      <w:r w:rsidRPr="00445BC4">
        <w:rPr>
          <w:rFonts w:ascii="Times New Roman" w:hAnsi="Times New Roman"/>
          <w:sz w:val="24"/>
        </w:rPr>
        <w:t>la vétusté d</w:t>
      </w:r>
      <w:r w:rsidR="006931A3">
        <w:rPr>
          <w:rFonts w:ascii="Times New Roman" w:hAnsi="Times New Roman"/>
          <w:sz w:val="24"/>
        </w:rPr>
        <w:t>es</w:t>
      </w:r>
      <w:r w:rsidRPr="00445BC4">
        <w:rPr>
          <w:rFonts w:ascii="Times New Roman" w:hAnsi="Times New Roman"/>
          <w:sz w:val="24"/>
        </w:rPr>
        <w:t xml:space="preserve"> bâtiment</w:t>
      </w:r>
      <w:r w:rsidR="006931A3">
        <w:rPr>
          <w:rFonts w:ascii="Times New Roman" w:hAnsi="Times New Roman"/>
          <w:sz w:val="24"/>
        </w:rPr>
        <w:t>s</w:t>
      </w:r>
      <w:r w:rsidR="007E6C7C" w:rsidRPr="00445BC4">
        <w:rPr>
          <w:rFonts w:ascii="Times New Roman" w:hAnsi="Times New Roman"/>
          <w:sz w:val="24"/>
        </w:rPr>
        <w:t> ;</w:t>
      </w:r>
    </w:p>
    <w:p w14:paraId="45A35A12" w14:textId="321D8995" w:rsidR="00BD7AB5" w:rsidRPr="00445BC4" w:rsidRDefault="00BD7AB5" w:rsidP="00445BC4">
      <w:pPr>
        <w:pStyle w:val="Paragraphedeliste"/>
        <w:numPr>
          <w:ilvl w:val="0"/>
          <w:numId w:val="164"/>
        </w:numPr>
        <w:rPr>
          <w:sz w:val="24"/>
        </w:rPr>
      </w:pPr>
      <w:r w:rsidRPr="00445BC4">
        <w:rPr>
          <w:rFonts w:ascii="Times New Roman" w:hAnsi="Times New Roman"/>
          <w:sz w:val="24"/>
        </w:rPr>
        <w:t>le manque de portes au niveau des toilettes</w:t>
      </w:r>
      <w:r w:rsidR="007E6C7C" w:rsidRPr="00445BC4">
        <w:rPr>
          <w:rFonts w:ascii="Times New Roman" w:hAnsi="Times New Roman"/>
          <w:sz w:val="24"/>
        </w:rPr>
        <w:t> ;</w:t>
      </w:r>
    </w:p>
    <w:p w14:paraId="26C34307" w14:textId="69D9A068" w:rsidR="00BD7AB5" w:rsidRPr="00445BC4" w:rsidRDefault="00BD7AB5" w:rsidP="00445BC4">
      <w:pPr>
        <w:pStyle w:val="Paragraphedeliste"/>
        <w:numPr>
          <w:ilvl w:val="0"/>
          <w:numId w:val="164"/>
        </w:numPr>
        <w:rPr>
          <w:sz w:val="24"/>
        </w:rPr>
      </w:pPr>
      <w:r w:rsidRPr="00445BC4">
        <w:rPr>
          <w:rFonts w:ascii="Times New Roman" w:hAnsi="Times New Roman"/>
          <w:sz w:val="24"/>
        </w:rPr>
        <w:t>le manque de clôture qui expose les enfants à l’insécurité</w:t>
      </w:r>
      <w:r w:rsidR="007E6C7C" w:rsidRPr="00445BC4">
        <w:rPr>
          <w:rFonts w:ascii="Times New Roman" w:hAnsi="Times New Roman"/>
          <w:sz w:val="24"/>
        </w:rPr>
        <w:t> ;</w:t>
      </w:r>
    </w:p>
    <w:p w14:paraId="35412AB9" w14:textId="016500D2" w:rsidR="00BD7AB5" w:rsidRPr="00445BC4" w:rsidRDefault="00BD7AB5" w:rsidP="00445BC4">
      <w:pPr>
        <w:pStyle w:val="Paragraphedeliste"/>
        <w:numPr>
          <w:ilvl w:val="0"/>
          <w:numId w:val="164"/>
        </w:numPr>
        <w:rPr>
          <w:sz w:val="24"/>
        </w:rPr>
      </w:pPr>
      <w:r w:rsidRPr="00445BC4">
        <w:rPr>
          <w:rFonts w:ascii="Times New Roman" w:hAnsi="Times New Roman"/>
          <w:sz w:val="24"/>
        </w:rPr>
        <w:t>l’insuffisance de l’équipement</w:t>
      </w:r>
      <w:r w:rsidR="007E6C7C" w:rsidRPr="00445BC4">
        <w:rPr>
          <w:rFonts w:ascii="Times New Roman" w:hAnsi="Times New Roman"/>
          <w:sz w:val="24"/>
        </w:rPr>
        <w:t>.</w:t>
      </w:r>
    </w:p>
    <w:bookmarkEnd w:id="1528"/>
    <w:p w14:paraId="2CBB327A" w14:textId="6E09752E" w:rsidR="00627DD8" w:rsidRPr="006931A3" w:rsidRDefault="00627DD8" w:rsidP="00627DD8">
      <w:pPr>
        <w:spacing w:line="240" w:lineRule="auto"/>
        <w:jc w:val="both"/>
        <w:rPr>
          <w:sz w:val="24"/>
        </w:rPr>
      </w:pPr>
      <w:r w:rsidRPr="006931A3">
        <w:rPr>
          <w:sz w:val="24"/>
        </w:rPr>
        <w:t xml:space="preserve">Malgré </w:t>
      </w:r>
      <w:r w:rsidR="006931A3">
        <w:rPr>
          <w:sz w:val="24"/>
        </w:rPr>
        <w:t>d</w:t>
      </w:r>
      <w:r w:rsidRPr="006931A3">
        <w:rPr>
          <w:sz w:val="24"/>
        </w:rPr>
        <w:t>es indicateurs satisfaisants au niveau de l’enseignement primaire, il faut noter que certaines difficultés existent ; notamment :</w:t>
      </w:r>
    </w:p>
    <w:p w14:paraId="248C444B" w14:textId="267D85EE" w:rsidR="00627DD8" w:rsidRPr="00445BC4" w:rsidRDefault="00627DD8" w:rsidP="00445BC4">
      <w:pPr>
        <w:pStyle w:val="Paragraphedeliste"/>
        <w:numPr>
          <w:ilvl w:val="0"/>
          <w:numId w:val="165"/>
        </w:numPr>
        <w:rPr>
          <w:sz w:val="24"/>
        </w:rPr>
      </w:pPr>
      <w:r w:rsidRPr="00445BC4">
        <w:rPr>
          <w:rFonts w:ascii="Times New Roman" w:hAnsi="Times New Roman"/>
          <w:sz w:val="24"/>
        </w:rPr>
        <w:t>l’insuffisance de l’équipement (bureaux, table-bancs) ;</w:t>
      </w:r>
    </w:p>
    <w:p w14:paraId="3424C026" w14:textId="5770D5DE" w:rsidR="00627DD8" w:rsidRPr="00445BC4" w:rsidRDefault="00627DD8" w:rsidP="00445BC4">
      <w:pPr>
        <w:pStyle w:val="Paragraphedeliste"/>
        <w:numPr>
          <w:ilvl w:val="0"/>
          <w:numId w:val="165"/>
        </w:numPr>
        <w:rPr>
          <w:sz w:val="24"/>
        </w:rPr>
      </w:pPr>
      <w:r w:rsidRPr="00445BC4">
        <w:rPr>
          <w:rFonts w:ascii="Times New Roman" w:hAnsi="Times New Roman"/>
          <w:sz w:val="24"/>
        </w:rPr>
        <w:t>le manque de forages dans certains établissements</w:t>
      </w:r>
      <w:r w:rsidR="00CD09A1" w:rsidRPr="00445BC4">
        <w:rPr>
          <w:rFonts w:ascii="Times New Roman" w:hAnsi="Times New Roman"/>
          <w:sz w:val="24"/>
        </w:rPr>
        <w:t xml:space="preserve"> </w:t>
      </w:r>
      <w:r w:rsidRPr="00445BC4">
        <w:rPr>
          <w:rFonts w:ascii="Times New Roman" w:hAnsi="Times New Roman"/>
          <w:sz w:val="24"/>
        </w:rPr>
        <w:t>;</w:t>
      </w:r>
    </w:p>
    <w:p w14:paraId="00EC2F8D" w14:textId="6FED47EF" w:rsidR="00627DD8" w:rsidRPr="00445BC4" w:rsidRDefault="00627DD8" w:rsidP="00445BC4">
      <w:pPr>
        <w:pStyle w:val="Paragraphedeliste"/>
        <w:numPr>
          <w:ilvl w:val="0"/>
          <w:numId w:val="165"/>
        </w:numPr>
        <w:rPr>
          <w:sz w:val="24"/>
        </w:rPr>
      </w:pPr>
      <w:r w:rsidRPr="00445BC4">
        <w:rPr>
          <w:rFonts w:ascii="Times New Roman" w:hAnsi="Times New Roman"/>
          <w:sz w:val="24"/>
        </w:rPr>
        <w:t>Le manque de latrines dans certaines écoles.</w:t>
      </w:r>
    </w:p>
    <w:p w14:paraId="6F9778B5" w14:textId="484C5D77" w:rsidR="00627DD8" w:rsidRPr="006931A3" w:rsidRDefault="00627DD8" w:rsidP="00627DD8">
      <w:pPr>
        <w:spacing w:line="240" w:lineRule="auto"/>
        <w:jc w:val="both"/>
        <w:rPr>
          <w:sz w:val="24"/>
        </w:rPr>
      </w:pPr>
      <w:r w:rsidRPr="006931A3">
        <w:rPr>
          <w:sz w:val="24"/>
        </w:rPr>
        <w:t>La prise en compte des problèmes de l’enseignement dans la commune devra passer par une mise en œuvre d’un programme spéciale eau et assainissement dans toutes les écoles et particulièrement celles qui connaissent un déficit dans ce domaine.</w:t>
      </w:r>
    </w:p>
    <w:p w14:paraId="2B0301A2" w14:textId="057089AB" w:rsidR="00627DD8" w:rsidRPr="00445BC4" w:rsidRDefault="00BE438A" w:rsidP="00BE438A">
      <w:pPr>
        <w:spacing w:line="240" w:lineRule="auto"/>
        <w:jc w:val="both"/>
        <w:rPr>
          <w:sz w:val="24"/>
        </w:rPr>
      </w:pPr>
      <w:r w:rsidRPr="006931A3">
        <w:rPr>
          <w:sz w:val="24"/>
        </w:rPr>
        <w:t>En matière d’enseignement secondaire, la commune de Pô compte plusieurs établissements d’Enseignement Secondaire publics et privés. Les établissements publics sont</w:t>
      </w:r>
      <w:r w:rsidR="00CD09A1" w:rsidRPr="006931A3">
        <w:rPr>
          <w:sz w:val="24"/>
        </w:rPr>
        <w:t xml:space="preserve"> </w:t>
      </w:r>
      <w:r w:rsidR="00E72FE8" w:rsidRPr="006931A3">
        <w:rPr>
          <w:sz w:val="24"/>
        </w:rPr>
        <w:t>entre autres</w:t>
      </w:r>
      <w:r w:rsidRPr="006931A3">
        <w:rPr>
          <w:sz w:val="24"/>
        </w:rPr>
        <w:t xml:space="preserve"> : le lycée municipal et le lycée provincial. Les établissements privés sont : le collège Éducation sans Frontière, le complexe scolaire PK Victor, le collège notre Dame de Fatima., le collège Atta Oudié, le collège Tedan et le collège de Kampala.</w:t>
      </w:r>
    </w:p>
    <w:p w14:paraId="21464A21" w14:textId="743D696C" w:rsidR="00BE438A" w:rsidRPr="006931A3" w:rsidRDefault="00CD09A1" w:rsidP="00BE438A">
      <w:pPr>
        <w:spacing w:line="240" w:lineRule="auto"/>
        <w:jc w:val="both"/>
        <w:rPr>
          <w:sz w:val="24"/>
        </w:rPr>
      </w:pPr>
      <w:r w:rsidRPr="006931A3">
        <w:rPr>
          <w:sz w:val="24"/>
        </w:rPr>
        <w:t>Il existe également des centres de formation technique et professionnelle dans la commune.  Ces formations de métiers sont généralement assurées sous forme de stage d’apprentissage chez les personnes déjà qualifiées et travaillant à leur compte. En effet, o</w:t>
      </w:r>
      <w:r w:rsidR="00BE438A" w:rsidRPr="006931A3">
        <w:rPr>
          <w:sz w:val="24"/>
        </w:rPr>
        <w:t xml:space="preserve">utre ces établissements d’enseignement général, il y’a </w:t>
      </w:r>
      <w:r w:rsidRPr="006931A3">
        <w:rPr>
          <w:sz w:val="24"/>
        </w:rPr>
        <w:t>des</w:t>
      </w:r>
      <w:r w:rsidR="00BE438A" w:rsidRPr="006931A3">
        <w:rPr>
          <w:sz w:val="24"/>
        </w:rPr>
        <w:t xml:space="preserve"> établissements d’enseignement technique qui sont</w:t>
      </w:r>
      <w:r w:rsidRPr="006931A3">
        <w:rPr>
          <w:sz w:val="24"/>
        </w:rPr>
        <w:t xml:space="preserve"> </w:t>
      </w:r>
      <w:r w:rsidR="00E72FE8" w:rsidRPr="006931A3">
        <w:rPr>
          <w:sz w:val="24"/>
        </w:rPr>
        <w:t>entre autres</w:t>
      </w:r>
      <w:r w:rsidR="00BE438A" w:rsidRPr="006931A3">
        <w:rPr>
          <w:sz w:val="24"/>
        </w:rPr>
        <w:t xml:space="preserve"> : le lycée des techniques appliquées (LTA) et le complexe scolaire PK Victor. Les formations données au</w:t>
      </w:r>
      <w:r w:rsidR="00BE438A" w:rsidRPr="006931A3">
        <w:t xml:space="preserve"> </w:t>
      </w:r>
      <w:r w:rsidR="00BE438A" w:rsidRPr="006931A3">
        <w:rPr>
          <w:sz w:val="24"/>
        </w:rPr>
        <w:t>LTA concernent la comptabilité uniquement. Quant au complexe scolaire PK Victor on y dispense en plus de l’enseignement général, la mécanique auto, la menuiserie, et la soudure. Les contraintes au niveau de ce secteur sont : l’insuffisance de classes, de tables bancs de locaux pour l’administration, le manque d’électricité pour le lycée municipal, l’inexistence de clôture et le manque d’un cadre adéquat d’études pour les élèves de la commune.</w:t>
      </w:r>
    </w:p>
    <w:p w14:paraId="5297EE9B" w14:textId="77777777" w:rsidR="0078005A" w:rsidRPr="00445BC4" w:rsidRDefault="0078005A" w:rsidP="001362E8">
      <w:pPr>
        <w:pStyle w:val="Titre3"/>
      </w:pPr>
      <w:bookmarkStart w:id="1529" w:name="_Toc90882234"/>
      <w:r w:rsidRPr="00445BC4">
        <w:t>Activités socio-économiques</w:t>
      </w:r>
      <w:bookmarkEnd w:id="1529"/>
    </w:p>
    <w:p w14:paraId="29A98EDF" w14:textId="77777777" w:rsidR="0078005A" w:rsidRPr="00445BC4" w:rsidRDefault="0078005A" w:rsidP="0078005A">
      <w:pPr>
        <w:pStyle w:val="Paragraphedeliste"/>
        <w:numPr>
          <w:ilvl w:val="1"/>
          <w:numId w:val="152"/>
        </w:numPr>
        <w:spacing w:before="120" w:after="120"/>
        <w:rPr>
          <w:b/>
          <w:bCs/>
          <w:sz w:val="24"/>
        </w:rPr>
      </w:pPr>
      <w:r w:rsidRPr="00445BC4">
        <w:rPr>
          <w:rFonts w:ascii="Times New Roman" w:hAnsi="Times New Roman"/>
          <w:b/>
          <w:bCs/>
          <w:sz w:val="24"/>
        </w:rPr>
        <w:t xml:space="preserve">Agriculture </w:t>
      </w:r>
    </w:p>
    <w:p w14:paraId="2A9E21D3" w14:textId="2BD1B999" w:rsidR="0078005A" w:rsidRPr="006931A3" w:rsidRDefault="005A6721" w:rsidP="005A6721">
      <w:pPr>
        <w:spacing w:after="120" w:line="240" w:lineRule="auto"/>
        <w:jc w:val="both"/>
        <w:rPr>
          <w:sz w:val="24"/>
          <w:szCs w:val="24"/>
        </w:rPr>
      </w:pPr>
      <w:r w:rsidRPr="006931A3">
        <w:rPr>
          <w:sz w:val="24"/>
          <w:szCs w:val="24"/>
        </w:rPr>
        <w:t>L’agriculture est de type extensif utilisant très peu d’intrants agricoles modernes. Les principales spéculations sont : le sorgho blanc, le sorgho rouge, le maïs, le mil, le riz pour la production vivrière et le niébé, l’arachide, le voandzou, le coton, le soja puis le sésame pour les cultures de rente. En termes de superficie, le coton est la spéculation qui occupe le plus d’espaces cultivable dans la commune devant le mil.</w:t>
      </w:r>
      <w:r w:rsidRPr="006931A3">
        <w:t xml:space="preserve"> </w:t>
      </w:r>
      <w:r w:rsidRPr="006931A3">
        <w:rPr>
          <w:sz w:val="24"/>
          <w:szCs w:val="24"/>
        </w:rPr>
        <w:t>Les spéculations dans la commune sont très variées et élevées ; cela s’explique par l’existence de conditions favorables à l’agriculture notamment la bonne pluviométrie (1000mm d’eau en moyenne ces 10 dernières années), l’existence de terres de bonne valeur agronomiques, l’existence superficies aménagées.</w:t>
      </w:r>
    </w:p>
    <w:p w14:paraId="0E9AEA7C" w14:textId="6B34252E" w:rsidR="005A6721" w:rsidRPr="006931A3" w:rsidRDefault="005A6721" w:rsidP="005A6721">
      <w:pPr>
        <w:spacing w:after="120" w:line="240" w:lineRule="auto"/>
        <w:jc w:val="both"/>
        <w:rPr>
          <w:sz w:val="24"/>
          <w:szCs w:val="24"/>
        </w:rPr>
      </w:pPr>
      <w:r w:rsidRPr="006931A3">
        <w:rPr>
          <w:sz w:val="24"/>
          <w:szCs w:val="24"/>
        </w:rPr>
        <w:t>Malgré les bonnes conditions climatiques de la zone, l’activité agricole rencontre des problèmes :</w:t>
      </w:r>
    </w:p>
    <w:p w14:paraId="07C27AA6" w14:textId="664CFCA2" w:rsidR="005A6721" w:rsidRPr="00445BC4" w:rsidRDefault="005A6721" w:rsidP="00445BC4">
      <w:pPr>
        <w:pStyle w:val="Paragraphedeliste"/>
        <w:numPr>
          <w:ilvl w:val="0"/>
          <w:numId w:val="166"/>
        </w:numPr>
        <w:spacing w:after="120"/>
        <w:rPr>
          <w:sz w:val="24"/>
        </w:rPr>
      </w:pPr>
      <w:r w:rsidRPr="00445BC4">
        <w:rPr>
          <w:rFonts w:ascii="Times New Roman" w:hAnsi="Times New Roman"/>
          <w:sz w:val="24"/>
        </w:rPr>
        <w:t>la mauvaise répartition des précipitations dans le temps et dans l’espace qui provoque soit des poches de sècheresse, soit des inondations ;</w:t>
      </w:r>
    </w:p>
    <w:p w14:paraId="4AE7D67F" w14:textId="24F2ECDC" w:rsidR="005A6721" w:rsidRPr="00445BC4" w:rsidRDefault="005A6721" w:rsidP="00445BC4">
      <w:pPr>
        <w:pStyle w:val="Paragraphedeliste"/>
        <w:numPr>
          <w:ilvl w:val="0"/>
          <w:numId w:val="166"/>
        </w:numPr>
        <w:spacing w:after="120"/>
        <w:rPr>
          <w:sz w:val="24"/>
        </w:rPr>
      </w:pPr>
      <w:r w:rsidRPr="00445BC4">
        <w:rPr>
          <w:rFonts w:ascii="Times New Roman" w:hAnsi="Times New Roman"/>
          <w:sz w:val="24"/>
        </w:rPr>
        <w:t>le manque de plans d’eau importants pour permettre des cultures de contre saison ;</w:t>
      </w:r>
    </w:p>
    <w:p w14:paraId="3B1C95B6" w14:textId="672E99A9" w:rsidR="005A6721" w:rsidRPr="00445BC4" w:rsidRDefault="005A6721" w:rsidP="00445BC4">
      <w:pPr>
        <w:pStyle w:val="Paragraphedeliste"/>
        <w:numPr>
          <w:ilvl w:val="0"/>
          <w:numId w:val="166"/>
        </w:numPr>
        <w:spacing w:after="120"/>
        <w:rPr>
          <w:sz w:val="24"/>
        </w:rPr>
      </w:pPr>
      <w:r w:rsidRPr="00445BC4">
        <w:rPr>
          <w:rFonts w:ascii="Times New Roman" w:hAnsi="Times New Roman"/>
          <w:sz w:val="24"/>
        </w:rPr>
        <w:t>le faible niveau d’équipement des prodictateurs ;</w:t>
      </w:r>
    </w:p>
    <w:p w14:paraId="52A83D35" w14:textId="547F0EF9" w:rsidR="005A6721" w:rsidRPr="00445BC4" w:rsidRDefault="005A6721" w:rsidP="00445BC4">
      <w:pPr>
        <w:pStyle w:val="Paragraphedeliste"/>
        <w:numPr>
          <w:ilvl w:val="0"/>
          <w:numId w:val="166"/>
        </w:numPr>
        <w:spacing w:after="120"/>
        <w:rPr>
          <w:sz w:val="24"/>
        </w:rPr>
      </w:pPr>
      <w:r w:rsidRPr="00445BC4">
        <w:rPr>
          <w:rFonts w:ascii="Times New Roman" w:hAnsi="Times New Roman"/>
          <w:sz w:val="24"/>
        </w:rPr>
        <w:t>la chute des prix agricoles en périodes d’abondance ;</w:t>
      </w:r>
    </w:p>
    <w:p w14:paraId="2D4E3DC0" w14:textId="40F99921" w:rsidR="005A6721" w:rsidRPr="006931A3" w:rsidRDefault="005A6721" w:rsidP="005A6721">
      <w:pPr>
        <w:pStyle w:val="Paragraphedeliste"/>
        <w:numPr>
          <w:ilvl w:val="0"/>
          <w:numId w:val="166"/>
        </w:numPr>
        <w:spacing w:after="120"/>
        <w:rPr>
          <w:rFonts w:ascii="Times New Roman" w:hAnsi="Times New Roman"/>
          <w:sz w:val="24"/>
        </w:rPr>
      </w:pPr>
      <w:r w:rsidRPr="00445BC4">
        <w:rPr>
          <w:rFonts w:ascii="Times New Roman" w:hAnsi="Times New Roman"/>
          <w:sz w:val="24"/>
        </w:rPr>
        <w:t>la difficulté des producteurs à accéder aux engrais chimique à temps.</w:t>
      </w:r>
    </w:p>
    <w:p w14:paraId="42746686" w14:textId="77777777" w:rsidR="005A6721" w:rsidRPr="00445BC4" w:rsidRDefault="005A6721" w:rsidP="00445BC4">
      <w:pPr>
        <w:pStyle w:val="Paragraphedeliste"/>
        <w:spacing w:after="120"/>
        <w:rPr>
          <w:sz w:val="24"/>
        </w:rPr>
      </w:pPr>
    </w:p>
    <w:p w14:paraId="0F845B1F" w14:textId="77777777" w:rsidR="0078005A" w:rsidRPr="00445BC4" w:rsidRDefault="0078005A" w:rsidP="0078005A">
      <w:pPr>
        <w:pStyle w:val="Paragraphedeliste"/>
        <w:numPr>
          <w:ilvl w:val="1"/>
          <w:numId w:val="152"/>
        </w:numPr>
        <w:spacing w:before="120" w:after="120"/>
        <w:rPr>
          <w:rFonts w:ascii="Times New Roman" w:hAnsi="Times New Roman"/>
          <w:b/>
          <w:bCs/>
          <w:sz w:val="24"/>
        </w:rPr>
      </w:pPr>
      <w:r w:rsidRPr="00445BC4">
        <w:rPr>
          <w:rFonts w:ascii="Times New Roman" w:hAnsi="Times New Roman"/>
          <w:b/>
          <w:bCs/>
          <w:sz w:val="24"/>
        </w:rPr>
        <w:t xml:space="preserve">Elevage </w:t>
      </w:r>
    </w:p>
    <w:p w14:paraId="544BDEAE" w14:textId="0E462387" w:rsidR="003718E8" w:rsidRPr="006931A3" w:rsidRDefault="003718E8" w:rsidP="003718E8">
      <w:pPr>
        <w:spacing w:after="120" w:line="240" w:lineRule="auto"/>
        <w:jc w:val="both"/>
        <w:rPr>
          <w:sz w:val="24"/>
          <w:szCs w:val="24"/>
        </w:rPr>
      </w:pPr>
      <w:r w:rsidRPr="006931A3">
        <w:rPr>
          <w:sz w:val="24"/>
          <w:szCs w:val="24"/>
        </w:rPr>
        <w:t>L’élevage à P</w:t>
      </w:r>
      <w:r w:rsidR="00CD09A1" w:rsidRPr="006931A3">
        <w:rPr>
          <w:sz w:val="24"/>
          <w:szCs w:val="24"/>
        </w:rPr>
        <w:t>ô</w:t>
      </w:r>
      <w:r w:rsidRPr="006931A3">
        <w:rPr>
          <w:sz w:val="24"/>
          <w:szCs w:val="24"/>
        </w:rPr>
        <w:t xml:space="preserve"> est un élevage de type transhumant. Les principales espèces élevées sont : bovins, ovins caprins, porcins, les asins et la volaille. L’élevage dans la commune malgré la relative abondance des ressources naturelles de la commune rencontre d’énormes obstacles pour son développement :</w:t>
      </w:r>
    </w:p>
    <w:p w14:paraId="1484A3A3" w14:textId="1295F2FE" w:rsidR="003718E8" w:rsidRPr="00445BC4" w:rsidRDefault="00C56E1F" w:rsidP="00445BC4">
      <w:pPr>
        <w:pStyle w:val="Paragraphedeliste"/>
        <w:numPr>
          <w:ilvl w:val="0"/>
          <w:numId w:val="167"/>
        </w:numPr>
        <w:spacing w:after="120"/>
        <w:rPr>
          <w:sz w:val="24"/>
        </w:rPr>
      </w:pPr>
      <w:r w:rsidRPr="00445BC4">
        <w:rPr>
          <w:rFonts w:ascii="Times New Roman" w:hAnsi="Times New Roman"/>
          <w:sz w:val="24"/>
        </w:rPr>
        <w:t>Pô</w:t>
      </w:r>
      <w:r w:rsidR="003718E8" w:rsidRPr="00445BC4">
        <w:rPr>
          <w:rFonts w:ascii="Times New Roman" w:hAnsi="Times New Roman"/>
          <w:sz w:val="24"/>
        </w:rPr>
        <w:t xml:space="preserve"> étant une zone frontalière, les ressources naturelles subissent une forte pression des troupeaux en transit pour le Ghana ;</w:t>
      </w:r>
    </w:p>
    <w:p w14:paraId="3F866CAC" w14:textId="50AB134A" w:rsidR="003718E8" w:rsidRPr="00445BC4" w:rsidRDefault="003718E8" w:rsidP="00445BC4">
      <w:pPr>
        <w:pStyle w:val="Paragraphedeliste"/>
        <w:numPr>
          <w:ilvl w:val="0"/>
          <w:numId w:val="167"/>
        </w:numPr>
        <w:spacing w:after="120"/>
        <w:rPr>
          <w:sz w:val="24"/>
        </w:rPr>
      </w:pPr>
      <w:r w:rsidRPr="00445BC4">
        <w:rPr>
          <w:rFonts w:ascii="Times New Roman" w:hAnsi="Times New Roman"/>
          <w:sz w:val="24"/>
        </w:rPr>
        <w:t>l’essentiel du pâturage se trouve dans le parc ou l’accès est interdit ;</w:t>
      </w:r>
    </w:p>
    <w:p w14:paraId="641FE53B" w14:textId="53C8E13E" w:rsidR="003718E8" w:rsidRPr="00445BC4" w:rsidRDefault="003718E8" w:rsidP="00445BC4">
      <w:pPr>
        <w:pStyle w:val="Paragraphedeliste"/>
        <w:numPr>
          <w:ilvl w:val="0"/>
          <w:numId w:val="167"/>
        </w:numPr>
        <w:spacing w:after="120"/>
        <w:rPr>
          <w:sz w:val="24"/>
        </w:rPr>
      </w:pPr>
      <w:r w:rsidRPr="00445BC4">
        <w:rPr>
          <w:rFonts w:ascii="Times New Roman" w:hAnsi="Times New Roman"/>
          <w:sz w:val="24"/>
        </w:rPr>
        <w:t>les plans d’eau tarissent dès le mois de décembre obligeant les éleveurs nomades à migrer vers Guiaro ou le Ghana ;</w:t>
      </w:r>
    </w:p>
    <w:p w14:paraId="30D5AC86" w14:textId="02F626F3" w:rsidR="003718E8" w:rsidRPr="00445BC4" w:rsidRDefault="003718E8" w:rsidP="00445BC4">
      <w:pPr>
        <w:pStyle w:val="Paragraphedeliste"/>
        <w:numPr>
          <w:ilvl w:val="0"/>
          <w:numId w:val="167"/>
        </w:numPr>
        <w:spacing w:after="120"/>
        <w:rPr>
          <w:sz w:val="24"/>
        </w:rPr>
      </w:pPr>
      <w:r w:rsidRPr="00445BC4">
        <w:rPr>
          <w:rFonts w:ascii="Times New Roman" w:hAnsi="Times New Roman"/>
          <w:sz w:val="24"/>
        </w:rPr>
        <w:t>l’insuffisance de pistes à bétail rend l’accès des troupeaux aux pâturages et à l’eau difficile ;</w:t>
      </w:r>
    </w:p>
    <w:p w14:paraId="10484DAD" w14:textId="32BC558D" w:rsidR="003718E8" w:rsidRPr="00445BC4" w:rsidRDefault="003718E8" w:rsidP="00445BC4">
      <w:pPr>
        <w:pStyle w:val="Paragraphedeliste"/>
        <w:numPr>
          <w:ilvl w:val="0"/>
          <w:numId w:val="167"/>
        </w:numPr>
        <w:spacing w:after="120"/>
        <w:rPr>
          <w:sz w:val="24"/>
        </w:rPr>
      </w:pPr>
      <w:r w:rsidRPr="00445BC4">
        <w:rPr>
          <w:rFonts w:ascii="Times New Roman" w:hAnsi="Times New Roman"/>
          <w:sz w:val="24"/>
        </w:rPr>
        <w:t>la fréquence des conflits agriculteurs</w:t>
      </w:r>
      <w:r w:rsidR="00C56E1F" w:rsidRPr="00445BC4">
        <w:rPr>
          <w:rFonts w:ascii="Times New Roman" w:hAnsi="Times New Roman"/>
          <w:sz w:val="24"/>
        </w:rPr>
        <w:t>-</w:t>
      </w:r>
      <w:r w:rsidRPr="00445BC4">
        <w:rPr>
          <w:rFonts w:ascii="Times New Roman" w:hAnsi="Times New Roman"/>
          <w:sz w:val="24"/>
        </w:rPr>
        <w:t>éleveurs dus aux dégâts causés par les animaux</w:t>
      </w:r>
      <w:r w:rsidR="00C56E1F" w:rsidRPr="00445BC4">
        <w:rPr>
          <w:rFonts w:ascii="Times New Roman" w:hAnsi="Times New Roman"/>
          <w:sz w:val="24"/>
        </w:rPr>
        <w:t>.</w:t>
      </w:r>
    </w:p>
    <w:p w14:paraId="2317DEB4" w14:textId="65C76632" w:rsidR="00B85837" w:rsidRPr="00445BC4" w:rsidRDefault="003718E8" w:rsidP="003718E8">
      <w:pPr>
        <w:spacing w:after="120" w:line="240" w:lineRule="auto"/>
        <w:jc w:val="both"/>
        <w:rPr>
          <w:sz w:val="24"/>
          <w:szCs w:val="24"/>
        </w:rPr>
      </w:pPr>
      <w:r w:rsidRPr="00445BC4">
        <w:rPr>
          <w:sz w:val="24"/>
        </w:rPr>
        <w:t>En plus de ces contraintes, le cheptel est sous la menace permanente de plusieurs pathologies</w:t>
      </w:r>
      <w:r w:rsidR="00C56E1F" w:rsidRPr="006931A3">
        <w:rPr>
          <w:sz w:val="24"/>
        </w:rPr>
        <w:t xml:space="preserve"> </w:t>
      </w:r>
      <w:r w:rsidRPr="00445BC4">
        <w:rPr>
          <w:sz w:val="24"/>
        </w:rPr>
        <w:t>telles que les maladies réputées légalement contagieuses : la fièvre aphteuse, la</w:t>
      </w:r>
      <w:r w:rsidR="00C56E1F" w:rsidRPr="006931A3">
        <w:rPr>
          <w:sz w:val="24"/>
        </w:rPr>
        <w:t xml:space="preserve"> </w:t>
      </w:r>
      <w:r w:rsidRPr="00445BC4">
        <w:rPr>
          <w:sz w:val="24"/>
        </w:rPr>
        <w:t>péripneumonie contagieuse bovine, le charbon symptomatique, et la pasteurellose.</w:t>
      </w:r>
      <w:r w:rsidR="00C56E1F" w:rsidRPr="006931A3">
        <w:rPr>
          <w:sz w:val="24"/>
        </w:rPr>
        <w:t xml:space="preserve"> </w:t>
      </w:r>
      <w:r w:rsidRPr="006931A3">
        <w:rPr>
          <w:sz w:val="24"/>
          <w:szCs w:val="24"/>
        </w:rPr>
        <w:t>Face à ces maladies</w:t>
      </w:r>
      <w:r w:rsidR="00C56E1F" w:rsidRPr="006931A3">
        <w:rPr>
          <w:sz w:val="24"/>
          <w:szCs w:val="24"/>
        </w:rPr>
        <w:t xml:space="preserve">, </w:t>
      </w:r>
      <w:r w:rsidRPr="006931A3">
        <w:rPr>
          <w:sz w:val="24"/>
          <w:szCs w:val="24"/>
        </w:rPr>
        <w:t>la vaccination se fait à travers les parcs de vaccination de la commune.</w:t>
      </w:r>
    </w:p>
    <w:p w14:paraId="4FE73C0E" w14:textId="241B75ED" w:rsidR="00C56E1F" w:rsidRPr="00445BC4" w:rsidRDefault="007B4BD4" w:rsidP="0078005A">
      <w:pPr>
        <w:pStyle w:val="Paragraphedeliste"/>
        <w:numPr>
          <w:ilvl w:val="1"/>
          <w:numId w:val="152"/>
        </w:numPr>
        <w:spacing w:before="120" w:after="120"/>
        <w:rPr>
          <w:rFonts w:ascii="Times New Roman" w:hAnsi="Times New Roman"/>
          <w:b/>
          <w:bCs/>
          <w:sz w:val="24"/>
        </w:rPr>
      </w:pPr>
      <w:r>
        <w:rPr>
          <w:rFonts w:ascii="Times New Roman" w:hAnsi="Times New Roman"/>
          <w:b/>
          <w:bCs/>
          <w:sz w:val="24"/>
        </w:rPr>
        <w:t>P</w:t>
      </w:r>
      <w:r w:rsidR="00C56E1F" w:rsidRPr="00445BC4">
        <w:rPr>
          <w:rFonts w:ascii="Times New Roman" w:hAnsi="Times New Roman"/>
          <w:b/>
          <w:bCs/>
          <w:sz w:val="24"/>
        </w:rPr>
        <w:t>èche et sylviculture</w:t>
      </w:r>
    </w:p>
    <w:p w14:paraId="18BCB073" w14:textId="7020D1D8" w:rsidR="00C331F0" w:rsidRPr="00445BC4" w:rsidRDefault="007E06EA" w:rsidP="00445BC4">
      <w:pPr>
        <w:spacing w:before="120" w:after="120" w:line="240" w:lineRule="auto"/>
        <w:jc w:val="both"/>
        <w:rPr>
          <w:sz w:val="24"/>
        </w:rPr>
      </w:pPr>
      <w:r w:rsidRPr="00445BC4">
        <w:rPr>
          <w:sz w:val="24"/>
        </w:rPr>
        <w:t>La pêche n’est pas une activité pratiquée par des professionnels, c’est une pêche traditionnelle</w:t>
      </w:r>
      <w:r w:rsidRPr="006931A3">
        <w:rPr>
          <w:sz w:val="24"/>
        </w:rPr>
        <w:t xml:space="preserve"> </w:t>
      </w:r>
      <w:r w:rsidRPr="00445BC4">
        <w:rPr>
          <w:sz w:val="24"/>
        </w:rPr>
        <w:t>organisée autour des points d’eau</w:t>
      </w:r>
      <w:r w:rsidR="007B4BD4">
        <w:rPr>
          <w:sz w:val="24"/>
        </w:rPr>
        <w:t xml:space="preserve"> e</w:t>
      </w:r>
      <w:r w:rsidRPr="00445BC4">
        <w:rPr>
          <w:sz w:val="24"/>
        </w:rPr>
        <w:t>t au niveau du Nazinon.</w:t>
      </w:r>
      <w:r w:rsidRPr="006931A3">
        <w:rPr>
          <w:sz w:val="24"/>
        </w:rPr>
        <w:t xml:space="preserve"> </w:t>
      </w:r>
      <w:r w:rsidRPr="00445BC4">
        <w:rPr>
          <w:sz w:val="24"/>
        </w:rPr>
        <w:t>Les principales espèces sont ; le silure, et le tilapia</w:t>
      </w:r>
      <w:r w:rsidRPr="006931A3">
        <w:rPr>
          <w:sz w:val="24"/>
        </w:rPr>
        <w:t xml:space="preserve">. </w:t>
      </w:r>
      <w:r w:rsidRPr="00445BC4">
        <w:rPr>
          <w:sz w:val="24"/>
        </w:rPr>
        <w:t>La chasse est pratiquée de façon occasionnelle par quelques personnes. Ce n’est pas une</w:t>
      </w:r>
      <w:r w:rsidRPr="006931A3">
        <w:rPr>
          <w:sz w:val="24"/>
        </w:rPr>
        <w:t xml:space="preserve"> </w:t>
      </w:r>
      <w:r w:rsidRPr="00445BC4">
        <w:rPr>
          <w:sz w:val="24"/>
        </w:rPr>
        <w:t>activité de production économique.</w:t>
      </w:r>
    </w:p>
    <w:p w14:paraId="778AC7E0" w14:textId="3D16EB05" w:rsidR="00C56E1F" w:rsidRPr="00445BC4" w:rsidRDefault="00C331F0" w:rsidP="00445BC4">
      <w:pPr>
        <w:spacing w:before="120" w:after="120" w:line="240" w:lineRule="auto"/>
        <w:jc w:val="both"/>
        <w:rPr>
          <w:sz w:val="24"/>
        </w:rPr>
      </w:pPr>
      <w:r w:rsidRPr="00445BC4">
        <w:rPr>
          <w:sz w:val="24"/>
        </w:rPr>
        <w:t>Le bois constitue la principale source d’énergie. La coupe du bois de chauffe, du bois</w:t>
      </w:r>
      <w:r w:rsidR="007E06EA" w:rsidRPr="00445BC4">
        <w:rPr>
          <w:sz w:val="24"/>
        </w:rPr>
        <w:t xml:space="preserve"> </w:t>
      </w:r>
      <w:r w:rsidRPr="00445BC4">
        <w:rPr>
          <w:sz w:val="24"/>
        </w:rPr>
        <w:t>d’œuvre</w:t>
      </w:r>
      <w:r w:rsidR="007E06EA" w:rsidRPr="00445BC4">
        <w:rPr>
          <w:sz w:val="24"/>
        </w:rPr>
        <w:t xml:space="preserve"> </w:t>
      </w:r>
      <w:r w:rsidRPr="00445BC4">
        <w:rPr>
          <w:sz w:val="24"/>
        </w:rPr>
        <w:t>et du bois de service est pratiquée partout dans la commune sauf dans la forêt classée. Les</w:t>
      </w:r>
      <w:r w:rsidR="007E06EA" w:rsidRPr="00445BC4">
        <w:rPr>
          <w:sz w:val="24"/>
        </w:rPr>
        <w:t xml:space="preserve"> </w:t>
      </w:r>
      <w:r w:rsidRPr="00445BC4">
        <w:rPr>
          <w:sz w:val="24"/>
        </w:rPr>
        <w:t xml:space="preserve">principaux exploitants sont les </w:t>
      </w:r>
      <w:r w:rsidR="007E06EA" w:rsidRPr="006931A3">
        <w:rPr>
          <w:sz w:val="24"/>
        </w:rPr>
        <w:t xml:space="preserve">groupements. </w:t>
      </w:r>
      <w:r w:rsidRPr="00445BC4">
        <w:rPr>
          <w:sz w:val="24"/>
        </w:rPr>
        <w:t>Avec la déforestation croissante, les femmes</w:t>
      </w:r>
      <w:r w:rsidR="007E06EA" w:rsidRPr="00445BC4">
        <w:rPr>
          <w:sz w:val="24"/>
        </w:rPr>
        <w:t xml:space="preserve"> </w:t>
      </w:r>
      <w:r w:rsidRPr="00445BC4">
        <w:rPr>
          <w:sz w:val="24"/>
        </w:rPr>
        <w:t>rencontrent de plus en plus des difficultés à s’approvisionner en bois de cuisine.</w:t>
      </w:r>
    </w:p>
    <w:p w14:paraId="7C466C48" w14:textId="4AACF421" w:rsidR="00CF6773" w:rsidRPr="00692932" w:rsidRDefault="00643C50" w:rsidP="001362E8">
      <w:pPr>
        <w:pStyle w:val="Titre3"/>
      </w:pPr>
      <w:bookmarkStart w:id="1530" w:name="_Toc90882235"/>
      <w:bookmarkEnd w:id="1527"/>
      <w:r w:rsidRPr="00692932">
        <w:t>Description de l’état actuel du site</w:t>
      </w:r>
      <w:bookmarkEnd w:id="1521"/>
      <w:bookmarkEnd w:id="1522"/>
      <w:bookmarkEnd w:id="1530"/>
    </w:p>
    <w:p w14:paraId="02B267BD" w14:textId="2B33F622" w:rsidR="0013769B" w:rsidRDefault="006F38D7" w:rsidP="00DE05D6">
      <w:pPr>
        <w:spacing w:after="0" w:line="240" w:lineRule="auto"/>
        <w:jc w:val="both"/>
        <w:rPr>
          <w:rFonts w:eastAsiaTheme="minorHAnsi"/>
          <w:sz w:val="24"/>
          <w:szCs w:val="23"/>
          <w:lang w:eastAsia="en-US"/>
        </w:rPr>
      </w:pPr>
      <w:bookmarkStart w:id="1531" w:name="_Hlk87879673"/>
      <w:r w:rsidRPr="00052CFA">
        <w:rPr>
          <w:rFonts w:eastAsiaTheme="minorHAnsi"/>
          <w:sz w:val="24"/>
          <w:szCs w:val="23"/>
          <w:lang w:eastAsia="en-US"/>
        </w:rPr>
        <w:t xml:space="preserve">Le site du </w:t>
      </w:r>
      <w:r w:rsidR="00B2220B" w:rsidRPr="00052CFA">
        <w:rPr>
          <w:sz w:val="24"/>
          <w:szCs w:val="23"/>
        </w:rPr>
        <w:t>sous-</w:t>
      </w:r>
      <w:r w:rsidRPr="00052CFA">
        <w:rPr>
          <w:rFonts w:eastAsiaTheme="minorHAnsi"/>
          <w:sz w:val="24"/>
          <w:szCs w:val="23"/>
          <w:lang w:eastAsia="en-US"/>
        </w:rPr>
        <w:t xml:space="preserve">projet est situé à </w:t>
      </w:r>
      <w:r w:rsidR="00AE38AD">
        <w:rPr>
          <w:rFonts w:eastAsiaTheme="minorHAnsi"/>
          <w:sz w:val="24"/>
          <w:szCs w:val="23"/>
          <w:lang w:eastAsia="en-US"/>
        </w:rPr>
        <w:t>Pô</w:t>
      </w:r>
      <w:r w:rsidR="00597EAC">
        <w:rPr>
          <w:rFonts w:eastAsiaTheme="minorHAnsi"/>
          <w:sz w:val="24"/>
          <w:szCs w:val="23"/>
          <w:lang w:eastAsia="en-US"/>
        </w:rPr>
        <w:t xml:space="preserve"> d</w:t>
      </w:r>
      <w:r w:rsidR="00782D03">
        <w:rPr>
          <w:rFonts w:eastAsiaTheme="minorHAnsi"/>
          <w:sz w:val="24"/>
          <w:szCs w:val="23"/>
          <w:lang w:eastAsia="en-US"/>
        </w:rPr>
        <w:t>ans l’enceinte de la</w:t>
      </w:r>
      <w:r w:rsidR="00C30DBE">
        <w:rPr>
          <w:rFonts w:eastAsiaTheme="minorHAnsi"/>
          <w:sz w:val="24"/>
          <w:szCs w:val="23"/>
          <w:lang w:eastAsia="en-US"/>
        </w:rPr>
        <w:t xml:space="preserve"> station</w:t>
      </w:r>
      <w:r w:rsidR="00782D03">
        <w:rPr>
          <w:rFonts w:eastAsiaTheme="minorHAnsi"/>
          <w:sz w:val="24"/>
          <w:szCs w:val="23"/>
          <w:lang w:eastAsia="en-US"/>
        </w:rPr>
        <w:t xml:space="preserve"> météorologi</w:t>
      </w:r>
      <w:r w:rsidR="00C30DBE">
        <w:rPr>
          <w:rFonts w:eastAsiaTheme="minorHAnsi"/>
          <w:sz w:val="24"/>
          <w:szCs w:val="23"/>
          <w:lang w:eastAsia="en-US"/>
        </w:rPr>
        <w:t>qu</w:t>
      </w:r>
      <w:r w:rsidR="00782D03">
        <w:rPr>
          <w:rFonts w:eastAsiaTheme="minorHAnsi"/>
          <w:sz w:val="24"/>
          <w:szCs w:val="23"/>
          <w:lang w:eastAsia="en-US"/>
        </w:rPr>
        <w:t>e</w:t>
      </w:r>
      <w:r w:rsidR="00AE38AD">
        <w:rPr>
          <w:rFonts w:eastAsiaTheme="minorHAnsi"/>
          <w:sz w:val="24"/>
          <w:szCs w:val="23"/>
          <w:lang w:eastAsia="en-US"/>
        </w:rPr>
        <w:t xml:space="preserve"> </w:t>
      </w:r>
      <w:r w:rsidRPr="00ED44EA">
        <w:rPr>
          <w:rFonts w:eastAsiaTheme="minorHAnsi"/>
          <w:sz w:val="24"/>
          <w:szCs w:val="23"/>
          <w:lang w:eastAsia="en-US"/>
        </w:rPr>
        <w:t xml:space="preserve">sur une superficie d’environ </w:t>
      </w:r>
      <w:r w:rsidR="00AE38AD">
        <w:rPr>
          <w:rFonts w:eastAsiaTheme="minorHAnsi"/>
          <w:sz w:val="24"/>
          <w:szCs w:val="23"/>
          <w:lang w:eastAsia="en-US"/>
        </w:rPr>
        <w:t>1200m²</w:t>
      </w:r>
      <w:r w:rsidRPr="00ED44EA">
        <w:rPr>
          <w:rFonts w:eastAsiaTheme="minorHAnsi"/>
          <w:sz w:val="24"/>
          <w:szCs w:val="23"/>
          <w:lang w:eastAsia="en-US"/>
        </w:rPr>
        <w:t xml:space="preserve">. Le site est actuellement </w:t>
      </w:r>
      <w:r w:rsidR="00CC0789" w:rsidRPr="00ED44EA">
        <w:rPr>
          <w:rFonts w:eastAsiaTheme="minorHAnsi"/>
          <w:sz w:val="24"/>
          <w:szCs w:val="23"/>
          <w:lang w:eastAsia="en-US"/>
        </w:rPr>
        <w:t>dég</w:t>
      </w:r>
      <w:r w:rsidR="000F098A" w:rsidRPr="00ED44EA">
        <w:rPr>
          <w:rFonts w:eastAsiaTheme="minorHAnsi"/>
          <w:sz w:val="24"/>
          <w:szCs w:val="23"/>
          <w:lang w:eastAsia="en-US"/>
        </w:rPr>
        <w:t>agé</w:t>
      </w:r>
      <w:r w:rsidR="00ED44EA" w:rsidRPr="00ED44EA">
        <w:rPr>
          <w:rFonts w:eastAsiaTheme="minorHAnsi"/>
          <w:sz w:val="24"/>
          <w:szCs w:val="23"/>
          <w:lang w:eastAsia="en-US"/>
        </w:rPr>
        <w:t xml:space="preserve"> et </w:t>
      </w:r>
      <w:r w:rsidR="00665740">
        <w:rPr>
          <w:sz w:val="24"/>
          <w:szCs w:val="24"/>
        </w:rPr>
        <w:t>aucun site sacré, ni tombe ni lieu culturel pouvant entraver la bonne exécution du projet n’a été identifié</w:t>
      </w:r>
      <w:r w:rsidR="00ED44EA" w:rsidRPr="00ED44EA">
        <w:rPr>
          <w:rFonts w:eastAsiaTheme="minorHAnsi"/>
          <w:sz w:val="24"/>
          <w:szCs w:val="23"/>
          <w:lang w:eastAsia="en-US"/>
        </w:rPr>
        <w:t>.</w:t>
      </w:r>
      <w:r w:rsidR="00F57102" w:rsidRPr="00ED44EA">
        <w:rPr>
          <w:rFonts w:eastAsiaTheme="minorHAnsi"/>
          <w:sz w:val="24"/>
          <w:szCs w:val="23"/>
          <w:lang w:eastAsia="en-US"/>
        </w:rPr>
        <w:t xml:space="preserve"> </w:t>
      </w:r>
    </w:p>
    <w:p w14:paraId="11FEA73A" w14:textId="1AB98F32" w:rsidR="00AE38AD" w:rsidRDefault="0013769B" w:rsidP="00DE05D6">
      <w:pPr>
        <w:spacing w:after="0" w:line="240" w:lineRule="auto"/>
        <w:jc w:val="both"/>
        <w:rPr>
          <w:sz w:val="24"/>
          <w:szCs w:val="24"/>
        </w:rPr>
      </w:pPr>
      <w:r w:rsidRPr="00017A78">
        <w:rPr>
          <w:sz w:val="24"/>
          <w:szCs w:val="24"/>
        </w:rPr>
        <w:t>Le site est limité</w:t>
      </w:r>
      <w:r w:rsidR="002D6F09">
        <w:rPr>
          <w:sz w:val="24"/>
          <w:szCs w:val="24"/>
        </w:rPr>
        <w:t> :</w:t>
      </w:r>
      <w:r w:rsidR="000314C5">
        <w:rPr>
          <w:sz w:val="24"/>
          <w:szCs w:val="24"/>
        </w:rPr>
        <w:t xml:space="preserve"> </w:t>
      </w:r>
    </w:p>
    <w:p w14:paraId="34E34682" w14:textId="77777777" w:rsidR="00AE38AD" w:rsidRDefault="00AE38AD" w:rsidP="0096122B">
      <w:pPr>
        <w:pStyle w:val="Paragraphedeliste"/>
        <w:numPr>
          <w:ilvl w:val="0"/>
          <w:numId w:val="128"/>
        </w:numPr>
        <w:rPr>
          <w:rFonts w:ascii="Times New Roman" w:hAnsi="Times New Roman"/>
          <w:sz w:val="24"/>
        </w:rPr>
      </w:pPr>
      <w:r>
        <w:rPr>
          <w:rFonts w:ascii="Times New Roman" w:hAnsi="Times New Roman"/>
          <w:sz w:val="24"/>
        </w:rPr>
        <w:t>à l’Est par la route nationale n°5 ;</w:t>
      </w:r>
    </w:p>
    <w:p w14:paraId="0E14CAF0" w14:textId="77777777" w:rsidR="00AE38AD" w:rsidRDefault="00AE38AD" w:rsidP="0096122B">
      <w:pPr>
        <w:pStyle w:val="Paragraphedeliste"/>
        <w:numPr>
          <w:ilvl w:val="0"/>
          <w:numId w:val="128"/>
        </w:numPr>
        <w:rPr>
          <w:rFonts w:ascii="Times New Roman" w:hAnsi="Times New Roman"/>
          <w:sz w:val="24"/>
        </w:rPr>
      </w:pPr>
      <w:r>
        <w:rPr>
          <w:rFonts w:ascii="Times New Roman" w:hAnsi="Times New Roman"/>
          <w:sz w:val="24"/>
        </w:rPr>
        <w:t>à l’Ouest par la zone de  lotissement ;</w:t>
      </w:r>
    </w:p>
    <w:p w14:paraId="4EBA0745" w14:textId="77777777" w:rsidR="00AE38AD" w:rsidRDefault="00AE38AD" w:rsidP="0096122B">
      <w:pPr>
        <w:pStyle w:val="Paragraphedeliste"/>
        <w:numPr>
          <w:ilvl w:val="0"/>
          <w:numId w:val="128"/>
        </w:numPr>
        <w:rPr>
          <w:rFonts w:ascii="Times New Roman" w:hAnsi="Times New Roman"/>
          <w:sz w:val="24"/>
        </w:rPr>
      </w:pPr>
      <w:r>
        <w:rPr>
          <w:rFonts w:ascii="Times New Roman" w:hAnsi="Times New Roman"/>
          <w:sz w:val="24"/>
        </w:rPr>
        <w:t>au nord par une réserve prévue pour la construction d’un marché ;</w:t>
      </w:r>
    </w:p>
    <w:p w14:paraId="66307170" w14:textId="465229DC" w:rsidR="00AE38AD" w:rsidRDefault="00AE38AD" w:rsidP="0096122B">
      <w:pPr>
        <w:pStyle w:val="Paragraphedeliste"/>
        <w:numPr>
          <w:ilvl w:val="0"/>
          <w:numId w:val="128"/>
        </w:numPr>
        <w:rPr>
          <w:rFonts w:ascii="Times New Roman" w:hAnsi="Times New Roman"/>
          <w:sz w:val="24"/>
        </w:rPr>
      </w:pPr>
      <w:r>
        <w:rPr>
          <w:rFonts w:ascii="Times New Roman" w:hAnsi="Times New Roman"/>
          <w:sz w:val="24"/>
        </w:rPr>
        <w:t>au Sud par la direction en charge de l’élevage et de l’agriculture</w:t>
      </w:r>
      <w:r w:rsidR="00DE05D6">
        <w:rPr>
          <w:rFonts w:ascii="Times New Roman" w:hAnsi="Times New Roman"/>
          <w:sz w:val="24"/>
        </w:rPr>
        <w:t> ;</w:t>
      </w:r>
    </w:p>
    <w:p w14:paraId="591CB8EF" w14:textId="7401005F" w:rsidR="00DE05D6" w:rsidRPr="002D6F09" w:rsidRDefault="00DE05D6" w:rsidP="0096122B">
      <w:pPr>
        <w:pStyle w:val="Paragraphedeliste"/>
        <w:numPr>
          <w:ilvl w:val="0"/>
          <w:numId w:val="128"/>
        </w:numPr>
        <w:rPr>
          <w:rFonts w:ascii="Times New Roman" w:hAnsi="Times New Roman"/>
          <w:sz w:val="24"/>
        </w:rPr>
      </w:pPr>
      <w:r>
        <w:rPr>
          <w:rFonts w:ascii="Times New Roman" w:hAnsi="Times New Roman"/>
          <w:sz w:val="24"/>
        </w:rPr>
        <w:t>Nord-Est par le bâtiment administratif et le parc météorologique.</w:t>
      </w:r>
    </w:p>
    <w:p w14:paraId="2E60066D" w14:textId="77777777" w:rsidR="00AE38AD" w:rsidRDefault="00AE38AD" w:rsidP="00DE05D6">
      <w:pPr>
        <w:spacing w:after="0" w:line="240" w:lineRule="auto"/>
        <w:jc w:val="both"/>
        <w:rPr>
          <w:sz w:val="24"/>
          <w:szCs w:val="24"/>
        </w:rPr>
      </w:pPr>
    </w:p>
    <w:p w14:paraId="4B1DC9F9" w14:textId="6B7CD0B8" w:rsidR="00C518E4" w:rsidRDefault="000314C5" w:rsidP="00C30DBE">
      <w:pPr>
        <w:spacing w:line="240" w:lineRule="auto"/>
        <w:jc w:val="both"/>
        <w:rPr>
          <w:sz w:val="24"/>
          <w:szCs w:val="24"/>
        </w:rPr>
      </w:pPr>
      <w:r>
        <w:rPr>
          <w:sz w:val="24"/>
          <w:szCs w:val="24"/>
        </w:rPr>
        <w:t>Les photos 2 et 3 présente le bâtiment administratif et le parc météorologique.</w:t>
      </w:r>
    </w:p>
    <w:p w14:paraId="3EE05FF3" w14:textId="29A4D4DC" w:rsidR="00420260" w:rsidRDefault="00C518E4" w:rsidP="00AC2BAC">
      <w:pPr>
        <w:pStyle w:val="Lgende"/>
      </w:pPr>
      <w:bookmarkStart w:id="1532" w:name="_Toc90882412"/>
      <w:r w:rsidRPr="00445BC4">
        <w:rPr>
          <w:b/>
          <w:bCs/>
        </w:rPr>
        <w:t xml:space="preserve">Photo </w:t>
      </w:r>
      <w:r w:rsidRPr="00445BC4">
        <w:rPr>
          <w:b/>
          <w:bCs/>
        </w:rPr>
        <w:fldChar w:fldCharType="begin"/>
      </w:r>
      <w:r w:rsidRPr="00445BC4">
        <w:rPr>
          <w:b/>
          <w:bCs/>
        </w:rPr>
        <w:instrText xml:space="preserve"> SEQ Photo \* ARABIC </w:instrText>
      </w:r>
      <w:r w:rsidRPr="00445BC4">
        <w:rPr>
          <w:b/>
          <w:bCs/>
        </w:rPr>
        <w:fldChar w:fldCharType="separate"/>
      </w:r>
      <w:r w:rsidR="00920536" w:rsidRPr="00445BC4">
        <w:rPr>
          <w:b/>
          <w:bCs/>
          <w:noProof/>
        </w:rPr>
        <w:t>2</w:t>
      </w:r>
      <w:r w:rsidRPr="00445BC4">
        <w:rPr>
          <w:b/>
          <w:bCs/>
          <w:noProof/>
        </w:rPr>
        <w:fldChar w:fldCharType="end"/>
      </w:r>
      <w:r w:rsidRPr="00C74D39">
        <w:t> </w:t>
      </w:r>
      <w:r w:rsidRPr="00445BC4">
        <w:rPr>
          <w:b/>
          <w:bCs/>
        </w:rPr>
        <w:t>:</w:t>
      </w:r>
      <w:r>
        <w:t xml:space="preserve"> </w:t>
      </w:r>
      <w:r w:rsidRPr="00E20ED6">
        <w:t xml:space="preserve">Bâtiment </w:t>
      </w:r>
      <w:r>
        <w:t>administratif</w:t>
      </w:r>
      <w:bookmarkEnd w:id="1532"/>
    </w:p>
    <w:p w14:paraId="32C9AB26" w14:textId="0D343E01" w:rsidR="00420260" w:rsidRDefault="00115536" w:rsidP="0013769B">
      <w:pPr>
        <w:spacing w:after="0" w:line="240" w:lineRule="auto"/>
        <w:jc w:val="both"/>
        <w:rPr>
          <w:sz w:val="24"/>
          <w:szCs w:val="24"/>
        </w:rPr>
      </w:pPr>
      <w:r>
        <w:rPr>
          <w:noProof/>
        </w:rPr>
        <w:drawing>
          <wp:inline distT="0" distB="0" distL="0" distR="0" wp14:anchorId="4AF27CDB" wp14:editId="6EA4A01B">
            <wp:extent cx="5940425" cy="2672080"/>
            <wp:effectExtent l="0" t="0" r="3175"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0425" cy="2672080"/>
                    </a:xfrm>
                    <a:prstGeom prst="rect">
                      <a:avLst/>
                    </a:prstGeom>
                    <a:noFill/>
                    <a:ln>
                      <a:noFill/>
                    </a:ln>
                  </pic:spPr>
                </pic:pic>
              </a:graphicData>
            </a:graphic>
          </wp:inline>
        </w:drawing>
      </w:r>
    </w:p>
    <w:p w14:paraId="593964C4" w14:textId="2F7C76DF" w:rsidR="00420260" w:rsidRPr="00BE1BE1" w:rsidRDefault="000314C5" w:rsidP="00BE1BE1">
      <w:pPr>
        <w:rPr>
          <w:i/>
          <w:iCs/>
          <w:sz w:val="20"/>
        </w:rPr>
      </w:pPr>
      <w:r w:rsidRPr="00F25F7A">
        <w:rPr>
          <w:i/>
          <w:iCs/>
          <w:sz w:val="20"/>
        </w:rPr>
        <w:t xml:space="preserve">Source : </w:t>
      </w:r>
      <w:r w:rsidR="00846E46">
        <w:rPr>
          <w:i/>
          <w:iCs/>
          <w:sz w:val="20"/>
        </w:rPr>
        <w:t>C</w:t>
      </w:r>
      <w:r w:rsidR="005F4013">
        <w:rPr>
          <w:i/>
          <w:iCs/>
          <w:sz w:val="20"/>
        </w:rPr>
        <w:t>onsultant</w:t>
      </w:r>
      <w:r w:rsidRPr="00F25F7A">
        <w:rPr>
          <w:i/>
          <w:iCs/>
          <w:sz w:val="20"/>
        </w:rPr>
        <w:t xml:space="preserve">, </w:t>
      </w:r>
      <w:r w:rsidR="00846E46">
        <w:rPr>
          <w:i/>
          <w:iCs/>
          <w:sz w:val="20"/>
        </w:rPr>
        <w:t>octobre</w:t>
      </w:r>
      <w:r w:rsidRPr="00F25F7A">
        <w:rPr>
          <w:i/>
          <w:iCs/>
          <w:sz w:val="20"/>
        </w:rPr>
        <w:t xml:space="preserve"> 2021</w:t>
      </w:r>
    </w:p>
    <w:p w14:paraId="4C03C186" w14:textId="5E31755F" w:rsidR="00C518E4" w:rsidRDefault="00C518E4" w:rsidP="00AC2BAC">
      <w:pPr>
        <w:pStyle w:val="Lgende"/>
      </w:pPr>
      <w:bookmarkStart w:id="1533" w:name="_Toc90882413"/>
      <w:r w:rsidRPr="00445BC4">
        <w:rPr>
          <w:b/>
          <w:bCs/>
        </w:rPr>
        <w:t xml:space="preserve">Photo </w:t>
      </w:r>
      <w:r w:rsidRPr="00445BC4">
        <w:rPr>
          <w:b/>
          <w:bCs/>
        </w:rPr>
        <w:fldChar w:fldCharType="begin"/>
      </w:r>
      <w:r w:rsidRPr="00445BC4">
        <w:rPr>
          <w:b/>
          <w:bCs/>
        </w:rPr>
        <w:instrText xml:space="preserve"> SEQ Photo \* ARABIC </w:instrText>
      </w:r>
      <w:r w:rsidRPr="00445BC4">
        <w:rPr>
          <w:b/>
          <w:bCs/>
        </w:rPr>
        <w:fldChar w:fldCharType="separate"/>
      </w:r>
      <w:r w:rsidR="00846E46" w:rsidRPr="00445BC4">
        <w:rPr>
          <w:b/>
          <w:bCs/>
          <w:noProof/>
        </w:rPr>
        <w:t>3</w:t>
      </w:r>
      <w:r w:rsidRPr="00445BC4">
        <w:rPr>
          <w:b/>
          <w:bCs/>
          <w:noProof/>
        </w:rPr>
        <w:fldChar w:fldCharType="end"/>
      </w:r>
      <w:r w:rsidRPr="00C74D39">
        <w:t> </w:t>
      </w:r>
      <w:r w:rsidRPr="00445BC4">
        <w:rPr>
          <w:b/>
          <w:bCs/>
        </w:rPr>
        <w:t>:</w:t>
      </w:r>
      <w:r w:rsidR="00846E46">
        <w:t xml:space="preserve"> Parc météorologique</w:t>
      </w:r>
      <w:bookmarkEnd w:id="1533"/>
    </w:p>
    <w:p w14:paraId="78A709E7" w14:textId="274321DC" w:rsidR="00DE05D6" w:rsidRDefault="00115536" w:rsidP="00DE05D6">
      <w:pPr>
        <w:spacing w:line="240" w:lineRule="auto"/>
        <w:rPr>
          <w:i/>
          <w:iCs/>
          <w:sz w:val="20"/>
        </w:rPr>
      </w:pPr>
      <w:r>
        <w:rPr>
          <w:noProof/>
        </w:rPr>
        <w:drawing>
          <wp:inline distT="0" distB="0" distL="0" distR="0" wp14:anchorId="7F69CB9F" wp14:editId="3BE3DA3E">
            <wp:extent cx="5940425" cy="2672080"/>
            <wp:effectExtent l="0" t="0" r="3175"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0425" cy="2672080"/>
                    </a:xfrm>
                    <a:prstGeom prst="rect">
                      <a:avLst/>
                    </a:prstGeom>
                    <a:noFill/>
                    <a:ln>
                      <a:noFill/>
                    </a:ln>
                  </pic:spPr>
                </pic:pic>
              </a:graphicData>
            </a:graphic>
          </wp:inline>
        </w:drawing>
      </w:r>
      <w:r w:rsidR="002D780A" w:rsidRPr="00F25F7A">
        <w:rPr>
          <w:i/>
          <w:iCs/>
          <w:sz w:val="20"/>
        </w:rPr>
        <w:t>Source :</w:t>
      </w:r>
      <w:r w:rsidR="00615D13">
        <w:rPr>
          <w:i/>
          <w:iCs/>
          <w:sz w:val="20"/>
        </w:rPr>
        <w:t xml:space="preserve"> Consultant</w:t>
      </w:r>
      <w:r w:rsidR="002D780A" w:rsidRPr="00F25F7A">
        <w:rPr>
          <w:i/>
          <w:iCs/>
          <w:sz w:val="20"/>
        </w:rPr>
        <w:t xml:space="preserve">, </w:t>
      </w:r>
      <w:r w:rsidR="002D780A">
        <w:rPr>
          <w:i/>
          <w:iCs/>
          <w:sz w:val="20"/>
        </w:rPr>
        <w:t>octobre</w:t>
      </w:r>
      <w:r w:rsidR="002D780A" w:rsidRPr="00F25F7A">
        <w:rPr>
          <w:i/>
          <w:iCs/>
          <w:sz w:val="20"/>
        </w:rPr>
        <w:t xml:space="preserve"> 2021</w:t>
      </w:r>
    </w:p>
    <w:p w14:paraId="5576C89E" w14:textId="0AB3808D" w:rsidR="003056CD" w:rsidRDefault="003056CD" w:rsidP="00DE05D6">
      <w:pPr>
        <w:spacing w:line="240" w:lineRule="auto"/>
        <w:rPr>
          <w:i/>
          <w:iCs/>
          <w:sz w:val="20"/>
        </w:rPr>
      </w:pPr>
    </w:p>
    <w:p w14:paraId="235750CE" w14:textId="019F61CA" w:rsidR="003056CD" w:rsidRDefault="003056CD" w:rsidP="00DE05D6">
      <w:pPr>
        <w:spacing w:line="240" w:lineRule="auto"/>
        <w:rPr>
          <w:i/>
          <w:iCs/>
          <w:sz w:val="20"/>
        </w:rPr>
      </w:pPr>
    </w:p>
    <w:p w14:paraId="5A77205A" w14:textId="09087B75" w:rsidR="003056CD" w:rsidRDefault="003056CD" w:rsidP="00DE05D6">
      <w:pPr>
        <w:spacing w:line="240" w:lineRule="auto"/>
        <w:rPr>
          <w:i/>
          <w:iCs/>
          <w:sz w:val="20"/>
        </w:rPr>
      </w:pPr>
    </w:p>
    <w:p w14:paraId="2574EE0E" w14:textId="670AA26E" w:rsidR="003056CD" w:rsidRDefault="003056CD" w:rsidP="00DE05D6">
      <w:pPr>
        <w:spacing w:line="240" w:lineRule="auto"/>
        <w:rPr>
          <w:i/>
          <w:iCs/>
          <w:sz w:val="20"/>
        </w:rPr>
      </w:pPr>
    </w:p>
    <w:p w14:paraId="1E064C6D" w14:textId="460921EE" w:rsidR="003056CD" w:rsidRDefault="003056CD" w:rsidP="00DE05D6">
      <w:pPr>
        <w:spacing w:line="240" w:lineRule="auto"/>
        <w:rPr>
          <w:i/>
          <w:iCs/>
          <w:sz w:val="20"/>
        </w:rPr>
      </w:pPr>
    </w:p>
    <w:p w14:paraId="676787AB" w14:textId="09CC8DA8" w:rsidR="00C41E33" w:rsidRDefault="00C41E33" w:rsidP="00DE05D6">
      <w:pPr>
        <w:spacing w:line="240" w:lineRule="auto"/>
        <w:rPr>
          <w:i/>
          <w:iCs/>
          <w:sz w:val="20"/>
        </w:rPr>
      </w:pPr>
    </w:p>
    <w:p w14:paraId="0763140A" w14:textId="7F048B56" w:rsidR="00C41E33" w:rsidRDefault="00C41E33" w:rsidP="00DE05D6">
      <w:pPr>
        <w:spacing w:line="240" w:lineRule="auto"/>
        <w:rPr>
          <w:i/>
          <w:iCs/>
          <w:sz w:val="20"/>
        </w:rPr>
      </w:pPr>
    </w:p>
    <w:p w14:paraId="6C625BEC" w14:textId="146D6C57" w:rsidR="00C41E33" w:rsidRDefault="00C41E33" w:rsidP="00DE05D6">
      <w:pPr>
        <w:spacing w:line="240" w:lineRule="auto"/>
        <w:rPr>
          <w:i/>
          <w:iCs/>
          <w:sz w:val="20"/>
        </w:rPr>
      </w:pPr>
    </w:p>
    <w:p w14:paraId="44E205F8" w14:textId="2E0BD60F" w:rsidR="00C41E33" w:rsidRDefault="00C41E33" w:rsidP="00DE05D6">
      <w:pPr>
        <w:spacing w:line="240" w:lineRule="auto"/>
        <w:rPr>
          <w:i/>
          <w:iCs/>
          <w:sz w:val="20"/>
        </w:rPr>
      </w:pPr>
    </w:p>
    <w:p w14:paraId="171FC48F" w14:textId="38C463E3" w:rsidR="00C41E33" w:rsidRDefault="00C41E33" w:rsidP="00DE05D6">
      <w:pPr>
        <w:spacing w:line="240" w:lineRule="auto"/>
        <w:rPr>
          <w:i/>
          <w:iCs/>
          <w:sz w:val="20"/>
        </w:rPr>
      </w:pPr>
    </w:p>
    <w:p w14:paraId="6138CF4F" w14:textId="5B75ED5A" w:rsidR="00C41E33" w:rsidRDefault="00C41E33" w:rsidP="00DE05D6">
      <w:pPr>
        <w:spacing w:line="240" w:lineRule="auto"/>
        <w:rPr>
          <w:i/>
          <w:iCs/>
          <w:sz w:val="20"/>
        </w:rPr>
      </w:pPr>
    </w:p>
    <w:p w14:paraId="561F85DD" w14:textId="125F45E8" w:rsidR="00C41E33" w:rsidRDefault="00C41E33" w:rsidP="00DE05D6">
      <w:pPr>
        <w:spacing w:line="240" w:lineRule="auto"/>
        <w:rPr>
          <w:i/>
          <w:iCs/>
          <w:sz w:val="20"/>
        </w:rPr>
      </w:pPr>
    </w:p>
    <w:p w14:paraId="6C0987DB" w14:textId="44ADCDB3" w:rsidR="00C41E33" w:rsidRDefault="00C41E33" w:rsidP="00DE05D6">
      <w:pPr>
        <w:spacing w:line="240" w:lineRule="auto"/>
        <w:rPr>
          <w:i/>
          <w:iCs/>
          <w:sz w:val="20"/>
        </w:rPr>
      </w:pPr>
    </w:p>
    <w:p w14:paraId="5AB930A8" w14:textId="0D8C74B3" w:rsidR="00C41E33" w:rsidRDefault="00C41E33" w:rsidP="00DE05D6">
      <w:pPr>
        <w:spacing w:line="240" w:lineRule="auto"/>
        <w:rPr>
          <w:i/>
          <w:iCs/>
          <w:sz w:val="20"/>
        </w:rPr>
      </w:pPr>
    </w:p>
    <w:p w14:paraId="6065BE6F" w14:textId="3A478623" w:rsidR="00C41E33" w:rsidRDefault="00C41E33" w:rsidP="00DE05D6">
      <w:pPr>
        <w:spacing w:line="240" w:lineRule="auto"/>
        <w:rPr>
          <w:i/>
          <w:iCs/>
          <w:sz w:val="20"/>
        </w:rPr>
      </w:pPr>
    </w:p>
    <w:p w14:paraId="64F1B013" w14:textId="26FCAE0F" w:rsidR="00C41E33" w:rsidRDefault="00C41E33" w:rsidP="00DE05D6">
      <w:pPr>
        <w:spacing w:line="240" w:lineRule="auto"/>
        <w:rPr>
          <w:i/>
          <w:iCs/>
          <w:sz w:val="20"/>
        </w:rPr>
      </w:pPr>
    </w:p>
    <w:p w14:paraId="46AE312B" w14:textId="77777777" w:rsidR="00C41E33" w:rsidRDefault="00C41E33" w:rsidP="00DE05D6">
      <w:pPr>
        <w:spacing w:line="240" w:lineRule="auto"/>
        <w:rPr>
          <w:i/>
          <w:iCs/>
          <w:sz w:val="20"/>
        </w:rPr>
      </w:pPr>
    </w:p>
    <w:p w14:paraId="324BB892" w14:textId="77777777" w:rsidR="003056CD" w:rsidRPr="00DE05D6" w:rsidRDefault="003056CD" w:rsidP="00DE05D6">
      <w:pPr>
        <w:spacing w:line="240" w:lineRule="auto"/>
      </w:pPr>
    </w:p>
    <w:p w14:paraId="3FD77818" w14:textId="43B6DAD7" w:rsidR="00B52DAE" w:rsidRPr="00975054" w:rsidRDefault="004A7208" w:rsidP="00134231">
      <w:pPr>
        <w:pStyle w:val="Titre1"/>
        <w:spacing w:before="240" w:after="240"/>
      </w:pPr>
      <w:bookmarkStart w:id="1534" w:name="_Toc83219394"/>
      <w:bookmarkStart w:id="1535" w:name="_Toc83220044"/>
      <w:bookmarkStart w:id="1536" w:name="_Toc83220628"/>
      <w:bookmarkStart w:id="1537" w:name="_Toc84240713"/>
      <w:bookmarkStart w:id="1538" w:name="_Toc84336702"/>
      <w:bookmarkStart w:id="1539" w:name="_Toc84336916"/>
      <w:bookmarkStart w:id="1540" w:name="_Toc84597941"/>
      <w:bookmarkStart w:id="1541" w:name="_Toc84598017"/>
      <w:bookmarkStart w:id="1542" w:name="_Toc84598752"/>
      <w:bookmarkStart w:id="1543" w:name="_Toc84598826"/>
      <w:bookmarkStart w:id="1544" w:name="_Toc46688373"/>
      <w:bookmarkStart w:id="1545" w:name="_Toc46688930"/>
      <w:bookmarkStart w:id="1546" w:name="_Toc46690590"/>
      <w:bookmarkStart w:id="1547" w:name="_Toc70100979"/>
      <w:bookmarkStart w:id="1548" w:name="_Toc70303821"/>
      <w:bookmarkStart w:id="1549" w:name="_Toc70341714"/>
      <w:bookmarkStart w:id="1550" w:name="_Toc70341954"/>
      <w:bookmarkStart w:id="1551" w:name="_Toc73995585"/>
      <w:bookmarkStart w:id="1552" w:name="_Toc90882236"/>
      <w:bookmarkStart w:id="1553" w:name="_Toc90882329"/>
      <w:bookmarkEnd w:id="1531"/>
      <w:bookmarkEnd w:id="1534"/>
      <w:bookmarkEnd w:id="1535"/>
      <w:bookmarkEnd w:id="1536"/>
      <w:bookmarkEnd w:id="1537"/>
      <w:bookmarkEnd w:id="1538"/>
      <w:bookmarkEnd w:id="1539"/>
      <w:bookmarkEnd w:id="1540"/>
      <w:bookmarkEnd w:id="1541"/>
      <w:bookmarkEnd w:id="1542"/>
      <w:bookmarkEnd w:id="1543"/>
      <w:r w:rsidRPr="00975054">
        <w:t>ANALYSE DES VARIANTES DANS LE CADRE DU PROJET</w:t>
      </w:r>
      <w:bookmarkEnd w:id="1544"/>
      <w:bookmarkEnd w:id="1545"/>
      <w:bookmarkEnd w:id="1546"/>
      <w:bookmarkEnd w:id="1547"/>
      <w:bookmarkEnd w:id="1548"/>
      <w:bookmarkEnd w:id="1549"/>
      <w:bookmarkEnd w:id="1550"/>
      <w:bookmarkEnd w:id="1551"/>
      <w:bookmarkEnd w:id="1552"/>
      <w:bookmarkEnd w:id="1553"/>
    </w:p>
    <w:p w14:paraId="3A7A4156" w14:textId="77777777" w:rsidR="00975054" w:rsidRPr="000057AC" w:rsidRDefault="00975054" w:rsidP="00975054">
      <w:pPr>
        <w:spacing w:before="120" w:after="120" w:line="240" w:lineRule="auto"/>
        <w:jc w:val="both"/>
        <w:rPr>
          <w:bCs/>
          <w:sz w:val="24"/>
          <w:szCs w:val="24"/>
        </w:rPr>
      </w:pPr>
      <w:bookmarkStart w:id="1554" w:name="_Hlk87446658"/>
      <w:r w:rsidRPr="000057AC">
        <w:rPr>
          <w:bCs/>
          <w:sz w:val="24"/>
          <w:szCs w:val="24"/>
        </w:rPr>
        <w:t xml:space="preserve">Une analyse complète des variantes en fonction des caractéristiques techniques, économiques et environnementales est faite ainsi que la justification des variantes choisies. Dans le cadre de la réalisation du présent </w:t>
      </w:r>
      <w:r w:rsidRPr="000057AC">
        <w:rPr>
          <w:sz w:val="24"/>
          <w:szCs w:val="24"/>
        </w:rPr>
        <w:t>sous-</w:t>
      </w:r>
      <w:r w:rsidRPr="000057AC">
        <w:rPr>
          <w:bCs/>
          <w:sz w:val="24"/>
          <w:szCs w:val="24"/>
        </w:rPr>
        <w:t xml:space="preserve">projet, les variantes qui peuvent faire l’objet d’analyse concernent le choix du site du </w:t>
      </w:r>
      <w:r w:rsidRPr="000057AC">
        <w:rPr>
          <w:sz w:val="24"/>
          <w:szCs w:val="24"/>
        </w:rPr>
        <w:t>sous-</w:t>
      </w:r>
      <w:r w:rsidRPr="000057AC">
        <w:rPr>
          <w:bCs/>
          <w:sz w:val="24"/>
          <w:szCs w:val="24"/>
        </w:rPr>
        <w:t>projet, l’approvisionnement en énergie et en eau.</w:t>
      </w:r>
    </w:p>
    <w:p w14:paraId="7F29605F" w14:textId="77777777" w:rsidR="00975054" w:rsidRPr="00B808C7" w:rsidRDefault="00975054" w:rsidP="0096122B">
      <w:pPr>
        <w:pStyle w:val="Paragraphedeliste"/>
        <w:numPr>
          <w:ilvl w:val="0"/>
          <w:numId w:val="64"/>
        </w:numPr>
        <w:spacing w:before="120" w:after="120"/>
        <w:rPr>
          <w:rFonts w:ascii="Times New Roman" w:hAnsi="Times New Roman"/>
          <w:b/>
          <w:sz w:val="24"/>
        </w:rPr>
      </w:pPr>
      <w:r w:rsidRPr="00B808C7">
        <w:rPr>
          <w:rFonts w:ascii="Times New Roman" w:hAnsi="Times New Roman"/>
          <w:b/>
          <w:sz w:val="24"/>
        </w:rPr>
        <w:t>Variante liée au choix du site</w:t>
      </w:r>
    </w:p>
    <w:p w14:paraId="71631E6F" w14:textId="77777777" w:rsidR="00975054" w:rsidRPr="00B808C7" w:rsidRDefault="00975054" w:rsidP="00975054">
      <w:pPr>
        <w:spacing w:after="0" w:line="240" w:lineRule="auto"/>
        <w:ind w:right="-1"/>
        <w:jc w:val="both"/>
        <w:rPr>
          <w:bCs/>
          <w:sz w:val="24"/>
          <w:szCs w:val="24"/>
        </w:rPr>
      </w:pPr>
      <w:r w:rsidRPr="00B808C7">
        <w:rPr>
          <w:bCs/>
          <w:sz w:val="24"/>
          <w:szCs w:val="24"/>
        </w:rPr>
        <w:t>La localisation du site est un enjeu environnemental majeur car la construction et le fonctionnement de la st</w:t>
      </w:r>
      <w:r>
        <w:rPr>
          <w:bCs/>
          <w:sz w:val="24"/>
          <w:szCs w:val="24"/>
        </w:rPr>
        <w:t>ation</w:t>
      </w:r>
      <w:r w:rsidRPr="00B808C7">
        <w:rPr>
          <w:bCs/>
          <w:sz w:val="24"/>
          <w:szCs w:val="24"/>
        </w:rPr>
        <w:t xml:space="preserve"> vont engendrer des impacts environnementaux et sociaux pouvant affecter le milieu physique, biologique et humain. La réalisation du </w:t>
      </w:r>
      <w:r w:rsidRPr="00B808C7">
        <w:rPr>
          <w:sz w:val="24"/>
          <w:szCs w:val="24"/>
        </w:rPr>
        <w:t>sous-</w:t>
      </w:r>
      <w:r w:rsidRPr="00B808C7">
        <w:rPr>
          <w:bCs/>
          <w:sz w:val="24"/>
          <w:szCs w:val="24"/>
        </w:rPr>
        <w:t>projet doit se faire sur un site qui remplit au moins les critères suivants :</w:t>
      </w:r>
    </w:p>
    <w:p w14:paraId="02938755" w14:textId="77777777" w:rsidR="00975054" w:rsidRPr="00B808C7" w:rsidRDefault="00975054" w:rsidP="0096122B">
      <w:pPr>
        <w:pStyle w:val="Paragraphedeliste"/>
        <w:numPr>
          <w:ilvl w:val="0"/>
          <w:numId w:val="65"/>
        </w:numPr>
        <w:ind w:right="-1"/>
        <w:rPr>
          <w:rFonts w:ascii="Times New Roman" w:hAnsi="Times New Roman"/>
          <w:bCs/>
          <w:sz w:val="24"/>
        </w:rPr>
      </w:pPr>
      <w:r w:rsidRPr="00B808C7">
        <w:rPr>
          <w:rFonts w:ascii="Times New Roman" w:hAnsi="Times New Roman"/>
          <w:bCs/>
          <w:sz w:val="24"/>
        </w:rPr>
        <w:t>être facilement accessible (voies d’accès) ;</w:t>
      </w:r>
    </w:p>
    <w:p w14:paraId="70BB76DB" w14:textId="77777777" w:rsidR="00975054" w:rsidRPr="00B808C7" w:rsidRDefault="00975054" w:rsidP="0096122B">
      <w:pPr>
        <w:pStyle w:val="Paragraphedeliste"/>
        <w:numPr>
          <w:ilvl w:val="0"/>
          <w:numId w:val="65"/>
        </w:numPr>
        <w:ind w:right="-1"/>
        <w:rPr>
          <w:rFonts w:ascii="Times New Roman" w:hAnsi="Times New Roman"/>
          <w:bCs/>
          <w:sz w:val="24"/>
        </w:rPr>
      </w:pPr>
      <w:r w:rsidRPr="00B808C7">
        <w:rPr>
          <w:rFonts w:ascii="Times New Roman" w:hAnsi="Times New Roman"/>
          <w:bCs/>
          <w:sz w:val="24"/>
        </w:rPr>
        <w:t>être le plus éloigné possible des établissements dont la proximité d’avec le site présenterait des risques ;</w:t>
      </w:r>
    </w:p>
    <w:p w14:paraId="62CBAB7E" w14:textId="77777777" w:rsidR="00975054" w:rsidRPr="00B808C7" w:rsidRDefault="00975054" w:rsidP="0096122B">
      <w:pPr>
        <w:pStyle w:val="Paragraphedeliste"/>
        <w:numPr>
          <w:ilvl w:val="0"/>
          <w:numId w:val="65"/>
        </w:numPr>
        <w:ind w:right="-1"/>
        <w:rPr>
          <w:rFonts w:ascii="Times New Roman" w:hAnsi="Times New Roman"/>
          <w:bCs/>
          <w:sz w:val="24"/>
        </w:rPr>
      </w:pPr>
      <w:r w:rsidRPr="00B808C7">
        <w:rPr>
          <w:rFonts w:ascii="Times New Roman" w:hAnsi="Times New Roman"/>
          <w:bCs/>
          <w:sz w:val="24"/>
        </w:rPr>
        <w:t xml:space="preserve">être dans une zone où les odeurs émises n’affecteront pas les personnes situées dans les environs du site du </w:t>
      </w:r>
      <w:r w:rsidRPr="00B808C7">
        <w:rPr>
          <w:rFonts w:ascii="Times New Roman" w:hAnsi="Times New Roman"/>
          <w:sz w:val="24"/>
        </w:rPr>
        <w:t>sous-</w:t>
      </w:r>
      <w:r w:rsidRPr="00B808C7">
        <w:rPr>
          <w:rFonts w:ascii="Times New Roman" w:hAnsi="Times New Roman"/>
          <w:bCs/>
          <w:sz w:val="24"/>
        </w:rPr>
        <w:t>projet.</w:t>
      </w:r>
    </w:p>
    <w:p w14:paraId="3A7EDBF6" w14:textId="77777777" w:rsidR="00975054" w:rsidRPr="0077409D" w:rsidRDefault="00975054" w:rsidP="00975054">
      <w:pPr>
        <w:pStyle w:val="Paragraphedeliste"/>
        <w:ind w:right="-426"/>
        <w:rPr>
          <w:rFonts w:ascii="Times New Roman" w:hAnsi="Times New Roman"/>
          <w:bCs/>
          <w:sz w:val="24"/>
          <w:highlight w:val="yellow"/>
        </w:rPr>
      </w:pPr>
    </w:p>
    <w:p w14:paraId="2FC94861" w14:textId="77777777" w:rsidR="00975054" w:rsidRPr="00B808C7" w:rsidRDefault="00975054" w:rsidP="00975054">
      <w:pPr>
        <w:spacing w:line="240" w:lineRule="auto"/>
        <w:jc w:val="both"/>
        <w:rPr>
          <w:b/>
          <w:sz w:val="24"/>
          <w:szCs w:val="24"/>
        </w:rPr>
      </w:pPr>
      <w:r w:rsidRPr="00B808C7">
        <w:rPr>
          <w:b/>
          <w:sz w:val="24"/>
          <w:szCs w:val="24"/>
        </w:rPr>
        <w:t xml:space="preserve">Option A : Construction des infrastructures au sein de la </w:t>
      </w:r>
      <w:r>
        <w:rPr>
          <w:b/>
          <w:sz w:val="24"/>
          <w:szCs w:val="24"/>
        </w:rPr>
        <w:t>station</w:t>
      </w:r>
    </w:p>
    <w:p w14:paraId="57EA8D2D" w14:textId="0B3EF085" w:rsidR="00975054" w:rsidRPr="00B808C7" w:rsidRDefault="00975054" w:rsidP="0096122B">
      <w:pPr>
        <w:pStyle w:val="Paragraphedeliste"/>
        <w:numPr>
          <w:ilvl w:val="0"/>
          <w:numId w:val="66"/>
        </w:numPr>
        <w:ind w:left="737"/>
        <w:rPr>
          <w:rFonts w:ascii="Times New Roman" w:hAnsi="Times New Roman"/>
          <w:bCs/>
          <w:sz w:val="24"/>
        </w:rPr>
      </w:pPr>
      <w:r w:rsidRPr="00B808C7">
        <w:rPr>
          <w:rFonts w:ascii="Times New Roman" w:hAnsi="Times New Roman"/>
          <w:b/>
          <w:sz w:val="24"/>
        </w:rPr>
        <w:t>Avantages</w:t>
      </w:r>
      <w:r w:rsidRPr="00B808C7">
        <w:rPr>
          <w:rFonts w:ascii="Times New Roman" w:hAnsi="Times New Roman"/>
          <w:bCs/>
          <w:sz w:val="24"/>
        </w:rPr>
        <w:t xml:space="preserve"> : </w:t>
      </w:r>
      <w:r>
        <w:rPr>
          <w:rFonts w:ascii="Times New Roman" w:hAnsi="Times New Roman"/>
          <w:bCs/>
          <w:sz w:val="24"/>
        </w:rPr>
        <w:t>Espace disponible</w:t>
      </w:r>
      <w:r w:rsidRPr="00B808C7">
        <w:rPr>
          <w:rFonts w:ascii="Times New Roman" w:hAnsi="Times New Roman"/>
          <w:bCs/>
          <w:sz w:val="24"/>
        </w:rPr>
        <w:t xml:space="preserve"> ; site proche d</w:t>
      </w:r>
      <w:r>
        <w:rPr>
          <w:rFonts w:ascii="Times New Roman" w:hAnsi="Times New Roman"/>
          <w:bCs/>
          <w:sz w:val="24"/>
        </w:rPr>
        <w:t>u parc météorologique</w:t>
      </w:r>
      <w:r w:rsidRPr="00B808C7">
        <w:rPr>
          <w:rFonts w:ascii="Times New Roman" w:hAnsi="Times New Roman"/>
          <w:bCs/>
          <w:sz w:val="24"/>
        </w:rPr>
        <w:t xml:space="preserve"> ; le site appartient déjà à la </w:t>
      </w:r>
      <w:r>
        <w:rPr>
          <w:rFonts w:ascii="Times New Roman" w:hAnsi="Times New Roman"/>
          <w:bCs/>
          <w:sz w:val="24"/>
        </w:rPr>
        <w:t>station météo ;</w:t>
      </w:r>
      <w:r w:rsidRPr="00B808C7">
        <w:rPr>
          <w:rFonts w:ascii="Times New Roman" w:hAnsi="Times New Roman"/>
          <w:bCs/>
          <w:sz w:val="24"/>
        </w:rPr>
        <w:t xml:space="preserve"> le </w:t>
      </w:r>
      <w:r w:rsidRPr="00B808C7">
        <w:rPr>
          <w:rFonts w:ascii="Times New Roman" w:hAnsi="Times New Roman"/>
          <w:sz w:val="24"/>
        </w:rPr>
        <w:t>sous-</w:t>
      </w:r>
      <w:r w:rsidRPr="00B808C7">
        <w:rPr>
          <w:rFonts w:ascii="Times New Roman" w:hAnsi="Times New Roman"/>
          <w:bCs/>
          <w:sz w:val="24"/>
        </w:rPr>
        <w:t>projet était déjà en cours de réalisation</w:t>
      </w:r>
      <w:r>
        <w:rPr>
          <w:rFonts w:ascii="Times New Roman" w:hAnsi="Times New Roman"/>
          <w:bCs/>
          <w:sz w:val="24"/>
        </w:rPr>
        <w:t xml:space="preserve"> ; seulement trois (03) pieds d’arbres sont impactés par le sous-projet ; le bâtiment administratif sera réalisé à </w:t>
      </w:r>
      <w:r w:rsidR="00164062">
        <w:rPr>
          <w:rFonts w:ascii="Times New Roman" w:hAnsi="Times New Roman"/>
          <w:bCs/>
          <w:sz w:val="24"/>
        </w:rPr>
        <w:t xml:space="preserve">environ </w:t>
      </w:r>
      <w:r>
        <w:rPr>
          <w:rFonts w:ascii="Times New Roman" w:hAnsi="Times New Roman"/>
          <w:bCs/>
          <w:sz w:val="24"/>
        </w:rPr>
        <w:t xml:space="preserve">100m du parc météo. </w:t>
      </w:r>
    </w:p>
    <w:p w14:paraId="3D491884" w14:textId="77777777" w:rsidR="00975054" w:rsidRPr="00B808C7" w:rsidRDefault="00975054" w:rsidP="0096122B">
      <w:pPr>
        <w:pStyle w:val="Paragraphedeliste"/>
        <w:numPr>
          <w:ilvl w:val="0"/>
          <w:numId w:val="66"/>
        </w:numPr>
        <w:ind w:left="737"/>
        <w:rPr>
          <w:rFonts w:ascii="Times New Roman" w:hAnsi="Times New Roman"/>
          <w:bCs/>
          <w:sz w:val="24"/>
        </w:rPr>
      </w:pPr>
      <w:r w:rsidRPr="00B808C7">
        <w:rPr>
          <w:rFonts w:ascii="Times New Roman" w:hAnsi="Times New Roman"/>
          <w:b/>
          <w:sz w:val="24"/>
        </w:rPr>
        <w:t>Inconvénients</w:t>
      </w:r>
      <w:r w:rsidRPr="00B808C7">
        <w:rPr>
          <w:rFonts w:ascii="Times New Roman" w:hAnsi="Times New Roman"/>
          <w:bCs/>
          <w:sz w:val="24"/>
        </w:rPr>
        <w:t xml:space="preserve"> : perturbation des activités de la </w:t>
      </w:r>
      <w:r>
        <w:rPr>
          <w:rFonts w:ascii="Times New Roman" w:hAnsi="Times New Roman"/>
          <w:bCs/>
          <w:sz w:val="24"/>
        </w:rPr>
        <w:t>station météorologique.</w:t>
      </w:r>
    </w:p>
    <w:p w14:paraId="383E58AB" w14:textId="77777777" w:rsidR="00975054" w:rsidRPr="00B66756" w:rsidRDefault="00975054" w:rsidP="00975054">
      <w:pPr>
        <w:spacing w:before="120" w:after="120" w:line="240" w:lineRule="auto"/>
        <w:jc w:val="both"/>
        <w:rPr>
          <w:b/>
          <w:sz w:val="24"/>
          <w:szCs w:val="24"/>
        </w:rPr>
      </w:pPr>
      <w:r w:rsidRPr="00B66756">
        <w:rPr>
          <w:b/>
          <w:sz w:val="24"/>
          <w:szCs w:val="24"/>
        </w:rPr>
        <w:t xml:space="preserve">Option B : Construction des infrastructures sur un autre site </w:t>
      </w:r>
    </w:p>
    <w:p w14:paraId="4ADC745C" w14:textId="77777777" w:rsidR="00975054" w:rsidRPr="00B66756" w:rsidRDefault="00975054" w:rsidP="0096122B">
      <w:pPr>
        <w:pStyle w:val="Paragraphedeliste"/>
        <w:numPr>
          <w:ilvl w:val="0"/>
          <w:numId w:val="67"/>
        </w:numPr>
        <w:ind w:left="757"/>
        <w:rPr>
          <w:rFonts w:ascii="Times New Roman" w:hAnsi="Times New Roman"/>
          <w:bCs/>
          <w:sz w:val="24"/>
        </w:rPr>
      </w:pPr>
      <w:r w:rsidRPr="00B66756">
        <w:rPr>
          <w:rFonts w:ascii="Times New Roman" w:hAnsi="Times New Roman"/>
          <w:b/>
          <w:sz w:val="24"/>
        </w:rPr>
        <w:t>Avantages</w:t>
      </w:r>
      <w:r w:rsidRPr="00B66756">
        <w:rPr>
          <w:rFonts w:ascii="Times New Roman" w:hAnsi="Times New Roman"/>
          <w:bCs/>
          <w:sz w:val="24"/>
        </w:rPr>
        <w:t xml:space="preserve"> : possibilité de réinventer l’emplacement.</w:t>
      </w:r>
    </w:p>
    <w:p w14:paraId="7A63E185" w14:textId="77777777" w:rsidR="00975054" w:rsidRPr="00F85C99" w:rsidRDefault="00975054" w:rsidP="0096122B">
      <w:pPr>
        <w:pStyle w:val="Paragraphedeliste"/>
        <w:numPr>
          <w:ilvl w:val="0"/>
          <w:numId w:val="67"/>
        </w:numPr>
        <w:ind w:left="757"/>
        <w:rPr>
          <w:rFonts w:ascii="Times New Roman" w:hAnsi="Times New Roman"/>
          <w:b/>
          <w:sz w:val="24"/>
        </w:rPr>
      </w:pPr>
      <w:r w:rsidRPr="00F85C99">
        <w:rPr>
          <w:rFonts w:ascii="Times New Roman" w:hAnsi="Times New Roman"/>
          <w:b/>
          <w:sz w:val="24"/>
        </w:rPr>
        <w:t>Inconvénients</w:t>
      </w:r>
      <w:r w:rsidRPr="00F85C99">
        <w:rPr>
          <w:rFonts w:ascii="Times New Roman" w:hAnsi="Times New Roman"/>
          <w:bCs/>
          <w:sz w:val="24"/>
        </w:rPr>
        <w:t xml:space="preserve"> : Disfonctionnement de la station car le bâtiment administratif</w:t>
      </w:r>
      <w:r>
        <w:rPr>
          <w:rFonts w:ascii="Times New Roman" w:hAnsi="Times New Roman"/>
          <w:bCs/>
          <w:sz w:val="24"/>
        </w:rPr>
        <w:t xml:space="preserve"> et le parc météorologique</w:t>
      </w:r>
      <w:r w:rsidRPr="00F85C99">
        <w:rPr>
          <w:rFonts w:ascii="Times New Roman" w:hAnsi="Times New Roman"/>
          <w:bCs/>
          <w:sz w:val="24"/>
        </w:rPr>
        <w:t xml:space="preserve"> doi</w:t>
      </w:r>
      <w:r>
        <w:rPr>
          <w:rFonts w:ascii="Times New Roman" w:hAnsi="Times New Roman"/>
          <w:bCs/>
          <w:sz w:val="24"/>
        </w:rPr>
        <w:t>ven</w:t>
      </w:r>
      <w:r w:rsidRPr="00F85C99">
        <w:rPr>
          <w:rFonts w:ascii="Times New Roman" w:hAnsi="Times New Roman"/>
          <w:bCs/>
          <w:sz w:val="24"/>
        </w:rPr>
        <w:t xml:space="preserve">t </w:t>
      </w:r>
      <w:r>
        <w:rPr>
          <w:rFonts w:ascii="Times New Roman" w:hAnsi="Times New Roman"/>
          <w:bCs/>
          <w:sz w:val="24"/>
        </w:rPr>
        <w:t>être</w:t>
      </w:r>
      <w:r w:rsidRPr="00F85C99">
        <w:rPr>
          <w:rFonts w:ascii="Times New Roman" w:hAnsi="Times New Roman"/>
          <w:bCs/>
          <w:sz w:val="24"/>
        </w:rPr>
        <w:t xml:space="preserve"> sur le site et l’un toujours proche de l’autre</w:t>
      </w:r>
      <w:r w:rsidRPr="00F85C99">
        <w:rPr>
          <w:rFonts w:ascii="Times New Roman" w:hAnsi="Times New Roman"/>
          <w:b/>
          <w:sz w:val="24"/>
        </w:rPr>
        <w:t>.</w:t>
      </w:r>
    </w:p>
    <w:p w14:paraId="64CFABE4" w14:textId="77777777" w:rsidR="00975054" w:rsidRPr="0077409D" w:rsidRDefault="00975054" w:rsidP="00975054">
      <w:pPr>
        <w:pStyle w:val="Paragraphedeliste"/>
        <w:rPr>
          <w:rFonts w:ascii="Times New Roman" w:hAnsi="Times New Roman"/>
          <w:b/>
          <w:sz w:val="24"/>
          <w:highlight w:val="yellow"/>
        </w:rPr>
      </w:pPr>
    </w:p>
    <w:p w14:paraId="0E023E58" w14:textId="77777777" w:rsidR="00975054" w:rsidRPr="00362056" w:rsidRDefault="00975054" w:rsidP="0096122B">
      <w:pPr>
        <w:pStyle w:val="Paragraphedeliste"/>
        <w:numPr>
          <w:ilvl w:val="0"/>
          <w:numId w:val="68"/>
        </w:numPr>
        <w:spacing w:before="120" w:after="120"/>
        <w:rPr>
          <w:rFonts w:ascii="Times New Roman" w:hAnsi="Times New Roman"/>
          <w:b/>
          <w:sz w:val="24"/>
        </w:rPr>
      </w:pPr>
      <w:r w:rsidRPr="00362056">
        <w:rPr>
          <w:rFonts w:ascii="Times New Roman" w:hAnsi="Times New Roman"/>
          <w:b/>
          <w:sz w:val="24"/>
        </w:rPr>
        <w:t>Choix de la variante optimale</w:t>
      </w:r>
    </w:p>
    <w:p w14:paraId="071E7AC2" w14:textId="2E693589" w:rsidR="00975054" w:rsidRDefault="00975054" w:rsidP="00975054">
      <w:pPr>
        <w:spacing w:before="120" w:after="120" w:line="240" w:lineRule="auto"/>
        <w:jc w:val="both"/>
        <w:rPr>
          <w:bCs/>
          <w:sz w:val="24"/>
          <w:szCs w:val="24"/>
        </w:rPr>
      </w:pPr>
      <w:r w:rsidRPr="00362056">
        <w:rPr>
          <w:bCs/>
          <w:sz w:val="24"/>
          <w:szCs w:val="24"/>
        </w:rPr>
        <w:t xml:space="preserve">Au regard de l’analyse des avantages et inconvénients de chaque option, et compte tenue de l’organisation et de l’emplacement normal des différentes infrastructures d’une station météorologique, </w:t>
      </w:r>
      <w:r w:rsidRPr="00362056">
        <w:rPr>
          <w:b/>
          <w:sz w:val="24"/>
          <w:szCs w:val="24"/>
        </w:rPr>
        <w:t>l’option A</w:t>
      </w:r>
      <w:r w:rsidRPr="00362056">
        <w:rPr>
          <w:bCs/>
          <w:sz w:val="24"/>
          <w:szCs w:val="24"/>
        </w:rPr>
        <w:t xml:space="preserve"> se trouve être la plus judicieuse et la plus optimale.</w:t>
      </w:r>
    </w:p>
    <w:p w14:paraId="48260E20" w14:textId="77777777" w:rsidR="00975054" w:rsidRPr="00362056" w:rsidRDefault="00975054" w:rsidP="0096122B">
      <w:pPr>
        <w:pStyle w:val="Paragraphedeliste"/>
        <w:numPr>
          <w:ilvl w:val="0"/>
          <w:numId w:val="69"/>
        </w:numPr>
        <w:spacing w:before="120" w:after="120"/>
        <w:rPr>
          <w:rFonts w:ascii="Times New Roman" w:hAnsi="Times New Roman"/>
          <w:b/>
          <w:sz w:val="24"/>
        </w:rPr>
      </w:pPr>
      <w:r w:rsidRPr="00362056">
        <w:rPr>
          <w:rFonts w:ascii="Times New Roman" w:hAnsi="Times New Roman"/>
          <w:b/>
          <w:sz w:val="24"/>
        </w:rPr>
        <w:t>Variantes liées au choix de l’approvisionnement en énergie</w:t>
      </w:r>
    </w:p>
    <w:p w14:paraId="76F8B9AA" w14:textId="77777777" w:rsidR="00975054" w:rsidRPr="00362056" w:rsidRDefault="00975054" w:rsidP="00975054">
      <w:pPr>
        <w:spacing w:line="240" w:lineRule="auto"/>
        <w:jc w:val="both"/>
        <w:rPr>
          <w:bCs/>
          <w:sz w:val="24"/>
          <w:szCs w:val="24"/>
        </w:rPr>
      </w:pPr>
      <w:r w:rsidRPr="00362056">
        <w:rPr>
          <w:bCs/>
          <w:sz w:val="24"/>
          <w:szCs w:val="24"/>
        </w:rPr>
        <w:t xml:space="preserve">L’énergie constitue le principal facteur qui détermine </w:t>
      </w:r>
      <w:r>
        <w:rPr>
          <w:bCs/>
          <w:sz w:val="24"/>
          <w:szCs w:val="24"/>
        </w:rPr>
        <w:t xml:space="preserve">la réalisation d’une </w:t>
      </w:r>
      <w:r w:rsidRPr="00362056">
        <w:rPr>
          <w:bCs/>
          <w:sz w:val="24"/>
          <w:szCs w:val="24"/>
        </w:rPr>
        <w:t xml:space="preserve">activité </w:t>
      </w:r>
      <w:r>
        <w:rPr>
          <w:bCs/>
          <w:sz w:val="24"/>
          <w:szCs w:val="24"/>
        </w:rPr>
        <w:t>donnée</w:t>
      </w:r>
      <w:r w:rsidRPr="00362056">
        <w:rPr>
          <w:bCs/>
          <w:sz w:val="24"/>
          <w:szCs w:val="24"/>
        </w:rPr>
        <w:t>. Cette analyse prévoit entre autres les options énergétiques suivantes : l’option A « réseau raccordé à la SONABEL », l’option B « utilisation de groupes électrogène » et l’option C « recours aux énergies renouvelables ».</w:t>
      </w:r>
    </w:p>
    <w:p w14:paraId="3EF79902" w14:textId="77777777" w:rsidR="00975054" w:rsidRPr="00362056" w:rsidRDefault="00975054" w:rsidP="00975054">
      <w:pPr>
        <w:spacing w:before="120" w:after="120" w:line="240" w:lineRule="auto"/>
        <w:jc w:val="both"/>
        <w:rPr>
          <w:b/>
          <w:sz w:val="24"/>
          <w:szCs w:val="24"/>
        </w:rPr>
      </w:pPr>
      <w:r w:rsidRPr="00362056">
        <w:rPr>
          <w:b/>
          <w:sz w:val="24"/>
          <w:szCs w:val="24"/>
        </w:rPr>
        <w:t>Option A : Réseau raccordé à la SONABEL</w:t>
      </w:r>
    </w:p>
    <w:p w14:paraId="3BB5AB15" w14:textId="77777777" w:rsidR="00975054" w:rsidRPr="00975054" w:rsidRDefault="00975054" w:rsidP="0096122B">
      <w:pPr>
        <w:pStyle w:val="Paragraphedeliste"/>
        <w:numPr>
          <w:ilvl w:val="0"/>
          <w:numId w:val="136"/>
        </w:numPr>
        <w:rPr>
          <w:rFonts w:ascii="Times New Roman" w:hAnsi="Times New Roman"/>
          <w:bCs/>
          <w:sz w:val="24"/>
        </w:rPr>
      </w:pPr>
      <w:r w:rsidRPr="00975054">
        <w:rPr>
          <w:rFonts w:ascii="Times New Roman" w:hAnsi="Times New Roman"/>
          <w:b/>
          <w:sz w:val="24"/>
        </w:rPr>
        <w:t>Avantages</w:t>
      </w:r>
      <w:r w:rsidRPr="00975054">
        <w:rPr>
          <w:rFonts w:ascii="Times New Roman" w:hAnsi="Times New Roman"/>
          <w:bCs/>
          <w:sz w:val="24"/>
        </w:rPr>
        <w:t xml:space="preserve"> : le site est en zone loti et est déjà raccordé à la SONABEL.</w:t>
      </w:r>
    </w:p>
    <w:p w14:paraId="437117CD" w14:textId="4509021C" w:rsidR="00975054" w:rsidRDefault="00975054" w:rsidP="0096122B">
      <w:pPr>
        <w:pStyle w:val="Paragraphedeliste"/>
        <w:numPr>
          <w:ilvl w:val="0"/>
          <w:numId w:val="136"/>
        </w:numPr>
        <w:rPr>
          <w:rFonts w:ascii="Times New Roman" w:hAnsi="Times New Roman"/>
          <w:bCs/>
          <w:sz w:val="24"/>
        </w:rPr>
      </w:pPr>
      <w:r w:rsidRPr="00975054">
        <w:rPr>
          <w:rFonts w:ascii="Times New Roman" w:hAnsi="Times New Roman"/>
          <w:b/>
          <w:sz w:val="24"/>
        </w:rPr>
        <w:t>Inconvénients</w:t>
      </w:r>
      <w:r w:rsidRPr="00975054">
        <w:rPr>
          <w:rFonts w:ascii="Times New Roman" w:hAnsi="Times New Roman"/>
          <w:bCs/>
          <w:sz w:val="24"/>
        </w:rPr>
        <w:t xml:space="preserve"> : les délestages incessants ; la contribution à l’augmentation des émissions de gaz à effet de serre ; paiement de factures mensuelles.</w:t>
      </w:r>
    </w:p>
    <w:p w14:paraId="1385C678" w14:textId="12885CA2" w:rsidR="00975054" w:rsidRDefault="00975054" w:rsidP="00975054">
      <w:pPr>
        <w:pStyle w:val="Paragraphedeliste"/>
        <w:rPr>
          <w:rFonts w:ascii="Times New Roman" w:hAnsi="Times New Roman"/>
          <w:bCs/>
          <w:sz w:val="24"/>
        </w:rPr>
      </w:pPr>
    </w:p>
    <w:p w14:paraId="14565F36" w14:textId="77777777" w:rsidR="003056CD" w:rsidRPr="00975054" w:rsidRDefault="003056CD" w:rsidP="00975054">
      <w:pPr>
        <w:pStyle w:val="Paragraphedeliste"/>
        <w:rPr>
          <w:rFonts w:ascii="Times New Roman" w:hAnsi="Times New Roman"/>
          <w:bCs/>
          <w:sz w:val="24"/>
        </w:rPr>
      </w:pPr>
    </w:p>
    <w:p w14:paraId="64AADEC6" w14:textId="77777777" w:rsidR="00975054" w:rsidRPr="00362056" w:rsidRDefault="00975054" w:rsidP="00975054">
      <w:pPr>
        <w:spacing w:before="120" w:after="120" w:line="240" w:lineRule="auto"/>
        <w:jc w:val="both"/>
        <w:rPr>
          <w:b/>
          <w:sz w:val="24"/>
          <w:szCs w:val="24"/>
        </w:rPr>
      </w:pPr>
      <w:r w:rsidRPr="00362056">
        <w:rPr>
          <w:b/>
          <w:sz w:val="24"/>
          <w:szCs w:val="24"/>
        </w:rPr>
        <w:t>Option B : Utilisation de groupes électrogènes</w:t>
      </w:r>
    </w:p>
    <w:p w14:paraId="0A3140D4" w14:textId="77777777" w:rsidR="00975054" w:rsidRPr="00362056" w:rsidRDefault="00975054" w:rsidP="00975054">
      <w:pPr>
        <w:spacing w:after="0" w:line="240" w:lineRule="auto"/>
        <w:jc w:val="both"/>
        <w:rPr>
          <w:bCs/>
          <w:sz w:val="24"/>
          <w:szCs w:val="24"/>
        </w:rPr>
      </w:pPr>
      <w:r w:rsidRPr="00362056">
        <w:rPr>
          <w:bCs/>
          <w:sz w:val="24"/>
          <w:szCs w:val="24"/>
        </w:rPr>
        <w:t>Les groupes électrogènes sont des dispositifs autonomes capables de produire de l'électricité. La plupart des groupes sont constitués d'un moteur thermique qui actionne un alternateur.</w:t>
      </w:r>
    </w:p>
    <w:p w14:paraId="1E90B1E6" w14:textId="77777777" w:rsidR="00975054" w:rsidRPr="00362056" w:rsidRDefault="00975054" w:rsidP="00975054">
      <w:pPr>
        <w:spacing w:after="0" w:line="240" w:lineRule="auto"/>
        <w:jc w:val="both"/>
        <w:rPr>
          <w:bCs/>
          <w:sz w:val="24"/>
          <w:szCs w:val="24"/>
        </w:rPr>
      </w:pPr>
      <w:r w:rsidRPr="00362056">
        <w:rPr>
          <w:b/>
          <w:sz w:val="24"/>
          <w:szCs w:val="24"/>
        </w:rPr>
        <w:t>Au plan technique</w:t>
      </w:r>
      <w:r w:rsidRPr="00362056">
        <w:rPr>
          <w:bCs/>
          <w:sz w:val="24"/>
          <w:szCs w:val="24"/>
        </w:rPr>
        <w:t>, le choix de cette option peut être motivé par les éléments suivants :</w:t>
      </w:r>
    </w:p>
    <w:p w14:paraId="300596D4" w14:textId="77777777" w:rsidR="00975054" w:rsidRPr="00362056" w:rsidRDefault="00975054" w:rsidP="0096122B">
      <w:pPr>
        <w:pStyle w:val="Paragraphedeliste"/>
        <w:numPr>
          <w:ilvl w:val="0"/>
          <w:numId w:val="116"/>
        </w:numPr>
        <w:rPr>
          <w:rFonts w:ascii="Times New Roman" w:hAnsi="Times New Roman"/>
          <w:bCs/>
          <w:sz w:val="24"/>
        </w:rPr>
      </w:pPr>
      <w:r w:rsidRPr="00362056">
        <w:rPr>
          <w:rFonts w:ascii="Times New Roman" w:hAnsi="Times New Roman"/>
          <w:bCs/>
          <w:sz w:val="24"/>
        </w:rPr>
        <w:t>l’existence de compétences en matière d’entretien des groupes électrogènes ;</w:t>
      </w:r>
    </w:p>
    <w:p w14:paraId="6178076C" w14:textId="77777777" w:rsidR="00975054" w:rsidRPr="00362056" w:rsidRDefault="00975054" w:rsidP="0096122B">
      <w:pPr>
        <w:pStyle w:val="Paragraphedeliste"/>
        <w:numPr>
          <w:ilvl w:val="0"/>
          <w:numId w:val="116"/>
        </w:numPr>
        <w:rPr>
          <w:rFonts w:ascii="Times New Roman" w:hAnsi="Times New Roman"/>
          <w:bCs/>
          <w:sz w:val="24"/>
        </w:rPr>
      </w:pPr>
      <w:r w:rsidRPr="00362056">
        <w:rPr>
          <w:rFonts w:ascii="Times New Roman" w:hAnsi="Times New Roman"/>
          <w:bCs/>
          <w:sz w:val="24"/>
        </w:rPr>
        <w:t>la possibilité de fonctionner de façon permanente et autonome.</w:t>
      </w:r>
    </w:p>
    <w:p w14:paraId="54C1B437" w14:textId="77777777" w:rsidR="00975054" w:rsidRPr="00362056" w:rsidRDefault="00975054" w:rsidP="00975054">
      <w:pPr>
        <w:spacing w:after="0" w:line="240" w:lineRule="auto"/>
        <w:jc w:val="both"/>
        <w:rPr>
          <w:bCs/>
          <w:sz w:val="24"/>
          <w:szCs w:val="24"/>
        </w:rPr>
      </w:pPr>
      <w:r w:rsidRPr="00362056">
        <w:rPr>
          <w:bCs/>
          <w:sz w:val="24"/>
          <w:szCs w:val="24"/>
        </w:rPr>
        <w:t>En termes de contraintes, on retiendra les travaux de maintenance périodique.</w:t>
      </w:r>
    </w:p>
    <w:p w14:paraId="262B9718" w14:textId="77777777" w:rsidR="00975054" w:rsidRPr="00362056" w:rsidRDefault="00975054" w:rsidP="00975054">
      <w:pPr>
        <w:spacing w:after="0" w:line="240" w:lineRule="auto"/>
        <w:jc w:val="both"/>
        <w:rPr>
          <w:bCs/>
          <w:sz w:val="24"/>
          <w:szCs w:val="24"/>
        </w:rPr>
      </w:pPr>
      <w:r w:rsidRPr="00362056">
        <w:rPr>
          <w:b/>
          <w:sz w:val="24"/>
          <w:szCs w:val="24"/>
        </w:rPr>
        <w:t>Au plan économique</w:t>
      </w:r>
      <w:r w:rsidRPr="00362056">
        <w:rPr>
          <w:bCs/>
          <w:sz w:val="24"/>
          <w:szCs w:val="24"/>
        </w:rPr>
        <w:t>, le coût élevé des installations, la forte variation du prix du pétrole constituent des facteurs limitants pour l’utilisation des groupes électrogènes.</w:t>
      </w:r>
    </w:p>
    <w:p w14:paraId="715049E2" w14:textId="77777777" w:rsidR="00975054" w:rsidRPr="00362056" w:rsidRDefault="00975054" w:rsidP="00975054">
      <w:pPr>
        <w:spacing w:after="0" w:line="240" w:lineRule="auto"/>
        <w:jc w:val="both"/>
        <w:rPr>
          <w:bCs/>
          <w:sz w:val="24"/>
          <w:szCs w:val="24"/>
        </w:rPr>
      </w:pPr>
      <w:r w:rsidRPr="00362056">
        <w:rPr>
          <w:b/>
          <w:sz w:val="24"/>
          <w:szCs w:val="24"/>
        </w:rPr>
        <w:t>Au plan environnemental</w:t>
      </w:r>
      <w:r w:rsidRPr="00362056">
        <w:rPr>
          <w:bCs/>
          <w:sz w:val="24"/>
          <w:szCs w:val="24"/>
        </w:rPr>
        <w:t>, le fonctionnement des groupes électrogènes génère des nuisances sonores et des gaz à effet de serre qui contribuent au réchauffement climatique.</w:t>
      </w:r>
    </w:p>
    <w:p w14:paraId="302F5EF6" w14:textId="77777777" w:rsidR="00975054" w:rsidRPr="00362056" w:rsidRDefault="00975054" w:rsidP="00975054">
      <w:pPr>
        <w:spacing w:after="0" w:line="240" w:lineRule="auto"/>
        <w:jc w:val="both"/>
        <w:rPr>
          <w:bCs/>
          <w:sz w:val="24"/>
          <w:szCs w:val="24"/>
        </w:rPr>
      </w:pPr>
      <w:r w:rsidRPr="00362056">
        <w:rPr>
          <w:bCs/>
          <w:sz w:val="24"/>
          <w:szCs w:val="24"/>
        </w:rPr>
        <w:t>Les impacts et risques environnementaux directs et indirects se résument :</w:t>
      </w:r>
    </w:p>
    <w:p w14:paraId="245AC096" w14:textId="77777777" w:rsidR="00975054" w:rsidRPr="00362056" w:rsidRDefault="00975054" w:rsidP="0096122B">
      <w:pPr>
        <w:pStyle w:val="Paragraphedeliste"/>
        <w:numPr>
          <w:ilvl w:val="0"/>
          <w:numId w:val="70"/>
        </w:numPr>
        <w:ind w:left="757"/>
        <w:rPr>
          <w:rFonts w:ascii="Times New Roman" w:hAnsi="Times New Roman"/>
          <w:bCs/>
          <w:sz w:val="24"/>
        </w:rPr>
      </w:pPr>
      <w:r w:rsidRPr="00362056">
        <w:rPr>
          <w:rFonts w:ascii="Times New Roman" w:hAnsi="Times New Roman"/>
          <w:bCs/>
          <w:sz w:val="24"/>
        </w:rPr>
        <w:t>aux risques d’incendie ;</w:t>
      </w:r>
    </w:p>
    <w:p w14:paraId="489AFD54" w14:textId="77777777" w:rsidR="00975054" w:rsidRPr="00362056" w:rsidRDefault="00975054" w:rsidP="0096122B">
      <w:pPr>
        <w:pStyle w:val="Paragraphedeliste"/>
        <w:numPr>
          <w:ilvl w:val="0"/>
          <w:numId w:val="70"/>
        </w:numPr>
        <w:ind w:left="757"/>
        <w:rPr>
          <w:rFonts w:ascii="Times New Roman" w:hAnsi="Times New Roman"/>
          <w:bCs/>
          <w:sz w:val="24"/>
        </w:rPr>
      </w:pPr>
      <w:r w:rsidRPr="00362056">
        <w:rPr>
          <w:rFonts w:ascii="Times New Roman" w:hAnsi="Times New Roman"/>
          <w:bCs/>
          <w:sz w:val="24"/>
        </w:rPr>
        <w:t>à la faible contribution à l’épuisement des sources d’énergies fossiles.</w:t>
      </w:r>
    </w:p>
    <w:p w14:paraId="7CF55A40" w14:textId="77777777" w:rsidR="00975054" w:rsidRPr="00362056" w:rsidRDefault="00975054" w:rsidP="00975054">
      <w:pPr>
        <w:spacing w:before="120" w:after="120" w:line="240" w:lineRule="auto"/>
        <w:jc w:val="both"/>
        <w:rPr>
          <w:b/>
          <w:sz w:val="24"/>
          <w:szCs w:val="24"/>
        </w:rPr>
      </w:pPr>
      <w:r w:rsidRPr="00362056">
        <w:rPr>
          <w:b/>
          <w:sz w:val="24"/>
          <w:szCs w:val="24"/>
        </w:rPr>
        <w:t>Option C : Recours aux énergies renouvelables</w:t>
      </w:r>
    </w:p>
    <w:p w14:paraId="6B94482D" w14:textId="77777777" w:rsidR="00975054" w:rsidRPr="00362056" w:rsidRDefault="00975054" w:rsidP="0096122B">
      <w:pPr>
        <w:pStyle w:val="Paragraphedeliste"/>
        <w:numPr>
          <w:ilvl w:val="0"/>
          <w:numId w:val="71"/>
        </w:numPr>
        <w:ind w:left="757"/>
        <w:rPr>
          <w:rFonts w:ascii="Times New Roman" w:hAnsi="Times New Roman"/>
          <w:bCs/>
          <w:sz w:val="24"/>
        </w:rPr>
      </w:pPr>
      <w:r w:rsidRPr="00362056">
        <w:rPr>
          <w:rFonts w:ascii="Times New Roman" w:hAnsi="Times New Roman"/>
          <w:b/>
          <w:sz w:val="24"/>
        </w:rPr>
        <w:t>Avantages</w:t>
      </w:r>
      <w:r w:rsidRPr="00362056">
        <w:rPr>
          <w:rFonts w:ascii="Times New Roman" w:hAnsi="Times New Roman"/>
          <w:bCs/>
          <w:sz w:val="24"/>
        </w:rPr>
        <w:t xml:space="preserve"> : énergies primaires inépuisables à très long terme ; source d’énergie régulière et constante ; pas de factures à payer. </w:t>
      </w:r>
    </w:p>
    <w:p w14:paraId="32A1DB29" w14:textId="77777777" w:rsidR="00975054" w:rsidRPr="00362056" w:rsidRDefault="00975054" w:rsidP="0096122B">
      <w:pPr>
        <w:pStyle w:val="Paragraphedeliste"/>
        <w:numPr>
          <w:ilvl w:val="0"/>
          <w:numId w:val="71"/>
        </w:numPr>
        <w:ind w:left="757"/>
        <w:rPr>
          <w:rFonts w:ascii="Times New Roman" w:hAnsi="Times New Roman"/>
          <w:bCs/>
          <w:sz w:val="24"/>
        </w:rPr>
      </w:pPr>
      <w:r w:rsidRPr="00362056">
        <w:rPr>
          <w:rFonts w:ascii="Times New Roman" w:hAnsi="Times New Roman"/>
          <w:b/>
          <w:sz w:val="24"/>
        </w:rPr>
        <w:t>Inconvénients</w:t>
      </w:r>
      <w:r w:rsidRPr="00362056">
        <w:rPr>
          <w:rFonts w:ascii="Times New Roman" w:hAnsi="Times New Roman"/>
          <w:bCs/>
          <w:sz w:val="24"/>
        </w:rPr>
        <w:t xml:space="preserve"> : l’installation de cette énergie requière un cout élevé, maintenance régulière.</w:t>
      </w:r>
    </w:p>
    <w:p w14:paraId="066194A1" w14:textId="77777777" w:rsidR="00975054" w:rsidRPr="00362056" w:rsidRDefault="00975054" w:rsidP="00975054">
      <w:pPr>
        <w:pStyle w:val="Paragraphedeliste"/>
        <w:ind w:left="757"/>
        <w:rPr>
          <w:rFonts w:ascii="Times New Roman" w:hAnsi="Times New Roman"/>
          <w:bCs/>
          <w:sz w:val="24"/>
        </w:rPr>
      </w:pPr>
    </w:p>
    <w:p w14:paraId="688FAB12" w14:textId="77777777" w:rsidR="00975054" w:rsidRPr="00362056" w:rsidRDefault="00975054" w:rsidP="0096122B">
      <w:pPr>
        <w:pStyle w:val="Paragraphedeliste"/>
        <w:numPr>
          <w:ilvl w:val="0"/>
          <w:numId w:val="72"/>
        </w:numPr>
        <w:spacing w:before="120" w:after="120"/>
        <w:rPr>
          <w:rFonts w:ascii="Times New Roman" w:hAnsi="Times New Roman"/>
          <w:b/>
          <w:sz w:val="24"/>
        </w:rPr>
      </w:pPr>
      <w:r w:rsidRPr="00362056">
        <w:rPr>
          <w:rFonts w:ascii="Times New Roman" w:hAnsi="Times New Roman"/>
          <w:b/>
          <w:sz w:val="24"/>
        </w:rPr>
        <w:t>Choix de la variante optimale</w:t>
      </w:r>
    </w:p>
    <w:p w14:paraId="6AA2AF6C" w14:textId="77777777" w:rsidR="00975054" w:rsidRPr="00362056" w:rsidRDefault="00975054" w:rsidP="00975054">
      <w:pPr>
        <w:spacing w:after="0" w:line="240" w:lineRule="auto"/>
        <w:jc w:val="both"/>
        <w:rPr>
          <w:bCs/>
          <w:sz w:val="24"/>
          <w:szCs w:val="24"/>
        </w:rPr>
      </w:pPr>
      <w:r w:rsidRPr="00362056">
        <w:rPr>
          <w:bCs/>
          <w:sz w:val="24"/>
          <w:szCs w:val="24"/>
        </w:rPr>
        <w:t xml:space="preserve">Après une analyse approfondie, </w:t>
      </w:r>
      <w:r w:rsidRPr="00362056">
        <w:rPr>
          <w:b/>
          <w:sz w:val="24"/>
          <w:szCs w:val="24"/>
        </w:rPr>
        <w:t>l’option A</w:t>
      </w:r>
      <w:r w:rsidRPr="00362056">
        <w:rPr>
          <w:bCs/>
          <w:sz w:val="24"/>
          <w:szCs w:val="24"/>
        </w:rPr>
        <w:t xml:space="preserve"> semble être la plus intéressantes sur le plan économique vu que le site est déjà raccordé à la SONABEL. Mais sur le plan environnemental </w:t>
      </w:r>
      <w:r w:rsidRPr="00362056">
        <w:rPr>
          <w:b/>
          <w:sz w:val="24"/>
          <w:szCs w:val="24"/>
        </w:rPr>
        <w:t>l’option C</w:t>
      </w:r>
      <w:r w:rsidRPr="00362056">
        <w:rPr>
          <w:bCs/>
          <w:sz w:val="24"/>
          <w:szCs w:val="24"/>
        </w:rPr>
        <w:t xml:space="preserve"> semble être la plus judicieuse. De plus, afin de réduire la consommation de l’énergie électrique, le promoteur du </w:t>
      </w:r>
      <w:r w:rsidRPr="00362056">
        <w:rPr>
          <w:sz w:val="24"/>
          <w:szCs w:val="24"/>
        </w:rPr>
        <w:t>sous-</w:t>
      </w:r>
      <w:r w:rsidRPr="00362056">
        <w:rPr>
          <w:bCs/>
          <w:sz w:val="24"/>
          <w:szCs w:val="24"/>
        </w:rPr>
        <w:t>projet peut envisager l’installation de plaque solaire et l’utilisation d’équipements et appareils à faible consommation d’énergie.</w:t>
      </w:r>
    </w:p>
    <w:p w14:paraId="7E30B2EC" w14:textId="77777777" w:rsidR="00975054" w:rsidRPr="00362056" w:rsidRDefault="00975054" w:rsidP="00975054">
      <w:pPr>
        <w:spacing w:after="0" w:line="240" w:lineRule="auto"/>
        <w:jc w:val="both"/>
        <w:rPr>
          <w:bCs/>
          <w:sz w:val="24"/>
          <w:szCs w:val="24"/>
        </w:rPr>
      </w:pPr>
      <w:r w:rsidRPr="00362056">
        <w:rPr>
          <w:bCs/>
          <w:sz w:val="24"/>
          <w:szCs w:val="24"/>
        </w:rPr>
        <w:t xml:space="preserve">Cependant, en considérant un certain nombre de facteurs techniques, on pourrait émettre des réserves sur le choix unique de combiner les </w:t>
      </w:r>
      <w:r w:rsidRPr="00362056">
        <w:rPr>
          <w:b/>
          <w:sz w:val="24"/>
          <w:szCs w:val="24"/>
        </w:rPr>
        <w:t>options A et B</w:t>
      </w:r>
      <w:r w:rsidRPr="00362056">
        <w:rPr>
          <w:bCs/>
          <w:sz w:val="24"/>
          <w:szCs w:val="24"/>
        </w:rPr>
        <w:t xml:space="preserve"> uniquement car </w:t>
      </w:r>
      <w:r w:rsidRPr="00362056">
        <w:rPr>
          <w:b/>
          <w:sz w:val="24"/>
          <w:szCs w:val="24"/>
        </w:rPr>
        <w:t>l’option C</w:t>
      </w:r>
      <w:r w:rsidRPr="00362056">
        <w:rPr>
          <w:bCs/>
          <w:sz w:val="24"/>
          <w:szCs w:val="24"/>
        </w:rPr>
        <w:t xml:space="preserve"> est celle qui permettra au promoteur de réduire ses dépenses en facture d’électricité, de carburant et d’émission de gaz à effet de serre. En somme, l’option optimale serait la combinaison des </w:t>
      </w:r>
      <w:r w:rsidRPr="00362056">
        <w:rPr>
          <w:b/>
          <w:sz w:val="24"/>
          <w:szCs w:val="24"/>
        </w:rPr>
        <w:t>options</w:t>
      </w:r>
      <w:r w:rsidRPr="00362056">
        <w:rPr>
          <w:bCs/>
          <w:sz w:val="24"/>
          <w:szCs w:val="24"/>
        </w:rPr>
        <w:t xml:space="preserve"> </w:t>
      </w:r>
      <w:r w:rsidRPr="00362056">
        <w:rPr>
          <w:b/>
          <w:sz w:val="24"/>
          <w:szCs w:val="24"/>
        </w:rPr>
        <w:t>A</w:t>
      </w:r>
      <w:r w:rsidRPr="00362056">
        <w:rPr>
          <w:bCs/>
          <w:sz w:val="24"/>
          <w:szCs w:val="24"/>
        </w:rPr>
        <w:t xml:space="preserve"> et </w:t>
      </w:r>
      <w:r w:rsidRPr="00362056">
        <w:rPr>
          <w:b/>
          <w:sz w:val="24"/>
          <w:szCs w:val="24"/>
        </w:rPr>
        <w:t>C</w:t>
      </w:r>
      <w:r w:rsidRPr="00362056">
        <w:rPr>
          <w:bCs/>
          <w:sz w:val="24"/>
          <w:szCs w:val="24"/>
        </w:rPr>
        <w:t>.</w:t>
      </w:r>
    </w:p>
    <w:p w14:paraId="2D4D0F22" w14:textId="77777777" w:rsidR="00975054" w:rsidRPr="009548CA" w:rsidRDefault="00975054" w:rsidP="0096122B">
      <w:pPr>
        <w:pStyle w:val="Paragraphedeliste"/>
        <w:numPr>
          <w:ilvl w:val="0"/>
          <w:numId w:val="64"/>
        </w:numPr>
        <w:spacing w:before="120" w:after="120"/>
        <w:rPr>
          <w:rFonts w:ascii="Times New Roman" w:hAnsi="Times New Roman"/>
          <w:b/>
          <w:sz w:val="24"/>
        </w:rPr>
      </w:pPr>
      <w:r w:rsidRPr="009548CA">
        <w:rPr>
          <w:rFonts w:ascii="Times New Roman" w:hAnsi="Times New Roman"/>
          <w:b/>
          <w:sz w:val="24"/>
        </w:rPr>
        <w:t>Variante liée à l’approvisionnement en eau</w:t>
      </w:r>
    </w:p>
    <w:p w14:paraId="004A4786" w14:textId="77777777" w:rsidR="00975054" w:rsidRPr="009548CA" w:rsidRDefault="00975054" w:rsidP="00975054">
      <w:pPr>
        <w:spacing w:before="120" w:after="120" w:line="240" w:lineRule="auto"/>
        <w:jc w:val="both"/>
        <w:rPr>
          <w:bCs/>
          <w:sz w:val="24"/>
          <w:szCs w:val="24"/>
          <w:lang w:bidi="fr-FR"/>
        </w:rPr>
      </w:pPr>
      <w:r w:rsidRPr="009548CA">
        <w:rPr>
          <w:bCs/>
          <w:sz w:val="24"/>
          <w:szCs w:val="24"/>
          <w:lang w:bidi="fr-FR"/>
        </w:rPr>
        <w:t xml:space="preserve">Toutes les activités d’une entreprise nécessitent un approvisionnement adéquat en eau afin de faciliter sa mise en œuvre et satisfaire les besoins du personnel. Sur le site du </w:t>
      </w:r>
      <w:r w:rsidRPr="009548CA">
        <w:rPr>
          <w:sz w:val="24"/>
          <w:szCs w:val="24"/>
        </w:rPr>
        <w:t>sous-</w:t>
      </w:r>
      <w:r w:rsidRPr="009548CA">
        <w:rPr>
          <w:bCs/>
          <w:sz w:val="24"/>
          <w:szCs w:val="24"/>
          <w:lang w:bidi="fr-FR"/>
        </w:rPr>
        <w:t xml:space="preserve">projet, les sources d’eau pouvant satisfaire les besoins sont : les </w:t>
      </w:r>
      <w:bookmarkStart w:id="1555" w:name="_Hlk43981405"/>
      <w:r w:rsidRPr="009548CA">
        <w:rPr>
          <w:bCs/>
          <w:sz w:val="24"/>
          <w:szCs w:val="24"/>
          <w:lang w:bidi="fr-FR"/>
        </w:rPr>
        <w:t>eaux souterraines (réalisation de forage)</w:t>
      </w:r>
      <w:bookmarkEnd w:id="1555"/>
      <w:r w:rsidRPr="009548CA">
        <w:rPr>
          <w:bCs/>
          <w:sz w:val="24"/>
          <w:szCs w:val="24"/>
          <w:lang w:bidi="fr-FR"/>
        </w:rPr>
        <w:t xml:space="preserve"> et la connexion au réseau de l’Office National de l'Eau et de l'Assainissement (ONEA).</w:t>
      </w:r>
    </w:p>
    <w:p w14:paraId="3CA68DB0" w14:textId="77777777" w:rsidR="00975054" w:rsidRPr="000325A6" w:rsidRDefault="00975054" w:rsidP="00975054">
      <w:pPr>
        <w:spacing w:line="240" w:lineRule="auto"/>
        <w:jc w:val="both"/>
        <w:rPr>
          <w:b/>
          <w:bCs/>
          <w:sz w:val="24"/>
          <w:szCs w:val="24"/>
          <w:u w:val="single"/>
          <w:lang w:bidi="fr-FR"/>
        </w:rPr>
      </w:pPr>
      <w:r w:rsidRPr="000325A6">
        <w:rPr>
          <w:b/>
          <w:bCs/>
          <w:sz w:val="24"/>
          <w:szCs w:val="24"/>
          <w:u w:val="single"/>
          <w:lang w:bidi="fr-FR"/>
        </w:rPr>
        <w:t xml:space="preserve">Option A : </w:t>
      </w:r>
      <w:bookmarkStart w:id="1556" w:name="_Hlk43984460"/>
      <w:r w:rsidRPr="000325A6">
        <w:rPr>
          <w:b/>
          <w:bCs/>
          <w:sz w:val="24"/>
          <w:szCs w:val="24"/>
          <w:u w:val="single"/>
          <w:lang w:bidi="fr-FR"/>
        </w:rPr>
        <w:t>Eaux souterraines (réalisation de forage)</w:t>
      </w:r>
      <w:bookmarkEnd w:id="1556"/>
    </w:p>
    <w:p w14:paraId="5C9660A5" w14:textId="77777777" w:rsidR="00975054" w:rsidRPr="000325A6" w:rsidRDefault="00975054" w:rsidP="00975054">
      <w:pPr>
        <w:spacing w:after="0" w:line="240" w:lineRule="auto"/>
        <w:jc w:val="both"/>
        <w:rPr>
          <w:bCs/>
          <w:sz w:val="24"/>
          <w:szCs w:val="24"/>
          <w:lang w:bidi="fr-FR"/>
        </w:rPr>
      </w:pPr>
      <w:r w:rsidRPr="000325A6">
        <w:rPr>
          <w:bCs/>
          <w:sz w:val="24"/>
          <w:szCs w:val="24"/>
          <w:lang w:bidi="fr-FR"/>
        </w:rPr>
        <w:t>Dans cette option, le promoteur réalisera un forage équipé d’un château d’eau. Le forage devrait alors satisfaire durablement les besoins en eau de l’installation.</w:t>
      </w:r>
    </w:p>
    <w:p w14:paraId="10067BA7" w14:textId="77777777" w:rsidR="00975054" w:rsidRPr="000325A6" w:rsidRDefault="00975054" w:rsidP="00975054">
      <w:pPr>
        <w:spacing w:after="0" w:line="240" w:lineRule="auto"/>
        <w:jc w:val="both"/>
        <w:rPr>
          <w:bCs/>
          <w:sz w:val="24"/>
          <w:szCs w:val="24"/>
          <w:lang w:bidi="fr-FR"/>
        </w:rPr>
      </w:pPr>
      <w:r w:rsidRPr="000325A6">
        <w:rPr>
          <w:b/>
          <w:bCs/>
          <w:sz w:val="24"/>
          <w:szCs w:val="24"/>
          <w:lang w:bidi="fr-FR"/>
        </w:rPr>
        <w:t>Avantages :</w:t>
      </w:r>
      <w:r w:rsidRPr="000325A6">
        <w:rPr>
          <w:bCs/>
          <w:sz w:val="24"/>
          <w:szCs w:val="24"/>
          <w:lang w:bidi="fr-FR"/>
        </w:rPr>
        <w:t xml:space="preserve"> permettre au </w:t>
      </w:r>
      <w:r w:rsidRPr="000325A6">
        <w:rPr>
          <w:sz w:val="24"/>
          <w:szCs w:val="24"/>
        </w:rPr>
        <w:t>sous-</w:t>
      </w:r>
      <w:r w:rsidRPr="000325A6">
        <w:rPr>
          <w:bCs/>
          <w:sz w:val="24"/>
          <w:szCs w:val="24"/>
          <w:lang w:bidi="fr-FR"/>
        </w:rPr>
        <w:t>projet d’être autonome sur le long terme en matière d’approvisionnement en eau ;</w:t>
      </w:r>
      <w:r w:rsidRPr="000325A6">
        <w:rPr>
          <w:b/>
          <w:bCs/>
          <w:sz w:val="24"/>
          <w:szCs w:val="24"/>
          <w:lang w:bidi="fr-FR"/>
        </w:rPr>
        <w:t xml:space="preserve"> </w:t>
      </w:r>
      <w:r w:rsidRPr="000325A6">
        <w:rPr>
          <w:bCs/>
          <w:sz w:val="24"/>
          <w:szCs w:val="24"/>
          <w:lang w:bidi="fr-FR"/>
        </w:rPr>
        <w:t>réduire les conflits liés à l’utilisation de la ressource.</w:t>
      </w:r>
    </w:p>
    <w:p w14:paraId="63C263BF" w14:textId="792404A4" w:rsidR="00975054" w:rsidRDefault="00975054" w:rsidP="00975054">
      <w:pPr>
        <w:spacing w:after="0" w:line="240" w:lineRule="auto"/>
        <w:jc w:val="both"/>
        <w:rPr>
          <w:bCs/>
          <w:sz w:val="24"/>
          <w:szCs w:val="24"/>
          <w:lang w:bidi="fr-FR"/>
        </w:rPr>
      </w:pPr>
      <w:r w:rsidRPr="000325A6">
        <w:rPr>
          <w:b/>
          <w:bCs/>
          <w:sz w:val="24"/>
          <w:szCs w:val="24"/>
          <w:lang w:bidi="fr-FR"/>
        </w:rPr>
        <w:t>Inconvénients :</w:t>
      </w:r>
      <w:r w:rsidRPr="000325A6">
        <w:rPr>
          <w:bCs/>
          <w:sz w:val="24"/>
          <w:szCs w:val="24"/>
          <w:lang w:bidi="fr-FR"/>
        </w:rPr>
        <w:t xml:space="preserve"> la réalisation du forage et du château d’eau nécessitera l’intervention de spécialistes pour l’identification du site l’installation des équipements ; L’option nécessite des investissements pouvant s’élever à environ 7 000 000 FCFA. A cette dépense s’ajoutent d’autres frais : analyses laboratoires, maintenance des équipements, etc.</w:t>
      </w:r>
    </w:p>
    <w:p w14:paraId="58E6A3CC" w14:textId="77777777" w:rsidR="00975054" w:rsidRPr="000325A6" w:rsidRDefault="00975054" w:rsidP="00975054">
      <w:pPr>
        <w:spacing w:line="240" w:lineRule="auto"/>
        <w:jc w:val="both"/>
        <w:rPr>
          <w:b/>
          <w:bCs/>
          <w:sz w:val="24"/>
          <w:szCs w:val="24"/>
          <w:u w:val="single"/>
          <w:lang w:bidi="fr-FR"/>
        </w:rPr>
      </w:pPr>
      <w:r w:rsidRPr="000325A6">
        <w:rPr>
          <w:b/>
          <w:bCs/>
          <w:sz w:val="24"/>
          <w:szCs w:val="24"/>
          <w:u w:val="single"/>
          <w:lang w:bidi="fr-FR"/>
        </w:rPr>
        <w:t>Option B : Raccordement au réseau de l’ONEA</w:t>
      </w:r>
    </w:p>
    <w:p w14:paraId="2326A2BA" w14:textId="77777777" w:rsidR="00975054" w:rsidRPr="000325A6" w:rsidRDefault="00975054" w:rsidP="00975054">
      <w:pPr>
        <w:spacing w:after="0" w:line="240" w:lineRule="auto"/>
        <w:jc w:val="both"/>
        <w:rPr>
          <w:bCs/>
          <w:sz w:val="24"/>
          <w:szCs w:val="24"/>
          <w:lang w:bidi="fr-FR"/>
        </w:rPr>
      </w:pPr>
      <w:r w:rsidRPr="000325A6">
        <w:rPr>
          <w:b/>
          <w:bCs/>
          <w:sz w:val="24"/>
          <w:szCs w:val="24"/>
          <w:lang w:bidi="fr-FR"/>
        </w:rPr>
        <w:t xml:space="preserve">Avantages : </w:t>
      </w:r>
      <w:r w:rsidRPr="000325A6">
        <w:rPr>
          <w:sz w:val="24"/>
          <w:szCs w:val="24"/>
          <w:lang w:bidi="fr-FR"/>
        </w:rPr>
        <w:t xml:space="preserve">le site </w:t>
      </w:r>
      <w:r w:rsidRPr="000325A6">
        <w:rPr>
          <w:bCs/>
          <w:sz w:val="24"/>
          <w:szCs w:val="24"/>
          <w:lang w:bidi="fr-FR"/>
        </w:rPr>
        <w:t>bénéficie déjà d’un raccordement au réseau de l’ONEA.</w:t>
      </w:r>
    </w:p>
    <w:p w14:paraId="1C3D7657" w14:textId="77777777" w:rsidR="00975054" w:rsidRPr="000325A6" w:rsidRDefault="00975054" w:rsidP="00975054">
      <w:pPr>
        <w:spacing w:after="0" w:line="240" w:lineRule="auto"/>
        <w:jc w:val="both"/>
        <w:rPr>
          <w:bCs/>
          <w:sz w:val="24"/>
          <w:szCs w:val="24"/>
          <w:lang w:bidi="fr-FR"/>
        </w:rPr>
      </w:pPr>
    </w:p>
    <w:p w14:paraId="7CF1A6FE" w14:textId="77777777" w:rsidR="00975054" w:rsidRPr="000325A6" w:rsidRDefault="00975054" w:rsidP="00975054">
      <w:pPr>
        <w:spacing w:after="0" w:line="240" w:lineRule="auto"/>
        <w:jc w:val="both"/>
        <w:rPr>
          <w:bCs/>
          <w:sz w:val="24"/>
          <w:szCs w:val="24"/>
          <w:lang w:bidi="fr-FR"/>
        </w:rPr>
      </w:pPr>
      <w:r w:rsidRPr="000325A6">
        <w:rPr>
          <w:b/>
          <w:bCs/>
          <w:sz w:val="24"/>
          <w:szCs w:val="24"/>
          <w:lang w:bidi="fr-FR"/>
        </w:rPr>
        <w:t>Inconvénients :</w:t>
      </w:r>
      <w:r w:rsidRPr="000325A6">
        <w:rPr>
          <w:bCs/>
          <w:sz w:val="24"/>
          <w:szCs w:val="24"/>
          <w:lang w:bidi="fr-FR"/>
        </w:rPr>
        <w:t xml:space="preserve"> les pénuries d’eau.</w:t>
      </w:r>
    </w:p>
    <w:p w14:paraId="5DA051BD" w14:textId="77777777" w:rsidR="00975054" w:rsidRPr="000325A6" w:rsidRDefault="00975054" w:rsidP="003E1A42">
      <w:pPr>
        <w:numPr>
          <w:ilvl w:val="0"/>
          <w:numId w:val="42"/>
        </w:numPr>
        <w:spacing w:before="120" w:after="120" w:line="240" w:lineRule="auto"/>
        <w:jc w:val="both"/>
        <w:rPr>
          <w:b/>
          <w:sz w:val="24"/>
          <w:szCs w:val="24"/>
          <w:lang w:bidi="fr-FR"/>
        </w:rPr>
      </w:pPr>
      <w:r w:rsidRPr="000325A6">
        <w:rPr>
          <w:b/>
          <w:sz w:val="24"/>
          <w:szCs w:val="24"/>
          <w:lang w:bidi="fr-FR"/>
        </w:rPr>
        <w:t>Choix de la variante optimale</w:t>
      </w:r>
    </w:p>
    <w:p w14:paraId="6A6C960D" w14:textId="77777777" w:rsidR="00975054" w:rsidRDefault="00975054" w:rsidP="00975054">
      <w:pPr>
        <w:spacing w:before="120" w:after="120" w:line="240" w:lineRule="auto"/>
        <w:jc w:val="both"/>
        <w:rPr>
          <w:sz w:val="24"/>
          <w:szCs w:val="24"/>
          <w:lang w:bidi="fr-FR"/>
        </w:rPr>
      </w:pPr>
      <w:r w:rsidRPr="000325A6">
        <w:rPr>
          <w:sz w:val="24"/>
          <w:szCs w:val="24"/>
          <w:lang w:bidi="fr-FR"/>
        </w:rPr>
        <w:t>Parmi les deux (02) options ci-dessus présentées,</w:t>
      </w:r>
      <w:r w:rsidRPr="000325A6">
        <w:rPr>
          <w:bCs/>
          <w:sz w:val="24"/>
          <w:szCs w:val="24"/>
          <w:lang w:bidi="fr-FR"/>
        </w:rPr>
        <w:t xml:space="preserve"> </w:t>
      </w:r>
      <w:r w:rsidRPr="000325A6">
        <w:rPr>
          <w:b/>
          <w:sz w:val="24"/>
          <w:szCs w:val="24"/>
          <w:lang w:bidi="fr-FR"/>
        </w:rPr>
        <w:t xml:space="preserve">l’option B « </w:t>
      </w:r>
      <w:r w:rsidRPr="000325A6">
        <w:rPr>
          <w:bCs/>
          <w:sz w:val="24"/>
          <w:szCs w:val="24"/>
          <w:lang w:bidi="fr-FR"/>
        </w:rPr>
        <w:t>Raccordement au réseau de l’ONEA »</w:t>
      </w:r>
      <w:r w:rsidRPr="000325A6">
        <w:rPr>
          <w:b/>
          <w:sz w:val="24"/>
          <w:szCs w:val="24"/>
          <w:lang w:bidi="fr-FR"/>
        </w:rPr>
        <w:t xml:space="preserve"> </w:t>
      </w:r>
      <w:r w:rsidRPr="000325A6">
        <w:rPr>
          <w:sz w:val="24"/>
          <w:szCs w:val="24"/>
          <w:lang w:bidi="fr-FR"/>
        </w:rPr>
        <w:t>semble être le plus indiqué et réduira les coups d’approvisionnement en eau au niveau du site. Cependant, cette source ne permet pas à la station d’être autonome car celle-ci a constamment besoin d’eau pour le fonctionnement de ces équipements et pour éviter les pénuries d’eau. La combinaison des deux options serait le plus adéquat sur le long terme.</w:t>
      </w:r>
    </w:p>
    <w:bookmarkEnd w:id="1554"/>
    <w:p w14:paraId="1604FA95" w14:textId="77777777" w:rsidR="001C240A" w:rsidRDefault="001C240A" w:rsidP="00975054">
      <w:pPr>
        <w:rPr>
          <w:highlight w:val="yellow"/>
        </w:rPr>
        <w:sectPr w:rsidR="001C240A" w:rsidSect="003D0CAC">
          <w:pgSz w:w="11906" w:h="16838"/>
          <w:pgMar w:top="1418" w:right="1247" w:bottom="1418" w:left="1304" w:header="709" w:footer="709" w:gutter="0"/>
          <w:cols w:space="708"/>
          <w:docGrid w:linePitch="360"/>
        </w:sectPr>
      </w:pPr>
    </w:p>
    <w:p w14:paraId="37B96DF9" w14:textId="3933F397" w:rsidR="002768EC" w:rsidRPr="001C7698" w:rsidRDefault="004C44E8" w:rsidP="00134231">
      <w:pPr>
        <w:pStyle w:val="Titre1"/>
        <w:spacing w:before="240" w:after="240"/>
      </w:pPr>
      <w:bookmarkStart w:id="1557" w:name="_Toc46772581"/>
      <w:bookmarkStart w:id="1558" w:name="_Toc46772582"/>
      <w:bookmarkStart w:id="1559" w:name="_Toc46772583"/>
      <w:bookmarkStart w:id="1560" w:name="_Toc46772584"/>
      <w:bookmarkStart w:id="1561" w:name="_Toc46772585"/>
      <w:bookmarkStart w:id="1562" w:name="_Toc46772586"/>
      <w:bookmarkStart w:id="1563" w:name="_Toc46772587"/>
      <w:bookmarkStart w:id="1564" w:name="_Toc37830830"/>
      <w:bookmarkStart w:id="1565" w:name="_Toc37830831"/>
      <w:bookmarkStart w:id="1566" w:name="_Toc37830832"/>
      <w:bookmarkStart w:id="1567" w:name="_Toc37830833"/>
      <w:bookmarkStart w:id="1568" w:name="_Toc37830834"/>
      <w:bookmarkStart w:id="1569" w:name="_Toc37830835"/>
      <w:bookmarkStart w:id="1570" w:name="_Toc37830836"/>
      <w:bookmarkStart w:id="1571" w:name="_Toc37830838"/>
      <w:bookmarkStart w:id="1572" w:name="_Toc37830839"/>
      <w:bookmarkStart w:id="1573" w:name="_Toc37830840"/>
      <w:bookmarkStart w:id="1574" w:name="_Toc31174200"/>
      <w:bookmarkStart w:id="1575" w:name="_Toc31180838"/>
      <w:bookmarkStart w:id="1576" w:name="_Toc28069961"/>
      <w:bookmarkStart w:id="1577" w:name="_Toc28070403"/>
      <w:bookmarkStart w:id="1578" w:name="_Toc28070547"/>
      <w:bookmarkStart w:id="1579" w:name="_Toc26825438"/>
      <w:bookmarkStart w:id="1580" w:name="_Toc26825439"/>
      <w:bookmarkStart w:id="1581" w:name="_Toc26825440"/>
      <w:bookmarkStart w:id="1582" w:name="_Toc26825441"/>
      <w:bookmarkStart w:id="1583" w:name="_Toc26825442"/>
      <w:bookmarkStart w:id="1584" w:name="_Toc26825443"/>
      <w:bookmarkStart w:id="1585" w:name="_Toc26825444"/>
      <w:bookmarkStart w:id="1586" w:name="_Toc26825445"/>
      <w:bookmarkStart w:id="1587" w:name="_Toc26825446"/>
      <w:bookmarkStart w:id="1588" w:name="_Toc26825447"/>
      <w:bookmarkStart w:id="1589" w:name="_Toc26825448"/>
      <w:bookmarkStart w:id="1590" w:name="_Toc26825449"/>
      <w:bookmarkStart w:id="1591" w:name="_Toc26825450"/>
      <w:bookmarkStart w:id="1592" w:name="_Toc26825451"/>
      <w:bookmarkStart w:id="1593" w:name="_Toc26825452"/>
      <w:bookmarkStart w:id="1594" w:name="_Toc26825453"/>
      <w:bookmarkStart w:id="1595" w:name="_Toc26825454"/>
      <w:bookmarkStart w:id="1596" w:name="_Toc26825455"/>
      <w:bookmarkStart w:id="1597" w:name="_Toc26825456"/>
      <w:bookmarkStart w:id="1598" w:name="_Toc26825457"/>
      <w:bookmarkStart w:id="1599" w:name="_Toc26825458"/>
      <w:bookmarkStart w:id="1600" w:name="_Toc26825459"/>
      <w:bookmarkStart w:id="1601" w:name="_Toc26825460"/>
      <w:bookmarkStart w:id="1602" w:name="_Toc26825461"/>
      <w:bookmarkStart w:id="1603" w:name="_Toc26825462"/>
      <w:bookmarkStart w:id="1604" w:name="_Toc26825463"/>
      <w:bookmarkStart w:id="1605" w:name="_Toc46688374"/>
      <w:bookmarkStart w:id="1606" w:name="_Toc46688931"/>
      <w:bookmarkStart w:id="1607" w:name="_Toc46690591"/>
      <w:bookmarkStart w:id="1608" w:name="_Toc70100980"/>
      <w:bookmarkStart w:id="1609" w:name="_Toc70303822"/>
      <w:bookmarkStart w:id="1610" w:name="_Toc70341715"/>
      <w:bookmarkStart w:id="1611" w:name="_Toc70341955"/>
      <w:bookmarkStart w:id="1612" w:name="_Toc73995586"/>
      <w:bookmarkStart w:id="1613" w:name="_Toc90882237"/>
      <w:bookmarkStart w:id="1614" w:name="_Toc90882330"/>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r w:rsidRPr="001C7698">
        <w:t xml:space="preserve">IMPACTS DU </w:t>
      </w:r>
      <w:r w:rsidR="002D5AA5" w:rsidRPr="001C7698">
        <w:t>SOUS-</w:t>
      </w:r>
      <w:r w:rsidRPr="001C7698">
        <w:t>PROJET SUR LES DIFFERENTS DOMAINES DE L’ENVIRONNEMENT</w:t>
      </w:r>
      <w:bookmarkStart w:id="1615" w:name="_Toc70100981"/>
      <w:bookmarkEnd w:id="1605"/>
      <w:bookmarkEnd w:id="1606"/>
      <w:bookmarkEnd w:id="1607"/>
      <w:bookmarkEnd w:id="1608"/>
      <w:bookmarkEnd w:id="1609"/>
      <w:bookmarkEnd w:id="1610"/>
      <w:bookmarkEnd w:id="1611"/>
      <w:bookmarkEnd w:id="1612"/>
      <w:bookmarkEnd w:id="1613"/>
      <w:bookmarkEnd w:id="1614"/>
      <w:bookmarkEnd w:id="1615"/>
    </w:p>
    <w:p w14:paraId="4DC4D621" w14:textId="77777777" w:rsidR="001C7698" w:rsidRPr="001C7698" w:rsidRDefault="001C7698" w:rsidP="0096122B">
      <w:pPr>
        <w:keepNext/>
        <w:numPr>
          <w:ilvl w:val="1"/>
          <w:numId w:val="110"/>
        </w:numPr>
        <w:spacing w:before="120" w:after="120"/>
        <w:ind w:left="1002"/>
        <w:outlineLvl w:val="1"/>
        <w:rPr>
          <w:rFonts w:eastAsia="Times New Roman"/>
          <w:b/>
          <w:bCs/>
          <w:iCs/>
          <w:sz w:val="24"/>
          <w:szCs w:val="24"/>
        </w:rPr>
      </w:pPr>
      <w:bookmarkStart w:id="1616" w:name="_Toc73995588"/>
      <w:bookmarkStart w:id="1617" w:name="_Toc90882238"/>
      <w:bookmarkStart w:id="1618" w:name="_Toc90882331"/>
      <w:bookmarkStart w:id="1619" w:name="_Toc46688376"/>
      <w:bookmarkStart w:id="1620" w:name="_Toc46688933"/>
      <w:bookmarkStart w:id="1621" w:name="_Toc46690593"/>
      <w:r w:rsidRPr="001C7698">
        <w:rPr>
          <w:rFonts w:eastAsiaTheme="majorEastAsia"/>
          <w:b/>
          <w:bCs/>
          <w:iCs/>
          <w:sz w:val="24"/>
          <w:szCs w:val="24"/>
          <w:lang w:eastAsia="en-US"/>
        </w:rPr>
        <w:t>Enjeux environnementaux et sociaux</w:t>
      </w:r>
      <w:bookmarkEnd w:id="1616"/>
      <w:bookmarkEnd w:id="1617"/>
      <w:bookmarkEnd w:id="1618"/>
    </w:p>
    <w:p w14:paraId="13578C27" w14:textId="77777777" w:rsidR="001C7698" w:rsidRPr="001C7698" w:rsidRDefault="001C7698" w:rsidP="001C7698">
      <w:pPr>
        <w:spacing w:after="0" w:line="240" w:lineRule="auto"/>
        <w:jc w:val="both"/>
        <w:rPr>
          <w:sz w:val="24"/>
          <w:szCs w:val="24"/>
          <w:lang w:eastAsia="en-US"/>
        </w:rPr>
      </w:pPr>
      <w:r w:rsidRPr="001C7698">
        <w:rPr>
          <w:sz w:val="24"/>
          <w:szCs w:val="24"/>
          <w:lang w:eastAsia="en-US"/>
        </w:rPr>
        <w:t xml:space="preserve">Le </w:t>
      </w:r>
      <w:r w:rsidRPr="001C7698">
        <w:rPr>
          <w:sz w:val="24"/>
          <w:szCs w:val="24"/>
        </w:rPr>
        <w:t>sous-</w:t>
      </w:r>
      <w:r w:rsidRPr="001C7698">
        <w:rPr>
          <w:sz w:val="24"/>
          <w:szCs w:val="24"/>
          <w:lang w:eastAsia="en-US"/>
        </w:rPr>
        <w:t xml:space="preserve">projet de construction d’infrastructures à la station météorologique synoptique de Pô est générateur d’impacts environnementaux et sociaux. L’enjeu global du </w:t>
      </w:r>
      <w:r w:rsidRPr="001C7698">
        <w:rPr>
          <w:sz w:val="24"/>
          <w:szCs w:val="24"/>
        </w:rPr>
        <w:t>sous-</w:t>
      </w:r>
      <w:r w:rsidRPr="001C7698">
        <w:rPr>
          <w:sz w:val="24"/>
          <w:szCs w:val="24"/>
          <w:lang w:eastAsia="en-US"/>
        </w:rPr>
        <w:t>projet est la modernisation des infrastructures et équipements de la station et préserver l’équilibre environnemental et social dans sa zone d’influence directe.</w:t>
      </w:r>
    </w:p>
    <w:p w14:paraId="20A877AE" w14:textId="77777777" w:rsidR="001C7698" w:rsidRPr="001C7698" w:rsidRDefault="001C7698" w:rsidP="001C7698">
      <w:pPr>
        <w:spacing w:after="0" w:line="240" w:lineRule="auto"/>
        <w:jc w:val="both"/>
        <w:rPr>
          <w:sz w:val="24"/>
          <w:szCs w:val="24"/>
          <w:lang w:eastAsia="en-US"/>
        </w:rPr>
      </w:pPr>
      <w:r w:rsidRPr="001C7698">
        <w:rPr>
          <w:sz w:val="24"/>
          <w:szCs w:val="24"/>
          <w:lang w:eastAsia="en-US"/>
        </w:rPr>
        <w:t xml:space="preserve">Pour ce faire une attention particulière devra être portée sur la préservation de la qualité de l’environnement et l’amélioration de l’équité sociale. </w:t>
      </w:r>
    </w:p>
    <w:p w14:paraId="7A041AEF" w14:textId="77777777" w:rsidR="001C7698" w:rsidRPr="001C7698" w:rsidRDefault="001C7698" w:rsidP="001C7698">
      <w:pPr>
        <w:spacing w:before="120" w:after="120" w:line="240" w:lineRule="auto"/>
        <w:jc w:val="both"/>
        <w:rPr>
          <w:b/>
          <w:bCs/>
          <w:sz w:val="24"/>
          <w:szCs w:val="24"/>
          <w:lang w:eastAsia="en-US"/>
        </w:rPr>
      </w:pPr>
      <w:r w:rsidRPr="001C7698">
        <w:rPr>
          <w:b/>
          <w:bCs/>
          <w:sz w:val="24"/>
          <w:szCs w:val="24"/>
          <w:lang w:eastAsia="en-US"/>
        </w:rPr>
        <w:t>Les enjeux environnementaux concernent :</w:t>
      </w:r>
    </w:p>
    <w:p w14:paraId="0A8A4308" w14:textId="77777777" w:rsidR="001C7698" w:rsidRPr="001C7698" w:rsidRDefault="001C7698" w:rsidP="0096122B">
      <w:pPr>
        <w:numPr>
          <w:ilvl w:val="0"/>
          <w:numId w:val="109"/>
        </w:numPr>
        <w:spacing w:after="0" w:line="240" w:lineRule="auto"/>
        <w:contextualSpacing/>
        <w:jc w:val="both"/>
        <w:rPr>
          <w:sz w:val="24"/>
          <w:szCs w:val="24"/>
          <w:lang w:eastAsia="en-US"/>
        </w:rPr>
      </w:pPr>
      <w:r w:rsidRPr="001C7698">
        <w:rPr>
          <w:sz w:val="24"/>
          <w:szCs w:val="24"/>
          <w:lang w:eastAsia="en-US"/>
        </w:rPr>
        <w:t>la préservation des espèces végétales sur le site ;</w:t>
      </w:r>
    </w:p>
    <w:p w14:paraId="753A3549" w14:textId="77777777" w:rsidR="001C7698" w:rsidRPr="001C7698" w:rsidRDefault="001C7698" w:rsidP="0096122B">
      <w:pPr>
        <w:numPr>
          <w:ilvl w:val="0"/>
          <w:numId w:val="109"/>
        </w:numPr>
        <w:spacing w:after="0" w:line="240" w:lineRule="auto"/>
        <w:contextualSpacing/>
        <w:jc w:val="both"/>
        <w:rPr>
          <w:rFonts w:ascii="Arial" w:hAnsi="Arial"/>
          <w:sz w:val="24"/>
          <w:szCs w:val="24"/>
          <w:lang w:eastAsia="en-US"/>
        </w:rPr>
      </w:pPr>
      <w:r w:rsidRPr="001C7698">
        <w:rPr>
          <w:sz w:val="24"/>
          <w:szCs w:val="24"/>
          <w:lang w:eastAsia="en-US"/>
        </w:rPr>
        <w:t>la dégradation et la pollution du sol ;</w:t>
      </w:r>
    </w:p>
    <w:p w14:paraId="551B383D" w14:textId="77777777" w:rsidR="001C7698" w:rsidRPr="001C7698" w:rsidRDefault="001C7698" w:rsidP="0096122B">
      <w:pPr>
        <w:numPr>
          <w:ilvl w:val="0"/>
          <w:numId w:val="109"/>
        </w:numPr>
        <w:spacing w:after="0" w:line="240" w:lineRule="auto"/>
        <w:contextualSpacing/>
        <w:jc w:val="both"/>
        <w:rPr>
          <w:sz w:val="24"/>
          <w:szCs w:val="24"/>
          <w:lang w:eastAsia="en-US"/>
        </w:rPr>
      </w:pPr>
      <w:r w:rsidRPr="001C7698">
        <w:rPr>
          <w:sz w:val="24"/>
          <w:szCs w:val="24"/>
          <w:lang w:eastAsia="en-US"/>
        </w:rPr>
        <w:t>la gestion efficace des déchets ;</w:t>
      </w:r>
    </w:p>
    <w:p w14:paraId="10496CC8" w14:textId="77777777" w:rsidR="001C7698" w:rsidRPr="001C7698" w:rsidRDefault="001C7698" w:rsidP="0096122B">
      <w:pPr>
        <w:numPr>
          <w:ilvl w:val="0"/>
          <w:numId w:val="109"/>
        </w:numPr>
        <w:spacing w:after="0" w:line="240" w:lineRule="auto"/>
        <w:contextualSpacing/>
        <w:jc w:val="both"/>
        <w:rPr>
          <w:rFonts w:ascii="Arial" w:hAnsi="Arial"/>
          <w:sz w:val="24"/>
          <w:szCs w:val="24"/>
          <w:lang w:eastAsia="en-US"/>
        </w:rPr>
      </w:pPr>
      <w:r w:rsidRPr="001C7698">
        <w:rPr>
          <w:sz w:val="24"/>
          <w:szCs w:val="24"/>
          <w:lang w:eastAsia="en-US"/>
        </w:rPr>
        <w:t>la pollution de la ressource en eau.</w:t>
      </w:r>
    </w:p>
    <w:p w14:paraId="6BDEE85B" w14:textId="77777777" w:rsidR="001C7698" w:rsidRPr="001C7698" w:rsidRDefault="001C7698" w:rsidP="001C7698">
      <w:pPr>
        <w:tabs>
          <w:tab w:val="left" w:pos="7125"/>
        </w:tabs>
        <w:spacing w:before="120" w:after="120" w:line="240" w:lineRule="auto"/>
        <w:jc w:val="both"/>
        <w:rPr>
          <w:b/>
          <w:bCs/>
          <w:sz w:val="24"/>
          <w:szCs w:val="24"/>
          <w:lang w:eastAsia="en-US"/>
        </w:rPr>
      </w:pPr>
      <w:r w:rsidRPr="001C7698">
        <w:rPr>
          <w:b/>
          <w:bCs/>
          <w:sz w:val="24"/>
          <w:szCs w:val="24"/>
          <w:lang w:eastAsia="en-US"/>
        </w:rPr>
        <w:t>Les enjeux sociaux concernent quant à eux :</w:t>
      </w:r>
      <w:r w:rsidRPr="001C7698">
        <w:rPr>
          <w:b/>
          <w:bCs/>
          <w:sz w:val="24"/>
          <w:szCs w:val="24"/>
          <w:lang w:eastAsia="en-US"/>
        </w:rPr>
        <w:tab/>
      </w:r>
    </w:p>
    <w:p w14:paraId="6184D1A2" w14:textId="77777777" w:rsidR="001C7698" w:rsidRPr="001C7698" w:rsidRDefault="001C7698" w:rsidP="0096122B">
      <w:pPr>
        <w:numPr>
          <w:ilvl w:val="0"/>
          <w:numId w:val="115"/>
        </w:numPr>
        <w:spacing w:after="0" w:line="240" w:lineRule="auto"/>
        <w:contextualSpacing/>
        <w:jc w:val="both"/>
        <w:rPr>
          <w:sz w:val="24"/>
          <w:szCs w:val="24"/>
          <w:lang w:eastAsia="en-US"/>
        </w:rPr>
      </w:pPr>
      <w:r w:rsidRPr="001C7698">
        <w:rPr>
          <w:sz w:val="24"/>
          <w:szCs w:val="24"/>
          <w:lang w:eastAsia="en-US"/>
        </w:rPr>
        <w:t>la qualité des services fournis par la station météorologique ;</w:t>
      </w:r>
    </w:p>
    <w:p w14:paraId="3F6B2751" w14:textId="77777777" w:rsidR="001C7698" w:rsidRPr="001C7698" w:rsidRDefault="001C7698" w:rsidP="0096122B">
      <w:pPr>
        <w:numPr>
          <w:ilvl w:val="0"/>
          <w:numId w:val="115"/>
        </w:numPr>
        <w:spacing w:after="0" w:line="240" w:lineRule="auto"/>
        <w:contextualSpacing/>
        <w:jc w:val="both"/>
        <w:rPr>
          <w:sz w:val="24"/>
          <w:szCs w:val="24"/>
          <w:lang w:eastAsia="en-US"/>
        </w:rPr>
      </w:pPr>
      <w:r w:rsidRPr="001C7698">
        <w:rPr>
          <w:sz w:val="24"/>
          <w:szCs w:val="24"/>
          <w:lang w:eastAsia="en-US"/>
        </w:rPr>
        <w:t>la création d’emplois temporaires liés aux travaux de construction ;</w:t>
      </w:r>
    </w:p>
    <w:p w14:paraId="0CD024BF" w14:textId="77777777" w:rsidR="001C7698" w:rsidRPr="001C7698" w:rsidRDefault="001C7698" w:rsidP="0096122B">
      <w:pPr>
        <w:numPr>
          <w:ilvl w:val="0"/>
          <w:numId w:val="115"/>
        </w:numPr>
        <w:spacing w:after="0" w:line="240" w:lineRule="auto"/>
        <w:contextualSpacing/>
        <w:jc w:val="both"/>
        <w:rPr>
          <w:lang w:eastAsia="en-US"/>
        </w:rPr>
      </w:pPr>
      <w:r w:rsidRPr="001C7698">
        <w:rPr>
          <w:sz w:val="24"/>
          <w:szCs w:val="24"/>
          <w:lang w:eastAsia="en-US"/>
        </w:rPr>
        <w:t>la contribution à l’amélioration des conditions de travail du personnel de la station météorologique ;</w:t>
      </w:r>
    </w:p>
    <w:p w14:paraId="281E7074" w14:textId="77777777" w:rsidR="001C7698" w:rsidRPr="001C7698" w:rsidRDefault="001C7698" w:rsidP="0096122B">
      <w:pPr>
        <w:numPr>
          <w:ilvl w:val="0"/>
          <w:numId w:val="115"/>
        </w:numPr>
        <w:spacing w:after="0" w:line="240" w:lineRule="auto"/>
        <w:contextualSpacing/>
        <w:jc w:val="both"/>
        <w:rPr>
          <w:rFonts w:ascii="Arial" w:hAnsi="Arial"/>
          <w:sz w:val="24"/>
          <w:szCs w:val="24"/>
          <w:lang w:eastAsia="en-US"/>
        </w:rPr>
      </w:pPr>
      <w:r w:rsidRPr="001C7698">
        <w:rPr>
          <w:sz w:val="24"/>
          <w:szCs w:val="24"/>
          <w:lang w:eastAsia="en-US"/>
        </w:rPr>
        <w:t>la préservation de la santé, de la sécurité et de la qualité de vie des travailleurs et des populations riveraines ;</w:t>
      </w:r>
    </w:p>
    <w:p w14:paraId="0ABCE4A5" w14:textId="1EFFBEB8" w:rsidR="00CA12BE" w:rsidRDefault="00CA12BE" w:rsidP="0096122B">
      <w:pPr>
        <w:numPr>
          <w:ilvl w:val="0"/>
          <w:numId w:val="115"/>
        </w:numPr>
        <w:spacing w:after="0" w:line="240" w:lineRule="auto"/>
        <w:contextualSpacing/>
        <w:jc w:val="both"/>
        <w:rPr>
          <w:sz w:val="24"/>
          <w:szCs w:val="24"/>
          <w:lang w:eastAsia="en-US"/>
        </w:rPr>
      </w:pPr>
    </w:p>
    <w:p w14:paraId="23A8957A" w14:textId="54444B0B" w:rsidR="00CA12BE" w:rsidRPr="00CA12BE" w:rsidRDefault="0094496B" w:rsidP="00CA12BE">
      <w:pPr>
        <w:pStyle w:val="Paragraphedeliste"/>
        <w:numPr>
          <w:ilvl w:val="0"/>
          <w:numId w:val="115"/>
        </w:numPr>
        <w:rPr>
          <w:rFonts w:ascii="Times New Roman" w:hAnsi="Times New Roman"/>
          <w:sz w:val="24"/>
          <w:lang w:eastAsia="en-US"/>
        </w:rPr>
      </w:pPr>
      <w:r>
        <w:rPr>
          <w:rFonts w:ascii="Times New Roman" w:hAnsi="Times New Roman"/>
          <w:sz w:val="24"/>
          <w:lang w:eastAsia="en-US"/>
        </w:rPr>
        <w:t>l</w:t>
      </w:r>
      <w:r w:rsidR="00CA12BE" w:rsidRPr="00CA12BE">
        <w:rPr>
          <w:rFonts w:ascii="Times New Roman" w:hAnsi="Times New Roman"/>
          <w:sz w:val="24"/>
          <w:lang w:eastAsia="en-US"/>
        </w:rPr>
        <w:t>’insécurité dans la zone d’implantation du projet, susceptible de perturber les travaux de construction</w:t>
      </w:r>
      <w:r w:rsidR="00CA12BE">
        <w:rPr>
          <w:rFonts w:ascii="Times New Roman" w:hAnsi="Times New Roman"/>
          <w:sz w:val="24"/>
          <w:lang w:eastAsia="en-US"/>
        </w:rPr>
        <w:t>.</w:t>
      </w:r>
    </w:p>
    <w:p w14:paraId="32CCED68" w14:textId="157B2CAF" w:rsidR="001C7698" w:rsidRPr="001C7698" w:rsidRDefault="001C7698" w:rsidP="00445BC4">
      <w:pPr>
        <w:spacing w:after="0" w:line="240" w:lineRule="auto"/>
        <w:ind w:left="720"/>
        <w:contextualSpacing/>
        <w:jc w:val="both"/>
        <w:rPr>
          <w:sz w:val="24"/>
          <w:szCs w:val="24"/>
          <w:lang w:eastAsia="en-US"/>
        </w:rPr>
      </w:pPr>
    </w:p>
    <w:p w14:paraId="6F14E35A" w14:textId="77777777" w:rsidR="001C7698" w:rsidRPr="001C7698" w:rsidRDefault="001C7698" w:rsidP="0096122B">
      <w:pPr>
        <w:keepNext/>
        <w:numPr>
          <w:ilvl w:val="1"/>
          <w:numId w:val="110"/>
        </w:numPr>
        <w:spacing w:before="120" w:after="120"/>
        <w:ind w:left="1002"/>
        <w:outlineLvl w:val="1"/>
        <w:rPr>
          <w:rFonts w:eastAsia="Times New Roman"/>
          <w:b/>
          <w:bCs/>
          <w:iCs/>
          <w:sz w:val="24"/>
          <w:szCs w:val="24"/>
        </w:rPr>
      </w:pPr>
      <w:bookmarkStart w:id="1622" w:name="_Toc74528221"/>
      <w:bookmarkStart w:id="1623" w:name="_Toc74528358"/>
      <w:bookmarkStart w:id="1624" w:name="_Toc74528472"/>
      <w:bookmarkStart w:id="1625" w:name="_Toc73995589"/>
      <w:bookmarkStart w:id="1626" w:name="_Toc90882239"/>
      <w:bookmarkStart w:id="1627" w:name="_Toc90882332"/>
      <w:bookmarkEnd w:id="1622"/>
      <w:bookmarkEnd w:id="1623"/>
      <w:bookmarkEnd w:id="1624"/>
      <w:r w:rsidRPr="001C7698">
        <w:rPr>
          <w:rFonts w:eastAsia="Times New Roman"/>
          <w:b/>
          <w:bCs/>
          <w:iCs/>
          <w:sz w:val="24"/>
          <w:szCs w:val="24"/>
        </w:rPr>
        <w:t>Méthodologie</w:t>
      </w:r>
      <w:bookmarkEnd w:id="1619"/>
      <w:bookmarkEnd w:id="1620"/>
      <w:bookmarkEnd w:id="1621"/>
      <w:bookmarkEnd w:id="1625"/>
      <w:r w:rsidRPr="001C7698">
        <w:rPr>
          <w:rFonts w:eastAsia="Times New Roman"/>
          <w:b/>
          <w:bCs/>
          <w:iCs/>
          <w:sz w:val="24"/>
          <w:szCs w:val="24"/>
        </w:rPr>
        <w:t xml:space="preserve"> d’identification et d’évaluation des impacts</w:t>
      </w:r>
      <w:bookmarkEnd w:id="1626"/>
      <w:bookmarkEnd w:id="1627"/>
    </w:p>
    <w:p w14:paraId="0F62EFA1" w14:textId="77777777" w:rsidR="001C7698" w:rsidRPr="001C7698" w:rsidRDefault="001C7698" w:rsidP="001C7698">
      <w:pPr>
        <w:spacing w:after="0" w:line="240" w:lineRule="auto"/>
        <w:jc w:val="both"/>
        <w:rPr>
          <w:color w:val="0070C0"/>
          <w:sz w:val="24"/>
          <w:szCs w:val="24"/>
        </w:rPr>
      </w:pPr>
      <w:r w:rsidRPr="001C7698">
        <w:rPr>
          <w:sz w:val="24"/>
          <w:szCs w:val="24"/>
        </w:rPr>
        <w:t>La méthodologie d’évaluation des impacts élaborée pour cette étude s’est inspirée de celle établie par Hydro-Québec (2003) et par Fecteau (1997).</w:t>
      </w:r>
    </w:p>
    <w:p w14:paraId="618FB7BF" w14:textId="77777777" w:rsidR="001C7698" w:rsidRPr="001C7698" w:rsidRDefault="001C7698" w:rsidP="001C7698">
      <w:pPr>
        <w:spacing w:after="0" w:line="240" w:lineRule="auto"/>
        <w:jc w:val="both"/>
        <w:rPr>
          <w:sz w:val="24"/>
          <w:szCs w:val="24"/>
        </w:rPr>
      </w:pPr>
      <w:r w:rsidRPr="001C7698">
        <w:rPr>
          <w:sz w:val="24"/>
          <w:szCs w:val="24"/>
        </w:rPr>
        <w:t>L’évaluation environnementale et sociale du sous-projet repose sur quatre (04) grandes étapes :</w:t>
      </w:r>
    </w:p>
    <w:p w14:paraId="6189066E" w14:textId="77777777" w:rsidR="001C7698" w:rsidRPr="001C7698" w:rsidRDefault="001C7698" w:rsidP="001C7698">
      <w:pPr>
        <w:numPr>
          <w:ilvl w:val="0"/>
          <w:numId w:val="6"/>
        </w:numPr>
        <w:spacing w:after="0" w:line="240" w:lineRule="auto"/>
        <w:ind w:left="757"/>
        <w:contextualSpacing/>
        <w:jc w:val="both"/>
        <w:rPr>
          <w:sz w:val="24"/>
          <w:szCs w:val="24"/>
        </w:rPr>
      </w:pPr>
      <w:r w:rsidRPr="001C7698">
        <w:rPr>
          <w:sz w:val="24"/>
          <w:szCs w:val="24"/>
        </w:rPr>
        <w:t>définition des sources d’impact ;</w:t>
      </w:r>
    </w:p>
    <w:p w14:paraId="60C8A750" w14:textId="77777777" w:rsidR="001C7698" w:rsidRPr="001C7698" w:rsidRDefault="001C7698" w:rsidP="001C7698">
      <w:pPr>
        <w:numPr>
          <w:ilvl w:val="0"/>
          <w:numId w:val="6"/>
        </w:numPr>
        <w:spacing w:after="0" w:line="240" w:lineRule="auto"/>
        <w:ind w:left="757"/>
        <w:contextualSpacing/>
        <w:jc w:val="both"/>
        <w:rPr>
          <w:sz w:val="24"/>
          <w:szCs w:val="24"/>
        </w:rPr>
      </w:pPr>
      <w:r w:rsidRPr="001C7698">
        <w:rPr>
          <w:sz w:val="24"/>
          <w:szCs w:val="24"/>
        </w:rPr>
        <w:t>description du milieu ;</w:t>
      </w:r>
    </w:p>
    <w:p w14:paraId="0CC7A3D9" w14:textId="77777777" w:rsidR="001C7698" w:rsidRPr="001C7698" w:rsidRDefault="001C7698" w:rsidP="001C7698">
      <w:pPr>
        <w:numPr>
          <w:ilvl w:val="0"/>
          <w:numId w:val="6"/>
        </w:numPr>
        <w:spacing w:after="0" w:line="240" w:lineRule="auto"/>
        <w:ind w:left="757"/>
        <w:contextualSpacing/>
        <w:jc w:val="both"/>
        <w:rPr>
          <w:sz w:val="24"/>
          <w:szCs w:val="24"/>
        </w:rPr>
      </w:pPr>
      <w:r w:rsidRPr="001C7698">
        <w:rPr>
          <w:sz w:val="24"/>
          <w:szCs w:val="24"/>
        </w:rPr>
        <w:t>consultation du public ;</w:t>
      </w:r>
    </w:p>
    <w:p w14:paraId="61E57201" w14:textId="77777777" w:rsidR="001C7698" w:rsidRPr="001C7698" w:rsidRDefault="001C7698" w:rsidP="001C7698">
      <w:pPr>
        <w:numPr>
          <w:ilvl w:val="0"/>
          <w:numId w:val="6"/>
        </w:numPr>
        <w:spacing w:after="0" w:line="240" w:lineRule="auto"/>
        <w:ind w:left="757"/>
        <w:contextualSpacing/>
        <w:jc w:val="both"/>
        <w:rPr>
          <w:sz w:val="24"/>
          <w:szCs w:val="24"/>
        </w:rPr>
      </w:pPr>
      <w:r w:rsidRPr="001C7698">
        <w:rPr>
          <w:sz w:val="24"/>
          <w:szCs w:val="24"/>
        </w:rPr>
        <w:t>évaluation des impacts.</w:t>
      </w:r>
    </w:p>
    <w:p w14:paraId="3A5376B7" w14:textId="77777777" w:rsidR="001C7698" w:rsidRPr="001C7698" w:rsidRDefault="001C7698" w:rsidP="0096122B">
      <w:pPr>
        <w:keepNext/>
        <w:numPr>
          <w:ilvl w:val="2"/>
          <w:numId w:val="110"/>
        </w:numPr>
        <w:spacing w:before="120" w:after="120"/>
        <w:jc w:val="both"/>
        <w:outlineLvl w:val="2"/>
        <w:rPr>
          <w:rFonts w:eastAsia="Times New Roman"/>
          <w:b/>
          <w:bCs/>
          <w:szCs w:val="23"/>
        </w:rPr>
      </w:pPr>
      <w:bookmarkStart w:id="1628" w:name="_Toc46688377"/>
      <w:bookmarkStart w:id="1629" w:name="_Toc46688934"/>
      <w:bookmarkStart w:id="1630" w:name="_Toc46690594"/>
      <w:bookmarkStart w:id="1631" w:name="_Toc73995590"/>
      <w:bookmarkStart w:id="1632" w:name="_Toc90882240"/>
      <w:r w:rsidRPr="001C7698">
        <w:rPr>
          <w:rFonts w:eastAsia="Times New Roman"/>
          <w:b/>
          <w:bCs/>
          <w:szCs w:val="23"/>
        </w:rPr>
        <w:t>Méthodologie d’identification des sources d’impact</w:t>
      </w:r>
      <w:bookmarkEnd w:id="1628"/>
      <w:bookmarkEnd w:id="1629"/>
      <w:bookmarkEnd w:id="1630"/>
      <w:bookmarkEnd w:id="1631"/>
      <w:bookmarkEnd w:id="1632"/>
    </w:p>
    <w:p w14:paraId="2EFE28F7" w14:textId="77777777" w:rsidR="001C7698" w:rsidRPr="001C7698" w:rsidRDefault="001C7698" w:rsidP="001C7698">
      <w:pPr>
        <w:spacing w:after="0" w:line="240" w:lineRule="auto"/>
        <w:jc w:val="both"/>
        <w:rPr>
          <w:sz w:val="24"/>
          <w:szCs w:val="24"/>
        </w:rPr>
      </w:pPr>
      <w:r w:rsidRPr="001C7698">
        <w:rPr>
          <w:sz w:val="24"/>
          <w:szCs w:val="24"/>
        </w:rPr>
        <w:t>La connaissance technique du sous-projet permet de déterminer les sources d’impact sur le milieu environnant. Il s’agit de bien comprendre les caractéristiques techniques de construction et de fonctionnement de la station.</w:t>
      </w:r>
    </w:p>
    <w:p w14:paraId="67766771" w14:textId="77777777" w:rsidR="001C7698" w:rsidRPr="001C7698" w:rsidRDefault="001C7698" w:rsidP="001C7698">
      <w:pPr>
        <w:spacing w:after="0" w:line="240" w:lineRule="auto"/>
        <w:jc w:val="both"/>
        <w:rPr>
          <w:sz w:val="24"/>
          <w:szCs w:val="24"/>
        </w:rPr>
      </w:pPr>
      <w:r w:rsidRPr="001C7698">
        <w:rPr>
          <w:sz w:val="24"/>
          <w:szCs w:val="24"/>
        </w:rPr>
        <w:t>Une source d’impact est un élément constituant ou une composante d’un sous-projet ou d’une activité de préparation, d’installation du chantier, de construction, d’exploitation ou d’entretien qui est susceptible d’avoir un impact sur l’environnement.</w:t>
      </w:r>
    </w:p>
    <w:p w14:paraId="446B407A" w14:textId="77777777" w:rsidR="001C7698" w:rsidRPr="001C7698" w:rsidRDefault="001C7698" w:rsidP="0096122B">
      <w:pPr>
        <w:keepNext/>
        <w:numPr>
          <w:ilvl w:val="2"/>
          <w:numId w:val="110"/>
        </w:numPr>
        <w:spacing w:before="120" w:after="120"/>
        <w:jc w:val="both"/>
        <w:outlineLvl w:val="2"/>
        <w:rPr>
          <w:rFonts w:eastAsia="Times New Roman"/>
          <w:b/>
          <w:bCs/>
          <w:szCs w:val="23"/>
        </w:rPr>
      </w:pPr>
      <w:bookmarkStart w:id="1633" w:name="_Toc46688378"/>
      <w:bookmarkStart w:id="1634" w:name="_Toc46688935"/>
      <w:bookmarkStart w:id="1635" w:name="_Toc46690595"/>
      <w:bookmarkStart w:id="1636" w:name="_Toc73995591"/>
      <w:bookmarkStart w:id="1637" w:name="_Toc90882241"/>
      <w:r w:rsidRPr="001C7698">
        <w:rPr>
          <w:rFonts w:eastAsia="Times New Roman"/>
          <w:b/>
          <w:bCs/>
          <w:szCs w:val="23"/>
        </w:rPr>
        <w:t>Description du milieu</w:t>
      </w:r>
      <w:bookmarkEnd w:id="1633"/>
      <w:bookmarkEnd w:id="1634"/>
      <w:bookmarkEnd w:id="1635"/>
      <w:bookmarkEnd w:id="1636"/>
      <w:r w:rsidRPr="001C7698">
        <w:rPr>
          <w:rFonts w:eastAsia="Times New Roman"/>
          <w:b/>
          <w:bCs/>
          <w:szCs w:val="23"/>
        </w:rPr>
        <w:t xml:space="preserve"> récepteur</w:t>
      </w:r>
      <w:bookmarkEnd w:id="1637"/>
    </w:p>
    <w:p w14:paraId="61956DC6" w14:textId="77777777" w:rsidR="001C7698" w:rsidRPr="001C7698" w:rsidRDefault="001C7698" w:rsidP="001C7698">
      <w:pPr>
        <w:spacing w:after="0" w:line="240" w:lineRule="auto"/>
        <w:jc w:val="both"/>
        <w:rPr>
          <w:sz w:val="24"/>
          <w:szCs w:val="24"/>
        </w:rPr>
      </w:pPr>
      <w:r w:rsidRPr="001C7698">
        <w:rPr>
          <w:sz w:val="24"/>
          <w:szCs w:val="24"/>
        </w:rPr>
        <w:t>La description du milieu repose sur une sélection de composantes physiques, biologiques et humaines qui pourraient être modifiées par le sous-projet.</w:t>
      </w:r>
    </w:p>
    <w:p w14:paraId="3CA11C85" w14:textId="77777777" w:rsidR="001C7698" w:rsidRPr="001C7698" w:rsidRDefault="001C7698" w:rsidP="001C7698">
      <w:pPr>
        <w:spacing w:after="0" w:line="240" w:lineRule="auto"/>
        <w:jc w:val="both"/>
        <w:rPr>
          <w:sz w:val="24"/>
          <w:szCs w:val="24"/>
        </w:rPr>
      </w:pPr>
      <w:r w:rsidRPr="001C7698">
        <w:rPr>
          <w:sz w:val="24"/>
          <w:szCs w:val="24"/>
        </w:rPr>
        <w:t>L’acquisition des données sur ces composantes permet de comprendre le contexte écologique et social dans lequel s’insère le sous-projet. La détermination des composantes des milieux physique, biologique et humain devant faire l’objet de description, repose sur :</w:t>
      </w:r>
    </w:p>
    <w:p w14:paraId="0BD0011F" w14:textId="77777777" w:rsidR="001C7698" w:rsidRPr="001C7698" w:rsidRDefault="001C7698" w:rsidP="003E1A42">
      <w:pPr>
        <w:numPr>
          <w:ilvl w:val="0"/>
          <w:numId w:val="38"/>
        </w:numPr>
        <w:spacing w:after="0" w:line="240" w:lineRule="auto"/>
        <w:ind w:left="757"/>
        <w:contextualSpacing/>
        <w:jc w:val="both"/>
        <w:rPr>
          <w:sz w:val="24"/>
          <w:szCs w:val="24"/>
        </w:rPr>
      </w:pPr>
      <w:r w:rsidRPr="001C7698">
        <w:rPr>
          <w:sz w:val="24"/>
          <w:szCs w:val="24"/>
        </w:rPr>
        <w:t>la connaissance des sources d’impact du sous-projet ;</w:t>
      </w:r>
    </w:p>
    <w:p w14:paraId="45C7BDD4" w14:textId="77777777" w:rsidR="001C7698" w:rsidRPr="001C7698" w:rsidRDefault="001C7698" w:rsidP="003E1A42">
      <w:pPr>
        <w:numPr>
          <w:ilvl w:val="0"/>
          <w:numId w:val="38"/>
        </w:numPr>
        <w:spacing w:after="0" w:line="240" w:lineRule="auto"/>
        <w:ind w:left="757"/>
        <w:contextualSpacing/>
        <w:jc w:val="both"/>
        <w:rPr>
          <w:sz w:val="24"/>
          <w:szCs w:val="24"/>
        </w:rPr>
      </w:pPr>
      <w:r w:rsidRPr="001C7698">
        <w:rPr>
          <w:sz w:val="24"/>
          <w:szCs w:val="24"/>
        </w:rPr>
        <w:t>les préoccupations exprimées au cours de la consultation du public ;</w:t>
      </w:r>
    </w:p>
    <w:p w14:paraId="1ACA575E" w14:textId="77777777" w:rsidR="001C7698" w:rsidRPr="001C7698" w:rsidRDefault="001C7698" w:rsidP="003E1A42">
      <w:pPr>
        <w:numPr>
          <w:ilvl w:val="0"/>
          <w:numId w:val="38"/>
        </w:numPr>
        <w:spacing w:after="0" w:line="240" w:lineRule="auto"/>
        <w:ind w:left="757"/>
        <w:contextualSpacing/>
        <w:jc w:val="both"/>
        <w:rPr>
          <w:color w:val="0070C0"/>
          <w:sz w:val="24"/>
          <w:szCs w:val="24"/>
        </w:rPr>
      </w:pPr>
      <w:r w:rsidRPr="001C7698">
        <w:rPr>
          <w:sz w:val="24"/>
          <w:szCs w:val="24"/>
        </w:rPr>
        <w:t>les enseignements tirés des impacts de projets similaires, qui fournissent des informations pertinentes sur les composantes touchées de manière récurrente d’un projet à un autre.</w:t>
      </w:r>
    </w:p>
    <w:p w14:paraId="5F867375" w14:textId="77777777" w:rsidR="001C7698" w:rsidRPr="001C7698" w:rsidRDefault="001C7698" w:rsidP="001C7698">
      <w:pPr>
        <w:spacing w:after="0" w:line="240" w:lineRule="auto"/>
        <w:jc w:val="both"/>
        <w:rPr>
          <w:sz w:val="24"/>
          <w:szCs w:val="24"/>
        </w:rPr>
      </w:pPr>
      <w:r w:rsidRPr="001C7698">
        <w:rPr>
          <w:sz w:val="24"/>
          <w:szCs w:val="24"/>
        </w:rPr>
        <w:t>Enfin, pour dresser la liste des composantes du milieu qui feront l’objet d’une évaluation détaillée des impacts, les orientations du guide général de réalisation des études et notices d’impacts sur l’environnement relatifs aux projets, élaboré par le Ministère en charge de l’environnement, ont été prises en compte.</w:t>
      </w:r>
    </w:p>
    <w:p w14:paraId="44084631" w14:textId="77777777" w:rsidR="001C7698" w:rsidRPr="001C7698" w:rsidRDefault="001C7698" w:rsidP="0096122B">
      <w:pPr>
        <w:keepNext/>
        <w:numPr>
          <w:ilvl w:val="2"/>
          <w:numId w:val="110"/>
        </w:numPr>
        <w:spacing w:before="120" w:after="120"/>
        <w:jc w:val="both"/>
        <w:outlineLvl w:val="2"/>
        <w:rPr>
          <w:rFonts w:eastAsia="Times New Roman"/>
          <w:b/>
          <w:bCs/>
          <w:szCs w:val="23"/>
        </w:rPr>
      </w:pPr>
      <w:bookmarkStart w:id="1638" w:name="_Toc90882242"/>
      <w:bookmarkStart w:id="1639" w:name="_Toc46688379"/>
      <w:bookmarkStart w:id="1640" w:name="_Toc46688936"/>
      <w:bookmarkStart w:id="1641" w:name="_Toc46690596"/>
      <w:bookmarkStart w:id="1642" w:name="_Toc73995592"/>
      <w:r w:rsidRPr="001C7698">
        <w:rPr>
          <w:rFonts w:eastAsia="Times New Roman"/>
          <w:b/>
          <w:bCs/>
          <w:szCs w:val="23"/>
        </w:rPr>
        <w:t>Valeur de la composante touchée par l’impact</w:t>
      </w:r>
      <w:bookmarkEnd w:id="1638"/>
    </w:p>
    <w:p w14:paraId="0C7994DB" w14:textId="77777777" w:rsidR="001C7698" w:rsidRPr="001C7698" w:rsidRDefault="001C7698" w:rsidP="001C7698">
      <w:pPr>
        <w:spacing w:after="0" w:line="240" w:lineRule="auto"/>
        <w:jc w:val="both"/>
        <w:rPr>
          <w:rFonts w:eastAsia="Times New Roman"/>
          <w:sz w:val="24"/>
          <w:shd w:val="clear" w:color="auto" w:fill="FFFFFF"/>
        </w:rPr>
      </w:pPr>
      <w:r w:rsidRPr="001C7698">
        <w:rPr>
          <w:rFonts w:eastAsia="Times New Roman"/>
          <w:sz w:val="24"/>
          <w:shd w:val="clear" w:color="auto" w:fill="FFFFFF"/>
        </w:rPr>
        <w:t>La valeur environnementale a été établie pour chacune des composantes physique, biologique et humaine du milieu.</w:t>
      </w:r>
    </w:p>
    <w:p w14:paraId="2F503AE0" w14:textId="77777777" w:rsidR="001C7698" w:rsidRPr="001C7698" w:rsidRDefault="001C7698" w:rsidP="001C7698">
      <w:pPr>
        <w:spacing w:after="0" w:line="240" w:lineRule="auto"/>
        <w:jc w:val="both"/>
        <w:rPr>
          <w:rFonts w:eastAsia="Times New Roman"/>
          <w:sz w:val="24"/>
          <w:shd w:val="clear" w:color="auto" w:fill="FFFFFF"/>
        </w:rPr>
      </w:pPr>
      <w:r w:rsidRPr="001C7698">
        <w:rPr>
          <w:rFonts w:eastAsia="Times New Roman"/>
          <w:sz w:val="24"/>
          <w:shd w:val="clear" w:color="auto" w:fill="FFFFFF"/>
        </w:rPr>
        <w:t>Pour les milieux physique et biologique, la valeur environnementale est fondée sur l’établissement et l’intégration de deux (02) éléments, soit l’élément écosystémique et l’élément social. De façon plus précise, la valeur liée à l’élément écosystémique exprime l’importance relative d’une composante en fonction de son intérêt pour l’écosystème où elle se retrouve (fonction ou rôle, représentativité, fréquentation, diversité, rareté ou unicité) et de ses qualités (dynamisme et potentialité).</w:t>
      </w:r>
    </w:p>
    <w:p w14:paraId="33EF6863" w14:textId="77777777" w:rsidR="001C7698" w:rsidRPr="001C7698" w:rsidRDefault="001C7698" w:rsidP="001C7698">
      <w:pPr>
        <w:spacing w:line="240" w:lineRule="auto"/>
        <w:jc w:val="both"/>
        <w:rPr>
          <w:rFonts w:eastAsia="Times New Roman"/>
          <w:sz w:val="24"/>
          <w:shd w:val="clear" w:color="auto" w:fill="FFFFFF"/>
        </w:rPr>
      </w:pPr>
      <w:r w:rsidRPr="001C7698">
        <w:rPr>
          <w:rFonts w:eastAsia="Times New Roman"/>
          <w:sz w:val="24"/>
          <w:shd w:val="clear" w:color="auto" w:fill="FFFFFF"/>
        </w:rPr>
        <w:t>La valeur sociale ne peut qu’accroître la valeur environnementale d’une composante du milieu naturel ; elle ne la réduira jamais. Dans le cas du milieu humain, seule la valeur sociale entre en ligne de compte pour déterminer la valeur environnementale. La valeur sociale exprime l’importance relative attribuée par le public, les différents ordres de gouvernement ou toute autre autorité législative ou réglementaire à une composante environnementale donnée. On distingue trois (03) classes dans la valeur environnementale attribuées aux composantes du milieu : grande, moyenne et faible.</w:t>
      </w:r>
    </w:p>
    <w:p w14:paraId="02845C9C" w14:textId="77777777" w:rsidR="001C7698" w:rsidRPr="001C7698" w:rsidRDefault="001C7698" w:rsidP="0096122B">
      <w:pPr>
        <w:keepNext/>
        <w:numPr>
          <w:ilvl w:val="2"/>
          <w:numId w:val="110"/>
        </w:numPr>
        <w:spacing w:before="120" w:after="120"/>
        <w:jc w:val="both"/>
        <w:outlineLvl w:val="2"/>
        <w:rPr>
          <w:rFonts w:eastAsia="Times New Roman"/>
          <w:b/>
          <w:bCs/>
          <w:szCs w:val="23"/>
        </w:rPr>
      </w:pPr>
      <w:bookmarkStart w:id="1643" w:name="_Toc90882243"/>
      <w:r w:rsidRPr="001C7698">
        <w:rPr>
          <w:rFonts w:eastAsia="Times New Roman"/>
          <w:b/>
          <w:bCs/>
          <w:szCs w:val="23"/>
        </w:rPr>
        <w:t>Consultation du public</w:t>
      </w:r>
      <w:bookmarkEnd w:id="1639"/>
      <w:bookmarkEnd w:id="1640"/>
      <w:bookmarkEnd w:id="1641"/>
      <w:bookmarkEnd w:id="1642"/>
      <w:bookmarkEnd w:id="1643"/>
    </w:p>
    <w:p w14:paraId="2AE17A74" w14:textId="77777777" w:rsidR="001C7698" w:rsidRPr="001C7698" w:rsidRDefault="001C7698" w:rsidP="001C7698">
      <w:pPr>
        <w:spacing w:after="120" w:line="240" w:lineRule="auto"/>
        <w:jc w:val="both"/>
      </w:pPr>
      <w:r w:rsidRPr="001C7698">
        <w:rPr>
          <w:sz w:val="24"/>
          <w:szCs w:val="24"/>
        </w:rPr>
        <w:t>Les activités de consultation du public, ont permis de recueillir une actualisation des préoccupations des parties prenantes à l’égard du sous-projet. La consultation a permis également d’identifier les enjeux environnementaux et sociaux, et de préciser certaines mesures d’atténuation.</w:t>
      </w:r>
    </w:p>
    <w:p w14:paraId="27238D4F" w14:textId="77777777" w:rsidR="001C7698" w:rsidRPr="001C7698" w:rsidRDefault="001C7698" w:rsidP="0096122B">
      <w:pPr>
        <w:keepNext/>
        <w:numPr>
          <w:ilvl w:val="2"/>
          <w:numId w:val="110"/>
        </w:numPr>
        <w:spacing w:before="120" w:after="120"/>
        <w:jc w:val="both"/>
        <w:outlineLvl w:val="2"/>
        <w:rPr>
          <w:rFonts w:eastAsia="Times New Roman"/>
          <w:b/>
          <w:bCs/>
          <w:szCs w:val="23"/>
        </w:rPr>
      </w:pPr>
      <w:bookmarkStart w:id="1644" w:name="_Toc46688381"/>
      <w:bookmarkStart w:id="1645" w:name="_Toc46688938"/>
      <w:bookmarkStart w:id="1646" w:name="_Toc46690598"/>
      <w:bookmarkStart w:id="1647" w:name="_Toc73995593"/>
      <w:bookmarkStart w:id="1648" w:name="_Toc90882244"/>
      <w:r w:rsidRPr="001C7698">
        <w:rPr>
          <w:rFonts w:eastAsia="Times New Roman"/>
          <w:b/>
          <w:bCs/>
          <w:szCs w:val="23"/>
        </w:rPr>
        <w:t>Identification des impacts</w:t>
      </w:r>
      <w:bookmarkEnd w:id="1644"/>
      <w:bookmarkEnd w:id="1645"/>
      <w:bookmarkEnd w:id="1646"/>
      <w:bookmarkEnd w:id="1647"/>
      <w:bookmarkEnd w:id="1648"/>
    </w:p>
    <w:p w14:paraId="19F0E006" w14:textId="77777777" w:rsidR="001C7698" w:rsidRPr="001C7698" w:rsidRDefault="001C7698" w:rsidP="001C7698">
      <w:pPr>
        <w:spacing w:after="0" w:line="240" w:lineRule="auto"/>
        <w:jc w:val="both"/>
        <w:rPr>
          <w:sz w:val="24"/>
          <w:szCs w:val="24"/>
        </w:rPr>
      </w:pPr>
      <w:r w:rsidRPr="001C7698">
        <w:rPr>
          <w:sz w:val="24"/>
          <w:szCs w:val="24"/>
        </w:rPr>
        <w:t xml:space="preserve">Il s’agit en outre de déterminer les types d’impact les plus probables liés directement au sous-projet sur l’environnement. Pour cela, l’étude s’est appuyée sur : </w:t>
      </w:r>
    </w:p>
    <w:p w14:paraId="48CF153B" w14:textId="77777777" w:rsidR="001C7698" w:rsidRPr="001C7698" w:rsidRDefault="001C7698" w:rsidP="0096122B">
      <w:pPr>
        <w:numPr>
          <w:ilvl w:val="0"/>
          <w:numId w:val="117"/>
        </w:numPr>
        <w:spacing w:after="0" w:line="240" w:lineRule="auto"/>
        <w:jc w:val="both"/>
        <w:rPr>
          <w:sz w:val="24"/>
          <w:szCs w:val="24"/>
        </w:rPr>
      </w:pPr>
      <w:r w:rsidRPr="001C7698">
        <w:rPr>
          <w:sz w:val="24"/>
          <w:szCs w:val="24"/>
        </w:rPr>
        <w:t>les composantes du sous-projet proposé et les moyens de sa réalisation tels que spécifiés dans les TdR de l’étude ;</w:t>
      </w:r>
    </w:p>
    <w:p w14:paraId="4B6E441C" w14:textId="77777777" w:rsidR="001C7698" w:rsidRPr="001C7698" w:rsidRDefault="001C7698" w:rsidP="0096122B">
      <w:pPr>
        <w:numPr>
          <w:ilvl w:val="0"/>
          <w:numId w:val="117"/>
        </w:numPr>
        <w:spacing w:after="0" w:line="240" w:lineRule="auto"/>
        <w:jc w:val="both"/>
        <w:rPr>
          <w:sz w:val="24"/>
          <w:szCs w:val="24"/>
        </w:rPr>
      </w:pPr>
      <w:r w:rsidRPr="001C7698">
        <w:rPr>
          <w:sz w:val="24"/>
          <w:szCs w:val="24"/>
        </w:rPr>
        <w:t xml:space="preserve">la connaissance de l’état de initial de l’environnement d’accueil du sous-projet par la revue bibliographique et </w:t>
      </w:r>
      <w:r w:rsidRPr="001C7698">
        <w:rPr>
          <w:bCs/>
          <w:sz w:val="24"/>
          <w:szCs w:val="24"/>
        </w:rPr>
        <w:t xml:space="preserve">la prospection de terrain qui </w:t>
      </w:r>
      <w:r w:rsidRPr="001C7698">
        <w:rPr>
          <w:sz w:val="24"/>
          <w:szCs w:val="24"/>
        </w:rPr>
        <w:t>ont permis de localiser les zones sensibles, mais aussi l’identification et la localisation des espèces qui sont susceptibles d’être détruites.</w:t>
      </w:r>
    </w:p>
    <w:p w14:paraId="6037D18B" w14:textId="77777777" w:rsidR="001C7698" w:rsidRPr="001C7698" w:rsidRDefault="001C7698" w:rsidP="001C7698">
      <w:pPr>
        <w:spacing w:after="0" w:line="240" w:lineRule="auto"/>
        <w:jc w:val="both"/>
        <w:rPr>
          <w:sz w:val="24"/>
          <w:szCs w:val="24"/>
        </w:rPr>
      </w:pPr>
      <w:r w:rsidRPr="001C7698">
        <w:rPr>
          <w:sz w:val="24"/>
          <w:szCs w:val="24"/>
        </w:rPr>
        <w:t>L’outil de synthèse utilisé pour l’identification des impacts est la matrice d’impact. La méthode propose de croiser les facteurs de perturbation engendrés par le sous-projet et les cibles du milieu récepteur. Le résultat donne un tableau à double entrée qui permet la confrontation des paramètres du milieu et les activités du sous-projet. L’impact sur l’environnement est alors identifié au niveau des intersections des lignes et des colonnes, lieu d’interaction des perturbations et des récepteurs sensibles du milieu.</w:t>
      </w:r>
    </w:p>
    <w:p w14:paraId="586EA680" w14:textId="77777777" w:rsidR="001C7698" w:rsidRPr="001C7698" w:rsidRDefault="001C7698" w:rsidP="001C7698">
      <w:pPr>
        <w:spacing w:after="0" w:line="240" w:lineRule="auto"/>
        <w:jc w:val="both"/>
        <w:rPr>
          <w:sz w:val="24"/>
          <w:szCs w:val="24"/>
        </w:rPr>
      </w:pPr>
      <w:r w:rsidRPr="001C7698">
        <w:rPr>
          <w:sz w:val="24"/>
          <w:szCs w:val="24"/>
        </w:rPr>
        <w:t xml:space="preserve">Cependant un certain nombre d’interactions seront considérées comme </w:t>
      </w:r>
      <w:r w:rsidRPr="001C7698">
        <w:rPr>
          <w:b/>
          <w:sz w:val="24"/>
          <w:szCs w:val="24"/>
        </w:rPr>
        <w:t>pertinentes</w:t>
      </w:r>
      <w:r w:rsidRPr="001C7698">
        <w:rPr>
          <w:sz w:val="24"/>
          <w:szCs w:val="24"/>
        </w:rPr>
        <w:t xml:space="preserve"> pour le sous-projet considéré. D’autres seront considérées comme </w:t>
      </w:r>
      <w:r w:rsidRPr="001C7698">
        <w:rPr>
          <w:b/>
          <w:sz w:val="24"/>
          <w:szCs w:val="24"/>
        </w:rPr>
        <w:t>non pertinentes</w:t>
      </w:r>
      <w:r w:rsidRPr="001C7698">
        <w:rPr>
          <w:sz w:val="24"/>
          <w:szCs w:val="24"/>
        </w:rPr>
        <w:t>, car se situant à des croisements non pertinents dans le cadre du présent sous-projet. La matrice d’impact a aussi été utilisée comme outils de synthèse résumant l’importance des impacts.</w:t>
      </w:r>
    </w:p>
    <w:p w14:paraId="27F650A5" w14:textId="77777777" w:rsidR="001C7698" w:rsidRPr="001C7698" w:rsidRDefault="001C7698" w:rsidP="0096122B">
      <w:pPr>
        <w:keepNext/>
        <w:numPr>
          <w:ilvl w:val="2"/>
          <w:numId w:val="110"/>
        </w:numPr>
        <w:spacing w:before="120" w:after="120"/>
        <w:jc w:val="both"/>
        <w:outlineLvl w:val="2"/>
        <w:rPr>
          <w:rFonts w:eastAsia="Times New Roman"/>
          <w:b/>
          <w:bCs/>
          <w:szCs w:val="23"/>
        </w:rPr>
      </w:pPr>
      <w:bookmarkStart w:id="1649" w:name="_Toc73995594"/>
      <w:bookmarkStart w:id="1650" w:name="_Toc90882245"/>
      <w:bookmarkStart w:id="1651" w:name="_Hlk86239606"/>
      <w:r w:rsidRPr="001C7698">
        <w:rPr>
          <w:rFonts w:eastAsia="Times New Roman"/>
          <w:b/>
          <w:bCs/>
          <w:szCs w:val="23"/>
        </w:rPr>
        <w:t>Évaluation des impacts</w:t>
      </w:r>
      <w:bookmarkEnd w:id="1649"/>
      <w:bookmarkEnd w:id="1650"/>
    </w:p>
    <w:bookmarkEnd w:id="1651"/>
    <w:p w14:paraId="2F80A31B" w14:textId="77777777" w:rsidR="001C7698" w:rsidRPr="001C7698" w:rsidRDefault="001C7698" w:rsidP="001C7698">
      <w:pPr>
        <w:spacing w:line="240" w:lineRule="auto"/>
        <w:jc w:val="both"/>
        <w:rPr>
          <w:sz w:val="24"/>
          <w:szCs w:val="24"/>
        </w:rPr>
      </w:pPr>
      <w:r w:rsidRPr="001C7698">
        <w:rPr>
          <w:sz w:val="24"/>
          <w:szCs w:val="24"/>
        </w:rPr>
        <w:t xml:space="preserve">Elle consiste à déterminer l’importance des impacts identifiés. Plusieurs techniques et outils ont été utilisés. </w:t>
      </w:r>
    </w:p>
    <w:p w14:paraId="74FE227D" w14:textId="77777777" w:rsidR="001C7698" w:rsidRPr="001C7698" w:rsidRDefault="001C7698" w:rsidP="0096122B">
      <w:pPr>
        <w:numPr>
          <w:ilvl w:val="0"/>
          <w:numId w:val="112"/>
        </w:numPr>
        <w:spacing w:before="120" w:after="120"/>
        <w:ind w:left="757"/>
        <w:contextualSpacing/>
        <w:jc w:val="both"/>
        <w:rPr>
          <w:rFonts w:eastAsiaTheme="minorHAnsi" w:cstheme="minorBidi"/>
          <w:b/>
          <w:bCs/>
          <w:szCs w:val="23"/>
          <w:lang w:eastAsia="en-US"/>
        </w:rPr>
      </w:pPr>
      <w:r w:rsidRPr="001C7698">
        <w:rPr>
          <w:rFonts w:eastAsiaTheme="minorHAnsi" w:cstheme="minorBidi"/>
          <w:b/>
          <w:bCs/>
          <w:szCs w:val="23"/>
          <w:lang w:eastAsia="en-US"/>
        </w:rPr>
        <w:t>Importance absolue de l’impact</w:t>
      </w:r>
    </w:p>
    <w:p w14:paraId="547E13E3" w14:textId="77777777" w:rsidR="001C7698" w:rsidRPr="001C7698" w:rsidRDefault="001C7698" w:rsidP="001C7698">
      <w:pPr>
        <w:spacing w:after="0" w:line="240" w:lineRule="auto"/>
        <w:jc w:val="both"/>
        <w:rPr>
          <w:rFonts w:eastAsiaTheme="minorHAnsi" w:cstheme="minorBidi"/>
          <w:sz w:val="24"/>
          <w:szCs w:val="24"/>
          <w:lang w:eastAsia="en-US"/>
        </w:rPr>
      </w:pPr>
      <w:r w:rsidRPr="001C7698">
        <w:rPr>
          <w:rFonts w:eastAsiaTheme="minorHAnsi" w:cstheme="minorBidi"/>
          <w:sz w:val="24"/>
          <w:szCs w:val="24"/>
          <w:lang w:eastAsia="en-US"/>
        </w:rPr>
        <w:t>Parmi les techniques quantitatives on peut citer les observations de terrain, qui ont permis l’identification et l'estimation de tous les biens susceptibles d’être touchés par le projet.</w:t>
      </w:r>
    </w:p>
    <w:p w14:paraId="03CDDCAF" w14:textId="77777777" w:rsidR="001C7698" w:rsidRPr="001C7698" w:rsidRDefault="001C7698" w:rsidP="001C7698">
      <w:pPr>
        <w:spacing w:after="0" w:line="240" w:lineRule="auto"/>
        <w:jc w:val="both"/>
        <w:rPr>
          <w:rFonts w:eastAsiaTheme="minorHAnsi" w:cstheme="minorBidi"/>
          <w:sz w:val="24"/>
          <w:szCs w:val="24"/>
          <w:lang w:eastAsia="en-US"/>
        </w:rPr>
      </w:pPr>
      <w:r w:rsidRPr="001C7698">
        <w:rPr>
          <w:rFonts w:eastAsiaTheme="minorHAnsi" w:cstheme="minorBidi"/>
          <w:sz w:val="24"/>
          <w:szCs w:val="24"/>
          <w:lang w:eastAsia="en-US"/>
        </w:rPr>
        <w:t xml:space="preserve">Quant aux techniques qualitatives, basées sur des jugements d’experts et sur les expériences passées des projets similaires, la méthode </w:t>
      </w:r>
      <w:r w:rsidRPr="001C7698">
        <w:rPr>
          <w:rFonts w:eastAsiaTheme="minorHAnsi" w:cstheme="minorBidi"/>
          <w:i/>
          <w:iCs/>
          <w:sz w:val="24"/>
          <w:szCs w:val="24"/>
          <w:lang w:eastAsia="en-US"/>
        </w:rPr>
        <w:t>ad hoc</w:t>
      </w:r>
      <w:r w:rsidRPr="001C7698">
        <w:rPr>
          <w:rFonts w:eastAsiaTheme="minorHAnsi" w:cstheme="minorBidi"/>
          <w:sz w:val="24"/>
          <w:szCs w:val="24"/>
          <w:lang w:eastAsia="en-US"/>
        </w:rPr>
        <w:t xml:space="preserve"> a été utilisée.</w:t>
      </w:r>
    </w:p>
    <w:p w14:paraId="0B97EAA9" w14:textId="77777777" w:rsidR="001C7698" w:rsidRPr="001C7698" w:rsidRDefault="001C7698" w:rsidP="001C7698">
      <w:pPr>
        <w:spacing w:after="0" w:line="240" w:lineRule="auto"/>
        <w:jc w:val="both"/>
        <w:rPr>
          <w:rFonts w:eastAsiaTheme="minorHAnsi" w:cstheme="minorBidi"/>
          <w:sz w:val="24"/>
          <w:szCs w:val="24"/>
          <w:lang w:eastAsia="en-US"/>
        </w:rPr>
      </w:pPr>
      <w:r w:rsidRPr="001C7698">
        <w:rPr>
          <w:rFonts w:eastAsiaTheme="minorHAnsi" w:cstheme="minorBidi"/>
          <w:sz w:val="24"/>
          <w:szCs w:val="24"/>
          <w:lang w:eastAsia="en-US"/>
        </w:rPr>
        <w:t xml:space="preserve">L’ensemble de ces approches sera pris en compte dans une méthode générale d’évaluation des impacts permettant d’obtenir l’importance absolue des impacts. </w:t>
      </w:r>
    </w:p>
    <w:p w14:paraId="5E121B00" w14:textId="77777777" w:rsidR="001C7698" w:rsidRPr="001C7698" w:rsidRDefault="001C7698" w:rsidP="001C7698">
      <w:pPr>
        <w:spacing w:after="160" w:line="240" w:lineRule="auto"/>
        <w:jc w:val="both"/>
        <w:rPr>
          <w:rFonts w:eastAsiaTheme="minorHAnsi" w:cstheme="minorBidi"/>
          <w:sz w:val="24"/>
          <w:szCs w:val="24"/>
          <w:lang w:eastAsia="en-US"/>
        </w:rPr>
      </w:pPr>
      <w:bookmarkStart w:id="1652" w:name="_Hlk38731563"/>
      <w:r w:rsidRPr="001C7698">
        <w:rPr>
          <w:rFonts w:eastAsiaTheme="minorHAnsi" w:cstheme="minorBidi"/>
          <w:sz w:val="24"/>
          <w:szCs w:val="24"/>
          <w:lang w:eastAsia="en-US"/>
        </w:rPr>
        <w:t>En effet, l’importance d’un impact est fonction de l’intensité, de la durée et de l’étendue de l’impact.</w:t>
      </w:r>
    </w:p>
    <w:p w14:paraId="77A2C562" w14:textId="77777777" w:rsidR="001C7698" w:rsidRPr="001C7698" w:rsidRDefault="001C7698" w:rsidP="001C7698">
      <w:pPr>
        <w:spacing w:after="160" w:line="240" w:lineRule="auto"/>
        <w:jc w:val="both"/>
        <w:rPr>
          <w:rFonts w:eastAsiaTheme="minorHAnsi" w:cstheme="minorBidi"/>
          <w:sz w:val="24"/>
          <w:szCs w:val="24"/>
          <w:lang w:eastAsia="en-US"/>
        </w:rPr>
      </w:pPr>
      <w:r w:rsidRPr="001C7698">
        <w:rPr>
          <w:rFonts w:eastAsiaTheme="minorHAnsi" w:cstheme="minorBidi"/>
          <w:b/>
          <w:sz w:val="24"/>
          <w:szCs w:val="24"/>
          <w:lang w:eastAsia="en-US"/>
        </w:rPr>
        <w:t>L’intensité ou l’ampleur de l’impact </w:t>
      </w:r>
      <w:r w:rsidRPr="001C7698">
        <w:rPr>
          <w:rFonts w:eastAsiaTheme="minorHAnsi" w:cstheme="minorBidi"/>
          <w:sz w:val="24"/>
          <w:szCs w:val="24"/>
          <w:lang w:eastAsia="en-US"/>
        </w:rPr>
        <w:t>exprime l’importance relative des conséquences attribuables à l’altération d’une composante environnementale. Elle intègre la valeur écologique et celle sociale et tient compte de l’importance des perturbations apportées à cette composante. Elle est fonction du degré de sensibilité ou de vulnérabilité de la composante étudiée.</w:t>
      </w:r>
    </w:p>
    <w:p w14:paraId="3A7B4081" w14:textId="77777777" w:rsidR="001C7698" w:rsidRPr="001C7698" w:rsidRDefault="001C7698" w:rsidP="001C7698">
      <w:pPr>
        <w:spacing w:after="160" w:line="240" w:lineRule="auto"/>
        <w:jc w:val="both"/>
        <w:rPr>
          <w:rFonts w:eastAsiaTheme="minorHAnsi" w:cstheme="minorBidi"/>
          <w:sz w:val="24"/>
          <w:szCs w:val="24"/>
          <w:lang w:eastAsia="en-US"/>
        </w:rPr>
      </w:pPr>
      <w:r w:rsidRPr="001C7698">
        <w:rPr>
          <w:rFonts w:eastAsiaTheme="minorHAnsi" w:cstheme="minorBidi"/>
          <w:b/>
          <w:bCs/>
          <w:sz w:val="24"/>
          <w:szCs w:val="24"/>
          <w:lang w:eastAsia="en-US"/>
        </w:rPr>
        <w:t>La</w:t>
      </w:r>
      <w:r w:rsidRPr="001C7698">
        <w:rPr>
          <w:rFonts w:eastAsiaTheme="minorHAnsi" w:cstheme="minorBidi"/>
          <w:b/>
          <w:sz w:val="24"/>
          <w:szCs w:val="24"/>
          <w:lang w:eastAsia="en-US"/>
        </w:rPr>
        <w:t xml:space="preserve"> durée de l’impact </w:t>
      </w:r>
      <w:r w:rsidRPr="001C7698">
        <w:rPr>
          <w:rFonts w:eastAsiaTheme="minorHAnsi" w:cstheme="minorBidi"/>
          <w:sz w:val="24"/>
          <w:szCs w:val="24"/>
          <w:lang w:eastAsia="en-US"/>
        </w:rPr>
        <w:t>exprime la période de sa manifestation sur une composante environnementale.</w:t>
      </w:r>
    </w:p>
    <w:p w14:paraId="2566711A" w14:textId="77777777" w:rsidR="001C7698" w:rsidRPr="001C7698" w:rsidRDefault="001C7698" w:rsidP="001C7698">
      <w:pPr>
        <w:spacing w:after="160" w:line="240" w:lineRule="auto"/>
        <w:jc w:val="both"/>
        <w:rPr>
          <w:rFonts w:eastAsiaTheme="minorHAnsi" w:cstheme="minorBidi"/>
          <w:sz w:val="24"/>
          <w:szCs w:val="24"/>
          <w:lang w:eastAsia="en-US"/>
        </w:rPr>
      </w:pPr>
      <w:r w:rsidRPr="001C7698">
        <w:rPr>
          <w:rFonts w:eastAsiaTheme="minorHAnsi" w:cstheme="minorBidi"/>
          <w:b/>
          <w:sz w:val="24"/>
          <w:szCs w:val="24"/>
          <w:lang w:eastAsia="en-US"/>
        </w:rPr>
        <w:t>L’étendue de l’impact</w:t>
      </w:r>
      <w:r w:rsidRPr="001C7698">
        <w:rPr>
          <w:rFonts w:eastAsiaTheme="minorHAnsi" w:cstheme="minorBidi"/>
          <w:sz w:val="24"/>
          <w:szCs w:val="24"/>
          <w:lang w:eastAsia="en-US"/>
        </w:rPr>
        <w:t> exprime la dimension spatiale de l’impact sur une composante environnementale. Le facteur considéré est la proportion de la zone d’impact du projet. Dans cette étude, une série de fiches d’impact ont été élaborées pour les principaux impacts du projet appréhendés et la grille d’évaluation de l’importance développée par Fecteau (1997) a été utilisée pour déterminer l’importance absolue à l’impact et enfin, la matrice de synthèse.</w:t>
      </w:r>
    </w:p>
    <w:p w14:paraId="660DBCEC" w14:textId="77777777" w:rsidR="001C7698" w:rsidRPr="001C7698" w:rsidRDefault="001C7698" w:rsidP="001C7698">
      <w:pPr>
        <w:spacing w:after="0" w:line="240" w:lineRule="auto"/>
        <w:jc w:val="both"/>
        <w:rPr>
          <w:rFonts w:eastAsiaTheme="minorHAnsi" w:cstheme="minorBidi"/>
          <w:sz w:val="24"/>
          <w:szCs w:val="24"/>
          <w:lang w:eastAsia="en-US"/>
        </w:rPr>
      </w:pPr>
      <w:r w:rsidRPr="001C7698">
        <w:rPr>
          <w:rFonts w:eastAsiaTheme="minorHAnsi" w:cstheme="minorBidi"/>
          <w:sz w:val="24"/>
          <w:szCs w:val="24"/>
          <w:lang w:eastAsia="en-US"/>
        </w:rPr>
        <w:t>La fiche d’impact contient en générale les informations suivantes :</w:t>
      </w:r>
    </w:p>
    <w:p w14:paraId="381598B4" w14:textId="77777777" w:rsidR="001C7698" w:rsidRPr="001C7698" w:rsidRDefault="001C7698" w:rsidP="0096122B">
      <w:pPr>
        <w:numPr>
          <w:ilvl w:val="0"/>
          <w:numId w:val="118"/>
        </w:numPr>
        <w:spacing w:after="0" w:line="240" w:lineRule="auto"/>
        <w:jc w:val="both"/>
        <w:rPr>
          <w:rFonts w:eastAsiaTheme="minorHAnsi" w:cstheme="minorBidi"/>
          <w:sz w:val="24"/>
          <w:szCs w:val="24"/>
          <w:lang w:eastAsia="en-US"/>
        </w:rPr>
      </w:pPr>
      <w:r w:rsidRPr="001C7698">
        <w:rPr>
          <w:rFonts w:eastAsiaTheme="minorHAnsi" w:cstheme="minorBidi"/>
          <w:sz w:val="24"/>
          <w:szCs w:val="24"/>
          <w:lang w:eastAsia="en-US"/>
        </w:rPr>
        <w:t>l’activité source de l’impact et l’élément de l’environnement potentiellement affecté par le projet ;</w:t>
      </w:r>
    </w:p>
    <w:p w14:paraId="2F900B9B" w14:textId="77777777" w:rsidR="001C7698" w:rsidRPr="001C7698" w:rsidRDefault="001C7698" w:rsidP="0096122B">
      <w:pPr>
        <w:numPr>
          <w:ilvl w:val="0"/>
          <w:numId w:val="118"/>
        </w:numPr>
        <w:spacing w:after="0" w:line="240" w:lineRule="auto"/>
        <w:jc w:val="both"/>
        <w:rPr>
          <w:rFonts w:eastAsiaTheme="minorHAnsi" w:cstheme="minorBidi"/>
          <w:sz w:val="24"/>
          <w:szCs w:val="24"/>
          <w:lang w:eastAsia="en-US"/>
        </w:rPr>
      </w:pPr>
      <w:r w:rsidRPr="001C7698">
        <w:rPr>
          <w:rFonts w:eastAsiaTheme="minorHAnsi" w:cstheme="minorBidi"/>
          <w:sz w:val="24"/>
          <w:szCs w:val="24"/>
          <w:u w:val="single"/>
          <w:lang w:eastAsia="en-US"/>
        </w:rPr>
        <w:t>la nature de l’impact</w:t>
      </w:r>
      <w:r w:rsidRPr="001C7698">
        <w:rPr>
          <w:rFonts w:eastAsiaTheme="minorHAnsi" w:cstheme="minorBidi"/>
          <w:sz w:val="24"/>
          <w:szCs w:val="24"/>
          <w:lang w:eastAsia="en-US"/>
        </w:rPr>
        <w:t xml:space="preserve"> suivi d'une brève description ;</w:t>
      </w:r>
    </w:p>
    <w:p w14:paraId="441A0775" w14:textId="77777777" w:rsidR="001C7698" w:rsidRPr="001C7698" w:rsidRDefault="001C7698" w:rsidP="0096122B">
      <w:pPr>
        <w:numPr>
          <w:ilvl w:val="0"/>
          <w:numId w:val="118"/>
        </w:numPr>
        <w:spacing w:after="0" w:line="240" w:lineRule="auto"/>
        <w:jc w:val="both"/>
        <w:rPr>
          <w:rFonts w:eastAsiaTheme="minorHAnsi" w:cstheme="minorBidi"/>
          <w:sz w:val="24"/>
          <w:szCs w:val="24"/>
          <w:lang w:eastAsia="en-US"/>
        </w:rPr>
      </w:pPr>
      <w:r w:rsidRPr="001C7698">
        <w:rPr>
          <w:rFonts w:eastAsiaTheme="minorHAnsi" w:cstheme="minorBidi"/>
          <w:sz w:val="24"/>
          <w:szCs w:val="24"/>
          <w:u w:val="single"/>
          <w:lang w:eastAsia="en-US"/>
        </w:rPr>
        <w:t>la durée de l’impact</w:t>
      </w:r>
      <w:r w:rsidRPr="001C7698">
        <w:rPr>
          <w:rFonts w:eastAsiaTheme="minorHAnsi" w:cstheme="minorBidi"/>
          <w:sz w:val="24"/>
          <w:szCs w:val="24"/>
          <w:lang w:eastAsia="en-US"/>
        </w:rPr>
        <w:t>  (</w:t>
      </w:r>
      <w:r w:rsidRPr="001C7698">
        <w:rPr>
          <w:rFonts w:eastAsiaTheme="minorHAnsi" w:cstheme="minorBidi"/>
          <w:b/>
          <w:sz w:val="24"/>
          <w:szCs w:val="24"/>
          <w:lang w:eastAsia="en-US"/>
        </w:rPr>
        <w:t>longue</w:t>
      </w:r>
      <w:r w:rsidRPr="001C7698">
        <w:rPr>
          <w:rFonts w:eastAsiaTheme="minorHAnsi" w:cstheme="minorBidi"/>
          <w:sz w:val="24"/>
          <w:szCs w:val="24"/>
          <w:lang w:eastAsia="en-US"/>
        </w:rPr>
        <w:t> : l’impact dure la vie du projet ou plus,</w:t>
      </w:r>
      <w:r w:rsidRPr="001C7698">
        <w:rPr>
          <w:rFonts w:eastAsiaTheme="minorHAnsi" w:cstheme="minorBidi"/>
          <w:b/>
          <w:sz w:val="24"/>
          <w:szCs w:val="24"/>
          <w:lang w:eastAsia="en-US"/>
        </w:rPr>
        <w:t xml:space="preserve"> moyenne </w:t>
      </w:r>
      <w:r w:rsidRPr="001C7698">
        <w:rPr>
          <w:rFonts w:eastAsiaTheme="minorHAnsi" w:cstheme="minorBidi"/>
          <w:sz w:val="24"/>
          <w:szCs w:val="24"/>
          <w:lang w:eastAsia="en-US"/>
        </w:rPr>
        <w:t xml:space="preserve">: l’impact dure de quelques mois à 2 ans, </w:t>
      </w:r>
      <w:r w:rsidRPr="001C7698">
        <w:rPr>
          <w:rFonts w:eastAsiaTheme="minorHAnsi" w:cstheme="minorBidi"/>
          <w:b/>
          <w:sz w:val="24"/>
          <w:szCs w:val="24"/>
          <w:lang w:eastAsia="en-US"/>
        </w:rPr>
        <w:t>courte </w:t>
      </w:r>
      <w:r w:rsidRPr="001C7698">
        <w:rPr>
          <w:rFonts w:eastAsiaTheme="minorHAnsi" w:cstheme="minorBidi"/>
          <w:sz w:val="24"/>
          <w:szCs w:val="24"/>
          <w:lang w:eastAsia="en-US"/>
        </w:rPr>
        <w:t>: l’impact est limité pendant la phase de construction ou moins) ;</w:t>
      </w:r>
    </w:p>
    <w:p w14:paraId="359CFEA7" w14:textId="77777777" w:rsidR="001C7698" w:rsidRPr="001C7698" w:rsidRDefault="001C7698" w:rsidP="0096122B">
      <w:pPr>
        <w:numPr>
          <w:ilvl w:val="0"/>
          <w:numId w:val="118"/>
        </w:numPr>
        <w:spacing w:after="0" w:line="240" w:lineRule="auto"/>
        <w:jc w:val="both"/>
        <w:rPr>
          <w:rFonts w:eastAsiaTheme="minorHAnsi" w:cstheme="minorBidi"/>
          <w:sz w:val="24"/>
          <w:szCs w:val="24"/>
          <w:lang w:eastAsia="en-US"/>
        </w:rPr>
      </w:pPr>
      <w:r w:rsidRPr="001C7698">
        <w:rPr>
          <w:rFonts w:eastAsiaTheme="minorHAnsi" w:cstheme="minorBidi"/>
          <w:sz w:val="24"/>
          <w:szCs w:val="24"/>
          <w:u w:val="single"/>
          <w:lang w:eastAsia="en-US"/>
        </w:rPr>
        <w:t>l’intensité de l’impact</w:t>
      </w:r>
      <w:r w:rsidRPr="001C7698">
        <w:rPr>
          <w:rFonts w:eastAsiaTheme="minorHAnsi" w:cstheme="minorBidi"/>
          <w:sz w:val="24"/>
          <w:szCs w:val="24"/>
          <w:lang w:eastAsia="en-US"/>
        </w:rPr>
        <w:t> </w:t>
      </w:r>
      <w:r w:rsidRPr="001C7698">
        <w:rPr>
          <w:rFonts w:eastAsiaTheme="minorHAnsi" w:cstheme="minorBidi"/>
          <w:b/>
          <w:sz w:val="24"/>
          <w:szCs w:val="24"/>
          <w:lang w:eastAsia="en-US"/>
        </w:rPr>
        <w:t>(forte</w:t>
      </w:r>
      <w:r w:rsidRPr="001C7698">
        <w:rPr>
          <w:rFonts w:eastAsiaTheme="minorHAnsi" w:cstheme="minorBidi"/>
          <w:sz w:val="24"/>
          <w:szCs w:val="24"/>
          <w:lang w:eastAsia="en-US"/>
        </w:rPr>
        <w:t xml:space="preserve"> : l’activité affecte lourdement l’intégrité de la composante ou son utilisation et compromet sa pérennité, </w:t>
      </w:r>
      <w:r w:rsidRPr="001C7698">
        <w:rPr>
          <w:rFonts w:eastAsiaTheme="minorHAnsi" w:cstheme="minorBidi"/>
          <w:b/>
          <w:sz w:val="24"/>
          <w:szCs w:val="24"/>
          <w:lang w:eastAsia="en-US"/>
        </w:rPr>
        <w:t>moyenne </w:t>
      </w:r>
      <w:r w:rsidRPr="001C7698">
        <w:rPr>
          <w:rFonts w:eastAsiaTheme="minorHAnsi" w:cstheme="minorBidi"/>
          <w:sz w:val="24"/>
          <w:szCs w:val="24"/>
          <w:lang w:eastAsia="en-US"/>
        </w:rPr>
        <w:t xml:space="preserve">: l’activité affecte sensiblement l’intégrité de la composante ou son utilisation, mais sans compromettre sa pérennité, </w:t>
      </w:r>
      <w:r w:rsidRPr="001C7698">
        <w:rPr>
          <w:rFonts w:eastAsiaTheme="minorHAnsi" w:cstheme="minorBidi"/>
          <w:b/>
          <w:sz w:val="24"/>
          <w:szCs w:val="24"/>
          <w:lang w:eastAsia="en-US"/>
        </w:rPr>
        <w:t>faible</w:t>
      </w:r>
      <w:r w:rsidRPr="001C7698">
        <w:rPr>
          <w:rFonts w:eastAsiaTheme="minorHAnsi" w:cstheme="minorBidi"/>
          <w:sz w:val="24"/>
          <w:szCs w:val="24"/>
          <w:lang w:eastAsia="en-US"/>
        </w:rPr>
        <w:t> : l’activité affecte peu l’intégrité de la composante ou son utilisation) ;</w:t>
      </w:r>
    </w:p>
    <w:p w14:paraId="62E21CC4" w14:textId="77777777" w:rsidR="001C7698" w:rsidRPr="001C7698" w:rsidRDefault="001C7698" w:rsidP="0096122B">
      <w:pPr>
        <w:numPr>
          <w:ilvl w:val="0"/>
          <w:numId w:val="118"/>
        </w:numPr>
        <w:spacing w:after="0" w:line="240" w:lineRule="auto"/>
        <w:jc w:val="both"/>
        <w:rPr>
          <w:rFonts w:eastAsiaTheme="minorHAnsi" w:cstheme="minorBidi"/>
          <w:sz w:val="24"/>
          <w:szCs w:val="24"/>
          <w:lang w:eastAsia="en-US"/>
        </w:rPr>
      </w:pPr>
      <w:r w:rsidRPr="001C7698">
        <w:rPr>
          <w:rFonts w:eastAsiaTheme="minorHAnsi" w:cstheme="minorBidi"/>
          <w:sz w:val="24"/>
          <w:szCs w:val="24"/>
          <w:lang w:eastAsia="en-US"/>
        </w:rPr>
        <w:t>l’étendue de l’impact (</w:t>
      </w:r>
      <w:r w:rsidRPr="001C7698">
        <w:rPr>
          <w:rFonts w:eastAsiaTheme="minorHAnsi" w:cstheme="minorBidi"/>
          <w:b/>
          <w:sz w:val="24"/>
          <w:szCs w:val="24"/>
          <w:lang w:eastAsia="en-US"/>
        </w:rPr>
        <w:t>régionale</w:t>
      </w:r>
      <w:r w:rsidRPr="001C7698">
        <w:rPr>
          <w:rFonts w:eastAsiaTheme="minorHAnsi" w:cstheme="minorBidi"/>
          <w:sz w:val="24"/>
          <w:szCs w:val="24"/>
          <w:lang w:eastAsia="en-US"/>
        </w:rPr>
        <w:t xml:space="preserve"> : l’impact s’étend sur la </w:t>
      </w:r>
      <w:bookmarkStart w:id="1653" w:name="_Hlk26246809"/>
      <w:r w:rsidRPr="001C7698">
        <w:rPr>
          <w:rFonts w:eastAsiaTheme="minorHAnsi" w:cstheme="minorBidi"/>
          <w:sz w:val="24"/>
          <w:szCs w:val="24"/>
          <w:lang w:eastAsia="en-US"/>
        </w:rPr>
        <w:t xml:space="preserve">province du Kadiogo </w:t>
      </w:r>
      <w:bookmarkEnd w:id="1653"/>
      <w:r w:rsidRPr="001C7698">
        <w:rPr>
          <w:rFonts w:eastAsiaTheme="minorHAnsi" w:cstheme="minorBidi"/>
          <w:sz w:val="24"/>
          <w:szCs w:val="24"/>
          <w:lang w:eastAsia="en-US"/>
        </w:rPr>
        <w:t xml:space="preserve">ou sur une large portion de cette zone, </w:t>
      </w:r>
      <w:r w:rsidRPr="001C7698">
        <w:rPr>
          <w:rFonts w:eastAsiaTheme="minorHAnsi" w:cstheme="minorBidi"/>
          <w:b/>
          <w:sz w:val="24"/>
          <w:szCs w:val="24"/>
          <w:lang w:eastAsia="en-US"/>
        </w:rPr>
        <w:t>locale</w:t>
      </w:r>
      <w:r w:rsidRPr="001C7698">
        <w:rPr>
          <w:rFonts w:eastAsiaTheme="minorHAnsi" w:cstheme="minorBidi"/>
          <w:sz w:val="24"/>
          <w:szCs w:val="24"/>
          <w:lang w:eastAsia="en-US"/>
        </w:rPr>
        <w:t> : l’impact s’étend sur une superficie de la dimension d’une commune, ou affecte la population de la commune</w:t>
      </w:r>
      <w:r w:rsidRPr="001C7698">
        <w:rPr>
          <w:rFonts w:eastAsiaTheme="minorHAnsi" w:cstheme="minorBidi"/>
          <w:b/>
          <w:sz w:val="24"/>
          <w:szCs w:val="24"/>
          <w:lang w:eastAsia="en-US"/>
        </w:rPr>
        <w:t>, ponctuelle</w:t>
      </w:r>
      <w:r w:rsidRPr="001C7698">
        <w:rPr>
          <w:rFonts w:eastAsiaTheme="minorHAnsi" w:cstheme="minorBidi"/>
          <w:sz w:val="24"/>
          <w:szCs w:val="24"/>
          <w:lang w:eastAsia="en-US"/>
        </w:rPr>
        <w:t> : l’impact s’étend sur le site du projet, ou n’affecte que quelques personnes ou un petit groupe de personnes).</w:t>
      </w:r>
    </w:p>
    <w:p w14:paraId="17766BB7" w14:textId="77777777" w:rsidR="001C7698" w:rsidRPr="001C7698" w:rsidRDefault="001C7698" w:rsidP="001C7698">
      <w:pPr>
        <w:spacing w:after="0" w:line="240" w:lineRule="auto"/>
        <w:ind w:left="357"/>
        <w:jc w:val="both"/>
        <w:rPr>
          <w:rFonts w:eastAsiaTheme="minorHAnsi" w:cstheme="minorBidi"/>
          <w:sz w:val="24"/>
          <w:szCs w:val="24"/>
          <w:lang w:eastAsia="en-US"/>
        </w:rPr>
      </w:pPr>
      <w:r w:rsidRPr="001C7698">
        <w:rPr>
          <w:rFonts w:eastAsiaTheme="minorHAnsi" w:cstheme="minorBidi"/>
          <w:sz w:val="24"/>
          <w:szCs w:val="24"/>
          <w:lang w:eastAsia="en-US"/>
        </w:rPr>
        <w:t xml:space="preserve">L'importance absolue à l’impact à l’aide de la grille d’évaluation de Fecteau : </w:t>
      </w:r>
    </w:p>
    <w:p w14:paraId="350EFD29" w14:textId="77777777" w:rsidR="001C7698" w:rsidRPr="001C7698" w:rsidRDefault="001C7698" w:rsidP="0096122B">
      <w:pPr>
        <w:numPr>
          <w:ilvl w:val="0"/>
          <w:numId w:val="119"/>
        </w:numPr>
        <w:spacing w:after="0" w:line="240" w:lineRule="auto"/>
        <w:jc w:val="both"/>
        <w:rPr>
          <w:rFonts w:eastAsiaTheme="minorHAnsi" w:cstheme="minorBidi"/>
          <w:sz w:val="24"/>
          <w:szCs w:val="24"/>
          <w:lang w:eastAsia="en-US"/>
        </w:rPr>
      </w:pPr>
      <w:r w:rsidRPr="001C7698">
        <w:rPr>
          <w:rFonts w:eastAsiaTheme="minorHAnsi" w:cstheme="minorBidi"/>
          <w:sz w:val="24"/>
          <w:szCs w:val="24"/>
          <w:lang w:eastAsia="en-US"/>
        </w:rPr>
        <w:t>indique si l’élément affecté est valorisé par la société (scientifiques, association professionnelle, groupe de citoyens) et, si cela est pertinent, selon quel critère (rareté de l’élément, valorisation économique, culturelle, religieuse ou autres) ;</w:t>
      </w:r>
    </w:p>
    <w:p w14:paraId="1B12D1C8" w14:textId="77777777" w:rsidR="001C7698" w:rsidRPr="001C7698" w:rsidRDefault="001C7698" w:rsidP="0096122B">
      <w:pPr>
        <w:numPr>
          <w:ilvl w:val="0"/>
          <w:numId w:val="119"/>
        </w:numPr>
        <w:spacing w:after="0" w:line="240" w:lineRule="auto"/>
        <w:jc w:val="both"/>
        <w:rPr>
          <w:rFonts w:eastAsiaTheme="minorHAnsi" w:cstheme="minorBidi"/>
          <w:sz w:val="24"/>
          <w:szCs w:val="24"/>
          <w:lang w:eastAsia="en-US"/>
        </w:rPr>
      </w:pPr>
      <w:r w:rsidRPr="001C7698">
        <w:rPr>
          <w:rFonts w:eastAsiaTheme="minorHAnsi" w:cstheme="minorBidi"/>
          <w:sz w:val="24"/>
          <w:szCs w:val="24"/>
          <w:lang w:eastAsia="en-US"/>
        </w:rPr>
        <w:t>indique s’il existe une contrainte légale (loi, règlement, schéma d’aménagement régional, plan d’urbanisme municipal, politique gouvernementale) ;</w:t>
      </w:r>
    </w:p>
    <w:p w14:paraId="3C06AEDD" w14:textId="77777777" w:rsidR="001C7698" w:rsidRPr="001C7698" w:rsidRDefault="001C7698" w:rsidP="0096122B">
      <w:pPr>
        <w:numPr>
          <w:ilvl w:val="0"/>
          <w:numId w:val="119"/>
        </w:numPr>
        <w:spacing w:after="0" w:line="240" w:lineRule="auto"/>
        <w:jc w:val="both"/>
        <w:rPr>
          <w:rFonts w:eastAsiaTheme="minorHAnsi" w:cstheme="minorBidi"/>
          <w:sz w:val="24"/>
          <w:szCs w:val="24"/>
          <w:lang w:eastAsia="en-US"/>
        </w:rPr>
      </w:pPr>
      <w:r w:rsidRPr="001C7698">
        <w:rPr>
          <w:rFonts w:eastAsiaTheme="minorHAnsi" w:cstheme="minorBidi"/>
          <w:sz w:val="24"/>
          <w:szCs w:val="24"/>
          <w:lang w:eastAsia="en-US"/>
        </w:rPr>
        <w:t>indique la ou les mesures d’atténuation prévues, quel que soit l’importance de l’impact ;</w:t>
      </w:r>
    </w:p>
    <w:p w14:paraId="676F1984" w14:textId="77777777" w:rsidR="001C7698" w:rsidRPr="001C7698" w:rsidRDefault="001C7698" w:rsidP="0096122B">
      <w:pPr>
        <w:numPr>
          <w:ilvl w:val="0"/>
          <w:numId w:val="119"/>
        </w:numPr>
        <w:spacing w:after="0" w:line="240" w:lineRule="auto"/>
        <w:jc w:val="both"/>
        <w:rPr>
          <w:rFonts w:eastAsiaTheme="minorHAnsi" w:cstheme="minorBidi"/>
          <w:sz w:val="24"/>
          <w:szCs w:val="24"/>
          <w:lang w:eastAsia="en-US"/>
        </w:rPr>
      </w:pPr>
      <w:r w:rsidRPr="001C7698">
        <w:rPr>
          <w:rFonts w:eastAsiaTheme="minorHAnsi" w:cstheme="minorBidi"/>
          <w:sz w:val="24"/>
          <w:szCs w:val="24"/>
          <w:lang w:eastAsia="en-US"/>
        </w:rPr>
        <w:t>indique l’importance de l’impact résiduel.</w:t>
      </w:r>
    </w:p>
    <w:bookmarkEnd w:id="1652"/>
    <w:p w14:paraId="2C32D6DD" w14:textId="77777777" w:rsidR="001C7698" w:rsidRPr="001C7698" w:rsidRDefault="001C7698" w:rsidP="001C7698">
      <w:pPr>
        <w:spacing w:after="0" w:line="240" w:lineRule="auto"/>
        <w:ind w:left="720"/>
        <w:jc w:val="both"/>
        <w:rPr>
          <w:rFonts w:eastAsiaTheme="minorHAnsi" w:cstheme="minorBidi"/>
          <w:color w:val="0070C0"/>
          <w:sz w:val="8"/>
          <w:szCs w:val="8"/>
          <w:lang w:eastAsia="en-US"/>
        </w:rPr>
      </w:pPr>
    </w:p>
    <w:p w14:paraId="3569A411" w14:textId="77777777" w:rsidR="001C7698" w:rsidRPr="001C7698" w:rsidRDefault="001C7698" w:rsidP="001C7698">
      <w:pPr>
        <w:spacing w:before="120" w:after="120" w:line="240" w:lineRule="auto"/>
        <w:jc w:val="both"/>
        <w:rPr>
          <w:rFonts w:eastAsiaTheme="minorHAnsi" w:cstheme="minorBidi"/>
          <w:b/>
          <w:szCs w:val="23"/>
          <w:u w:val="single"/>
          <w:lang w:eastAsia="en-US"/>
        </w:rPr>
      </w:pPr>
      <w:bookmarkStart w:id="1654" w:name="_Toc300463718"/>
      <w:r w:rsidRPr="001C7698">
        <w:rPr>
          <w:rFonts w:eastAsiaTheme="minorHAnsi" w:cstheme="minorBidi"/>
          <w:b/>
          <w:szCs w:val="23"/>
          <w:u w:val="single"/>
          <w:lang w:eastAsia="en-US"/>
        </w:rPr>
        <w:t>Utilisation de la grille de Fecteau</w:t>
      </w:r>
      <w:bookmarkEnd w:id="1654"/>
    </w:p>
    <w:p w14:paraId="30C7FA77" w14:textId="77777777" w:rsidR="001C7698" w:rsidRPr="001C7698" w:rsidRDefault="001C7698" w:rsidP="001C7698">
      <w:pPr>
        <w:spacing w:after="120" w:line="240" w:lineRule="auto"/>
        <w:jc w:val="both"/>
        <w:rPr>
          <w:rFonts w:eastAsiaTheme="minorHAnsi" w:cstheme="minorBidi"/>
          <w:sz w:val="24"/>
          <w:szCs w:val="24"/>
          <w:lang w:eastAsia="en-US"/>
        </w:rPr>
      </w:pPr>
      <w:r w:rsidRPr="001C7698">
        <w:rPr>
          <w:rFonts w:eastAsiaTheme="minorHAnsi" w:cstheme="minorBidi"/>
          <w:sz w:val="24"/>
          <w:szCs w:val="24"/>
          <w:lang w:eastAsia="en-US"/>
        </w:rPr>
        <w:t xml:space="preserve">La </w:t>
      </w:r>
      <w:r w:rsidRPr="001C7698">
        <w:rPr>
          <w:rFonts w:eastAsiaTheme="minorHAnsi" w:cstheme="minorBidi"/>
          <w:b/>
          <w:sz w:val="24"/>
          <w:szCs w:val="24"/>
          <w:lang w:eastAsia="en-US"/>
        </w:rPr>
        <w:t xml:space="preserve">grille respecte </w:t>
      </w:r>
      <w:r w:rsidRPr="001C7698">
        <w:rPr>
          <w:rFonts w:eastAsiaTheme="minorHAnsi" w:cstheme="minorBidi"/>
          <w:sz w:val="24"/>
          <w:szCs w:val="24"/>
          <w:lang w:eastAsia="en-US"/>
        </w:rPr>
        <w:t>les principes suivants :</w:t>
      </w:r>
    </w:p>
    <w:p w14:paraId="02E07C5A" w14:textId="77777777" w:rsidR="001C7698" w:rsidRPr="001C7698" w:rsidRDefault="001C7698" w:rsidP="001C7698">
      <w:pPr>
        <w:numPr>
          <w:ilvl w:val="0"/>
          <w:numId w:val="7"/>
        </w:numPr>
        <w:spacing w:after="0" w:line="240" w:lineRule="auto"/>
        <w:ind w:left="714" w:hanging="357"/>
        <w:jc w:val="both"/>
        <w:rPr>
          <w:rFonts w:eastAsiaTheme="minorHAnsi" w:cstheme="minorBidi"/>
          <w:sz w:val="24"/>
          <w:szCs w:val="24"/>
          <w:lang w:eastAsia="en-US"/>
        </w:rPr>
      </w:pPr>
      <w:r w:rsidRPr="001C7698">
        <w:rPr>
          <w:rFonts w:eastAsiaTheme="minorHAnsi" w:cstheme="minorBidi"/>
          <w:sz w:val="24"/>
          <w:szCs w:val="24"/>
          <w:lang w:eastAsia="en-US"/>
        </w:rPr>
        <w:t>chaque critère utilisé pour déterminer l’importance, a le même poids ;</w:t>
      </w:r>
    </w:p>
    <w:p w14:paraId="790F495B" w14:textId="77777777" w:rsidR="001C7698" w:rsidRPr="001C7698" w:rsidRDefault="001C7698" w:rsidP="001C7698">
      <w:pPr>
        <w:numPr>
          <w:ilvl w:val="0"/>
          <w:numId w:val="7"/>
        </w:numPr>
        <w:spacing w:after="0" w:line="240" w:lineRule="auto"/>
        <w:ind w:left="714" w:hanging="357"/>
        <w:jc w:val="both"/>
        <w:rPr>
          <w:rFonts w:eastAsiaTheme="minorHAnsi" w:cstheme="minorBidi"/>
          <w:sz w:val="24"/>
          <w:szCs w:val="24"/>
          <w:lang w:eastAsia="en-US"/>
        </w:rPr>
      </w:pPr>
      <w:r w:rsidRPr="001C7698">
        <w:rPr>
          <w:rFonts w:eastAsiaTheme="minorHAnsi" w:cstheme="minorBidi"/>
          <w:sz w:val="24"/>
          <w:szCs w:val="24"/>
          <w:lang w:eastAsia="en-US"/>
        </w:rPr>
        <w:t>si les valeurs de deux critères ont le même niveau de gravité, on accorde la cote d’importance correspondant à ce niveau, indépendamment du niveau de gravité du troisième critère ;</w:t>
      </w:r>
    </w:p>
    <w:p w14:paraId="5A7E1EE5" w14:textId="77777777" w:rsidR="001C7698" w:rsidRPr="001C7698" w:rsidRDefault="001C7698" w:rsidP="001C7698">
      <w:pPr>
        <w:numPr>
          <w:ilvl w:val="0"/>
          <w:numId w:val="7"/>
        </w:numPr>
        <w:spacing w:after="0" w:line="240" w:lineRule="auto"/>
        <w:ind w:left="714" w:hanging="357"/>
        <w:jc w:val="both"/>
        <w:rPr>
          <w:rFonts w:eastAsiaTheme="minorHAnsi" w:cstheme="minorBidi"/>
          <w:sz w:val="24"/>
          <w:szCs w:val="24"/>
          <w:lang w:eastAsia="en-US"/>
        </w:rPr>
      </w:pPr>
      <w:r w:rsidRPr="001C7698">
        <w:rPr>
          <w:rFonts w:eastAsiaTheme="minorHAnsi" w:cstheme="minorBidi"/>
          <w:sz w:val="24"/>
          <w:szCs w:val="24"/>
          <w:lang w:eastAsia="en-US"/>
        </w:rPr>
        <w:t xml:space="preserve">si les valeurs des trois (03) critères sont différentes, on accorde la cote d’importance moyenne. </w:t>
      </w:r>
    </w:p>
    <w:p w14:paraId="33742B42" w14:textId="260D4271" w:rsidR="001C7698" w:rsidRDefault="001C7698" w:rsidP="001C7698">
      <w:pPr>
        <w:spacing w:after="0" w:line="240" w:lineRule="auto"/>
        <w:jc w:val="both"/>
        <w:rPr>
          <w:rFonts w:eastAsiaTheme="minorHAnsi" w:cstheme="minorBidi"/>
          <w:sz w:val="24"/>
          <w:szCs w:val="24"/>
          <w:lang w:eastAsia="en-US"/>
        </w:rPr>
      </w:pPr>
      <w:r w:rsidRPr="001C7698">
        <w:rPr>
          <w:rFonts w:eastAsiaTheme="minorHAnsi" w:cstheme="minorBidi"/>
          <w:sz w:val="24"/>
          <w:szCs w:val="24"/>
          <w:lang w:eastAsia="en-US"/>
        </w:rPr>
        <w:t xml:space="preserve">La grille résultant de ces règles comporte autant de côtes d’importance majeure que mineure. Cet agencement des critères, discutable, offre l’avantage d’être transparent et d’éviter les distorsions en faveur des impacts mineurs ou majeurs. Le tableau </w:t>
      </w:r>
      <w:r w:rsidR="00256370">
        <w:rPr>
          <w:rFonts w:eastAsiaTheme="minorHAnsi" w:cstheme="minorBidi"/>
          <w:sz w:val="24"/>
          <w:szCs w:val="24"/>
          <w:lang w:eastAsia="en-US"/>
        </w:rPr>
        <w:t>1</w:t>
      </w:r>
      <w:r w:rsidR="00984727">
        <w:rPr>
          <w:rFonts w:eastAsiaTheme="minorHAnsi" w:cstheme="minorBidi"/>
          <w:sz w:val="24"/>
          <w:szCs w:val="24"/>
          <w:lang w:eastAsia="en-US"/>
        </w:rPr>
        <w:t>1</w:t>
      </w:r>
      <w:r w:rsidRPr="001C7698">
        <w:rPr>
          <w:rFonts w:eastAsiaTheme="minorHAnsi" w:cstheme="minorBidi"/>
          <w:sz w:val="24"/>
          <w:szCs w:val="24"/>
          <w:lang w:eastAsia="en-US"/>
        </w:rPr>
        <w:t xml:space="preserve"> présente la grille de détermination de l’importance absolue.</w:t>
      </w:r>
    </w:p>
    <w:p w14:paraId="64818CAE" w14:textId="58FEDE1B" w:rsidR="00615D13" w:rsidRDefault="00615D13" w:rsidP="001C7698">
      <w:pPr>
        <w:spacing w:after="0" w:line="240" w:lineRule="auto"/>
        <w:jc w:val="both"/>
        <w:rPr>
          <w:rFonts w:eastAsiaTheme="minorHAnsi" w:cstheme="minorBidi"/>
          <w:sz w:val="24"/>
          <w:szCs w:val="24"/>
          <w:lang w:eastAsia="en-US"/>
        </w:rPr>
      </w:pPr>
    </w:p>
    <w:p w14:paraId="449B9085" w14:textId="6A830305" w:rsidR="00615D13" w:rsidRDefault="00615D13" w:rsidP="001C7698">
      <w:pPr>
        <w:spacing w:after="0" w:line="240" w:lineRule="auto"/>
        <w:jc w:val="both"/>
        <w:rPr>
          <w:rFonts w:eastAsiaTheme="minorHAnsi" w:cstheme="minorBidi"/>
          <w:sz w:val="24"/>
          <w:szCs w:val="24"/>
          <w:lang w:eastAsia="en-US"/>
        </w:rPr>
      </w:pPr>
    </w:p>
    <w:p w14:paraId="3F17CA48" w14:textId="76121439" w:rsidR="00615D13" w:rsidRDefault="00615D13" w:rsidP="001C7698">
      <w:pPr>
        <w:spacing w:after="0" w:line="240" w:lineRule="auto"/>
        <w:jc w:val="both"/>
        <w:rPr>
          <w:rFonts w:eastAsiaTheme="minorHAnsi" w:cstheme="minorBidi"/>
          <w:sz w:val="24"/>
          <w:szCs w:val="24"/>
          <w:lang w:eastAsia="en-US"/>
        </w:rPr>
      </w:pPr>
    </w:p>
    <w:p w14:paraId="2E9ED80D" w14:textId="479CF0C7" w:rsidR="00615D13" w:rsidRDefault="00615D13" w:rsidP="001C7698">
      <w:pPr>
        <w:spacing w:after="0" w:line="240" w:lineRule="auto"/>
        <w:jc w:val="both"/>
        <w:rPr>
          <w:rFonts w:eastAsiaTheme="minorHAnsi" w:cstheme="minorBidi"/>
          <w:sz w:val="24"/>
          <w:szCs w:val="24"/>
          <w:lang w:eastAsia="en-US"/>
        </w:rPr>
      </w:pPr>
    </w:p>
    <w:p w14:paraId="6ACDED23" w14:textId="34E1163D" w:rsidR="00615D13" w:rsidRDefault="00615D13" w:rsidP="001C7698">
      <w:pPr>
        <w:spacing w:after="0" w:line="240" w:lineRule="auto"/>
        <w:jc w:val="both"/>
        <w:rPr>
          <w:rFonts w:eastAsiaTheme="minorHAnsi" w:cstheme="minorBidi"/>
          <w:sz w:val="24"/>
          <w:szCs w:val="24"/>
          <w:lang w:eastAsia="en-US"/>
        </w:rPr>
      </w:pPr>
    </w:p>
    <w:p w14:paraId="3A1EF6FB" w14:textId="04AF2A05" w:rsidR="00615D13" w:rsidRDefault="00615D13" w:rsidP="001C7698">
      <w:pPr>
        <w:spacing w:after="0" w:line="240" w:lineRule="auto"/>
        <w:jc w:val="both"/>
        <w:rPr>
          <w:rFonts w:eastAsiaTheme="minorHAnsi" w:cstheme="minorBidi"/>
          <w:sz w:val="24"/>
          <w:szCs w:val="24"/>
          <w:lang w:eastAsia="en-US"/>
        </w:rPr>
      </w:pPr>
    </w:p>
    <w:p w14:paraId="4EEBAD0D" w14:textId="0C70E7C4" w:rsidR="00615D13" w:rsidRDefault="00615D13" w:rsidP="001C7698">
      <w:pPr>
        <w:spacing w:after="0" w:line="240" w:lineRule="auto"/>
        <w:jc w:val="both"/>
        <w:rPr>
          <w:rFonts w:eastAsiaTheme="minorHAnsi" w:cstheme="minorBidi"/>
          <w:sz w:val="24"/>
          <w:szCs w:val="24"/>
          <w:lang w:eastAsia="en-US"/>
        </w:rPr>
      </w:pPr>
    </w:p>
    <w:p w14:paraId="6277F356" w14:textId="77FBE404" w:rsidR="00615D13" w:rsidRDefault="00615D13" w:rsidP="001C7698">
      <w:pPr>
        <w:spacing w:after="0" w:line="240" w:lineRule="auto"/>
        <w:jc w:val="both"/>
        <w:rPr>
          <w:rFonts w:eastAsiaTheme="minorHAnsi" w:cstheme="minorBidi"/>
          <w:sz w:val="24"/>
          <w:szCs w:val="24"/>
          <w:lang w:eastAsia="en-US"/>
        </w:rPr>
      </w:pPr>
    </w:p>
    <w:p w14:paraId="156752FC" w14:textId="2C2A40DF" w:rsidR="00615D13" w:rsidRDefault="00615D13" w:rsidP="001C7698">
      <w:pPr>
        <w:spacing w:after="0" w:line="240" w:lineRule="auto"/>
        <w:jc w:val="both"/>
        <w:rPr>
          <w:rFonts w:eastAsiaTheme="minorHAnsi" w:cstheme="minorBidi"/>
          <w:sz w:val="24"/>
          <w:szCs w:val="24"/>
          <w:lang w:eastAsia="en-US"/>
        </w:rPr>
      </w:pPr>
    </w:p>
    <w:p w14:paraId="6C076707" w14:textId="6926733B" w:rsidR="00615D13" w:rsidRDefault="00615D13" w:rsidP="001C7698">
      <w:pPr>
        <w:spacing w:after="0" w:line="240" w:lineRule="auto"/>
        <w:jc w:val="both"/>
        <w:rPr>
          <w:rFonts w:eastAsiaTheme="minorHAnsi" w:cstheme="minorBidi"/>
          <w:sz w:val="24"/>
          <w:szCs w:val="24"/>
          <w:lang w:eastAsia="en-US"/>
        </w:rPr>
      </w:pPr>
    </w:p>
    <w:p w14:paraId="031F85B0" w14:textId="33CF7057" w:rsidR="00615D13" w:rsidRDefault="00615D13" w:rsidP="001C7698">
      <w:pPr>
        <w:spacing w:after="0" w:line="240" w:lineRule="auto"/>
        <w:jc w:val="both"/>
        <w:rPr>
          <w:rFonts w:eastAsiaTheme="minorHAnsi" w:cstheme="minorBidi"/>
          <w:sz w:val="24"/>
          <w:szCs w:val="24"/>
          <w:lang w:eastAsia="en-US"/>
        </w:rPr>
      </w:pPr>
    </w:p>
    <w:p w14:paraId="38159911" w14:textId="201BAC09" w:rsidR="00615D13" w:rsidRDefault="00615D13" w:rsidP="001C7698">
      <w:pPr>
        <w:spacing w:after="0" w:line="240" w:lineRule="auto"/>
        <w:jc w:val="both"/>
        <w:rPr>
          <w:rFonts w:eastAsiaTheme="minorHAnsi" w:cstheme="minorBidi"/>
          <w:sz w:val="24"/>
          <w:szCs w:val="24"/>
          <w:lang w:eastAsia="en-US"/>
        </w:rPr>
      </w:pPr>
    </w:p>
    <w:p w14:paraId="60A3A571" w14:textId="14CD1CFF" w:rsidR="00615D13" w:rsidRDefault="00615D13" w:rsidP="001C7698">
      <w:pPr>
        <w:spacing w:after="0" w:line="240" w:lineRule="auto"/>
        <w:jc w:val="both"/>
        <w:rPr>
          <w:rFonts w:eastAsiaTheme="minorHAnsi" w:cstheme="minorBidi"/>
          <w:sz w:val="24"/>
          <w:szCs w:val="24"/>
          <w:lang w:eastAsia="en-US"/>
        </w:rPr>
      </w:pPr>
    </w:p>
    <w:p w14:paraId="1BDE0D76" w14:textId="3BC322BF" w:rsidR="00615D13" w:rsidRDefault="00615D13" w:rsidP="001C7698">
      <w:pPr>
        <w:spacing w:after="0" w:line="240" w:lineRule="auto"/>
        <w:jc w:val="both"/>
        <w:rPr>
          <w:rFonts w:eastAsiaTheme="minorHAnsi" w:cstheme="minorBidi"/>
          <w:sz w:val="24"/>
          <w:szCs w:val="24"/>
          <w:lang w:eastAsia="en-US"/>
        </w:rPr>
      </w:pPr>
    </w:p>
    <w:p w14:paraId="4818DC5E" w14:textId="06DAE48D" w:rsidR="00615D13" w:rsidRDefault="00615D13" w:rsidP="001C7698">
      <w:pPr>
        <w:spacing w:after="0" w:line="240" w:lineRule="auto"/>
        <w:jc w:val="both"/>
        <w:rPr>
          <w:rFonts w:eastAsiaTheme="minorHAnsi" w:cstheme="minorBidi"/>
          <w:sz w:val="24"/>
          <w:szCs w:val="24"/>
          <w:lang w:eastAsia="en-US"/>
        </w:rPr>
      </w:pPr>
    </w:p>
    <w:p w14:paraId="167E99F1" w14:textId="2041A727" w:rsidR="00615D13" w:rsidRDefault="00615D13" w:rsidP="001C7698">
      <w:pPr>
        <w:spacing w:after="0" w:line="240" w:lineRule="auto"/>
        <w:jc w:val="both"/>
        <w:rPr>
          <w:rFonts w:eastAsiaTheme="minorHAnsi" w:cstheme="minorBidi"/>
          <w:sz w:val="24"/>
          <w:szCs w:val="24"/>
          <w:lang w:eastAsia="en-US"/>
        </w:rPr>
      </w:pPr>
    </w:p>
    <w:p w14:paraId="11B65226" w14:textId="48442BAC" w:rsidR="00615D13" w:rsidRDefault="00615D13" w:rsidP="001C7698">
      <w:pPr>
        <w:spacing w:after="0" w:line="240" w:lineRule="auto"/>
        <w:jc w:val="both"/>
        <w:rPr>
          <w:rFonts w:eastAsiaTheme="minorHAnsi" w:cstheme="minorBidi"/>
          <w:sz w:val="24"/>
          <w:szCs w:val="24"/>
          <w:lang w:eastAsia="en-US"/>
        </w:rPr>
      </w:pPr>
    </w:p>
    <w:p w14:paraId="7A4C3D13" w14:textId="7D9AEA23" w:rsidR="00615D13" w:rsidRDefault="00615D13" w:rsidP="001C7698">
      <w:pPr>
        <w:spacing w:after="0" w:line="240" w:lineRule="auto"/>
        <w:jc w:val="both"/>
        <w:rPr>
          <w:rFonts w:eastAsiaTheme="minorHAnsi" w:cstheme="minorBidi"/>
          <w:sz w:val="24"/>
          <w:szCs w:val="24"/>
          <w:lang w:eastAsia="en-US"/>
        </w:rPr>
      </w:pPr>
    </w:p>
    <w:p w14:paraId="3B152964" w14:textId="00AC226B" w:rsidR="00615D13" w:rsidRDefault="00615D13" w:rsidP="001C7698">
      <w:pPr>
        <w:spacing w:after="0" w:line="240" w:lineRule="auto"/>
        <w:jc w:val="both"/>
        <w:rPr>
          <w:rFonts w:eastAsiaTheme="minorHAnsi" w:cstheme="minorBidi"/>
          <w:sz w:val="24"/>
          <w:szCs w:val="24"/>
          <w:lang w:eastAsia="en-US"/>
        </w:rPr>
      </w:pPr>
    </w:p>
    <w:p w14:paraId="66B101E4" w14:textId="45C97832" w:rsidR="00615D13" w:rsidRDefault="00615D13" w:rsidP="001C7698">
      <w:pPr>
        <w:spacing w:after="0" w:line="240" w:lineRule="auto"/>
        <w:jc w:val="both"/>
        <w:rPr>
          <w:rFonts w:eastAsiaTheme="minorHAnsi" w:cstheme="minorBidi"/>
          <w:sz w:val="24"/>
          <w:szCs w:val="24"/>
          <w:lang w:eastAsia="en-US"/>
        </w:rPr>
      </w:pPr>
    </w:p>
    <w:p w14:paraId="5D14F9E4" w14:textId="13430E63" w:rsidR="00615D13" w:rsidRDefault="00615D13" w:rsidP="001C7698">
      <w:pPr>
        <w:spacing w:after="0" w:line="240" w:lineRule="auto"/>
        <w:jc w:val="both"/>
        <w:rPr>
          <w:rFonts w:eastAsiaTheme="minorHAnsi" w:cstheme="minorBidi"/>
          <w:sz w:val="24"/>
          <w:szCs w:val="24"/>
          <w:lang w:eastAsia="en-US"/>
        </w:rPr>
      </w:pPr>
    </w:p>
    <w:p w14:paraId="0E8BB33A" w14:textId="504D5656" w:rsidR="00615D13" w:rsidRDefault="00615D13" w:rsidP="001C7698">
      <w:pPr>
        <w:spacing w:after="0" w:line="240" w:lineRule="auto"/>
        <w:jc w:val="both"/>
        <w:rPr>
          <w:rFonts w:eastAsiaTheme="minorHAnsi" w:cstheme="minorBidi"/>
          <w:sz w:val="24"/>
          <w:szCs w:val="24"/>
          <w:lang w:eastAsia="en-US"/>
        </w:rPr>
      </w:pPr>
    </w:p>
    <w:p w14:paraId="28ECE938" w14:textId="77777777" w:rsidR="00615D13" w:rsidRPr="001C7698" w:rsidRDefault="00615D13" w:rsidP="001C7698">
      <w:pPr>
        <w:spacing w:after="0" w:line="240" w:lineRule="auto"/>
        <w:jc w:val="both"/>
        <w:rPr>
          <w:rFonts w:eastAsiaTheme="minorHAnsi" w:cstheme="minorBidi"/>
          <w:sz w:val="24"/>
          <w:szCs w:val="24"/>
          <w:lang w:eastAsia="en-US"/>
        </w:rPr>
      </w:pPr>
    </w:p>
    <w:p w14:paraId="0AAC4451" w14:textId="65BAB16E" w:rsidR="001C7698" w:rsidRPr="001C7698" w:rsidRDefault="001C7698" w:rsidP="001C7698">
      <w:pPr>
        <w:keepNext/>
        <w:tabs>
          <w:tab w:val="left" w:pos="993"/>
        </w:tabs>
        <w:spacing w:before="120" w:after="120" w:line="240" w:lineRule="auto"/>
        <w:rPr>
          <w:rFonts w:eastAsia="Times New Roman"/>
          <w:sz w:val="24"/>
          <w:szCs w:val="24"/>
        </w:rPr>
      </w:pPr>
      <w:bookmarkStart w:id="1655" w:name="_Toc90882388"/>
      <w:r w:rsidRPr="001C7698">
        <w:rPr>
          <w:rFonts w:eastAsia="Times New Roman"/>
          <w:b/>
          <w:bCs/>
          <w:sz w:val="24"/>
          <w:szCs w:val="24"/>
        </w:rPr>
        <w:t xml:space="preserve">Tableau </w:t>
      </w:r>
      <w:r w:rsidRPr="001C7698">
        <w:rPr>
          <w:rFonts w:eastAsia="Times New Roman"/>
          <w:b/>
          <w:bCs/>
          <w:sz w:val="24"/>
          <w:szCs w:val="24"/>
        </w:rPr>
        <w:fldChar w:fldCharType="begin"/>
      </w:r>
      <w:r w:rsidRPr="001C7698">
        <w:rPr>
          <w:rFonts w:eastAsia="Times New Roman"/>
          <w:b/>
          <w:bCs/>
          <w:sz w:val="24"/>
          <w:szCs w:val="24"/>
        </w:rPr>
        <w:instrText xml:space="preserve"> SEQ Tableau \* ARABIC </w:instrText>
      </w:r>
      <w:r w:rsidRPr="001C7698">
        <w:rPr>
          <w:rFonts w:eastAsia="Times New Roman"/>
          <w:b/>
          <w:bCs/>
          <w:sz w:val="24"/>
          <w:szCs w:val="24"/>
        </w:rPr>
        <w:fldChar w:fldCharType="separate"/>
      </w:r>
      <w:r w:rsidR="00984727">
        <w:rPr>
          <w:rFonts w:eastAsia="Times New Roman"/>
          <w:b/>
          <w:bCs/>
          <w:noProof/>
          <w:sz w:val="24"/>
          <w:szCs w:val="24"/>
        </w:rPr>
        <w:t>11</w:t>
      </w:r>
      <w:r w:rsidRPr="001C7698">
        <w:rPr>
          <w:rFonts w:eastAsia="Times New Roman"/>
          <w:b/>
          <w:bCs/>
          <w:sz w:val="24"/>
          <w:szCs w:val="24"/>
        </w:rPr>
        <w:fldChar w:fldCharType="end"/>
      </w:r>
      <w:r w:rsidRPr="001C7698">
        <w:rPr>
          <w:rFonts w:eastAsia="Times New Roman"/>
          <w:sz w:val="24"/>
          <w:szCs w:val="24"/>
        </w:rPr>
        <w:t xml:space="preserve"> : Grille de détermination de l’importance absolue</w:t>
      </w:r>
      <w:bookmarkEnd w:id="1655"/>
    </w:p>
    <w:tbl>
      <w:tblPr>
        <w:tblW w:w="5000" w:type="pct"/>
        <w:jc w:val="center"/>
        <w:tblLayout w:type="fixed"/>
        <w:tblCellMar>
          <w:left w:w="0" w:type="dxa"/>
          <w:right w:w="0" w:type="dxa"/>
        </w:tblCellMar>
        <w:tblLook w:val="0000" w:firstRow="0" w:lastRow="0" w:firstColumn="0" w:lastColumn="0" w:noHBand="0" w:noVBand="0"/>
      </w:tblPr>
      <w:tblGrid>
        <w:gridCol w:w="1900"/>
        <w:gridCol w:w="1718"/>
        <w:gridCol w:w="2673"/>
        <w:gridCol w:w="3054"/>
      </w:tblGrid>
      <w:tr w:rsidR="001C7698" w:rsidRPr="001C7698" w14:paraId="49D6E161" w14:textId="77777777" w:rsidTr="00514A97">
        <w:trPr>
          <w:trHeight w:hRule="exact" w:val="268"/>
          <w:jc w:val="center"/>
        </w:trPr>
        <w:tc>
          <w:tcPr>
            <w:tcW w:w="3366" w:type="pct"/>
            <w:gridSpan w:val="3"/>
            <w:tcBorders>
              <w:top w:val="single" w:sz="4" w:space="0" w:color="auto"/>
              <w:left w:val="single" w:sz="4" w:space="0" w:color="auto"/>
              <w:bottom w:val="single" w:sz="4" w:space="0" w:color="auto"/>
              <w:right w:val="single" w:sz="4" w:space="0" w:color="auto"/>
            </w:tcBorders>
            <w:shd w:val="solid" w:color="E9F1F8" w:fill="auto"/>
            <w:vAlign w:val="bottom"/>
          </w:tcPr>
          <w:p w14:paraId="0DC599E4" w14:textId="77777777" w:rsidR="001C7698" w:rsidRPr="001C7698" w:rsidRDefault="001C7698" w:rsidP="001C7698">
            <w:pPr>
              <w:widowControl w:val="0"/>
              <w:autoSpaceDE w:val="0"/>
              <w:autoSpaceDN w:val="0"/>
              <w:spacing w:after="0" w:line="240" w:lineRule="auto"/>
              <w:jc w:val="center"/>
              <w:rPr>
                <w:rFonts w:eastAsia="Times New Roman"/>
                <w:b/>
                <w:sz w:val="20"/>
              </w:rPr>
            </w:pPr>
            <w:bookmarkStart w:id="1656" w:name="_Hlk74517847"/>
            <w:r w:rsidRPr="001C7698">
              <w:rPr>
                <w:rFonts w:eastAsia="Times New Roman"/>
                <w:b/>
                <w:sz w:val="20"/>
              </w:rPr>
              <w:t>Critères d’évaluation</w:t>
            </w:r>
          </w:p>
        </w:tc>
        <w:tc>
          <w:tcPr>
            <w:tcW w:w="1634" w:type="pct"/>
            <w:vMerge w:val="restart"/>
            <w:tcBorders>
              <w:top w:val="single" w:sz="4" w:space="0" w:color="auto"/>
              <w:left w:val="single" w:sz="4" w:space="0" w:color="auto"/>
              <w:right w:val="single" w:sz="4" w:space="0" w:color="auto"/>
            </w:tcBorders>
            <w:shd w:val="solid" w:color="E9F1F8" w:fill="auto"/>
            <w:vAlign w:val="center"/>
          </w:tcPr>
          <w:p w14:paraId="70AD77B9" w14:textId="77777777" w:rsidR="001C7698" w:rsidRPr="001C7698" w:rsidRDefault="001C7698" w:rsidP="001C7698">
            <w:pPr>
              <w:widowControl w:val="0"/>
              <w:autoSpaceDE w:val="0"/>
              <w:autoSpaceDN w:val="0"/>
              <w:adjustRightInd w:val="0"/>
              <w:spacing w:after="0" w:line="240" w:lineRule="auto"/>
              <w:jc w:val="center"/>
              <w:rPr>
                <w:rFonts w:eastAsia="Times New Roman"/>
                <w:b/>
                <w:bCs/>
                <w:sz w:val="20"/>
              </w:rPr>
            </w:pPr>
            <w:r w:rsidRPr="001C7698">
              <w:rPr>
                <w:rFonts w:eastAsia="Times New Roman"/>
                <w:bCs/>
                <w:sz w:val="20"/>
              </w:rPr>
              <w:t>Importance de l’impact</w:t>
            </w:r>
          </w:p>
        </w:tc>
      </w:tr>
      <w:tr w:rsidR="001C7698" w:rsidRPr="001C7698" w14:paraId="0E64AB38" w14:textId="77777777" w:rsidTr="00514A97">
        <w:trPr>
          <w:trHeight w:hRule="exact" w:val="268"/>
          <w:jc w:val="center"/>
        </w:trPr>
        <w:tc>
          <w:tcPr>
            <w:tcW w:w="1017" w:type="pct"/>
            <w:tcBorders>
              <w:top w:val="single" w:sz="4" w:space="0" w:color="auto"/>
              <w:left w:val="single" w:sz="4" w:space="0" w:color="auto"/>
              <w:bottom w:val="single" w:sz="4" w:space="0" w:color="auto"/>
              <w:right w:val="single" w:sz="4" w:space="0" w:color="auto"/>
            </w:tcBorders>
            <w:shd w:val="solid" w:color="E9F1F8" w:fill="auto"/>
            <w:vAlign w:val="bottom"/>
          </w:tcPr>
          <w:p w14:paraId="539112BD" w14:textId="77777777" w:rsidR="001C7698" w:rsidRPr="001C7698" w:rsidRDefault="001C7698" w:rsidP="001C7698">
            <w:pPr>
              <w:widowControl w:val="0"/>
              <w:autoSpaceDE w:val="0"/>
              <w:autoSpaceDN w:val="0"/>
              <w:spacing w:after="0" w:line="240" w:lineRule="auto"/>
              <w:ind w:left="179"/>
              <w:jc w:val="center"/>
              <w:rPr>
                <w:rFonts w:eastAsia="Times New Roman"/>
                <w:b/>
                <w:i/>
                <w:iCs/>
                <w:sz w:val="20"/>
              </w:rPr>
            </w:pPr>
            <w:r w:rsidRPr="001C7698">
              <w:rPr>
                <w:rFonts w:eastAsia="Times New Roman"/>
                <w:b/>
                <w:sz w:val="20"/>
              </w:rPr>
              <w:t>Intensité</w:t>
            </w:r>
          </w:p>
        </w:tc>
        <w:tc>
          <w:tcPr>
            <w:tcW w:w="919" w:type="pct"/>
            <w:tcBorders>
              <w:top w:val="single" w:sz="4" w:space="0" w:color="auto"/>
              <w:left w:val="single" w:sz="4" w:space="0" w:color="auto"/>
              <w:bottom w:val="single" w:sz="4" w:space="0" w:color="auto"/>
              <w:right w:val="single" w:sz="4" w:space="0" w:color="auto"/>
            </w:tcBorders>
            <w:shd w:val="solid" w:color="E9F1F8" w:fill="auto"/>
            <w:vAlign w:val="center"/>
          </w:tcPr>
          <w:p w14:paraId="7F88C7F4" w14:textId="77777777" w:rsidR="001C7698" w:rsidRPr="001C7698" w:rsidRDefault="001C7698" w:rsidP="001C7698">
            <w:pPr>
              <w:widowControl w:val="0"/>
              <w:autoSpaceDE w:val="0"/>
              <w:autoSpaceDN w:val="0"/>
              <w:spacing w:after="0" w:line="240" w:lineRule="auto"/>
              <w:jc w:val="center"/>
              <w:rPr>
                <w:rFonts w:eastAsia="Times New Roman"/>
                <w:b/>
                <w:sz w:val="20"/>
              </w:rPr>
            </w:pPr>
            <w:r w:rsidRPr="001C7698">
              <w:rPr>
                <w:rFonts w:eastAsia="Times New Roman"/>
                <w:b/>
                <w:sz w:val="20"/>
              </w:rPr>
              <w:t>Etendue</w:t>
            </w:r>
          </w:p>
        </w:tc>
        <w:tc>
          <w:tcPr>
            <w:tcW w:w="1430" w:type="pct"/>
            <w:tcBorders>
              <w:top w:val="single" w:sz="4" w:space="0" w:color="auto"/>
              <w:left w:val="single" w:sz="4" w:space="0" w:color="auto"/>
              <w:bottom w:val="single" w:sz="4" w:space="0" w:color="auto"/>
              <w:right w:val="single" w:sz="4" w:space="0" w:color="auto"/>
            </w:tcBorders>
            <w:shd w:val="solid" w:color="E9F1F8" w:fill="auto"/>
            <w:vAlign w:val="center"/>
          </w:tcPr>
          <w:p w14:paraId="3D6BE00A" w14:textId="77777777" w:rsidR="001C7698" w:rsidRPr="001C7698" w:rsidRDefault="001C7698" w:rsidP="001C7698">
            <w:pPr>
              <w:widowControl w:val="0"/>
              <w:autoSpaceDE w:val="0"/>
              <w:autoSpaceDN w:val="0"/>
              <w:spacing w:after="0" w:line="240" w:lineRule="auto"/>
              <w:jc w:val="center"/>
              <w:rPr>
                <w:rFonts w:eastAsia="Times New Roman"/>
                <w:b/>
                <w:sz w:val="20"/>
              </w:rPr>
            </w:pPr>
            <w:r w:rsidRPr="001C7698">
              <w:rPr>
                <w:rFonts w:eastAsia="Times New Roman"/>
                <w:b/>
                <w:sz w:val="20"/>
              </w:rPr>
              <w:t>Durée</w:t>
            </w:r>
          </w:p>
        </w:tc>
        <w:tc>
          <w:tcPr>
            <w:tcW w:w="1634" w:type="pct"/>
            <w:vMerge/>
            <w:tcBorders>
              <w:left w:val="single" w:sz="4" w:space="0" w:color="auto"/>
              <w:bottom w:val="single" w:sz="4" w:space="0" w:color="auto"/>
              <w:right w:val="single" w:sz="4" w:space="0" w:color="auto"/>
            </w:tcBorders>
            <w:shd w:val="solid" w:color="E9F1F8" w:fill="auto"/>
            <w:vAlign w:val="center"/>
          </w:tcPr>
          <w:p w14:paraId="6E7EB7F9" w14:textId="77777777" w:rsidR="001C7698" w:rsidRPr="001C7698" w:rsidRDefault="001C7698" w:rsidP="001C7698">
            <w:pPr>
              <w:widowControl w:val="0"/>
              <w:autoSpaceDE w:val="0"/>
              <w:autoSpaceDN w:val="0"/>
              <w:spacing w:after="0" w:line="240" w:lineRule="auto"/>
              <w:jc w:val="center"/>
              <w:rPr>
                <w:rFonts w:eastAsia="Times New Roman"/>
                <w:b/>
                <w:bCs/>
                <w:sz w:val="20"/>
              </w:rPr>
            </w:pPr>
          </w:p>
        </w:tc>
      </w:tr>
      <w:tr w:rsidR="001C7698" w:rsidRPr="001C7698" w14:paraId="246520B6" w14:textId="77777777" w:rsidTr="00514A97">
        <w:trPr>
          <w:trHeight w:hRule="exact" w:val="268"/>
          <w:jc w:val="center"/>
        </w:trPr>
        <w:tc>
          <w:tcPr>
            <w:tcW w:w="1017" w:type="pct"/>
            <w:tcBorders>
              <w:top w:val="single" w:sz="4" w:space="0" w:color="auto"/>
              <w:left w:val="single" w:sz="4" w:space="0" w:color="auto"/>
              <w:bottom w:val="nil"/>
              <w:right w:val="single" w:sz="4" w:space="0" w:color="auto"/>
            </w:tcBorders>
            <w:shd w:val="solid" w:color="EEF6FC" w:fill="auto"/>
            <w:vAlign w:val="center"/>
          </w:tcPr>
          <w:p w14:paraId="47093C37" w14:textId="77777777" w:rsidR="001C7698" w:rsidRPr="001C7698" w:rsidRDefault="001C7698" w:rsidP="001C7698">
            <w:pPr>
              <w:widowControl w:val="0"/>
              <w:autoSpaceDE w:val="0"/>
              <w:autoSpaceDN w:val="0"/>
              <w:spacing w:after="0" w:line="240" w:lineRule="auto"/>
              <w:ind w:left="179"/>
              <w:jc w:val="both"/>
              <w:rPr>
                <w:rFonts w:eastAsia="Times New Roman"/>
                <w:b/>
                <w:bCs/>
                <w:i/>
                <w:iCs/>
                <w:sz w:val="20"/>
              </w:rPr>
            </w:pPr>
            <w:r w:rsidRPr="001C7698">
              <w:rPr>
                <w:rFonts w:eastAsia="Times New Roman"/>
                <w:bCs/>
                <w:sz w:val="20"/>
              </w:rPr>
              <w:t>Forte</w:t>
            </w:r>
          </w:p>
        </w:tc>
        <w:tc>
          <w:tcPr>
            <w:tcW w:w="919" w:type="pct"/>
            <w:tcBorders>
              <w:top w:val="single" w:sz="4" w:space="0" w:color="auto"/>
              <w:left w:val="single" w:sz="4" w:space="0" w:color="auto"/>
              <w:bottom w:val="nil"/>
              <w:right w:val="single" w:sz="4" w:space="0" w:color="auto"/>
            </w:tcBorders>
            <w:shd w:val="solid" w:color="EEF6FC" w:fill="auto"/>
            <w:vAlign w:val="center"/>
          </w:tcPr>
          <w:p w14:paraId="4857DEA6" w14:textId="77777777" w:rsidR="001C7698" w:rsidRPr="001C7698" w:rsidRDefault="001C7698" w:rsidP="001C7698">
            <w:pPr>
              <w:spacing w:after="0"/>
              <w:jc w:val="both"/>
              <w:rPr>
                <w:color w:val="0B1C39"/>
                <w:spacing w:val="-8"/>
                <w:sz w:val="20"/>
                <w:lang w:eastAsia="en-US"/>
              </w:rPr>
            </w:pPr>
          </w:p>
        </w:tc>
        <w:tc>
          <w:tcPr>
            <w:tcW w:w="1430" w:type="pct"/>
            <w:tcBorders>
              <w:top w:val="single" w:sz="4" w:space="0" w:color="auto"/>
              <w:left w:val="single" w:sz="4" w:space="0" w:color="auto"/>
              <w:bottom w:val="single" w:sz="4" w:space="0" w:color="auto"/>
              <w:right w:val="single" w:sz="4" w:space="0" w:color="auto"/>
            </w:tcBorders>
            <w:shd w:val="solid" w:color="EEF6FC" w:fill="auto"/>
            <w:vAlign w:val="center"/>
          </w:tcPr>
          <w:p w14:paraId="6E0569E2" w14:textId="77777777" w:rsidR="001C7698" w:rsidRPr="001C7698" w:rsidRDefault="001C7698" w:rsidP="001C7698">
            <w:pPr>
              <w:widowControl w:val="0"/>
              <w:autoSpaceDE w:val="0"/>
              <w:autoSpaceDN w:val="0"/>
              <w:spacing w:after="0" w:line="240" w:lineRule="auto"/>
              <w:jc w:val="both"/>
              <w:rPr>
                <w:rFonts w:eastAsia="Times New Roman"/>
                <w:i/>
                <w:iCs/>
                <w:sz w:val="20"/>
              </w:rPr>
            </w:pPr>
            <w:r w:rsidRPr="001C7698">
              <w:rPr>
                <w:rFonts w:eastAsia="Times New Roman"/>
                <w:sz w:val="20"/>
              </w:rPr>
              <w:t>Longue</w:t>
            </w:r>
          </w:p>
        </w:tc>
        <w:tc>
          <w:tcPr>
            <w:tcW w:w="1634" w:type="pct"/>
            <w:tcBorders>
              <w:top w:val="single" w:sz="4" w:space="0" w:color="auto"/>
              <w:left w:val="single" w:sz="4" w:space="0" w:color="auto"/>
              <w:bottom w:val="single" w:sz="4" w:space="0" w:color="auto"/>
              <w:right w:val="single" w:sz="4" w:space="0" w:color="auto"/>
            </w:tcBorders>
            <w:shd w:val="clear" w:color="auto" w:fill="FFFFFF"/>
            <w:vAlign w:val="center"/>
          </w:tcPr>
          <w:p w14:paraId="60BBEC4D" w14:textId="77777777" w:rsidR="001C7698" w:rsidRPr="001C7698" w:rsidRDefault="001C7698" w:rsidP="001C7698">
            <w:pPr>
              <w:widowControl w:val="0"/>
              <w:autoSpaceDE w:val="0"/>
              <w:autoSpaceDN w:val="0"/>
              <w:spacing w:after="0" w:line="240" w:lineRule="auto"/>
              <w:jc w:val="both"/>
              <w:rPr>
                <w:rFonts w:eastAsia="Times New Roman"/>
                <w:b/>
                <w:bCs/>
                <w:sz w:val="20"/>
              </w:rPr>
            </w:pPr>
            <w:r w:rsidRPr="001C7698">
              <w:rPr>
                <w:rFonts w:eastAsia="Times New Roman"/>
                <w:b/>
                <w:bCs/>
                <w:sz w:val="20"/>
              </w:rPr>
              <w:t>Majeure</w:t>
            </w:r>
          </w:p>
        </w:tc>
      </w:tr>
      <w:tr w:rsidR="001C7698" w:rsidRPr="001C7698" w14:paraId="26824B72" w14:textId="77777777" w:rsidTr="00514A97">
        <w:trPr>
          <w:trHeight w:hRule="exact" w:val="268"/>
          <w:jc w:val="center"/>
        </w:trPr>
        <w:tc>
          <w:tcPr>
            <w:tcW w:w="1017" w:type="pct"/>
            <w:tcBorders>
              <w:top w:val="nil"/>
              <w:left w:val="single" w:sz="4" w:space="0" w:color="auto"/>
              <w:bottom w:val="nil"/>
              <w:right w:val="single" w:sz="4" w:space="0" w:color="auto"/>
            </w:tcBorders>
            <w:shd w:val="solid" w:color="EEF6FC" w:fill="auto"/>
            <w:vAlign w:val="center"/>
          </w:tcPr>
          <w:p w14:paraId="56A4BEAE" w14:textId="77777777" w:rsidR="001C7698" w:rsidRPr="001C7698" w:rsidRDefault="001C7698" w:rsidP="001C7698">
            <w:pPr>
              <w:spacing w:after="0"/>
              <w:ind w:left="179"/>
              <w:jc w:val="both"/>
              <w:rPr>
                <w:color w:val="0B1C39"/>
                <w:spacing w:val="-8"/>
                <w:sz w:val="20"/>
                <w:lang w:eastAsia="en-US"/>
              </w:rPr>
            </w:pPr>
          </w:p>
        </w:tc>
        <w:tc>
          <w:tcPr>
            <w:tcW w:w="919" w:type="pct"/>
            <w:tcBorders>
              <w:top w:val="nil"/>
              <w:left w:val="single" w:sz="4" w:space="0" w:color="auto"/>
              <w:bottom w:val="nil"/>
              <w:right w:val="single" w:sz="4" w:space="0" w:color="auto"/>
            </w:tcBorders>
            <w:shd w:val="solid" w:color="EEF6FC" w:fill="auto"/>
            <w:vAlign w:val="center"/>
          </w:tcPr>
          <w:p w14:paraId="09340DE1" w14:textId="77777777" w:rsidR="001C7698" w:rsidRPr="001C7698" w:rsidRDefault="001C7698" w:rsidP="001C7698">
            <w:pPr>
              <w:widowControl w:val="0"/>
              <w:autoSpaceDE w:val="0"/>
              <w:autoSpaceDN w:val="0"/>
              <w:spacing w:after="0" w:line="240" w:lineRule="auto"/>
              <w:jc w:val="both"/>
              <w:rPr>
                <w:rFonts w:eastAsia="Times New Roman"/>
                <w:b/>
                <w:bCs/>
                <w:i/>
                <w:iCs/>
                <w:sz w:val="20"/>
              </w:rPr>
            </w:pPr>
            <w:r w:rsidRPr="001C7698">
              <w:rPr>
                <w:rFonts w:eastAsia="Times New Roman"/>
                <w:bCs/>
                <w:sz w:val="20"/>
              </w:rPr>
              <w:t>Régionale</w:t>
            </w:r>
          </w:p>
        </w:tc>
        <w:tc>
          <w:tcPr>
            <w:tcW w:w="1430" w:type="pct"/>
            <w:tcBorders>
              <w:top w:val="single" w:sz="4" w:space="0" w:color="auto"/>
              <w:left w:val="single" w:sz="4" w:space="0" w:color="auto"/>
              <w:bottom w:val="single" w:sz="4" w:space="0" w:color="auto"/>
              <w:right w:val="single" w:sz="4" w:space="0" w:color="auto"/>
            </w:tcBorders>
            <w:shd w:val="solid" w:color="EEF6FC" w:fill="auto"/>
            <w:vAlign w:val="center"/>
          </w:tcPr>
          <w:p w14:paraId="2D051D19" w14:textId="77777777" w:rsidR="001C7698" w:rsidRPr="001C7698" w:rsidRDefault="001C7698" w:rsidP="001C7698">
            <w:pPr>
              <w:widowControl w:val="0"/>
              <w:autoSpaceDE w:val="0"/>
              <w:autoSpaceDN w:val="0"/>
              <w:spacing w:after="0" w:line="240" w:lineRule="auto"/>
              <w:jc w:val="both"/>
              <w:rPr>
                <w:rFonts w:eastAsia="Times New Roman"/>
                <w:sz w:val="20"/>
              </w:rPr>
            </w:pPr>
            <w:r w:rsidRPr="001C7698">
              <w:rPr>
                <w:rFonts w:eastAsia="Times New Roman"/>
                <w:sz w:val="20"/>
              </w:rPr>
              <w:t>Moyenne</w:t>
            </w:r>
          </w:p>
        </w:tc>
        <w:tc>
          <w:tcPr>
            <w:tcW w:w="1634" w:type="pct"/>
            <w:tcBorders>
              <w:top w:val="single" w:sz="4" w:space="0" w:color="auto"/>
              <w:left w:val="single" w:sz="4" w:space="0" w:color="auto"/>
              <w:bottom w:val="single" w:sz="4" w:space="0" w:color="auto"/>
              <w:right w:val="single" w:sz="4" w:space="0" w:color="auto"/>
            </w:tcBorders>
            <w:shd w:val="clear" w:color="auto" w:fill="FFFFFF"/>
            <w:vAlign w:val="center"/>
          </w:tcPr>
          <w:p w14:paraId="383A0FF0" w14:textId="77777777" w:rsidR="001C7698" w:rsidRPr="001C7698" w:rsidRDefault="001C7698" w:rsidP="001C7698">
            <w:pPr>
              <w:widowControl w:val="0"/>
              <w:autoSpaceDE w:val="0"/>
              <w:autoSpaceDN w:val="0"/>
              <w:spacing w:after="0" w:line="240" w:lineRule="auto"/>
              <w:jc w:val="both"/>
              <w:rPr>
                <w:rFonts w:eastAsia="Times New Roman"/>
                <w:b/>
                <w:bCs/>
                <w:sz w:val="20"/>
              </w:rPr>
            </w:pPr>
            <w:r w:rsidRPr="001C7698">
              <w:rPr>
                <w:rFonts w:eastAsia="Times New Roman"/>
                <w:b/>
                <w:bCs/>
                <w:sz w:val="20"/>
              </w:rPr>
              <w:t>Majeure</w:t>
            </w:r>
          </w:p>
        </w:tc>
      </w:tr>
      <w:tr w:rsidR="001C7698" w:rsidRPr="001C7698" w14:paraId="3137F339" w14:textId="77777777" w:rsidTr="00514A97">
        <w:trPr>
          <w:trHeight w:hRule="exact" w:val="268"/>
          <w:jc w:val="center"/>
        </w:trPr>
        <w:tc>
          <w:tcPr>
            <w:tcW w:w="1017" w:type="pct"/>
            <w:tcBorders>
              <w:top w:val="nil"/>
              <w:left w:val="single" w:sz="4" w:space="0" w:color="auto"/>
              <w:bottom w:val="nil"/>
              <w:right w:val="single" w:sz="4" w:space="0" w:color="auto"/>
            </w:tcBorders>
            <w:shd w:val="solid" w:color="EEF6FC" w:fill="auto"/>
            <w:vAlign w:val="center"/>
          </w:tcPr>
          <w:p w14:paraId="6F952569" w14:textId="77777777" w:rsidR="001C7698" w:rsidRPr="001C7698" w:rsidRDefault="001C7698" w:rsidP="001C7698">
            <w:pPr>
              <w:spacing w:after="0"/>
              <w:ind w:left="179"/>
              <w:jc w:val="both"/>
              <w:rPr>
                <w:color w:val="0B1C39"/>
                <w:spacing w:val="-8"/>
                <w:sz w:val="20"/>
                <w:lang w:eastAsia="en-US"/>
              </w:rPr>
            </w:pPr>
          </w:p>
        </w:tc>
        <w:tc>
          <w:tcPr>
            <w:tcW w:w="919" w:type="pct"/>
            <w:tcBorders>
              <w:top w:val="nil"/>
              <w:left w:val="single" w:sz="4" w:space="0" w:color="auto"/>
              <w:bottom w:val="single" w:sz="4" w:space="0" w:color="auto"/>
              <w:right w:val="single" w:sz="4" w:space="0" w:color="auto"/>
            </w:tcBorders>
            <w:shd w:val="solid" w:color="EEF6FC" w:fill="auto"/>
            <w:vAlign w:val="center"/>
          </w:tcPr>
          <w:p w14:paraId="47C9148C" w14:textId="77777777" w:rsidR="001C7698" w:rsidRPr="001C7698" w:rsidRDefault="001C7698" w:rsidP="001C7698">
            <w:pPr>
              <w:spacing w:after="0"/>
              <w:jc w:val="both"/>
              <w:rPr>
                <w:color w:val="0B1C39"/>
                <w:spacing w:val="-8"/>
                <w:sz w:val="20"/>
                <w:lang w:eastAsia="en-US"/>
              </w:rPr>
            </w:pPr>
          </w:p>
        </w:tc>
        <w:tc>
          <w:tcPr>
            <w:tcW w:w="1430" w:type="pct"/>
            <w:tcBorders>
              <w:top w:val="single" w:sz="4" w:space="0" w:color="auto"/>
              <w:left w:val="single" w:sz="4" w:space="0" w:color="auto"/>
              <w:bottom w:val="single" w:sz="4" w:space="0" w:color="auto"/>
              <w:right w:val="single" w:sz="4" w:space="0" w:color="auto"/>
            </w:tcBorders>
            <w:shd w:val="solid" w:color="EEF6FC" w:fill="auto"/>
            <w:vAlign w:val="center"/>
          </w:tcPr>
          <w:p w14:paraId="08260BD1" w14:textId="77777777" w:rsidR="001C7698" w:rsidRPr="001C7698" w:rsidRDefault="001C7698" w:rsidP="001C7698">
            <w:pPr>
              <w:widowControl w:val="0"/>
              <w:autoSpaceDE w:val="0"/>
              <w:autoSpaceDN w:val="0"/>
              <w:spacing w:after="0" w:line="240" w:lineRule="auto"/>
              <w:jc w:val="both"/>
              <w:rPr>
                <w:rFonts w:eastAsia="Times New Roman"/>
                <w:i/>
                <w:iCs/>
                <w:sz w:val="20"/>
              </w:rPr>
            </w:pPr>
            <w:r w:rsidRPr="001C7698">
              <w:rPr>
                <w:rFonts w:eastAsia="Times New Roman"/>
                <w:sz w:val="20"/>
              </w:rPr>
              <w:t>Courte</w:t>
            </w:r>
          </w:p>
        </w:tc>
        <w:tc>
          <w:tcPr>
            <w:tcW w:w="1634" w:type="pct"/>
            <w:tcBorders>
              <w:top w:val="single" w:sz="4" w:space="0" w:color="auto"/>
              <w:left w:val="single" w:sz="4" w:space="0" w:color="auto"/>
              <w:bottom w:val="single" w:sz="4" w:space="0" w:color="auto"/>
              <w:right w:val="single" w:sz="4" w:space="0" w:color="auto"/>
            </w:tcBorders>
            <w:shd w:val="clear" w:color="auto" w:fill="FFFFFF"/>
            <w:vAlign w:val="center"/>
          </w:tcPr>
          <w:p w14:paraId="369FF2F2" w14:textId="77777777" w:rsidR="001C7698" w:rsidRPr="001C7698" w:rsidRDefault="001C7698" w:rsidP="001C7698">
            <w:pPr>
              <w:widowControl w:val="0"/>
              <w:autoSpaceDE w:val="0"/>
              <w:autoSpaceDN w:val="0"/>
              <w:spacing w:after="0" w:line="240" w:lineRule="auto"/>
              <w:jc w:val="both"/>
              <w:rPr>
                <w:rFonts w:eastAsia="Times New Roman"/>
                <w:b/>
                <w:bCs/>
                <w:sz w:val="20"/>
              </w:rPr>
            </w:pPr>
            <w:r w:rsidRPr="001C7698">
              <w:rPr>
                <w:rFonts w:eastAsia="Times New Roman"/>
                <w:b/>
                <w:bCs/>
                <w:sz w:val="20"/>
              </w:rPr>
              <w:t>Majeure</w:t>
            </w:r>
          </w:p>
        </w:tc>
      </w:tr>
      <w:tr w:rsidR="001C7698" w:rsidRPr="001C7698" w14:paraId="5CA74264" w14:textId="77777777" w:rsidTr="00514A97">
        <w:trPr>
          <w:trHeight w:hRule="exact" w:val="268"/>
          <w:jc w:val="center"/>
        </w:trPr>
        <w:tc>
          <w:tcPr>
            <w:tcW w:w="1017" w:type="pct"/>
            <w:tcBorders>
              <w:top w:val="nil"/>
              <w:left w:val="single" w:sz="4" w:space="0" w:color="auto"/>
              <w:bottom w:val="nil"/>
              <w:right w:val="single" w:sz="4" w:space="0" w:color="auto"/>
            </w:tcBorders>
            <w:shd w:val="solid" w:color="EEF6FC" w:fill="auto"/>
            <w:vAlign w:val="center"/>
          </w:tcPr>
          <w:p w14:paraId="4A7AAC38" w14:textId="77777777" w:rsidR="001C7698" w:rsidRPr="001C7698" w:rsidRDefault="001C7698" w:rsidP="001C7698">
            <w:pPr>
              <w:spacing w:after="0"/>
              <w:ind w:left="179"/>
              <w:jc w:val="both"/>
              <w:rPr>
                <w:color w:val="0B1C39"/>
                <w:spacing w:val="-8"/>
                <w:sz w:val="20"/>
                <w:lang w:eastAsia="en-US"/>
              </w:rPr>
            </w:pPr>
          </w:p>
        </w:tc>
        <w:tc>
          <w:tcPr>
            <w:tcW w:w="919" w:type="pct"/>
            <w:tcBorders>
              <w:top w:val="single" w:sz="4" w:space="0" w:color="auto"/>
              <w:left w:val="single" w:sz="4" w:space="0" w:color="auto"/>
              <w:bottom w:val="nil"/>
              <w:right w:val="single" w:sz="4" w:space="0" w:color="auto"/>
            </w:tcBorders>
            <w:shd w:val="solid" w:color="EEF6FC" w:fill="auto"/>
            <w:vAlign w:val="center"/>
          </w:tcPr>
          <w:p w14:paraId="5F2DCA5E" w14:textId="77777777" w:rsidR="001C7698" w:rsidRPr="001C7698" w:rsidRDefault="001C7698" w:rsidP="001C7698">
            <w:pPr>
              <w:spacing w:after="0"/>
              <w:jc w:val="both"/>
              <w:rPr>
                <w:color w:val="0B1C39"/>
                <w:spacing w:val="-8"/>
                <w:sz w:val="20"/>
                <w:lang w:eastAsia="en-US"/>
              </w:rPr>
            </w:pPr>
          </w:p>
        </w:tc>
        <w:tc>
          <w:tcPr>
            <w:tcW w:w="1430" w:type="pct"/>
            <w:tcBorders>
              <w:top w:val="single" w:sz="4" w:space="0" w:color="auto"/>
              <w:left w:val="single" w:sz="4" w:space="0" w:color="auto"/>
              <w:bottom w:val="single" w:sz="4" w:space="0" w:color="auto"/>
              <w:right w:val="single" w:sz="4" w:space="0" w:color="auto"/>
            </w:tcBorders>
            <w:shd w:val="solid" w:color="EEF6FC" w:fill="auto"/>
            <w:vAlign w:val="center"/>
          </w:tcPr>
          <w:p w14:paraId="7AB952CF" w14:textId="77777777" w:rsidR="001C7698" w:rsidRPr="001C7698" w:rsidRDefault="001C7698" w:rsidP="001C7698">
            <w:pPr>
              <w:widowControl w:val="0"/>
              <w:autoSpaceDE w:val="0"/>
              <w:autoSpaceDN w:val="0"/>
              <w:spacing w:after="0" w:line="240" w:lineRule="auto"/>
              <w:jc w:val="both"/>
              <w:rPr>
                <w:rFonts w:eastAsia="Times New Roman"/>
                <w:i/>
                <w:iCs/>
                <w:sz w:val="20"/>
              </w:rPr>
            </w:pPr>
            <w:r w:rsidRPr="001C7698">
              <w:rPr>
                <w:rFonts w:eastAsia="Times New Roman"/>
                <w:sz w:val="20"/>
              </w:rPr>
              <w:t>Longue</w:t>
            </w:r>
          </w:p>
        </w:tc>
        <w:tc>
          <w:tcPr>
            <w:tcW w:w="1634" w:type="pct"/>
            <w:tcBorders>
              <w:top w:val="single" w:sz="4" w:space="0" w:color="auto"/>
              <w:left w:val="single" w:sz="4" w:space="0" w:color="auto"/>
              <w:bottom w:val="single" w:sz="4" w:space="0" w:color="auto"/>
              <w:right w:val="single" w:sz="4" w:space="0" w:color="auto"/>
            </w:tcBorders>
            <w:shd w:val="clear" w:color="auto" w:fill="FFFFFF"/>
            <w:vAlign w:val="center"/>
          </w:tcPr>
          <w:p w14:paraId="32AAC729" w14:textId="77777777" w:rsidR="001C7698" w:rsidRPr="001C7698" w:rsidRDefault="001C7698" w:rsidP="001C7698">
            <w:pPr>
              <w:widowControl w:val="0"/>
              <w:autoSpaceDE w:val="0"/>
              <w:autoSpaceDN w:val="0"/>
              <w:spacing w:after="0" w:line="240" w:lineRule="auto"/>
              <w:jc w:val="both"/>
              <w:rPr>
                <w:rFonts w:eastAsia="Times New Roman"/>
                <w:b/>
                <w:bCs/>
                <w:sz w:val="20"/>
              </w:rPr>
            </w:pPr>
            <w:r w:rsidRPr="001C7698">
              <w:rPr>
                <w:rFonts w:eastAsia="Times New Roman"/>
                <w:b/>
                <w:bCs/>
                <w:sz w:val="20"/>
              </w:rPr>
              <w:t>Majeure</w:t>
            </w:r>
          </w:p>
        </w:tc>
      </w:tr>
      <w:tr w:rsidR="001C7698" w:rsidRPr="001C7698" w14:paraId="2103AB39" w14:textId="77777777" w:rsidTr="00514A97">
        <w:trPr>
          <w:trHeight w:hRule="exact" w:val="268"/>
          <w:jc w:val="center"/>
        </w:trPr>
        <w:tc>
          <w:tcPr>
            <w:tcW w:w="1017" w:type="pct"/>
            <w:tcBorders>
              <w:top w:val="nil"/>
              <w:left w:val="single" w:sz="4" w:space="0" w:color="auto"/>
              <w:bottom w:val="nil"/>
              <w:right w:val="single" w:sz="4" w:space="0" w:color="auto"/>
            </w:tcBorders>
            <w:shd w:val="solid" w:color="EEF6FC" w:fill="auto"/>
            <w:vAlign w:val="center"/>
          </w:tcPr>
          <w:p w14:paraId="17AACFA5" w14:textId="77777777" w:rsidR="001C7698" w:rsidRPr="001C7698" w:rsidRDefault="001C7698" w:rsidP="001C7698">
            <w:pPr>
              <w:spacing w:after="0"/>
              <w:ind w:left="179"/>
              <w:jc w:val="both"/>
              <w:rPr>
                <w:color w:val="0B1C39"/>
                <w:spacing w:val="-8"/>
                <w:sz w:val="20"/>
                <w:lang w:eastAsia="en-US"/>
              </w:rPr>
            </w:pPr>
          </w:p>
        </w:tc>
        <w:tc>
          <w:tcPr>
            <w:tcW w:w="919" w:type="pct"/>
            <w:tcBorders>
              <w:top w:val="nil"/>
              <w:left w:val="single" w:sz="4" w:space="0" w:color="auto"/>
              <w:bottom w:val="nil"/>
              <w:right w:val="single" w:sz="4" w:space="0" w:color="auto"/>
            </w:tcBorders>
            <w:shd w:val="solid" w:color="EEF6FC" w:fill="auto"/>
            <w:vAlign w:val="center"/>
          </w:tcPr>
          <w:p w14:paraId="0EECB434" w14:textId="77777777" w:rsidR="001C7698" w:rsidRPr="001C7698" w:rsidRDefault="001C7698" w:rsidP="001C7698">
            <w:pPr>
              <w:widowControl w:val="0"/>
              <w:autoSpaceDE w:val="0"/>
              <w:autoSpaceDN w:val="0"/>
              <w:spacing w:after="0" w:line="240" w:lineRule="auto"/>
              <w:jc w:val="both"/>
              <w:rPr>
                <w:rFonts w:eastAsia="Times New Roman"/>
                <w:b/>
                <w:bCs/>
                <w:i/>
                <w:iCs/>
                <w:sz w:val="20"/>
              </w:rPr>
            </w:pPr>
            <w:r w:rsidRPr="001C7698">
              <w:rPr>
                <w:rFonts w:eastAsia="Times New Roman"/>
                <w:bCs/>
                <w:sz w:val="20"/>
              </w:rPr>
              <w:t>Locale</w:t>
            </w:r>
          </w:p>
        </w:tc>
        <w:tc>
          <w:tcPr>
            <w:tcW w:w="1430" w:type="pct"/>
            <w:tcBorders>
              <w:top w:val="single" w:sz="4" w:space="0" w:color="auto"/>
              <w:left w:val="single" w:sz="4" w:space="0" w:color="auto"/>
              <w:bottom w:val="single" w:sz="4" w:space="0" w:color="auto"/>
              <w:right w:val="single" w:sz="4" w:space="0" w:color="auto"/>
            </w:tcBorders>
            <w:shd w:val="solid" w:color="EEF6FC" w:fill="auto"/>
            <w:vAlign w:val="center"/>
          </w:tcPr>
          <w:p w14:paraId="29C9D867" w14:textId="77777777" w:rsidR="001C7698" w:rsidRPr="001C7698" w:rsidRDefault="001C7698" w:rsidP="001C7698">
            <w:pPr>
              <w:widowControl w:val="0"/>
              <w:autoSpaceDE w:val="0"/>
              <w:autoSpaceDN w:val="0"/>
              <w:spacing w:after="0" w:line="240" w:lineRule="auto"/>
              <w:jc w:val="both"/>
              <w:rPr>
                <w:rFonts w:eastAsia="Times New Roman"/>
                <w:sz w:val="20"/>
              </w:rPr>
            </w:pPr>
            <w:r w:rsidRPr="001C7698">
              <w:rPr>
                <w:rFonts w:eastAsia="Times New Roman"/>
                <w:sz w:val="20"/>
              </w:rPr>
              <w:t>Moyenne</w:t>
            </w:r>
          </w:p>
        </w:tc>
        <w:tc>
          <w:tcPr>
            <w:tcW w:w="1634" w:type="pct"/>
            <w:tcBorders>
              <w:top w:val="single" w:sz="4" w:space="0" w:color="auto"/>
              <w:left w:val="single" w:sz="4" w:space="0" w:color="auto"/>
              <w:bottom w:val="single" w:sz="4" w:space="0" w:color="auto"/>
              <w:right w:val="single" w:sz="4" w:space="0" w:color="auto"/>
            </w:tcBorders>
            <w:shd w:val="solid" w:color="EEF6FC" w:fill="auto"/>
            <w:vAlign w:val="center"/>
          </w:tcPr>
          <w:p w14:paraId="3F7FB305" w14:textId="77777777" w:rsidR="001C7698" w:rsidRPr="001C7698" w:rsidRDefault="001C7698" w:rsidP="001C7698">
            <w:pPr>
              <w:widowControl w:val="0"/>
              <w:autoSpaceDE w:val="0"/>
              <w:autoSpaceDN w:val="0"/>
              <w:spacing w:after="0" w:line="240" w:lineRule="auto"/>
              <w:jc w:val="both"/>
              <w:rPr>
                <w:rFonts w:eastAsia="Times New Roman"/>
                <w:b/>
                <w:bCs/>
                <w:sz w:val="20"/>
              </w:rPr>
            </w:pPr>
            <w:r w:rsidRPr="001C7698">
              <w:rPr>
                <w:rFonts w:eastAsia="Times New Roman"/>
                <w:b/>
                <w:bCs/>
                <w:sz w:val="20"/>
              </w:rPr>
              <w:t>Moyenne</w:t>
            </w:r>
          </w:p>
        </w:tc>
      </w:tr>
      <w:tr w:rsidR="001C7698" w:rsidRPr="001C7698" w14:paraId="5235EA58" w14:textId="77777777" w:rsidTr="00514A97">
        <w:trPr>
          <w:trHeight w:hRule="exact" w:val="268"/>
          <w:jc w:val="center"/>
        </w:trPr>
        <w:tc>
          <w:tcPr>
            <w:tcW w:w="1017" w:type="pct"/>
            <w:tcBorders>
              <w:top w:val="nil"/>
              <w:left w:val="single" w:sz="4" w:space="0" w:color="auto"/>
              <w:bottom w:val="nil"/>
              <w:right w:val="single" w:sz="4" w:space="0" w:color="auto"/>
            </w:tcBorders>
            <w:shd w:val="solid" w:color="EEF6FC" w:fill="auto"/>
            <w:vAlign w:val="center"/>
          </w:tcPr>
          <w:p w14:paraId="24CC6C78" w14:textId="77777777" w:rsidR="001C7698" w:rsidRPr="001C7698" w:rsidRDefault="001C7698" w:rsidP="001C7698">
            <w:pPr>
              <w:spacing w:after="0"/>
              <w:ind w:left="179"/>
              <w:jc w:val="both"/>
              <w:rPr>
                <w:color w:val="0B1C39"/>
                <w:spacing w:val="-8"/>
                <w:sz w:val="20"/>
                <w:lang w:eastAsia="en-US"/>
              </w:rPr>
            </w:pPr>
          </w:p>
        </w:tc>
        <w:tc>
          <w:tcPr>
            <w:tcW w:w="919" w:type="pct"/>
            <w:tcBorders>
              <w:top w:val="nil"/>
              <w:left w:val="single" w:sz="4" w:space="0" w:color="auto"/>
              <w:bottom w:val="single" w:sz="4" w:space="0" w:color="auto"/>
              <w:right w:val="single" w:sz="4" w:space="0" w:color="auto"/>
            </w:tcBorders>
            <w:shd w:val="solid" w:color="EEF6FC" w:fill="auto"/>
            <w:vAlign w:val="center"/>
          </w:tcPr>
          <w:p w14:paraId="516A0B5D" w14:textId="77777777" w:rsidR="001C7698" w:rsidRPr="001C7698" w:rsidRDefault="001C7698" w:rsidP="001C7698">
            <w:pPr>
              <w:spacing w:after="0"/>
              <w:jc w:val="both"/>
              <w:rPr>
                <w:color w:val="0B1C39"/>
                <w:spacing w:val="-8"/>
                <w:sz w:val="20"/>
                <w:lang w:eastAsia="en-US"/>
              </w:rPr>
            </w:pPr>
          </w:p>
        </w:tc>
        <w:tc>
          <w:tcPr>
            <w:tcW w:w="1430" w:type="pct"/>
            <w:tcBorders>
              <w:top w:val="single" w:sz="4" w:space="0" w:color="auto"/>
              <w:left w:val="single" w:sz="4" w:space="0" w:color="auto"/>
              <w:bottom w:val="single" w:sz="4" w:space="0" w:color="auto"/>
              <w:right w:val="single" w:sz="4" w:space="0" w:color="auto"/>
            </w:tcBorders>
            <w:shd w:val="solid" w:color="EEF6FC" w:fill="auto"/>
            <w:vAlign w:val="center"/>
          </w:tcPr>
          <w:p w14:paraId="6C42CB78" w14:textId="77777777" w:rsidR="001C7698" w:rsidRPr="001C7698" w:rsidRDefault="001C7698" w:rsidP="001C7698">
            <w:pPr>
              <w:widowControl w:val="0"/>
              <w:autoSpaceDE w:val="0"/>
              <w:autoSpaceDN w:val="0"/>
              <w:spacing w:after="0" w:line="240" w:lineRule="auto"/>
              <w:jc w:val="both"/>
              <w:rPr>
                <w:rFonts w:eastAsia="Times New Roman"/>
                <w:i/>
                <w:iCs/>
                <w:sz w:val="20"/>
              </w:rPr>
            </w:pPr>
            <w:r w:rsidRPr="001C7698">
              <w:rPr>
                <w:rFonts w:eastAsia="Times New Roman"/>
                <w:sz w:val="20"/>
              </w:rPr>
              <w:t>Courte</w:t>
            </w:r>
          </w:p>
        </w:tc>
        <w:tc>
          <w:tcPr>
            <w:tcW w:w="1634" w:type="pct"/>
            <w:tcBorders>
              <w:top w:val="single" w:sz="4" w:space="0" w:color="auto"/>
              <w:left w:val="single" w:sz="4" w:space="0" w:color="auto"/>
              <w:bottom w:val="single" w:sz="4" w:space="0" w:color="auto"/>
              <w:right w:val="single" w:sz="4" w:space="0" w:color="auto"/>
            </w:tcBorders>
            <w:shd w:val="solid" w:color="EEF6FC" w:fill="auto"/>
            <w:vAlign w:val="center"/>
          </w:tcPr>
          <w:p w14:paraId="5984AEE2" w14:textId="77777777" w:rsidR="001C7698" w:rsidRPr="001C7698" w:rsidRDefault="001C7698" w:rsidP="001C7698">
            <w:pPr>
              <w:widowControl w:val="0"/>
              <w:autoSpaceDE w:val="0"/>
              <w:autoSpaceDN w:val="0"/>
              <w:spacing w:after="0" w:line="240" w:lineRule="auto"/>
              <w:jc w:val="both"/>
              <w:rPr>
                <w:rFonts w:eastAsia="Times New Roman"/>
                <w:b/>
                <w:bCs/>
                <w:sz w:val="20"/>
              </w:rPr>
            </w:pPr>
            <w:r w:rsidRPr="001C7698">
              <w:rPr>
                <w:rFonts w:eastAsia="Times New Roman"/>
                <w:b/>
                <w:bCs/>
                <w:sz w:val="20"/>
              </w:rPr>
              <w:t>Moyenne</w:t>
            </w:r>
          </w:p>
        </w:tc>
      </w:tr>
      <w:tr w:rsidR="001C7698" w:rsidRPr="001C7698" w14:paraId="59EE1780" w14:textId="77777777" w:rsidTr="00514A97">
        <w:trPr>
          <w:trHeight w:hRule="exact" w:val="268"/>
          <w:jc w:val="center"/>
        </w:trPr>
        <w:tc>
          <w:tcPr>
            <w:tcW w:w="1017" w:type="pct"/>
            <w:tcBorders>
              <w:top w:val="nil"/>
              <w:left w:val="single" w:sz="4" w:space="0" w:color="auto"/>
              <w:bottom w:val="nil"/>
              <w:right w:val="single" w:sz="4" w:space="0" w:color="auto"/>
            </w:tcBorders>
            <w:shd w:val="solid" w:color="EEF6FC" w:fill="auto"/>
            <w:vAlign w:val="center"/>
          </w:tcPr>
          <w:p w14:paraId="796C0E6D" w14:textId="77777777" w:rsidR="001C7698" w:rsidRPr="001C7698" w:rsidRDefault="001C7698" w:rsidP="001C7698">
            <w:pPr>
              <w:spacing w:after="0"/>
              <w:ind w:left="179"/>
              <w:jc w:val="both"/>
              <w:rPr>
                <w:color w:val="0B1C39"/>
                <w:spacing w:val="-8"/>
                <w:sz w:val="20"/>
                <w:lang w:eastAsia="en-US"/>
              </w:rPr>
            </w:pPr>
          </w:p>
        </w:tc>
        <w:tc>
          <w:tcPr>
            <w:tcW w:w="919" w:type="pct"/>
            <w:tcBorders>
              <w:top w:val="single" w:sz="4" w:space="0" w:color="auto"/>
              <w:left w:val="single" w:sz="4" w:space="0" w:color="auto"/>
              <w:bottom w:val="nil"/>
              <w:right w:val="single" w:sz="4" w:space="0" w:color="auto"/>
            </w:tcBorders>
            <w:shd w:val="solid" w:color="EEF6FC" w:fill="auto"/>
            <w:vAlign w:val="center"/>
          </w:tcPr>
          <w:p w14:paraId="41727158" w14:textId="77777777" w:rsidR="001C7698" w:rsidRPr="001C7698" w:rsidRDefault="001C7698" w:rsidP="001C7698">
            <w:pPr>
              <w:spacing w:after="0"/>
              <w:jc w:val="both"/>
              <w:rPr>
                <w:color w:val="0B1C39"/>
                <w:spacing w:val="-8"/>
                <w:sz w:val="20"/>
                <w:lang w:eastAsia="en-US"/>
              </w:rPr>
            </w:pPr>
          </w:p>
        </w:tc>
        <w:tc>
          <w:tcPr>
            <w:tcW w:w="1430" w:type="pct"/>
            <w:tcBorders>
              <w:top w:val="single" w:sz="4" w:space="0" w:color="auto"/>
              <w:left w:val="single" w:sz="4" w:space="0" w:color="auto"/>
              <w:bottom w:val="single" w:sz="4" w:space="0" w:color="auto"/>
              <w:right w:val="single" w:sz="4" w:space="0" w:color="auto"/>
            </w:tcBorders>
            <w:shd w:val="solid" w:color="EEF6FC" w:fill="auto"/>
            <w:vAlign w:val="center"/>
          </w:tcPr>
          <w:p w14:paraId="5E731FA6" w14:textId="77777777" w:rsidR="001C7698" w:rsidRPr="001C7698" w:rsidRDefault="001C7698" w:rsidP="001C7698">
            <w:pPr>
              <w:widowControl w:val="0"/>
              <w:autoSpaceDE w:val="0"/>
              <w:autoSpaceDN w:val="0"/>
              <w:spacing w:after="0" w:line="240" w:lineRule="auto"/>
              <w:jc w:val="both"/>
              <w:rPr>
                <w:rFonts w:eastAsia="Times New Roman"/>
                <w:i/>
                <w:iCs/>
                <w:sz w:val="20"/>
              </w:rPr>
            </w:pPr>
            <w:r w:rsidRPr="001C7698">
              <w:rPr>
                <w:rFonts w:eastAsia="Times New Roman"/>
                <w:sz w:val="20"/>
              </w:rPr>
              <w:t>Longue</w:t>
            </w:r>
          </w:p>
        </w:tc>
        <w:tc>
          <w:tcPr>
            <w:tcW w:w="1634" w:type="pct"/>
            <w:tcBorders>
              <w:top w:val="single" w:sz="4" w:space="0" w:color="auto"/>
              <w:left w:val="single" w:sz="4" w:space="0" w:color="auto"/>
              <w:bottom w:val="single" w:sz="4" w:space="0" w:color="auto"/>
              <w:right w:val="single" w:sz="4" w:space="0" w:color="auto"/>
            </w:tcBorders>
            <w:shd w:val="clear" w:color="auto" w:fill="FFFFFF"/>
            <w:vAlign w:val="center"/>
          </w:tcPr>
          <w:p w14:paraId="0192059D" w14:textId="77777777" w:rsidR="001C7698" w:rsidRPr="001C7698" w:rsidRDefault="001C7698" w:rsidP="001C7698">
            <w:pPr>
              <w:widowControl w:val="0"/>
              <w:autoSpaceDE w:val="0"/>
              <w:autoSpaceDN w:val="0"/>
              <w:spacing w:after="0" w:line="240" w:lineRule="auto"/>
              <w:jc w:val="both"/>
              <w:rPr>
                <w:rFonts w:eastAsia="Times New Roman"/>
                <w:b/>
                <w:bCs/>
                <w:sz w:val="20"/>
              </w:rPr>
            </w:pPr>
            <w:r w:rsidRPr="001C7698">
              <w:rPr>
                <w:rFonts w:eastAsia="Times New Roman"/>
                <w:b/>
                <w:bCs/>
                <w:sz w:val="20"/>
              </w:rPr>
              <w:t>Majeure</w:t>
            </w:r>
          </w:p>
        </w:tc>
      </w:tr>
      <w:tr w:rsidR="001C7698" w:rsidRPr="001C7698" w14:paraId="3DC09156" w14:textId="77777777" w:rsidTr="00514A97">
        <w:trPr>
          <w:trHeight w:hRule="exact" w:val="268"/>
          <w:jc w:val="center"/>
        </w:trPr>
        <w:tc>
          <w:tcPr>
            <w:tcW w:w="1017" w:type="pct"/>
            <w:tcBorders>
              <w:top w:val="nil"/>
              <w:left w:val="single" w:sz="4" w:space="0" w:color="auto"/>
              <w:bottom w:val="nil"/>
              <w:right w:val="single" w:sz="4" w:space="0" w:color="auto"/>
            </w:tcBorders>
            <w:shd w:val="solid" w:color="EEF6FC" w:fill="auto"/>
            <w:vAlign w:val="center"/>
          </w:tcPr>
          <w:p w14:paraId="1E085D93" w14:textId="77777777" w:rsidR="001C7698" w:rsidRPr="001C7698" w:rsidRDefault="001C7698" w:rsidP="001C7698">
            <w:pPr>
              <w:spacing w:after="0"/>
              <w:ind w:left="179"/>
              <w:jc w:val="both"/>
              <w:rPr>
                <w:color w:val="0B1C39"/>
                <w:spacing w:val="-8"/>
                <w:sz w:val="20"/>
                <w:lang w:eastAsia="en-US"/>
              </w:rPr>
            </w:pPr>
          </w:p>
        </w:tc>
        <w:tc>
          <w:tcPr>
            <w:tcW w:w="919" w:type="pct"/>
            <w:tcBorders>
              <w:top w:val="nil"/>
              <w:left w:val="single" w:sz="4" w:space="0" w:color="auto"/>
              <w:bottom w:val="nil"/>
              <w:right w:val="single" w:sz="4" w:space="0" w:color="auto"/>
            </w:tcBorders>
            <w:shd w:val="solid" w:color="EEF6FC" w:fill="auto"/>
            <w:vAlign w:val="center"/>
          </w:tcPr>
          <w:p w14:paraId="41FA87B3" w14:textId="77777777" w:rsidR="001C7698" w:rsidRPr="001C7698" w:rsidRDefault="001C7698" w:rsidP="001C7698">
            <w:pPr>
              <w:widowControl w:val="0"/>
              <w:autoSpaceDE w:val="0"/>
              <w:autoSpaceDN w:val="0"/>
              <w:spacing w:after="0" w:line="240" w:lineRule="auto"/>
              <w:jc w:val="both"/>
              <w:rPr>
                <w:rFonts w:eastAsia="Times New Roman"/>
                <w:b/>
                <w:bCs/>
                <w:i/>
                <w:iCs/>
                <w:sz w:val="20"/>
              </w:rPr>
            </w:pPr>
            <w:r w:rsidRPr="001C7698">
              <w:rPr>
                <w:rFonts w:eastAsia="Times New Roman"/>
                <w:bCs/>
                <w:sz w:val="20"/>
              </w:rPr>
              <w:t>Ponctuelle</w:t>
            </w:r>
          </w:p>
        </w:tc>
        <w:tc>
          <w:tcPr>
            <w:tcW w:w="1430" w:type="pct"/>
            <w:tcBorders>
              <w:top w:val="single" w:sz="4" w:space="0" w:color="auto"/>
              <w:left w:val="single" w:sz="4" w:space="0" w:color="auto"/>
              <w:bottom w:val="single" w:sz="4" w:space="0" w:color="auto"/>
              <w:right w:val="single" w:sz="4" w:space="0" w:color="auto"/>
            </w:tcBorders>
            <w:shd w:val="solid" w:color="EEF6FC" w:fill="auto"/>
            <w:vAlign w:val="center"/>
          </w:tcPr>
          <w:p w14:paraId="4334B9D1" w14:textId="77777777" w:rsidR="001C7698" w:rsidRPr="001C7698" w:rsidRDefault="001C7698" w:rsidP="001C7698">
            <w:pPr>
              <w:widowControl w:val="0"/>
              <w:autoSpaceDE w:val="0"/>
              <w:autoSpaceDN w:val="0"/>
              <w:spacing w:after="0" w:line="240" w:lineRule="auto"/>
              <w:jc w:val="both"/>
              <w:rPr>
                <w:rFonts w:eastAsia="Times New Roman"/>
                <w:sz w:val="20"/>
              </w:rPr>
            </w:pPr>
            <w:r w:rsidRPr="001C7698">
              <w:rPr>
                <w:rFonts w:eastAsia="Times New Roman"/>
                <w:sz w:val="20"/>
              </w:rPr>
              <w:t>Moyenne</w:t>
            </w:r>
          </w:p>
        </w:tc>
        <w:tc>
          <w:tcPr>
            <w:tcW w:w="1634" w:type="pct"/>
            <w:tcBorders>
              <w:top w:val="single" w:sz="4" w:space="0" w:color="auto"/>
              <w:left w:val="single" w:sz="4" w:space="0" w:color="auto"/>
              <w:bottom w:val="single" w:sz="4" w:space="0" w:color="auto"/>
              <w:right w:val="single" w:sz="4" w:space="0" w:color="auto"/>
            </w:tcBorders>
            <w:shd w:val="clear" w:color="auto" w:fill="FFFFFF"/>
            <w:vAlign w:val="center"/>
          </w:tcPr>
          <w:p w14:paraId="58C94DF5" w14:textId="77777777" w:rsidR="001C7698" w:rsidRPr="001C7698" w:rsidRDefault="001C7698" w:rsidP="001C7698">
            <w:pPr>
              <w:widowControl w:val="0"/>
              <w:autoSpaceDE w:val="0"/>
              <w:autoSpaceDN w:val="0"/>
              <w:spacing w:after="0" w:line="240" w:lineRule="auto"/>
              <w:jc w:val="both"/>
              <w:rPr>
                <w:rFonts w:eastAsia="Times New Roman"/>
                <w:b/>
                <w:bCs/>
                <w:sz w:val="20"/>
              </w:rPr>
            </w:pPr>
            <w:r w:rsidRPr="001C7698">
              <w:rPr>
                <w:rFonts w:eastAsia="Times New Roman"/>
                <w:b/>
                <w:bCs/>
                <w:sz w:val="20"/>
              </w:rPr>
              <w:t>Moyenne</w:t>
            </w:r>
          </w:p>
        </w:tc>
      </w:tr>
      <w:tr w:rsidR="001C7698" w:rsidRPr="001C7698" w14:paraId="3E9854B1" w14:textId="77777777" w:rsidTr="00514A97">
        <w:trPr>
          <w:trHeight w:hRule="exact" w:val="268"/>
          <w:jc w:val="center"/>
        </w:trPr>
        <w:tc>
          <w:tcPr>
            <w:tcW w:w="1017" w:type="pct"/>
            <w:tcBorders>
              <w:top w:val="nil"/>
              <w:left w:val="single" w:sz="4" w:space="0" w:color="auto"/>
              <w:bottom w:val="single" w:sz="4" w:space="0" w:color="auto"/>
              <w:right w:val="single" w:sz="4" w:space="0" w:color="auto"/>
            </w:tcBorders>
            <w:shd w:val="solid" w:color="EEF6FC" w:fill="auto"/>
            <w:vAlign w:val="center"/>
          </w:tcPr>
          <w:p w14:paraId="1F946836" w14:textId="77777777" w:rsidR="001C7698" w:rsidRPr="001C7698" w:rsidRDefault="001C7698" w:rsidP="001C7698">
            <w:pPr>
              <w:spacing w:after="0"/>
              <w:ind w:left="179"/>
              <w:jc w:val="both"/>
              <w:rPr>
                <w:color w:val="0B1C39"/>
                <w:spacing w:val="-8"/>
                <w:sz w:val="20"/>
                <w:lang w:eastAsia="en-US"/>
              </w:rPr>
            </w:pPr>
          </w:p>
        </w:tc>
        <w:tc>
          <w:tcPr>
            <w:tcW w:w="919" w:type="pct"/>
            <w:tcBorders>
              <w:top w:val="nil"/>
              <w:left w:val="single" w:sz="4" w:space="0" w:color="auto"/>
              <w:bottom w:val="single" w:sz="4" w:space="0" w:color="auto"/>
              <w:right w:val="single" w:sz="4" w:space="0" w:color="auto"/>
            </w:tcBorders>
            <w:shd w:val="solid" w:color="EEF6FC" w:fill="auto"/>
            <w:vAlign w:val="center"/>
          </w:tcPr>
          <w:p w14:paraId="1B6E9C89" w14:textId="77777777" w:rsidR="001C7698" w:rsidRPr="001C7698" w:rsidRDefault="001C7698" w:rsidP="001C7698">
            <w:pPr>
              <w:spacing w:after="0"/>
              <w:jc w:val="both"/>
              <w:rPr>
                <w:color w:val="0B1C39"/>
                <w:spacing w:val="-8"/>
                <w:sz w:val="20"/>
                <w:lang w:eastAsia="en-US"/>
              </w:rPr>
            </w:pPr>
          </w:p>
        </w:tc>
        <w:tc>
          <w:tcPr>
            <w:tcW w:w="1430" w:type="pct"/>
            <w:tcBorders>
              <w:top w:val="single" w:sz="4" w:space="0" w:color="auto"/>
              <w:left w:val="single" w:sz="4" w:space="0" w:color="auto"/>
              <w:bottom w:val="single" w:sz="4" w:space="0" w:color="auto"/>
              <w:right w:val="single" w:sz="4" w:space="0" w:color="auto"/>
            </w:tcBorders>
            <w:shd w:val="solid" w:color="EEF6FC" w:fill="auto"/>
            <w:vAlign w:val="center"/>
          </w:tcPr>
          <w:p w14:paraId="7D780118" w14:textId="77777777" w:rsidR="001C7698" w:rsidRPr="001C7698" w:rsidRDefault="001C7698" w:rsidP="001C7698">
            <w:pPr>
              <w:widowControl w:val="0"/>
              <w:autoSpaceDE w:val="0"/>
              <w:autoSpaceDN w:val="0"/>
              <w:spacing w:after="0" w:line="240" w:lineRule="auto"/>
              <w:jc w:val="both"/>
              <w:rPr>
                <w:rFonts w:eastAsia="Times New Roman"/>
                <w:i/>
                <w:iCs/>
                <w:sz w:val="20"/>
              </w:rPr>
            </w:pPr>
            <w:r w:rsidRPr="001C7698">
              <w:rPr>
                <w:rFonts w:eastAsia="Times New Roman"/>
                <w:sz w:val="20"/>
              </w:rPr>
              <w:t>Courte</w:t>
            </w:r>
          </w:p>
        </w:tc>
        <w:tc>
          <w:tcPr>
            <w:tcW w:w="1634" w:type="pct"/>
            <w:tcBorders>
              <w:top w:val="single" w:sz="4" w:space="0" w:color="auto"/>
              <w:left w:val="single" w:sz="4" w:space="0" w:color="auto"/>
              <w:bottom w:val="single" w:sz="4" w:space="0" w:color="auto"/>
              <w:right w:val="single" w:sz="4" w:space="0" w:color="auto"/>
            </w:tcBorders>
            <w:shd w:val="clear" w:color="auto" w:fill="FFFFFF"/>
            <w:vAlign w:val="center"/>
          </w:tcPr>
          <w:p w14:paraId="7FCEE0F0" w14:textId="77777777" w:rsidR="001C7698" w:rsidRPr="001C7698" w:rsidRDefault="001C7698" w:rsidP="001C7698">
            <w:pPr>
              <w:widowControl w:val="0"/>
              <w:autoSpaceDE w:val="0"/>
              <w:autoSpaceDN w:val="0"/>
              <w:spacing w:after="0" w:line="240" w:lineRule="auto"/>
              <w:jc w:val="both"/>
              <w:rPr>
                <w:rFonts w:eastAsia="Times New Roman"/>
                <w:b/>
                <w:bCs/>
                <w:sz w:val="20"/>
              </w:rPr>
            </w:pPr>
            <w:r w:rsidRPr="001C7698">
              <w:rPr>
                <w:rFonts w:eastAsia="Times New Roman"/>
                <w:b/>
                <w:bCs/>
                <w:sz w:val="20"/>
              </w:rPr>
              <w:t>Mineure</w:t>
            </w:r>
          </w:p>
        </w:tc>
      </w:tr>
      <w:tr w:rsidR="001C7698" w:rsidRPr="001C7698" w14:paraId="2F568F1A" w14:textId="77777777" w:rsidTr="00514A97">
        <w:trPr>
          <w:trHeight w:hRule="exact" w:val="268"/>
          <w:jc w:val="center"/>
        </w:trPr>
        <w:tc>
          <w:tcPr>
            <w:tcW w:w="1017" w:type="pct"/>
            <w:tcBorders>
              <w:top w:val="single" w:sz="4" w:space="0" w:color="auto"/>
              <w:left w:val="single" w:sz="4" w:space="0" w:color="auto"/>
              <w:bottom w:val="nil"/>
              <w:right w:val="single" w:sz="4" w:space="0" w:color="auto"/>
            </w:tcBorders>
            <w:shd w:val="solid" w:color="EEF6FC" w:fill="auto"/>
            <w:vAlign w:val="center"/>
          </w:tcPr>
          <w:p w14:paraId="74F5EDBA" w14:textId="77777777" w:rsidR="001C7698" w:rsidRPr="001C7698" w:rsidRDefault="001C7698" w:rsidP="001C7698">
            <w:pPr>
              <w:widowControl w:val="0"/>
              <w:autoSpaceDE w:val="0"/>
              <w:autoSpaceDN w:val="0"/>
              <w:spacing w:after="0" w:line="240" w:lineRule="auto"/>
              <w:ind w:left="179"/>
              <w:jc w:val="both"/>
              <w:rPr>
                <w:rFonts w:eastAsia="Times New Roman"/>
                <w:b/>
                <w:bCs/>
                <w:i/>
                <w:iCs/>
                <w:sz w:val="20"/>
              </w:rPr>
            </w:pPr>
            <w:r w:rsidRPr="001C7698">
              <w:rPr>
                <w:rFonts w:eastAsia="Times New Roman"/>
                <w:bCs/>
                <w:sz w:val="20"/>
              </w:rPr>
              <w:t>Moyenne</w:t>
            </w:r>
          </w:p>
        </w:tc>
        <w:tc>
          <w:tcPr>
            <w:tcW w:w="919" w:type="pct"/>
            <w:tcBorders>
              <w:top w:val="single" w:sz="4" w:space="0" w:color="auto"/>
              <w:left w:val="single" w:sz="4" w:space="0" w:color="auto"/>
              <w:bottom w:val="nil"/>
              <w:right w:val="single" w:sz="4" w:space="0" w:color="auto"/>
            </w:tcBorders>
            <w:shd w:val="solid" w:color="EEF6FC" w:fill="auto"/>
            <w:vAlign w:val="center"/>
          </w:tcPr>
          <w:p w14:paraId="19ADFA33" w14:textId="77777777" w:rsidR="001C7698" w:rsidRPr="001C7698" w:rsidRDefault="001C7698" w:rsidP="001C7698">
            <w:pPr>
              <w:spacing w:after="0"/>
              <w:jc w:val="both"/>
              <w:rPr>
                <w:color w:val="0B1C39"/>
                <w:spacing w:val="-8"/>
                <w:sz w:val="20"/>
                <w:lang w:eastAsia="en-US"/>
              </w:rPr>
            </w:pPr>
          </w:p>
        </w:tc>
        <w:tc>
          <w:tcPr>
            <w:tcW w:w="1430" w:type="pct"/>
            <w:tcBorders>
              <w:top w:val="single" w:sz="4" w:space="0" w:color="auto"/>
              <w:left w:val="single" w:sz="4" w:space="0" w:color="auto"/>
              <w:bottom w:val="single" w:sz="4" w:space="0" w:color="auto"/>
              <w:right w:val="single" w:sz="4" w:space="0" w:color="auto"/>
            </w:tcBorders>
            <w:shd w:val="solid" w:color="EEF6FC" w:fill="auto"/>
            <w:vAlign w:val="center"/>
          </w:tcPr>
          <w:p w14:paraId="4264334B" w14:textId="77777777" w:rsidR="001C7698" w:rsidRPr="001C7698" w:rsidRDefault="001C7698" w:rsidP="001C7698">
            <w:pPr>
              <w:widowControl w:val="0"/>
              <w:autoSpaceDE w:val="0"/>
              <w:autoSpaceDN w:val="0"/>
              <w:spacing w:after="0" w:line="240" w:lineRule="auto"/>
              <w:jc w:val="both"/>
              <w:rPr>
                <w:rFonts w:eastAsia="Times New Roman"/>
                <w:i/>
                <w:iCs/>
                <w:sz w:val="20"/>
              </w:rPr>
            </w:pPr>
            <w:r w:rsidRPr="001C7698">
              <w:rPr>
                <w:rFonts w:eastAsia="Times New Roman"/>
                <w:sz w:val="20"/>
              </w:rPr>
              <w:t>Longue</w:t>
            </w:r>
          </w:p>
        </w:tc>
        <w:tc>
          <w:tcPr>
            <w:tcW w:w="1634" w:type="pct"/>
            <w:tcBorders>
              <w:top w:val="single" w:sz="4" w:space="0" w:color="auto"/>
              <w:left w:val="single" w:sz="4" w:space="0" w:color="auto"/>
              <w:bottom w:val="single" w:sz="4" w:space="0" w:color="auto"/>
              <w:right w:val="single" w:sz="4" w:space="0" w:color="auto"/>
            </w:tcBorders>
            <w:shd w:val="clear" w:color="auto" w:fill="FFFFFF"/>
            <w:vAlign w:val="center"/>
          </w:tcPr>
          <w:p w14:paraId="1910AA00" w14:textId="77777777" w:rsidR="001C7698" w:rsidRPr="001C7698" w:rsidRDefault="001C7698" w:rsidP="001C7698">
            <w:pPr>
              <w:widowControl w:val="0"/>
              <w:autoSpaceDE w:val="0"/>
              <w:autoSpaceDN w:val="0"/>
              <w:spacing w:after="0" w:line="240" w:lineRule="auto"/>
              <w:jc w:val="both"/>
              <w:rPr>
                <w:rFonts w:eastAsia="Times New Roman"/>
                <w:b/>
                <w:bCs/>
                <w:sz w:val="20"/>
              </w:rPr>
            </w:pPr>
            <w:r w:rsidRPr="001C7698">
              <w:rPr>
                <w:rFonts w:eastAsia="Times New Roman"/>
                <w:b/>
                <w:bCs/>
                <w:sz w:val="20"/>
              </w:rPr>
              <w:t>Majeure</w:t>
            </w:r>
          </w:p>
        </w:tc>
      </w:tr>
      <w:tr w:rsidR="001C7698" w:rsidRPr="001C7698" w14:paraId="3A35B0F4" w14:textId="77777777" w:rsidTr="00514A97">
        <w:trPr>
          <w:trHeight w:hRule="exact" w:val="268"/>
          <w:jc w:val="center"/>
        </w:trPr>
        <w:tc>
          <w:tcPr>
            <w:tcW w:w="1017" w:type="pct"/>
            <w:tcBorders>
              <w:top w:val="nil"/>
              <w:left w:val="single" w:sz="4" w:space="0" w:color="auto"/>
              <w:bottom w:val="nil"/>
              <w:right w:val="single" w:sz="4" w:space="0" w:color="auto"/>
            </w:tcBorders>
            <w:shd w:val="solid" w:color="EEF6FC" w:fill="auto"/>
            <w:vAlign w:val="center"/>
          </w:tcPr>
          <w:p w14:paraId="26BCAEC4" w14:textId="77777777" w:rsidR="001C7698" w:rsidRPr="001C7698" w:rsidRDefault="001C7698" w:rsidP="001C7698">
            <w:pPr>
              <w:spacing w:after="0"/>
              <w:ind w:left="179"/>
              <w:jc w:val="both"/>
              <w:rPr>
                <w:color w:val="0B1C39"/>
                <w:spacing w:val="-8"/>
                <w:sz w:val="20"/>
                <w:lang w:eastAsia="en-US"/>
              </w:rPr>
            </w:pPr>
          </w:p>
        </w:tc>
        <w:tc>
          <w:tcPr>
            <w:tcW w:w="919" w:type="pct"/>
            <w:tcBorders>
              <w:top w:val="nil"/>
              <w:left w:val="single" w:sz="4" w:space="0" w:color="auto"/>
              <w:bottom w:val="nil"/>
              <w:right w:val="single" w:sz="4" w:space="0" w:color="auto"/>
            </w:tcBorders>
            <w:shd w:val="solid" w:color="EEF6FC" w:fill="auto"/>
            <w:vAlign w:val="center"/>
          </w:tcPr>
          <w:p w14:paraId="2F895245" w14:textId="77777777" w:rsidR="001C7698" w:rsidRPr="001C7698" w:rsidRDefault="001C7698" w:rsidP="001C7698">
            <w:pPr>
              <w:widowControl w:val="0"/>
              <w:autoSpaceDE w:val="0"/>
              <w:autoSpaceDN w:val="0"/>
              <w:spacing w:after="0" w:line="240" w:lineRule="auto"/>
              <w:jc w:val="both"/>
              <w:rPr>
                <w:rFonts w:eastAsia="Times New Roman"/>
                <w:b/>
                <w:bCs/>
                <w:i/>
                <w:iCs/>
                <w:sz w:val="20"/>
              </w:rPr>
            </w:pPr>
            <w:r w:rsidRPr="001C7698">
              <w:rPr>
                <w:rFonts w:eastAsia="Times New Roman"/>
                <w:bCs/>
                <w:sz w:val="20"/>
              </w:rPr>
              <w:t>Régionale</w:t>
            </w:r>
          </w:p>
        </w:tc>
        <w:tc>
          <w:tcPr>
            <w:tcW w:w="1430" w:type="pct"/>
            <w:tcBorders>
              <w:top w:val="single" w:sz="4" w:space="0" w:color="auto"/>
              <w:left w:val="single" w:sz="4" w:space="0" w:color="auto"/>
              <w:bottom w:val="single" w:sz="4" w:space="0" w:color="auto"/>
              <w:right w:val="single" w:sz="4" w:space="0" w:color="auto"/>
            </w:tcBorders>
            <w:shd w:val="solid" w:color="EEF6FC" w:fill="auto"/>
            <w:vAlign w:val="center"/>
          </w:tcPr>
          <w:p w14:paraId="4225FC54" w14:textId="77777777" w:rsidR="001C7698" w:rsidRPr="001C7698" w:rsidRDefault="001C7698" w:rsidP="001C7698">
            <w:pPr>
              <w:widowControl w:val="0"/>
              <w:autoSpaceDE w:val="0"/>
              <w:autoSpaceDN w:val="0"/>
              <w:spacing w:after="0" w:line="240" w:lineRule="auto"/>
              <w:jc w:val="both"/>
              <w:rPr>
                <w:rFonts w:eastAsia="Times New Roman"/>
                <w:sz w:val="20"/>
              </w:rPr>
            </w:pPr>
            <w:r w:rsidRPr="001C7698">
              <w:rPr>
                <w:rFonts w:eastAsia="Times New Roman"/>
                <w:sz w:val="20"/>
              </w:rPr>
              <w:t>Moyenne</w:t>
            </w:r>
          </w:p>
        </w:tc>
        <w:tc>
          <w:tcPr>
            <w:tcW w:w="1634" w:type="pct"/>
            <w:tcBorders>
              <w:top w:val="single" w:sz="4" w:space="0" w:color="auto"/>
              <w:left w:val="single" w:sz="4" w:space="0" w:color="auto"/>
              <w:bottom w:val="single" w:sz="4" w:space="0" w:color="auto"/>
              <w:right w:val="single" w:sz="4" w:space="0" w:color="auto"/>
            </w:tcBorders>
            <w:shd w:val="clear" w:color="auto" w:fill="FFFFFF"/>
            <w:vAlign w:val="center"/>
          </w:tcPr>
          <w:p w14:paraId="464E057F" w14:textId="77777777" w:rsidR="001C7698" w:rsidRPr="001C7698" w:rsidRDefault="001C7698" w:rsidP="001C7698">
            <w:pPr>
              <w:widowControl w:val="0"/>
              <w:autoSpaceDE w:val="0"/>
              <w:autoSpaceDN w:val="0"/>
              <w:spacing w:after="0" w:line="240" w:lineRule="auto"/>
              <w:jc w:val="both"/>
              <w:rPr>
                <w:rFonts w:eastAsia="Times New Roman"/>
                <w:b/>
                <w:bCs/>
                <w:sz w:val="20"/>
              </w:rPr>
            </w:pPr>
            <w:r w:rsidRPr="001C7698">
              <w:rPr>
                <w:rFonts w:eastAsia="Times New Roman"/>
                <w:b/>
                <w:bCs/>
                <w:sz w:val="20"/>
              </w:rPr>
              <w:t>Moyenne</w:t>
            </w:r>
          </w:p>
        </w:tc>
      </w:tr>
      <w:tr w:rsidR="001C7698" w:rsidRPr="001C7698" w14:paraId="2DA80FD9" w14:textId="77777777" w:rsidTr="00514A97">
        <w:trPr>
          <w:trHeight w:hRule="exact" w:val="268"/>
          <w:jc w:val="center"/>
        </w:trPr>
        <w:tc>
          <w:tcPr>
            <w:tcW w:w="1017" w:type="pct"/>
            <w:tcBorders>
              <w:top w:val="nil"/>
              <w:left w:val="single" w:sz="4" w:space="0" w:color="auto"/>
              <w:bottom w:val="nil"/>
              <w:right w:val="single" w:sz="4" w:space="0" w:color="auto"/>
            </w:tcBorders>
            <w:shd w:val="solid" w:color="EEF6FC" w:fill="auto"/>
            <w:vAlign w:val="center"/>
          </w:tcPr>
          <w:p w14:paraId="38D255FC" w14:textId="77777777" w:rsidR="001C7698" w:rsidRPr="001C7698" w:rsidRDefault="001C7698" w:rsidP="001C7698">
            <w:pPr>
              <w:spacing w:after="0"/>
              <w:ind w:left="179"/>
              <w:jc w:val="both"/>
              <w:rPr>
                <w:color w:val="0B1C39"/>
                <w:spacing w:val="-8"/>
                <w:sz w:val="20"/>
                <w:lang w:eastAsia="en-US"/>
              </w:rPr>
            </w:pPr>
          </w:p>
        </w:tc>
        <w:tc>
          <w:tcPr>
            <w:tcW w:w="919" w:type="pct"/>
            <w:tcBorders>
              <w:top w:val="nil"/>
              <w:left w:val="single" w:sz="4" w:space="0" w:color="auto"/>
              <w:bottom w:val="single" w:sz="4" w:space="0" w:color="auto"/>
              <w:right w:val="single" w:sz="4" w:space="0" w:color="auto"/>
            </w:tcBorders>
            <w:shd w:val="solid" w:color="EEF6FC" w:fill="auto"/>
            <w:vAlign w:val="center"/>
          </w:tcPr>
          <w:p w14:paraId="78397A1D" w14:textId="77777777" w:rsidR="001C7698" w:rsidRPr="001C7698" w:rsidRDefault="001C7698" w:rsidP="001C7698">
            <w:pPr>
              <w:spacing w:after="0"/>
              <w:jc w:val="both"/>
              <w:rPr>
                <w:color w:val="0B1C39"/>
                <w:spacing w:val="-8"/>
                <w:sz w:val="20"/>
                <w:lang w:eastAsia="en-US"/>
              </w:rPr>
            </w:pPr>
          </w:p>
        </w:tc>
        <w:tc>
          <w:tcPr>
            <w:tcW w:w="1430" w:type="pct"/>
            <w:tcBorders>
              <w:top w:val="single" w:sz="4" w:space="0" w:color="auto"/>
              <w:left w:val="single" w:sz="4" w:space="0" w:color="auto"/>
              <w:bottom w:val="single" w:sz="4" w:space="0" w:color="auto"/>
              <w:right w:val="single" w:sz="4" w:space="0" w:color="auto"/>
            </w:tcBorders>
            <w:shd w:val="solid" w:color="EEF6FC" w:fill="auto"/>
            <w:vAlign w:val="center"/>
          </w:tcPr>
          <w:p w14:paraId="500E9502" w14:textId="77777777" w:rsidR="001C7698" w:rsidRPr="001C7698" w:rsidRDefault="001C7698" w:rsidP="001C7698">
            <w:pPr>
              <w:widowControl w:val="0"/>
              <w:autoSpaceDE w:val="0"/>
              <w:autoSpaceDN w:val="0"/>
              <w:spacing w:after="0" w:line="240" w:lineRule="auto"/>
              <w:jc w:val="both"/>
              <w:rPr>
                <w:rFonts w:eastAsia="Times New Roman"/>
                <w:i/>
                <w:iCs/>
                <w:sz w:val="20"/>
              </w:rPr>
            </w:pPr>
            <w:r w:rsidRPr="001C7698">
              <w:rPr>
                <w:rFonts w:eastAsia="Times New Roman"/>
                <w:sz w:val="20"/>
              </w:rPr>
              <w:t>Courte</w:t>
            </w:r>
          </w:p>
        </w:tc>
        <w:tc>
          <w:tcPr>
            <w:tcW w:w="1634" w:type="pct"/>
            <w:tcBorders>
              <w:top w:val="single" w:sz="4" w:space="0" w:color="auto"/>
              <w:left w:val="single" w:sz="4" w:space="0" w:color="auto"/>
              <w:bottom w:val="single" w:sz="4" w:space="0" w:color="auto"/>
              <w:right w:val="single" w:sz="4" w:space="0" w:color="auto"/>
            </w:tcBorders>
            <w:shd w:val="clear" w:color="auto" w:fill="FFFFFF"/>
            <w:vAlign w:val="center"/>
          </w:tcPr>
          <w:p w14:paraId="5A774BE9" w14:textId="77777777" w:rsidR="001C7698" w:rsidRPr="001C7698" w:rsidRDefault="001C7698" w:rsidP="001C7698">
            <w:pPr>
              <w:widowControl w:val="0"/>
              <w:autoSpaceDE w:val="0"/>
              <w:autoSpaceDN w:val="0"/>
              <w:spacing w:after="0" w:line="240" w:lineRule="auto"/>
              <w:jc w:val="both"/>
              <w:rPr>
                <w:rFonts w:eastAsia="Times New Roman"/>
                <w:b/>
                <w:bCs/>
                <w:sz w:val="20"/>
              </w:rPr>
            </w:pPr>
            <w:r w:rsidRPr="001C7698">
              <w:rPr>
                <w:rFonts w:eastAsia="Times New Roman"/>
                <w:b/>
                <w:bCs/>
                <w:sz w:val="20"/>
              </w:rPr>
              <w:t>Moyenne</w:t>
            </w:r>
          </w:p>
        </w:tc>
      </w:tr>
      <w:tr w:rsidR="001C7698" w:rsidRPr="001C7698" w14:paraId="08A75E5E" w14:textId="77777777" w:rsidTr="00514A97">
        <w:trPr>
          <w:trHeight w:hRule="exact" w:val="268"/>
          <w:jc w:val="center"/>
        </w:trPr>
        <w:tc>
          <w:tcPr>
            <w:tcW w:w="1017" w:type="pct"/>
            <w:tcBorders>
              <w:top w:val="nil"/>
              <w:left w:val="single" w:sz="4" w:space="0" w:color="auto"/>
              <w:bottom w:val="nil"/>
              <w:right w:val="single" w:sz="4" w:space="0" w:color="auto"/>
            </w:tcBorders>
            <w:shd w:val="solid" w:color="EEF6FC" w:fill="auto"/>
            <w:vAlign w:val="center"/>
          </w:tcPr>
          <w:p w14:paraId="2374C862" w14:textId="77777777" w:rsidR="001C7698" w:rsidRPr="001C7698" w:rsidRDefault="001C7698" w:rsidP="001C7698">
            <w:pPr>
              <w:spacing w:after="0"/>
              <w:ind w:left="179"/>
              <w:jc w:val="both"/>
              <w:rPr>
                <w:color w:val="0B1C39"/>
                <w:spacing w:val="-8"/>
                <w:sz w:val="20"/>
                <w:lang w:eastAsia="en-US"/>
              </w:rPr>
            </w:pPr>
          </w:p>
        </w:tc>
        <w:tc>
          <w:tcPr>
            <w:tcW w:w="919" w:type="pct"/>
            <w:tcBorders>
              <w:top w:val="single" w:sz="4" w:space="0" w:color="auto"/>
              <w:left w:val="single" w:sz="4" w:space="0" w:color="auto"/>
              <w:bottom w:val="nil"/>
              <w:right w:val="single" w:sz="4" w:space="0" w:color="auto"/>
            </w:tcBorders>
            <w:shd w:val="solid" w:color="EEF6FC" w:fill="auto"/>
            <w:vAlign w:val="center"/>
          </w:tcPr>
          <w:p w14:paraId="52381531" w14:textId="77777777" w:rsidR="001C7698" w:rsidRPr="001C7698" w:rsidRDefault="001C7698" w:rsidP="001C7698">
            <w:pPr>
              <w:spacing w:after="0"/>
              <w:jc w:val="both"/>
              <w:rPr>
                <w:color w:val="0B1C39"/>
                <w:spacing w:val="-8"/>
                <w:sz w:val="20"/>
                <w:lang w:eastAsia="en-US"/>
              </w:rPr>
            </w:pPr>
          </w:p>
        </w:tc>
        <w:tc>
          <w:tcPr>
            <w:tcW w:w="1430" w:type="pct"/>
            <w:tcBorders>
              <w:top w:val="single" w:sz="4" w:space="0" w:color="auto"/>
              <w:left w:val="single" w:sz="4" w:space="0" w:color="auto"/>
              <w:bottom w:val="single" w:sz="4" w:space="0" w:color="auto"/>
              <w:right w:val="single" w:sz="4" w:space="0" w:color="auto"/>
            </w:tcBorders>
            <w:shd w:val="solid" w:color="EEF6FC" w:fill="auto"/>
            <w:vAlign w:val="center"/>
          </w:tcPr>
          <w:p w14:paraId="4C91DE7A" w14:textId="77777777" w:rsidR="001C7698" w:rsidRPr="001C7698" w:rsidRDefault="001C7698" w:rsidP="001C7698">
            <w:pPr>
              <w:widowControl w:val="0"/>
              <w:autoSpaceDE w:val="0"/>
              <w:autoSpaceDN w:val="0"/>
              <w:spacing w:after="0" w:line="240" w:lineRule="auto"/>
              <w:jc w:val="both"/>
              <w:rPr>
                <w:rFonts w:eastAsia="Times New Roman"/>
                <w:i/>
                <w:iCs/>
                <w:sz w:val="20"/>
              </w:rPr>
            </w:pPr>
            <w:r w:rsidRPr="001C7698">
              <w:rPr>
                <w:rFonts w:eastAsia="Times New Roman"/>
                <w:sz w:val="20"/>
              </w:rPr>
              <w:t>Longue</w:t>
            </w:r>
          </w:p>
        </w:tc>
        <w:tc>
          <w:tcPr>
            <w:tcW w:w="1634" w:type="pct"/>
            <w:tcBorders>
              <w:top w:val="single" w:sz="4" w:space="0" w:color="auto"/>
              <w:left w:val="single" w:sz="4" w:space="0" w:color="auto"/>
              <w:bottom w:val="single" w:sz="4" w:space="0" w:color="auto"/>
              <w:right w:val="single" w:sz="4" w:space="0" w:color="auto"/>
            </w:tcBorders>
            <w:shd w:val="clear" w:color="auto" w:fill="FFFFFF"/>
            <w:vAlign w:val="center"/>
          </w:tcPr>
          <w:p w14:paraId="1310DAD2" w14:textId="77777777" w:rsidR="001C7698" w:rsidRPr="001C7698" w:rsidRDefault="001C7698" w:rsidP="001C7698">
            <w:pPr>
              <w:widowControl w:val="0"/>
              <w:autoSpaceDE w:val="0"/>
              <w:autoSpaceDN w:val="0"/>
              <w:spacing w:after="0" w:line="240" w:lineRule="auto"/>
              <w:jc w:val="both"/>
              <w:rPr>
                <w:rFonts w:eastAsia="Times New Roman"/>
                <w:b/>
                <w:bCs/>
                <w:sz w:val="20"/>
              </w:rPr>
            </w:pPr>
            <w:r w:rsidRPr="001C7698">
              <w:rPr>
                <w:rFonts w:eastAsia="Times New Roman"/>
                <w:b/>
                <w:bCs/>
                <w:sz w:val="20"/>
              </w:rPr>
              <w:t>Moyenne</w:t>
            </w:r>
          </w:p>
        </w:tc>
      </w:tr>
      <w:tr w:rsidR="001C7698" w:rsidRPr="001C7698" w14:paraId="0B93CAB6" w14:textId="77777777" w:rsidTr="00514A97">
        <w:trPr>
          <w:trHeight w:hRule="exact" w:val="268"/>
          <w:jc w:val="center"/>
        </w:trPr>
        <w:tc>
          <w:tcPr>
            <w:tcW w:w="1017" w:type="pct"/>
            <w:tcBorders>
              <w:top w:val="nil"/>
              <w:left w:val="single" w:sz="4" w:space="0" w:color="auto"/>
              <w:bottom w:val="nil"/>
              <w:right w:val="single" w:sz="4" w:space="0" w:color="auto"/>
            </w:tcBorders>
            <w:shd w:val="solid" w:color="EEF6FC" w:fill="auto"/>
            <w:vAlign w:val="center"/>
          </w:tcPr>
          <w:p w14:paraId="17DBF8D8" w14:textId="77777777" w:rsidR="001C7698" w:rsidRPr="001C7698" w:rsidRDefault="001C7698" w:rsidP="001C7698">
            <w:pPr>
              <w:spacing w:after="0"/>
              <w:ind w:left="179"/>
              <w:jc w:val="both"/>
              <w:rPr>
                <w:color w:val="0B1C39"/>
                <w:spacing w:val="-8"/>
                <w:sz w:val="20"/>
                <w:lang w:eastAsia="en-US"/>
              </w:rPr>
            </w:pPr>
          </w:p>
        </w:tc>
        <w:tc>
          <w:tcPr>
            <w:tcW w:w="919" w:type="pct"/>
            <w:tcBorders>
              <w:top w:val="nil"/>
              <w:left w:val="single" w:sz="4" w:space="0" w:color="auto"/>
              <w:bottom w:val="nil"/>
              <w:right w:val="single" w:sz="4" w:space="0" w:color="auto"/>
            </w:tcBorders>
            <w:shd w:val="solid" w:color="EEF6FC" w:fill="auto"/>
            <w:vAlign w:val="center"/>
          </w:tcPr>
          <w:p w14:paraId="6CE62EE3" w14:textId="77777777" w:rsidR="001C7698" w:rsidRPr="001C7698" w:rsidRDefault="001C7698" w:rsidP="001C7698">
            <w:pPr>
              <w:widowControl w:val="0"/>
              <w:autoSpaceDE w:val="0"/>
              <w:autoSpaceDN w:val="0"/>
              <w:spacing w:after="0" w:line="240" w:lineRule="auto"/>
              <w:jc w:val="both"/>
              <w:rPr>
                <w:rFonts w:eastAsia="Times New Roman"/>
                <w:b/>
                <w:bCs/>
                <w:i/>
                <w:iCs/>
                <w:sz w:val="20"/>
              </w:rPr>
            </w:pPr>
            <w:r w:rsidRPr="001C7698">
              <w:rPr>
                <w:rFonts w:eastAsia="Times New Roman"/>
                <w:bCs/>
                <w:sz w:val="20"/>
              </w:rPr>
              <w:t>Locale</w:t>
            </w:r>
          </w:p>
        </w:tc>
        <w:tc>
          <w:tcPr>
            <w:tcW w:w="1430" w:type="pct"/>
            <w:tcBorders>
              <w:top w:val="single" w:sz="4" w:space="0" w:color="auto"/>
              <w:left w:val="single" w:sz="4" w:space="0" w:color="auto"/>
              <w:bottom w:val="single" w:sz="4" w:space="0" w:color="auto"/>
              <w:right w:val="single" w:sz="4" w:space="0" w:color="auto"/>
            </w:tcBorders>
            <w:shd w:val="solid" w:color="EEF6FC" w:fill="auto"/>
            <w:vAlign w:val="center"/>
          </w:tcPr>
          <w:p w14:paraId="55A1B20D" w14:textId="77777777" w:rsidR="001C7698" w:rsidRPr="001C7698" w:rsidRDefault="001C7698" w:rsidP="001C7698">
            <w:pPr>
              <w:widowControl w:val="0"/>
              <w:autoSpaceDE w:val="0"/>
              <w:autoSpaceDN w:val="0"/>
              <w:spacing w:after="0" w:line="240" w:lineRule="auto"/>
              <w:jc w:val="both"/>
              <w:rPr>
                <w:rFonts w:eastAsia="Times New Roman"/>
                <w:sz w:val="20"/>
              </w:rPr>
            </w:pPr>
            <w:r w:rsidRPr="001C7698">
              <w:rPr>
                <w:rFonts w:eastAsia="Times New Roman"/>
                <w:sz w:val="20"/>
              </w:rPr>
              <w:t>Moyenne</w:t>
            </w:r>
          </w:p>
        </w:tc>
        <w:tc>
          <w:tcPr>
            <w:tcW w:w="1634" w:type="pct"/>
            <w:tcBorders>
              <w:top w:val="single" w:sz="4" w:space="0" w:color="auto"/>
              <w:left w:val="single" w:sz="4" w:space="0" w:color="auto"/>
              <w:bottom w:val="single" w:sz="4" w:space="0" w:color="auto"/>
              <w:right w:val="single" w:sz="4" w:space="0" w:color="auto"/>
            </w:tcBorders>
            <w:shd w:val="clear" w:color="auto" w:fill="FFFFFF"/>
            <w:vAlign w:val="center"/>
          </w:tcPr>
          <w:p w14:paraId="373872AB" w14:textId="77777777" w:rsidR="001C7698" w:rsidRPr="001C7698" w:rsidRDefault="001C7698" w:rsidP="001C7698">
            <w:pPr>
              <w:widowControl w:val="0"/>
              <w:autoSpaceDE w:val="0"/>
              <w:autoSpaceDN w:val="0"/>
              <w:spacing w:after="0" w:line="240" w:lineRule="auto"/>
              <w:jc w:val="both"/>
              <w:rPr>
                <w:rFonts w:eastAsia="Times New Roman"/>
                <w:b/>
                <w:bCs/>
                <w:sz w:val="20"/>
              </w:rPr>
            </w:pPr>
            <w:r w:rsidRPr="001C7698">
              <w:rPr>
                <w:rFonts w:eastAsia="Times New Roman"/>
                <w:b/>
                <w:bCs/>
                <w:sz w:val="20"/>
              </w:rPr>
              <w:t>Moyenne</w:t>
            </w:r>
          </w:p>
        </w:tc>
      </w:tr>
      <w:tr w:rsidR="001C7698" w:rsidRPr="001C7698" w14:paraId="49449447" w14:textId="77777777" w:rsidTr="00514A97">
        <w:trPr>
          <w:trHeight w:hRule="exact" w:val="268"/>
          <w:jc w:val="center"/>
        </w:trPr>
        <w:tc>
          <w:tcPr>
            <w:tcW w:w="1017" w:type="pct"/>
            <w:tcBorders>
              <w:top w:val="nil"/>
              <w:left w:val="single" w:sz="4" w:space="0" w:color="auto"/>
              <w:bottom w:val="nil"/>
              <w:right w:val="single" w:sz="4" w:space="0" w:color="auto"/>
            </w:tcBorders>
            <w:shd w:val="solid" w:color="EEF6FC" w:fill="auto"/>
            <w:vAlign w:val="center"/>
          </w:tcPr>
          <w:p w14:paraId="3FD4719F" w14:textId="77777777" w:rsidR="001C7698" w:rsidRPr="001C7698" w:rsidRDefault="001C7698" w:rsidP="001C7698">
            <w:pPr>
              <w:spacing w:after="0"/>
              <w:ind w:left="179"/>
              <w:jc w:val="both"/>
              <w:rPr>
                <w:color w:val="0B1C39"/>
                <w:spacing w:val="-8"/>
                <w:sz w:val="20"/>
                <w:lang w:eastAsia="en-US"/>
              </w:rPr>
            </w:pPr>
          </w:p>
        </w:tc>
        <w:tc>
          <w:tcPr>
            <w:tcW w:w="919" w:type="pct"/>
            <w:tcBorders>
              <w:top w:val="nil"/>
              <w:left w:val="single" w:sz="4" w:space="0" w:color="auto"/>
              <w:bottom w:val="single" w:sz="4" w:space="0" w:color="auto"/>
              <w:right w:val="single" w:sz="4" w:space="0" w:color="auto"/>
            </w:tcBorders>
            <w:shd w:val="solid" w:color="EEF6FC" w:fill="auto"/>
            <w:vAlign w:val="center"/>
          </w:tcPr>
          <w:p w14:paraId="5417C1DE" w14:textId="77777777" w:rsidR="001C7698" w:rsidRPr="001C7698" w:rsidRDefault="001C7698" w:rsidP="001C7698">
            <w:pPr>
              <w:spacing w:after="0"/>
              <w:jc w:val="both"/>
              <w:rPr>
                <w:color w:val="0B1C39"/>
                <w:spacing w:val="-8"/>
                <w:sz w:val="20"/>
                <w:lang w:eastAsia="en-US"/>
              </w:rPr>
            </w:pPr>
          </w:p>
        </w:tc>
        <w:tc>
          <w:tcPr>
            <w:tcW w:w="1430" w:type="pct"/>
            <w:tcBorders>
              <w:top w:val="single" w:sz="4" w:space="0" w:color="auto"/>
              <w:left w:val="single" w:sz="4" w:space="0" w:color="auto"/>
              <w:bottom w:val="single" w:sz="4" w:space="0" w:color="auto"/>
              <w:right w:val="single" w:sz="4" w:space="0" w:color="auto"/>
            </w:tcBorders>
            <w:shd w:val="solid" w:color="EEF6FC" w:fill="auto"/>
            <w:vAlign w:val="center"/>
          </w:tcPr>
          <w:p w14:paraId="2E754B13" w14:textId="77777777" w:rsidR="001C7698" w:rsidRPr="001C7698" w:rsidRDefault="001C7698" w:rsidP="001C7698">
            <w:pPr>
              <w:widowControl w:val="0"/>
              <w:autoSpaceDE w:val="0"/>
              <w:autoSpaceDN w:val="0"/>
              <w:spacing w:after="0" w:line="240" w:lineRule="auto"/>
              <w:jc w:val="both"/>
              <w:rPr>
                <w:rFonts w:eastAsia="Times New Roman"/>
                <w:i/>
                <w:iCs/>
                <w:sz w:val="20"/>
              </w:rPr>
            </w:pPr>
            <w:r w:rsidRPr="001C7698">
              <w:rPr>
                <w:rFonts w:eastAsia="Times New Roman"/>
                <w:sz w:val="20"/>
              </w:rPr>
              <w:t>Courte</w:t>
            </w:r>
          </w:p>
        </w:tc>
        <w:tc>
          <w:tcPr>
            <w:tcW w:w="1634" w:type="pct"/>
            <w:tcBorders>
              <w:top w:val="single" w:sz="4" w:space="0" w:color="auto"/>
              <w:left w:val="single" w:sz="4" w:space="0" w:color="auto"/>
              <w:bottom w:val="single" w:sz="4" w:space="0" w:color="auto"/>
              <w:right w:val="single" w:sz="4" w:space="0" w:color="auto"/>
            </w:tcBorders>
            <w:shd w:val="clear" w:color="auto" w:fill="FFFFFF"/>
            <w:vAlign w:val="center"/>
          </w:tcPr>
          <w:p w14:paraId="64CDE12E" w14:textId="77777777" w:rsidR="001C7698" w:rsidRPr="001C7698" w:rsidRDefault="001C7698" w:rsidP="001C7698">
            <w:pPr>
              <w:widowControl w:val="0"/>
              <w:autoSpaceDE w:val="0"/>
              <w:autoSpaceDN w:val="0"/>
              <w:spacing w:after="0" w:line="240" w:lineRule="auto"/>
              <w:jc w:val="both"/>
              <w:rPr>
                <w:rFonts w:eastAsia="Times New Roman"/>
                <w:b/>
                <w:bCs/>
                <w:sz w:val="20"/>
              </w:rPr>
            </w:pPr>
            <w:r w:rsidRPr="001C7698">
              <w:rPr>
                <w:rFonts w:eastAsia="Times New Roman"/>
                <w:b/>
                <w:bCs/>
                <w:sz w:val="20"/>
              </w:rPr>
              <w:t>Moyenne</w:t>
            </w:r>
          </w:p>
        </w:tc>
      </w:tr>
      <w:tr w:rsidR="001C7698" w:rsidRPr="001C7698" w14:paraId="172638AC" w14:textId="77777777" w:rsidTr="00514A97">
        <w:trPr>
          <w:trHeight w:hRule="exact" w:val="268"/>
          <w:jc w:val="center"/>
        </w:trPr>
        <w:tc>
          <w:tcPr>
            <w:tcW w:w="1017" w:type="pct"/>
            <w:tcBorders>
              <w:top w:val="nil"/>
              <w:left w:val="single" w:sz="4" w:space="0" w:color="auto"/>
              <w:bottom w:val="nil"/>
              <w:right w:val="single" w:sz="4" w:space="0" w:color="auto"/>
            </w:tcBorders>
            <w:shd w:val="solid" w:color="EEF6FC" w:fill="auto"/>
            <w:vAlign w:val="center"/>
          </w:tcPr>
          <w:p w14:paraId="66F93737" w14:textId="77777777" w:rsidR="001C7698" w:rsidRPr="001C7698" w:rsidRDefault="001C7698" w:rsidP="001C7698">
            <w:pPr>
              <w:spacing w:after="0"/>
              <w:ind w:left="179"/>
              <w:jc w:val="both"/>
              <w:rPr>
                <w:color w:val="0B1C39"/>
                <w:spacing w:val="-8"/>
                <w:sz w:val="20"/>
                <w:lang w:eastAsia="en-US"/>
              </w:rPr>
            </w:pPr>
          </w:p>
        </w:tc>
        <w:tc>
          <w:tcPr>
            <w:tcW w:w="919" w:type="pct"/>
            <w:tcBorders>
              <w:top w:val="single" w:sz="4" w:space="0" w:color="auto"/>
              <w:left w:val="single" w:sz="4" w:space="0" w:color="auto"/>
              <w:bottom w:val="nil"/>
              <w:right w:val="single" w:sz="4" w:space="0" w:color="auto"/>
            </w:tcBorders>
            <w:shd w:val="solid" w:color="EEF6FC" w:fill="auto"/>
            <w:vAlign w:val="center"/>
          </w:tcPr>
          <w:p w14:paraId="01C82781" w14:textId="77777777" w:rsidR="001C7698" w:rsidRPr="001C7698" w:rsidRDefault="001C7698" w:rsidP="001C7698">
            <w:pPr>
              <w:spacing w:after="0"/>
              <w:jc w:val="both"/>
              <w:rPr>
                <w:color w:val="0B1C39"/>
                <w:spacing w:val="-8"/>
                <w:sz w:val="20"/>
                <w:lang w:eastAsia="en-US"/>
              </w:rPr>
            </w:pPr>
          </w:p>
        </w:tc>
        <w:tc>
          <w:tcPr>
            <w:tcW w:w="1430" w:type="pct"/>
            <w:tcBorders>
              <w:top w:val="single" w:sz="4" w:space="0" w:color="auto"/>
              <w:left w:val="single" w:sz="4" w:space="0" w:color="auto"/>
              <w:bottom w:val="single" w:sz="4" w:space="0" w:color="auto"/>
              <w:right w:val="single" w:sz="4" w:space="0" w:color="auto"/>
            </w:tcBorders>
            <w:shd w:val="solid" w:color="EEF6FC" w:fill="auto"/>
            <w:vAlign w:val="center"/>
          </w:tcPr>
          <w:p w14:paraId="76A03044" w14:textId="77777777" w:rsidR="001C7698" w:rsidRPr="001C7698" w:rsidRDefault="001C7698" w:rsidP="001C7698">
            <w:pPr>
              <w:widowControl w:val="0"/>
              <w:autoSpaceDE w:val="0"/>
              <w:autoSpaceDN w:val="0"/>
              <w:spacing w:after="0" w:line="240" w:lineRule="auto"/>
              <w:jc w:val="both"/>
              <w:rPr>
                <w:rFonts w:eastAsia="Times New Roman"/>
                <w:i/>
                <w:iCs/>
                <w:sz w:val="20"/>
              </w:rPr>
            </w:pPr>
            <w:r w:rsidRPr="001C7698">
              <w:rPr>
                <w:rFonts w:eastAsia="Times New Roman"/>
                <w:sz w:val="20"/>
              </w:rPr>
              <w:t>Longue</w:t>
            </w:r>
          </w:p>
        </w:tc>
        <w:tc>
          <w:tcPr>
            <w:tcW w:w="1634" w:type="pct"/>
            <w:tcBorders>
              <w:top w:val="single" w:sz="4" w:space="0" w:color="auto"/>
              <w:left w:val="single" w:sz="4" w:space="0" w:color="auto"/>
              <w:bottom w:val="single" w:sz="4" w:space="0" w:color="auto"/>
              <w:right w:val="single" w:sz="4" w:space="0" w:color="auto"/>
            </w:tcBorders>
            <w:shd w:val="clear" w:color="auto" w:fill="FFFFFF"/>
            <w:vAlign w:val="center"/>
          </w:tcPr>
          <w:p w14:paraId="7A688794" w14:textId="77777777" w:rsidR="001C7698" w:rsidRPr="001C7698" w:rsidRDefault="001C7698" w:rsidP="001C7698">
            <w:pPr>
              <w:widowControl w:val="0"/>
              <w:autoSpaceDE w:val="0"/>
              <w:autoSpaceDN w:val="0"/>
              <w:spacing w:after="0" w:line="240" w:lineRule="auto"/>
              <w:jc w:val="both"/>
              <w:rPr>
                <w:rFonts w:eastAsia="Times New Roman"/>
                <w:b/>
                <w:bCs/>
                <w:sz w:val="20"/>
              </w:rPr>
            </w:pPr>
            <w:r w:rsidRPr="001C7698">
              <w:rPr>
                <w:rFonts w:eastAsia="Times New Roman"/>
                <w:b/>
                <w:bCs/>
                <w:sz w:val="20"/>
              </w:rPr>
              <w:t>Moyenne</w:t>
            </w:r>
          </w:p>
        </w:tc>
      </w:tr>
      <w:tr w:rsidR="001C7698" w:rsidRPr="001C7698" w14:paraId="732C9E57" w14:textId="77777777" w:rsidTr="00514A97">
        <w:trPr>
          <w:trHeight w:hRule="exact" w:val="268"/>
          <w:jc w:val="center"/>
        </w:trPr>
        <w:tc>
          <w:tcPr>
            <w:tcW w:w="1017" w:type="pct"/>
            <w:tcBorders>
              <w:top w:val="nil"/>
              <w:left w:val="single" w:sz="4" w:space="0" w:color="auto"/>
              <w:bottom w:val="nil"/>
              <w:right w:val="single" w:sz="4" w:space="0" w:color="auto"/>
            </w:tcBorders>
            <w:shd w:val="solid" w:color="EEF6FC" w:fill="auto"/>
            <w:vAlign w:val="center"/>
          </w:tcPr>
          <w:p w14:paraId="3058D45C" w14:textId="77777777" w:rsidR="001C7698" w:rsidRPr="001C7698" w:rsidRDefault="001C7698" w:rsidP="001C7698">
            <w:pPr>
              <w:spacing w:after="0"/>
              <w:ind w:left="179"/>
              <w:jc w:val="both"/>
              <w:rPr>
                <w:color w:val="0B1C39"/>
                <w:spacing w:val="-8"/>
                <w:sz w:val="20"/>
                <w:lang w:eastAsia="en-US"/>
              </w:rPr>
            </w:pPr>
          </w:p>
        </w:tc>
        <w:tc>
          <w:tcPr>
            <w:tcW w:w="919" w:type="pct"/>
            <w:tcBorders>
              <w:top w:val="nil"/>
              <w:left w:val="single" w:sz="4" w:space="0" w:color="auto"/>
              <w:bottom w:val="nil"/>
              <w:right w:val="single" w:sz="4" w:space="0" w:color="auto"/>
            </w:tcBorders>
            <w:shd w:val="solid" w:color="EEF6FC" w:fill="auto"/>
            <w:vAlign w:val="center"/>
          </w:tcPr>
          <w:p w14:paraId="5AD797E6" w14:textId="77777777" w:rsidR="001C7698" w:rsidRPr="001C7698" w:rsidRDefault="001C7698" w:rsidP="001C7698">
            <w:pPr>
              <w:widowControl w:val="0"/>
              <w:autoSpaceDE w:val="0"/>
              <w:autoSpaceDN w:val="0"/>
              <w:spacing w:after="0" w:line="240" w:lineRule="auto"/>
              <w:jc w:val="both"/>
              <w:rPr>
                <w:rFonts w:eastAsia="Times New Roman"/>
                <w:b/>
                <w:bCs/>
                <w:i/>
                <w:iCs/>
                <w:sz w:val="20"/>
              </w:rPr>
            </w:pPr>
            <w:r w:rsidRPr="001C7698">
              <w:rPr>
                <w:rFonts w:eastAsia="Times New Roman"/>
                <w:bCs/>
                <w:sz w:val="20"/>
              </w:rPr>
              <w:t>Ponctuelle</w:t>
            </w:r>
          </w:p>
        </w:tc>
        <w:tc>
          <w:tcPr>
            <w:tcW w:w="1430" w:type="pct"/>
            <w:tcBorders>
              <w:top w:val="single" w:sz="4" w:space="0" w:color="auto"/>
              <w:left w:val="single" w:sz="4" w:space="0" w:color="auto"/>
              <w:bottom w:val="single" w:sz="4" w:space="0" w:color="auto"/>
              <w:right w:val="single" w:sz="4" w:space="0" w:color="auto"/>
            </w:tcBorders>
            <w:shd w:val="solid" w:color="EEF6FC" w:fill="auto"/>
            <w:vAlign w:val="center"/>
          </w:tcPr>
          <w:p w14:paraId="1BEB4187" w14:textId="77777777" w:rsidR="001C7698" w:rsidRPr="001C7698" w:rsidRDefault="001C7698" w:rsidP="001C7698">
            <w:pPr>
              <w:widowControl w:val="0"/>
              <w:autoSpaceDE w:val="0"/>
              <w:autoSpaceDN w:val="0"/>
              <w:spacing w:after="0" w:line="240" w:lineRule="auto"/>
              <w:jc w:val="both"/>
              <w:rPr>
                <w:rFonts w:eastAsia="Times New Roman"/>
                <w:sz w:val="20"/>
              </w:rPr>
            </w:pPr>
            <w:r w:rsidRPr="001C7698">
              <w:rPr>
                <w:rFonts w:eastAsia="Times New Roman"/>
                <w:sz w:val="20"/>
              </w:rPr>
              <w:t>Moyenne</w:t>
            </w:r>
          </w:p>
        </w:tc>
        <w:tc>
          <w:tcPr>
            <w:tcW w:w="1634" w:type="pct"/>
            <w:tcBorders>
              <w:top w:val="single" w:sz="4" w:space="0" w:color="auto"/>
              <w:left w:val="single" w:sz="4" w:space="0" w:color="auto"/>
              <w:bottom w:val="single" w:sz="4" w:space="0" w:color="auto"/>
              <w:right w:val="single" w:sz="4" w:space="0" w:color="auto"/>
            </w:tcBorders>
            <w:shd w:val="clear" w:color="auto" w:fill="FFFFFF"/>
            <w:vAlign w:val="center"/>
          </w:tcPr>
          <w:p w14:paraId="2B3D8BE5" w14:textId="77777777" w:rsidR="001C7698" w:rsidRPr="001C7698" w:rsidRDefault="001C7698" w:rsidP="001C7698">
            <w:pPr>
              <w:widowControl w:val="0"/>
              <w:autoSpaceDE w:val="0"/>
              <w:autoSpaceDN w:val="0"/>
              <w:spacing w:after="0" w:line="240" w:lineRule="auto"/>
              <w:jc w:val="both"/>
              <w:rPr>
                <w:rFonts w:eastAsia="Times New Roman"/>
                <w:b/>
                <w:bCs/>
                <w:sz w:val="20"/>
              </w:rPr>
            </w:pPr>
            <w:r w:rsidRPr="001C7698">
              <w:rPr>
                <w:rFonts w:eastAsia="Times New Roman"/>
                <w:b/>
                <w:bCs/>
                <w:sz w:val="20"/>
              </w:rPr>
              <w:t>Moyenne</w:t>
            </w:r>
          </w:p>
        </w:tc>
      </w:tr>
      <w:tr w:rsidR="001C7698" w:rsidRPr="001C7698" w14:paraId="4C4B197C" w14:textId="77777777" w:rsidTr="00514A97">
        <w:trPr>
          <w:trHeight w:hRule="exact" w:val="268"/>
          <w:jc w:val="center"/>
        </w:trPr>
        <w:tc>
          <w:tcPr>
            <w:tcW w:w="1017" w:type="pct"/>
            <w:tcBorders>
              <w:top w:val="nil"/>
              <w:left w:val="single" w:sz="4" w:space="0" w:color="auto"/>
              <w:bottom w:val="single" w:sz="4" w:space="0" w:color="auto"/>
              <w:right w:val="single" w:sz="4" w:space="0" w:color="auto"/>
            </w:tcBorders>
            <w:shd w:val="solid" w:color="EEF6FC" w:fill="auto"/>
            <w:vAlign w:val="center"/>
          </w:tcPr>
          <w:p w14:paraId="11C35AC2" w14:textId="77777777" w:rsidR="001C7698" w:rsidRPr="001C7698" w:rsidRDefault="001C7698" w:rsidP="001C7698">
            <w:pPr>
              <w:spacing w:after="0"/>
              <w:ind w:left="179"/>
              <w:jc w:val="both"/>
              <w:rPr>
                <w:color w:val="0B1C39"/>
                <w:spacing w:val="-8"/>
                <w:sz w:val="20"/>
                <w:lang w:eastAsia="en-US"/>
              </w:rPr>
            </w:pPr>
          </w:p>
        </w:tc>
        <w:tc>
          <w:tcPr>
            <w:tcW w:w="919" w:type="pct"/>
            <w:tcBorders>
              <w:top w:val="nil"/>
              <w:left w:val="single" w:sz="4" w:space="0" w:color="auto"/>
              <w:bottom w:val="single" w:sz="4" w:space="0" w:color="auto"/>
              <w:right w:val="single" w:sz="4" w:space="0" w:color="auto"/>
            </w:tcBorders>
            <w:shd w:val="solid" w:color="EEF6FC" w:fill="auto"/>
            <w:vAlign w:val="center"/>
          </w:tcPr>
          <w:p w14:paraId="0E7D6E5D" w14:textId="77777777" w:rsidR="001C7698" w:rsidRPr="001C7698" w:rsidRDefault="001C7698" w:rsidP="001C7698">
            <w:pPr>
              <w:spacing w:after="0"/>
              <w:jc w:val="both"/>
              <w:rPr>
                <w:color w:val="0B1C39"/>
                <w:spacing w:val="-8"/>
                <w:sz w:val="20"/>
                <w:lang w:eastAsia="en-US"/>
              </w:rPr>
            </w:pPr>
          </w:p>
        </w:tc>
        <w:tc>
          <w:tcPr>
            <w:tcW w:w="1430" w:type="pct"/>
            <w:tcBorders>
              <w:top w:val="single" w:sz="4" w:space="0" w:color="auto"/>
              <w:left w:val="single" w:sz="4" w:space="0" w:color="auto"/>
              <w:bottom w:val="single" w:sz="4" w:space="0" w:color="auto"/>
              <w:right w:val="single" w:sz="4" w:space="0" w:color="auto"/>
            </w:tcBorders>
            <w:shd w:val="solid" w:color="EEF6FC" w:fill="auto"/>
            <w:vAlign w:val="center"/>
          </w:tcPr>
          <w:p w14:paraId="7CFFADDD" w14:textId="77777777" w:rsidR="001C7698" w:rsidRPr="001C7698" w:rsidRDefault="001C7698" w:rsidP="001C7698">
            <w:pPr>
              <w:widowControl w:val="0"/>
              <w:autoSpaceDE w:val="0"/>
              <w:autoSpaceDN w:val="0"/>
              <w:spacing w:after="0" w:line="240" w:lineRule="auto"/>
              <w:jc w:val="both"/>
              <w:rPr>
                <w:rFonts w:eastAsia="Times New Roman"/>
                <w:i/>
                <w:iCs/>
                <w:sz w:val="20"/>
              </w:rPr>
            </w:pPr>
            <w:r w:rsidRPr="001C7698">
              <w:rPr>
                <w:rFonts w:eastAsia="Times New Roman"/>
                <w:sz w:val="20"/>
              </w:rPr>
              <w:t>Courte</w:t>
            </w:r>
          </w:p>
        </w:tc>
        <w:tc>
          <w:tcPr>
            <w:tcW w:w="1634" w:type="pct"/>
            <w:tcBorders>
              <w:top w:val="single" w:sz="4" w:space="0" w:color="auto"/>
              <w:left w:val="single" w:sz="4" w:space="0" w:color="auto"/>
              <w:bottom w:val="single" w:sz="4" w:space="0" w:color="auto"/>
              <w:right w:val="single" w:sz="4" w:space="0" w:color="auto"/>
            </w:tcBorders>
            <w:shd w:val="clear" w:color="auto" w:fill="FFFFFF"/>
            <w:vAlign w:val="center"/>
          </w:tcPr>
          <w:p w14:paraId="77BDED72" w14:textId="77777777" w:rsidR="001C7698" w:rsidRPr="001C7698" w:rsidRDefault="001C7698" w:rsidP="001C7698">
            <w:pPr>
              <w:widowControl w:val="0"/>
              <w:autoSpaceDE w:val="0"/>
              <w:autoSpaceDN w:val="0"/>
              <w:spacing w:after="0" w:line="240" w:lineRule="auto"/>
              <w:jc w:val="both"/>
              <w:rPr>
                <w:rFonts w:eastAsia="Times New Roman"/>
                <w:b/>
                <w:bCs/>
                <w:spacing w:val="2"/>
                <w:sz w:val="20"/>
              </w:rPr>
            </w:pPr>
            <w:r w:rsidRPr="001C7698">
              <w:rPr>
                <w:rFonts w:eastAsia="Times New Roman"/>
                <w:b/>
                <w:bCs/>
                <w:spacing w:val="2"/>
                <w:sz w:val="20"/>
              </w:rPr>
              <w:t>Mineure</w:t>
            </w:r>
          </w:p>
        </w:tc>
      </w:tr>
      <w:tr w:rsidR="001C7698" w:rsidRPr="001C7698" w14:paraId="48914908" w14:textId="77777777" w:rsidTr="00514A97">
        <w:trPr>
          <w:trHeight w:hRule="exact" w:val="268"/>
          <w:jc w:val="center"/>
        </w:trPr>
        <w:tc>
          <w:tcPr>
            <w:tcW w:w="1017" w:type="pct"/>
            <w:tcBorders>
              <w:top w:val="single" w:sz="4" w:space="0" w:color="auto"/>
              <w:left w:val="single" w:sz="4" w:space="0" w:color="auto"/>
              <w:bottom w:val="nil"/>
              <w:right w:val="single" w:sz="4" w:space="0" w:color="auto"/>
            </w:tcBorders>
            <w:shd w:val="solid" w:color="EEF6FC" w:fill="auto"/>
            <w:vAlign w:val="center"/>
          </w:tcPr>
          <w:p w14:paraId="781D999D" w14:textId="77777777" w:rsidR="001C7698" w:rsidRPr="001C7698" w:rsidRDefault="001C7698" w:rsidP="001C7698">
            <w:pPr>
              <w:widowControl w:val="0"/>
              <w:autoSpaceDE w:val="0"/>
              <w:autoSpaceDN w:val="0"/>
              <w:spacing w:after="0" w:line="240" w:lineRule="auto"/>
              <w:ind w:left="179"/>
              <w:jc w:val="both"/>
              <w:rPr>
                <w:rFonts w:eastAsia="Times New Roman"/>
                <w:b/>
                <w:bCs/>
                <w:i/>
                <w:iCs/>
                <w:sz w:val="20"/>
              </w:rPr>
            </w:pPr>
            <w:r w:rsidRPr="001C7698">
              <w:rPr>
                <w:rFonts w:eastAsia="Times New Roman"/>
                <w:bCs/>
                <w:sz w:val="20"/>
              </w:rPr>
              <w:t>Faible</w:t>
            </w:r>
          </w:p>
        </w:tc>
        <w:tc>
          <w:tcPr>
            <w:tcW w:w="919" w:type="pct"/>
            <w:tcBorders>
              <w:top w:val="single" w:sz="4" w:space="0" w:color="auto"/>
              <w:left w:val="single" w:sz="4" w:space="0" w:color="auto"/>
              <w:bottom w:val="nil"/>
              <w:right w:val="single" w:sz="4" w:space="0" w:color="auto"/>
            </w:tcBorders>
            <w:shd w:val="solid" w:color="EEF6FC" w:fill="auto"/>
            <w:vAlign w:val="center"/>
          </w:tcPr>
          <w:p w14:paraId="229B07A2" w14:textId="77777777" w:rsidR="001C7698" w:rsidRPr="001C7698" w:rsidRDefault="001C7698" w:rsidP="001C7698">
            <w:pPr>
              <w:spacing w:after="0"/>
              <w:jc w:val="both"/>
              <w:rPr>
                <w:color w:val="0B1C39"/>
                <w:spacing w:val="-8"/>
                <w:sz w:val="20"/>
                <w:lang w:eastAsia="en-US"/>
              </w:rPr>
            </w:pPr>
          </w:p>
        </w:tc>
        <w:tc>
          <w:tcPr>
            <w:tcW w:w="1430" w:type="pct"/>
            <w:tcBorders>
              <w:top w:val="single" w:sz="4" w:space="0" w:color="auto"/>
              <w:left w:val="single" w:sz="4" w:space="0" w:color="auto"/>
              <w:bottom w:val="single" w:sz="4" w:space="0" w:color="auto"/>
              <w:right w:val="single" w:sz="4" w:space="0" w:color="auto"/>
            </w:tcBorders>
            <w:shd w:val="solid" w:color="EEF6FC" w:fill="auto"/>
            <w:vAlign w:val="center"/>
          </w:tcPr>
          <w:p w14:paraId="3080A566" w14:textId="77777777" w:rsidR="001C7698" w:rsidRPr="001C7698" w:rsidRDefault="001C7698" w:rsidP="001C7698">
            <w:pPr>
              <w:widowControl w:val="0"/>
              <w:autoSpaceDE w:val="0"/>
              <w:autoSpaceDN w:val="0"/>
              <w:spacing w:after="0" w:line="240" w:lineRule="auto"/>
              <w:jc w:val="both"/>
              <w:rPr>
                <w:rFonts w:eastAsia="Times New Roman"/>
                <w:i/>
                <w:iCs/>
                <w:sz w:val="20"/>
              </w:rPr>
            </w:pPr>
            <w:r w:rsidRPr="001C7698">
              <w:rPr>
                <w:rFonts w:eastAsia="Times New Roman"/>
                <w:sz w:val="20"/>
              </w:rPr>
              <w:t>Longue</w:t>
            </w:r>
          </w:p>
        </w:tc>
        <w:tc>
          <w:tcPr>
            <w:tcW w:w="1634" w:type="pct"/>
            <w:tcBorders>
              <w:top w:val="single" w:sz="4" w:space="0" w:color="auto"/>
              <w:left w:val="single" w:sz="4" w:space="0" w:color="auto"/>
              <w:bottom w:val="single" w:sz="4" w:space="0" w:color="auto"/>
              <w:right w:val="single" w:sz="4" w:space="0" w:color="auto"/>
            </w:tcBorders>
            <w:shd w:val="clear" w:color="auto" w:fill="FFFFFF"/>
            <w:vAlign w:val="center"/>
          </w:tcPr>
          <w:p w14:paraId="525601D6" w14:textId="77777777" w:rsidR="001C7698" w:rsidRPr="001C7698" w:rsidRDefault="001C7698" w:rsidP="001C7698">
            <w:pPr>
              <w:widowControl w:val="0"/>
              <w:autoSpaceDE w:val="0"/>
              <w:autoSpaceDN w:val="0"/>
              <w:spacing w:after="0" w:line="240" w:lineRule="auto"/>
              <w:jc w:val="both"/>
              <w:rPr>
                <w:rFonts w:eastAsia="Times New Roman"/>
                <w:b/>
                <w:bCs/>
                <w:sz w:val="20"/>
              </w:rPr>
            </w:pPr>
            <w:r w:rsidRPr="001C7698">
              <w:rPr>
                <w:rFonts w:eastAsia="Times New Roman"/>
                <w:b/>
                <w:bCs/>
                <w:sz w:val="20"/>
              </w:rPr>
              <w:t>Majeure</w:t>
            </w:r>
          </w:p>
        </w:tc>
      </w:tr>
      <w:tr w:rsidR="001C7698" w:rsidRPr="001C7698" w14:paraId="19D52463" w14:textId="77777777" w:rsidTr="00514A97">
        <w:trPr>
          <w:trHeight w:hRule="exact" w:val="268"/>
          <w:jc w:val="center"/>
        </w:trPr>
        <w:tc>
          <w:tcPr>
            <w:tcW w:w="1017" w:type="pct"/>
            <w:tcBorders>
              <w:top w:val="nil"/>
              <w:left w:val="single" w:sz="4" w:space="0" w:color="auto"/>
              <w:bottom w:val="nil"/>
              <w:right w:val="single" w:sz="4" w:space="0" w:color="auto"/>
            </w:tcBorders>
            <w:shd w:val="solid" w:color="EEF6FC" w:fill="auto"/>
            <w:vAlign w:val="center"/>
          </w:tcPr>
          <w:p w14:paraId="08AB8D07" w14:textId="77777777" w:rsidR="001C7698" w:rsidRPr="001C7698" w:rsidRDefault="001C7698" w:rsidP="001C7698">
            <w:pPr>
              <w:spacing w:after="0"/>
              <w:jc w:val="both"/>
              <w:rPr>
                <w:color w:val="0B1C39"/>
                <w:spacing w:val="-8"/>
                <w:sz w:val="20"/>
                <w:lang w:eastAsia="en-US"/>
              </w:rPr>
            </w:pPr>
          </w:p>
        </w:tc>
        <w:tc>
          <w:tcPr>
            <w:tcW w:w="919" w:type="pct"/>
            <w:tcBorders>
              <w:top w:val="nil"/>
              <w:left w:val="single" w:sz="4" w:space="0" w:color="auto"/>
              <w:bottom w:val="nil"/>
              <w:right w:val="single" w:sz="4" w:space="0" w:color="auto"/>
            </w:tcBorders>
            <w:shd w:val="solid" w:color="EEF6FC" w:fill="auto"/>
            <w:vAlign w:val="center"/>
          </w:tcPr>
          <w:p w14:paraId="384E0635" w14:textId="77777777" w:rsidR="001C7698" w:rsidRPr="001C7698" w:rsidRDefault="001C7698" w:rsidP="001C7698">
            <w:pPr>
              <w:widowControl w:val="0"/>
              <w:autoSpaceDE w:val="0"/>
              <w:autoSpaceDN w:val="0"/>
              <w:spacing w:after="0" w:line="240" w:lineRule="auto"/>
              <w:jc w:val="both"/>
              <w:rPr>
                <w:rFonts w:eastAsia="Times New Roman"/>
                <w:b/>
                <w:bCs/>
                <w:i/>
                <w:iCs/>
                <w:sz w:val="20"/>
              </w:rPr>
            </w:pPr>
            <w:r w:rsidRPr="001C7698">
              <w:rPr>
                <w:rFonts w:eastAsia="Times New Roman"/>
                <w:bCs/>
                <w:sz w:val="20"/>
              </w:rPr>
              <w:t>Régionale</w:t>
            </w:r>
          </w:p>
        </w:tc>
        <w:tc>
          <w:tcPr>
            <w:tcW w:w="1430" w:type="pct"/>
            <w:tcBorders>
              <w:top w:val="single" w:sz="4" w:space="0" w:color="auto"/>
              <w:left w:val="single" w:sz="4" w:space="0" w:color="auto"/>
              <w:bottom w:val="single" w:sz="4" w:space="0" w:color="auto"/>
              <w:right w:val="single" w:sz="4" w:space="0" w:color="auto"/>
            </w:tcBorders>
            <w:shd w:val="solid" w:color="EEF6FC" w:fill="auto"/>
            <w:vAlign w:val="center"/>
          </w:tcPr>
          <w:p w14:paraId="2450EFBB" w14:textId="77777777" w:rsidR="001C7698" w:rsidRPr="001C7698" w:rsidRDefault="001C7698" w:rsidP="001C7698">
            <w:pPr>
              <w:widowControl w:val="0"/>
              <w:autoSpaceDE w:val="0"/>
              <w:autoSpaceDN w:val="0"/>
              <w:spacing w:after="0" w:line="240" w:lineRule="auto"/>
              <w:jc w:val="both"/>
              <w:rPr>
                <w:rFonts w:eastAsia="Times New Roman"/>
                <w:sz w:val="20"/>
              </w:rPr>
            </w:pPr>
            <w:r w:rsidRPr="001C7698">
              <w:rPr>
                <w:rFonts w:eastAsia="Times New Roman"/>
                <w:sz w:val="20"/>
              </w:rPr>
              <w:t>Moyenne</w:t>
            </w:r>
          </w:p>
        </w:tc>
        <w:tc>
          <w:tcPr>
            <w:tcW w:w="1634" w:type="pct"/>
            <w:tcBorders>
              <w:top w:val="single" w:sz="4" w:space="0" w:color="auto"/>
              <w:left w:val="single" w:sz="4" w:space="0" w:color="auto"/>
              <w:bottom w:val="single" w:sz="4" w:space="0" w:color="auto"/>
              <w:right w:val="single" w:sz="4" w:space="0" w:color="auto"/>
            </w:tcBorders>
            <w:shd w:val="clear" w:color="auto" w:fill="FFFFFF"/>
            <w:vAlign w:val="center"/>
          </w:tcPr>
          <w:p w14:paraId="50098F8E" w14:textId="77777777" w:rsidR="001C7698" w:rsidRPr="001C7698" w:rsidRDefault="001C7698" w:rsidP="001C7698">
            <w:pPr>
              <w:widowControl w:val="0"/>
              <w:autoSpaceDE w:val="0"/>
              <w:autoSpaceDN w:val="0"/>
              <w:spacing w:after="0" w:line="240" w:lineRule="auto"/>
              <w:jc w:val="both"/>
              <w:rPr>
                <w:rFonts w:eastAsia="Times New Roman"/>
                <w:b/>
                <w:bCs/>
                <w:sz w:val="20"/>
              </w:rPr>
            </w:pPr>
            <w:r w:rsidRPr="001C7698">
              <w:rPr>
                <w:rFonts w:eastAsia="Times New Roman"/>
                <w:b/>
                <w:bCs/>
                <w:sz w:val="20"/>
              </w:rPr>
              <w:t>Moyenne</w:t>
            </w:r>
          </w:p>
        </w:tc>
      </w:tr>
      <w:tr w:rsidR="001C7698" w:rsidRPr="001C7698" w14:paraId="0ECB94FD" w14:textId="77777777" w:rsidTr="00514A97">
        <w:trPr>
          <w:trHeight w:hRule="exact" w:val="268"/>
          <w:jc w:val="center"/>
        </w:trPr>
        <w:tc>
          <w:tcPr>
            <w:tcW w:w="1017" w:type="pct"/>
            <w:tcBorders>
              <w:top w:val="nil"/>
              <w:left w:val="single" w:sz="4" w:space="0" w:color="auto"/>
              <w:bottom w:val="nil"/>
              <w:right w:val="single" w:sz="4" w:space="0" w:color="auto"/>
            </w:tcBorders>
            <w:shd w:val="solid" w:color="EEF6FC" w:fill="auto"/>
            <w:vAlign w:val="center"/>
          </w:tcPr>
          <w:p w14:paraId="20E1AFBA" w14:textId="77777777" w:rsidR="001C7698" w:rsidRPr="001C7698" w:rsidRDefault="001C7698" w:rsidP="001C7698">
            <w:pPr>
              <w:spacing w:after="0"/>
              <w:jc w:val="both"/>
              <w:rPr>
                <w:color w:val="0B1C39"/>
                <w:spacing w:val="-8"/>
                <w:sz w:val="20"/>
                <w:lang w:eastAsia="en-US"/>
              </w:rPr>
            </w:pPr>
          </w:p>
        </w:tc>
        <w:tc>
          <w:tcPr>
            <w:tcW w:w="919" w:type="pct"/>
            <w:tcBorders>
              <w:top w:val="nil"/>
              <w:left w:val="single" w:sz="4" w:space="0" w:color="auto"/>
              <w:bottom w:val="single" w:sz="4" w:space="0" w:color="auto"/>
              <w:right w:val="single" w:sz="4" w:space="0" w:color="auto"/>
            </w:tcBorders>
            <w:shd w:val="solid" w:color="EEF6FC" w:fill="auto"/>
            <w:vAlign w:val="center"/>
          </w:tcPr>
          <w:p w14:paraId="0D1F2A2C" w14:textId="77777777" w:rsidR="001C7698" w:rsidRPr="001C7698" w:rsidRDefault="001C7698" w:rsidP="001C7698">
            <w:pPr>
              <w:spacing w:after="0"/>
              <w:jc w:val="both"/>
              <w:rPr>
                <w:color w:val="0B1C39"/>
                <w:spacing w:val="-8"/>
                <w:sz w:val="20"/>
                <w:lang w:eastAsia="en-US"/>
              </w:rPr>
            </w:pPr>
          </w:p>
        </w:tc>
        <w:tc>
          <w:tcPr>
            <w:tcW w:w="1430" w:type="pct"/>
            <w:tcBorders>
              <w:top w:val="single" w:sz="4" w:space="0" w:color="auto"/>
              <w:left w:val="single" w:sz="4" w:space="0" w:color="auto"/>
              <w:bottom w:val="single" w:sz="4" w:space="0" w:color="auto"/>
              <w:right w:val="single" w:sz="4" w:space="0" w:color="auto"/>
            </w:tcBorders>
            <w:shd w:val="solid" w:color="EEF6FC" w:fill="auto"/>
            <w:vAlign w:val="center"/>
          </w:tcPr>
          <w:p w14:paraId="7FA184EA" w14:textId="77777777" w:rsidR="001C7698" w:rsidRPr="001C7698" w:rsidRDefault="001C7698" w:rsidP="001C7698">
            <w:pPr>
              <w:widowControl w:val="0"/>
              <w:autoSpaceDE w:val="0"/>
              <w:autoSpaceDN w:val="0"/>
              <w:spacing w:after="0" w:line="240" w:lineRule="auto"/>
              <w:jc w:val="both"/>
              <w:rPr>
                <w:rFonts w:eastAsia="Times New Roman"/>
                <w:i/>
                <w:iCs/>
                <w:sz w:val="20"/>
              </w:rPr>
            </w:pPr>
            <w:r w:rsidRPr="001C7698">
              <w:rPr>
                <w:rFonts w:eastAsia="Times New Roman"/>
                <w:sz w:val="20"/>
              </w:rPr>
              <w:t>Courte</w:t>
            </w:r>
          </w:p>
        </w:tc>
        <w:tc>
          <w:tcPr>
            <w:tcW w:w="1634" w:type="pct"/>
            <w:tcBorders>
              <w:top w:val="single" w:sz="4" w:space="0" w:color="auto"/>
              <w:left w:val="single" w:sz="4" w:space="0" w:color="auto"/>
              <w:bottom w:val="single" w:sz="4" w:space="0" w:color="auto"/>
              <w:right w:val="single" w:sz="4" w:space="0" w:color="auto"/>
            </w:tcBorders>
            <w:shd w:val="clear" w:color="auto" w:fill="FFFFFF"/>
            <w:vAlign w:val="center"/>
          </w:tcPr>
          <w:p w14:paraId="72750848" w14:textId="77777777" w:rsidR="001C7698" w:rsidRPr="001C7698" w:rsidRDefault="001C7698" w:rsidP="001C7698">
            <w:pPr>
              <w:widowControl w:val="0"/>
              <w:autoSpaceDE w:val="0"/>
              <w:autoSpaceDN w:val="0"/>
              <w:spacing w:after="0" w:line="240" w:lineRule="auto"/>
              <w:jc w:val="both"/>
              <w:rPr>
                <w:rFonts w:eastAsia="Times New Roman"/>
                <w:b/>
                <w:bCs/>
                <w:sz w:val="20"/>
              </w:rPr>
            </w:pPr>
            <w:r w:rsidRPr="001C7698">
              <w:rPr>
                <w:rFonts w:eastAsia="Times New Roman"/>
                <w:b/>
                <w:bCs/>
                <w:sz w:val="20"/>
              </w:rPr>
              <w:t>Mineure</w:t>
            </w:r>
          </w:p>
        </w:tc>
      </w:tr>
      <w:tr w:rsidR="001C7698" w:rsidRPr="001C7698" w14:paraId="677E0838" w14:textId="77777777" w:rsidTr="00514A97">
        <w:trPr>
          <w:trHeight w:hRule="exact" w:val="268"/>
          <w:jc w:val="center"/>
        </w:trPr>
        <w:tc>
          <w:tcPr>
            <w:tcW w:w="1017" w:type="pct"/>
            <w:tcBorders>
              <w:top w:val="nil"/>
              <w:left w:val="single" w:sz="4" w:space="0" w:color="auto"/>
              <w:bottom w:val="nil"/>
              <w:right w:val="single" w:sz="4" w:space="0" w:color="auto"/>
            </w:tcBorders>
            <w:shd w:val="solid" w:color="EEF6FC" w:fill="auto"/>
            <w:vAlign w:val="center"/>
          </w:tcPr>
          <w:p w14:paraId="331F77DE" w14:textId="77777777" w:rsidR="001C7698" w:rsidRPr="001C7698" w:rsidRDefault="001C7698" w:rsidP="001C7698">
            <w:pPr>
              <w:spacing w:after="0"/>
              <w:jc w:val="both"/>
              <w:rPr>
                <w:color w:val="0B1C39"/>
                <w:spacing w:val="-8"/>
                <w:sz w:val="20"/>
                <w:lang w:eastAsia="en-US"/>
              </w:rPr>
            </w:pPr>
          </w:p>
        </w:tc>
        <w:tc>
          <w:tcPr>
            <w:tcW w:w="919" w:type="pct"/>
            <w:tcBorders>
              <w:top w:val="single" w:sz="4" w:space="0" w:color="auto"/>
              <w:left w:val="single" w:sz="4" w:space="0" w:color="auto"/>
              <w:bottom w:val="nil"/>
              <w:right w:val="single" w:sz="4" w:space="0" w:color="auto"/>
            </w:tcBorders>
            <w:shd w:val="solid" w:color="EEF6FC" w:fill="auto"/>
            <w:vAlign w:val="center"/>
          </w:tcPr>
          <w:p w14:paraId="59463DD6" w14:textId="77777777" w:rsidR="001C7698" w:rsidRPr="001C7698" w:rsidRDefault="001C7698" w:rsidP="001C7698">
            <w:pPr>
              <w:spacing w:after="0"/>
              <w:jc w:val="both"/>
              <w:rPr>
                <w:color w:val="0B1C39"/>
                <w:spacing w:val="-8"/>
                <w:sz w:val="20"/>
                <w:lang w:eastAsia="en-US"/>
              </w:rPr>
            </w:pPr>
          </w:p>
        </w:tc>
        <w:tc>
          <w:tcPr>
            <w:tcW w:w="1430" w:type="pct"/>
            <w:tcBorders>
              <w:top w:val="single" w:sz="4" w:space="0" w:color="auto"/>
              <w:left w:val="single" w:sz="4" w:space="0" w:color="auto"/>
              <w:bottom w:val="single" w:sz="4" w:space="0" w:color="auto"/>
              <w:right w:val="single" w:sz="4" w:space="0" w:color="auto"/>
            </w:tcBorders>
            <w:shd w:val="solid" w:color="EEF6FC" w:fill="auto"/>
            <w:vAlign w:val="center"/>
          </w:tcPr>
          <w:p w14:paraId="76BF31CD" w14:textId="77777777" w:rsidR="001C7698" w:rsidRPr="001C7698" w:rsidRDefault="001C7698" w:rsidP="001C7698">
            <w:pPr>
              <w:widowControl w:val="0"/>
              <w:autoSpaceDE w:val="0"/>
              <w:autoSpaceDN w:val="0"/>
              <w:spacing w:after="0" w:line="240" w:lineRule="auto"/>
              <w:jc w:val="both"/>
              <w:rPr>
                <w:rFonts w:eastAsia="Times New Roman"/>
                <w:i/>
                <w:iCs/>
                <w:sz w:val="20"/>
              </w:rPr>
            </w:pPr>
            <w:r w:rsidRPr="001C7698">
              <w:rPr>
                <w:rFonts w:eastAsia="Times New Roman"/>
                <w:sz w:val="20"/>
              </w:rPr>
              <w:t>Longue</w:t>
            </w:r>
          </w:p>
        </w:tc>
        <w:tc>
          <w:tcPr>
            <w:tcW w:w="1634" w:type="pct"/>
            <w:tcBorders>
              <w:top w:val="single" w:sz="4" w:space="0" w:color="auto"/>
              <w:left w:val="single" w:sz="4" w:space="0" w:color="auto"/>
              <w:bottom w:val="single" w:sz="4" w:space="0" w:color="auto"/>
              <w:right w:val="single" w:sz="4" w:space="0" w:color="auto"/>
            </w:tcBorders>
            <w:shd w:val="clear" w:color="auto" w:fill="FFFFFF"/>
            <w:vAlign w:val="center"/>
          </w:tcPr>
          <w:p w14:paraId="1FE6775E" w14:textId="77777777" w:rsidR="001C7698" w:rsidRPr="001C7698" w:rsidRDefault="001C7698" w:rsidP="001C7698">
            <w:pPr>
              <w:widowControl w:val="0"/>
              <w:autoSpaceDE w:val="0"/>
              <w:autoSpaceDN w:val="0"/>
              <w:spacing w:after="0" w:line="240" w:lineRule="auto"/>
              <w:jc w:val="both"/>
              <w:rPr>
                <w:rFonts w:eastAsia="Times New Roman"/>
                <w:b/>
                <w:bCs/>
                <w:sz w:val="20"/>
              </w:rPr>
            </w:pPr>
            <w:r w:rsidRPr="001C7698">
              <w:rPr>
                <w:rFonts w:eastAsia="Times New Roman"/>
                <w:b/>
                <w:bCs/>
                <w:sz w:val="20"/>
              </w:rPr>
              <w:t>Moyenne</w:t>
            </w:r>
          </w:p>
        </w:tc>
      </w:tr>
      <w:tr w:rsidR="001C7698" w:rsidRPr="001C7698" w14:paraId="105848A4" w14:textId="77777777" w:rsidTr="00514A97">
        <w:trPr>
          <w:trHeight w:hRule="exact" w:val="268"/>
          <w:jc w:val="center"/>
        </w:trPr>
        <w:tc>
          <w:tcPr>
            <w:tcW w:w="1017" w:type="pct"/>
            <w:tcBorders>
              <w:top w:val="nil"/>
              <w:left w:val="single" w:sz="4" w:space="0" w:color="auto"/>
              <w:bottom w:val="nil"/>
              <w:right w:val="single" w:sz="4" w:space="0" w:color="auto"/>
            </w:tcBorders>
            <w:shd w:val="solid" w:color="EEF6FC" w:fill="auto"/>
            <w:vAlign w:val="center"/>
          </w:tcPr>
          <w:p w14:paraId="690E3996" w14:textId="77777777" w:rsidR="001C7698" w:rsidRPr="001C7698" w:rsidRDefault="001C7698" w:rsidP="001C7698">
            <w:pPr>
              <w:spacing w:after="0"/>
              <w:jc w:val="both"/>
              <w:rPr>
                <w:color w:val="0B1C39"/>
                <w:spacing w:val="-8"/>
                <w:sz w:val="20"/>
                <w:lang w:eastAsia="en-US"/>
              </w:rPr>
            </w:pPr>
          </w:p>
        </w:tc>
        <w:tc>
          <w:tcPr>
            <w:tcW w:w="919" w:type="pct"/>
            <w:tcBorders>
              <w:top w:val="nil"/>
              <w:left w:val="single" w:sz="4" w:space="0" w:color="auto"/>
              <w:bottom w:val="nil"/>
              <w:right w:val="single" w:sz="4" w:space="0" w:color="auto"/>
            </w:tcBorders>
            <w:shd w:val="solid" w:color="EEF6FC" w:fill="auto"/>
            <w:vAlign w:val="center"/>
          </w:tcPr>
          <w:p w14:paraId="61C42940" w14:textId="77777777" w:rsidR="001C7698" w:rsidRPr="001C7698" w:rsidRDefault="001C7698" w:rsidP="001C7698">
            <w:pPr>
              <w:widowControl w:val="0"/>
              <w:autoSpaceDE w:val="0"/>
              <w:autoSpaceDN w:val="0"/>
              <w:spacing w:after="0" w:line="240" w:lineRule="auto"/>
              <w:jc w:val="both"/>
              <w:rPr>
                <w:rFonts w:eastAsia="Times New Roman"/>
                <w:b/>
                <w:bCs/>
                <w:i/>
                <w:iCs/>
                <w:sz w:val="20"/>
              </w:rPr>
            </w:pPr>
            <w:r w:rsidRPr="001C7698">
              <w:rPr>
                <w:rFonts w:eastAsia="Times New Roman"/>
                <w:bCs/>
                <w:sz w:val="20"/>
              </w:rPr>
              <w:t>Locale</w:t>
            </w:r>
          </w:p>
        </w:tc>
        <w:tc>
          <w:tcPr>
            <w:tcW w:w="1430" w:type="pct"/>
            <w:tcBorders>
              <w:top w:val="single" w:sz="4" w:space="0" w:color="auto"/>
              <w:left w:val="single" w:sz="4" w:space="0" w:color="auto"/>
              <w:bottom w:val="single" w:sz="4" w:space="0" w:color="auto"/>
              <w:right w:val="single" w:sz="4" w:space="0" w:color="auto"/>
            </w:tcBorders>
            <w:shd w:val="solid" w:color="EEF6FC" w:fill="auto"/>
            <w:vAlign w:val="center"/>
          </w:tcPr>
          <w:p w14:paraId="3D6F5C75" w14:textId="77777777" w:rsidR="001C7698" w:rsidRPr="001C7698" w:rsidRDefault="001C7698" w:rsidP="001C7698">
            <w:pPr>
              <w:widowControl w:val="0"/>
              <w:autoSpaceDE w:val="0"/>
              <w:autoSpaceDN w:val="0"/>
              <w:spacing w:after="0" w:line="240" w:lineRule="auto"/>
              <w:jc w:val="both"/>
              <w:rPr>
                <w:rFonts w:eastAsia="Times New Roman"/>
                <w:sz w:val="20"/>
              </w:rPr>
            </w:pPr>
            <w:r w:rsidRPr="001C7698">
              <w:rPr>
                <w:rFonts w:eastAsia="Times New Roman"/>
                <w:sz w:val="20"/>
              </w:rPr>
              <w:t>Moyenne</w:t>
            </w:r>
          </w:p>
        </w:tc>
        <w:tc>
          <w:tcPr>
            <w:tcW w:w="1634" w:type="pct"/>
            <w:tcBorders>
              <w:top w:val="single" w:sz="4" w:space="0" w:color="auto"/>
              <w:left w:val="single" w:sz="4" w:space="0" w:color="auto"/>
              <w:bottom w:val="single" w:sz="4" w:space="0" w:color="auto"/>
              <w:right w:val="single" w:sz="4" w:space="0" w:color="auto"/>
            </w:tcBorders>
            <w:shd w:val="clear" w:color="auto" w:fill="FFFFFF"/>
            <w:vAlign w:val="center"/>
          </w:tcPr>
          <w:p w14:paraId="743AD708" w14:textId="77777777" w:rsidR="001C7698" w:rsidRPr="001C7698" w:rsidRDefault="001C7698" w:rsidP="001C7698">
            <w:pPr>
              <w:widowControl w:val="0"/>
              <w:autoSpaceDE w:val="0"/>
              <w:autoSpaceDN w:val="0"/>
              <w:spacing w:after="0" w:line="240" w:lineRule="auto"/>
              <w:jc w:val="both"/>
              <w:rPr>
                <w:rFonts w:eastAsia="Times New Roman"/>
                <w:b/>
                <w:bCs/>
                <w:sz w:val="20"/>
              </w:rPr>
            </w:pPr>
            <w:r w:rsidRPr="001C7698">
              <w:rPr>
                <w:rFonts w:eastAsia="Times New Roman"/>
                <w:b/>
                <w:bCs/>
                <w:sz w:val="20"/>
              </w:rPr>
              <w:t>Moyenne</w:t>
            </w:r>
          </w:p>
        </w:tc>
      </w:tr>
      <w:tr w:rsidR="001C7698" w:rsidRPr="001C7698" w14:paraId="73996F7E" w14:textId="77777777" w:rsidTr="00514A97">
        <w:trPr>
          <w:trHeight w:hRule="exact" w:val="268"/>
          <w:jc w:val="center"/>
        </w:trPr>
        <w:tc>
          <w:tcPr>
            <w:tcW w:w="1017" w:type="pct"/>
            <w:tcBorders>
              <w:top w:val="nil"/>
              <w:left w:val="single" w:sz="4" w:space="0" w:color="auto"/>
              <w:bottom w:val="nil"/>
              <w:right w:val="single" w:sz="4" w:space="0" w:color="auto"/>
            </w:tcBorders>
            <w:shd w:val="solid" w:color="EEF6FC" w:fill="auto"/>
            <w:vAlign w:val="center"/>
          </w:tcPr>
          <w:p w14:paraId="25E78370" w14:textId="77777777" w:rsidR="001C7698" w:rsidRPr="001C7698" w:rsidRDefault="001C7698" w:rsidP="001C7698">
            <w:pPr>
              <w:spacing w:after="0"/>
              <w:jc w:val="both"/>
              <w:rPr>
                <w:color w:val="0B1C39"/>
                <w:spacing w:val="-8"/>
                <w:sz w:val="20"/>
                <w:lang w:eastAsia="en-US"/>
              </w:rPr>
            </w:pPr>
          </w:p>
        </w:tc>
        <w:tc>
          <w:tcPr>
            <w:tcW w:w="919" w:type="pct"/>
            <w:tcBorders>
              <w:top w:val="nil"/>
              <w:left w:val="single" w:sz="4" w:space="0" w:color="auto"/>
              <w:bottom w:val="single" w:sz="4" w:space="0" w:color="auto"/>
              <w:right w:val="single" w:sz="4" w:space="0" w:color="auto"/>
            </w:tcBorders>
            <w:shd w:val="solid" w:color="EEF6FC" w:fill="auto"/>
            <w:vAlign w:val="center"/>
          </w:tcPr>
          <w:p w14:paraId="3DAA1A95" w14:textId="77777777" w:rsidR="001C7698" w:rsidRPr="001C7698" w:rsidRDefault="001C7698" w:rsidP="001C7698">
            <w:pPr>
              <w:spacing w:after="0"/>
              <w:jc w:val="both"/>
              <w:rPr>
                <w:color w:val="0B1C39"/>
                <w:spacing w:val="-8"/>
                <w:sz w:val="20"/>
                <w:lang w:eastAsia="en-US"/>
              </w:rPr>
            </w:pPr>
          </w:p>
        </w:tc>
        <w:tc>
          <w:tcPr>
            <w:tcW w:w="1430" w:type="pct"/>
            <w:tcBorders>
              <w:top w:val="single" w:sz="4" w:space="0" w:color="auto"/>
              <w:left w:val="single" w:sz="4" w:space="0" w:color="auto"/>
              <w:bottom w:val="single" w:sz="4" w:space="0" w:color="auto"/>
              <w:right w:val="single" w:sz="4" w:space="0" w:color="auto"/>
            </w:tcBorders>
            <w:shd w:val="solid" w:color="EEF6FC" w:fill="auto"/>
            <w:vAlign w:val="center"/>
          </w:tcPr>
          <w:p w14:paraId="41CA9720" w14:textId="77777777" w:rsidR="001C7698" w:rsidRPr="001C7698" w:rsidRDefault="001C7698" w:rsidP="001C7698">
            <w:pPr>
              <w:widowControl w:val="0"/>
              <w:autoSpaceDE w:val="0"/>
              <w:autoSpaceDN w:val="0"/>
              <w:spacing w:after="0" w:line="240" w:lineRule="auto"/>
              <w:jc w:val="both"/>
              <w:rPr>
                <w:rFonts w:eastAsia="Times New Roman"/>
                <w:i/>
                <w:iCs/>
                <w:sz w:val="20"/>
              </w:rPr>
            </w:pPr>
            <w:r w:rsidRPr="001C7698">
              <w:rPr>
                <w:rFonts w:eastAsia="Times New Roman"/>
                <w:sz w:val="20"/>
              </w:rPr>
              <w:t>Courte</w:t>
            </w:r>
          </w:p>
        </w:tc>
        <w:tc>
          <w:tcPr>
            <w:tcW w:w="1634" w:type="pct"/>
            <w:tcBorders>
              <w:top w:val="single" w:sz="4" w:space="0" w:color="auto"/>
              <w:left w:val="single" w:sz="4" w:space="0" w:color="auto"/>
              <w:bottom w:val="single" w:sz="4" w:space="0" w:color="auto"/>
              <w:right w:val="single" w:sz="4" w:space="0" w:color="auto"/>
            </w:tcBorders>
            <w:shd w:val="clear" w:color="auto" w:fill="FFFFFF"/>
            <w:vAlign w:val="center"/>
          </w:tcPr>
          <w:p w14:paraId="14148E07" w14:textId="77777777" w:rsidR="001C7698" w:rsidRPr="001C7698" w:rsidRDefault="001C7698" w:rsidP="001C7698">
            <w:pPr>
              <w:widowControl w:val="0"/>
              <w:autoSpaceDE w:val="0"/>
              <w:autoSpaceDN w:val="0"/>
              <w:spacing w:after="0" w:line="240" w:lineRule="auto"/>
              <w:jc w:val="both"/>
              <w:rPr>
                <w:rFonts w:eastAsia="Times New Roman"/>
                <w:b/>
                <w:bCs/>
                <w:sz w:val="20"/>
              </w:rPr>
            </w:pPr>
            <w:r w:rsidRPr="001C7698">
              <w:rPr>
                <w:rFonts w:eastAsia="Times New Roman"/>
                <w:b/>
                <w:bCs/>
                <w:sz w:val="20"/>
              </w:rPr>
              <w:t>Mineure</w:t>
            </w:r>
          </w:p>
        </w:tc>
      </w:tr>
      <w:tr w:rsidR="001C7698" w:rsidRPr="001C7698" w14:paraId="684BC03A" w14:textId="77777777" w:rsidTr="00514A97">
        <w:trPr>
          <w:trHeight w:hRule="exact" w:val="268"/>
          <w:jc w:val="center"/>
        </w:trPr>
        <w:tc>
          <w:tcPr>
            <w:tcW w:w="1017" w:type="pct"/>
            <w:tcBorders>
              <w:top w:val="nil"/>
              <w:left w:val="single" w:sz="4" w:space="0" w:color="auto"/>
              <w:bottom w:val="nil"/>
              <w:right w:val="single" w:sz="4" w:space="0" w:color="auto"/>
            </w:tcBorders>
            <w:shd w:val="solid" w:color="EEF6FC" w:fill="auto"/>
            <w:vAlign w:val="center"/>
          </w:tcPr>
          <w:p w14:paraId="60572384" w14:textId="77777777" w:rsidR="001C7698" w:rsidRPr="001C7698" w:rsidRDefault="001C7698" w:rsidP="001C7698">
            <w:pPr>
              <w:spacing w:after="0"/>
              <w:jc w:val="both"/>
              <w:rPr>
                <w:color w:val="0B1C39"/>
                <w:spacing w:val="-8"/>
                <w:sz w:val="20"/>
                <w:lang w:eastAsia="en-US"/>
              </w:rPr>
            </w:pPr>
          </w:p>
        </w:tc>
        <w:tc>
          <w:tcPr>
            <w:tcW w:w="919" w:type="pct"/>
            <w:tcBorders>
              <w:top w:val="single" w:sz="4" w:space="0" w:color="auto"/>
              <w:left w:val="single" w:sz="4" w:space="0" w:color="auto"/>
              <w:bottom w:val="nil"/>
              <w:right w:val="single" w:sz="4" w:space="0" w:color="auto"/>
            </w:tcBorders>
            <w:shd w:val="solid" w:color="EEF6FC" w:fill="auto"/>
            <w:vAlign w:val="center"/>
          </w:tcPr>
          <w:p w14:paraId="09FA6AC7" w14:textId="77777777" w:rsidR="001C7698" w:rsidRPr="001C7698" w:rsidRDefault="001C7698" w:rsidP="001C7698">
            <w:pPr>
              <w:spacing w:after="0"/>
              <w:jc w:val="both"/>
              <w:rPr>
                <w:color w:val="0B1C39"/>
                <w:spacing w:val="-8"/>
                <w:sz w:val="20"/>
                <w:lang w:eastAsia="en-US"/>
              </w:rPr>
            </w:pPr>
          </w:p>
        </w:tc>
        <w:tc>
          <w:tcPr>
            <w:tcW w:w="1430" w:type="pct"/>
            <w:tcBorders>
              <w:top w:val="single" w:sz="4" w:space="0" w:color="auto"/>
              <w:left w:val="single" w:sz="4" w:space="0" w:color="auto"/>
              <w:bottom w:val="single" w:sz="4" w:space="0" w:color="auto"/>
              <w:right w:val="single" w:sz="4" w:space="0" w:color="auto"/>
            </w:tcBorders>
            <w:shd w:val="solid" w:color="EEF6FC" w:fill="auto"/>
            <w:vAlign w:val="center"/>
          </w:tcPr>
          <w:p w14:paraId="66DF1661" w14:textId="77777777" w:rsidR="001C7698" w:rsidRPr="001C7698" w:rsidRDefault="001C7698" w:rsidP="001C7698">
            <w:pPr>
              <w:widowControl w:val="0"/>
              <w:autoSpaceDE w:val="0"/>
              <w:autoSpaceDN w:val="0"/>
              <w:spacing w:after="0" w:line="240" w:lineRule="auto"/>
              <w:jc w:val="both"/>
              <w:rPr>
                <w:rFonts w:eastAsia="Times New Roman"/>
                <w:i/>
                <w:iCs/>
                <w:sz w:val="20"/>
              </w:rPr>
            </w:pPr>
            <w:r w:rsidRPr="001C7698">
              <w:rPr>
                <w:rFonts w:eastAsia="Times New Roman"/>
                <w:sz w:val="20"/>
              </w:rPr>
              <w:t>Longue</w:t>
            </w:r>
          </w:p>
        </w:tc>
        <w:tc>
          <w:tcPr>
            <w:tcW w:w="1634" w:type="pct"/>
            <w:tcBorders>
              <w:top w:val="single" w:sz="4" w:space="0" w:color="auto"/>
              <w:left w:val="single" w:sz="4" w:space="0" w:color="auto"/>
              <w:bottom w:val="single" w:sz="4" w:space="0" w:color="auto"/>
              <w:right w:val="single" w:sz="4" w:space="0" w:color="auto"/>
            </w:tcBorders>
            <w:shd w:val="clear" w:color="auto" w:fill="FFFFFF"/>
            <w:vAlign w:val="center"/>
          </w:tcPr>
          <w:p w14:paraId="176A6906" w14:textId="77777777" w:rsidR="001C7698" w:rsidRPr="001C7698" w:rsidRDefault="001C7698" w:rsidP="001C7698">
            <w:pPr>
              <w:widowControl w:val="0"/>
              <w:autoSpaceDE w:val="0"/>
              <w:autoSpaceDN w:val="0"/>
              <w:spacing w:after="0" w:line="240" w:lineRule="auto"/>
              <w:jc w:val="both"/>
              <w:rPr>
                <w:rFonts w:eastAsia="Times New Roman"/>
                <w:b/>
                <w:bCs/>
                <w:sz w:val="20"/>
              </w:rPr>
            </w:pPr>
            <w:r w:rsidRPr="001C7698">
              <w:rPr>
                <w:rFonts w:eastAsia="Times New Roman"/>
                <w:b/>
                <w:bCs/>
                <w:sz w:val="20"/>
              </w:rPr>
              <w:t>Mineure</w:t>
            </w:r>
          </w:p>
        </w:tc>
      </w:tr>
      <w:tr w:rsidR="001C7698" w:rsidRPr="001C7698" w14:paraId="3A125392" w14:textId="77777777" w:rsidTr="00514A97">
        <w:trPr>
          <w:trHeight w:hRule="exact" w:val="268"/>
          <w:jc w:val="center"/>
        </w:trPr>
        <w:tc>
          <w:tcPr>
            <w:tcW w:w="1017" w:type="pct"/>
            <w:tcBorders>
              <w:top w:val="nil"/>
              <w:left w:val="single" w:sz="4" w:space="0" w:color="auto"/>
              <w:bottom w:val="nil"/>
              <w:right w:val="single" w:sz="4" w:space="0" w:color="auto"/>
            </w:tcBorders>
            <w:shd w:val="solid" w:color="EEF6FC" w:fill="auto"/>
            <w:vAlign w:val="center"/>
          </w:tcPr>
          <w:p w14:paraId="3D1A61FD" w14:textId="77777777" w:rsidR="001C7698" w:rsidRPr="001C7698" w:rsidRDefault="001C7698" w:rsidP="001C7698">
            <w:pPr>
              <w:spacing w:after="0"/>
              <w:jc w:val="both"/>
              <w:rPr>
                <w:color w:val="0B1C39"/>
                <w:spacing w:val="-8"/>
                <w:sz w:val="20"/>
                <w:lang w:eastAsia="en-US"/>
              </w:rPr>
            </w:pPr>
          </w:p>
        </w:tc>
        <w:tc>
          <w:tcPr>
            <w:tcW w:w="919" w:type="pct"/>
            <w:tcBorders>
              <w:top w:val="nil"/>
              <w:left w:val="single" w:sz="4" w:space="0" w:color="auto"/>
              <w:bottom w:val="nil"/>
              <w:right w:val="single" w:sz="4" w:space="0" w:color="auto"/>
            </w:tcBorders>
            <w:shd w:val="solid" w:color="EEF6FC" w:fill="auto"/>
            <w:vAlign w:val="center"/>
          </w:tcPr>
          <w:p w14:paraId="382DF67C" w14:textId="77777777" w:rsidR="001C7698" w:rsidRPr="001C7698" w:rsidRDefault="001C7698" w:rsidP="001C7698">
            <w:pPr>
              <w:widowControl w:val="0"/>
              <w:autoSpaceDE w:val="0"/>
              <w:autoSpaceDN w:val="0"/>
              <w:spacing w:after="0" w:line="240" w:lineRule="auto"/>
              <w:jc w:val="both"/>
              <w:rPr>
                <w:rFonts w:eastAsia="Times New Roman"/>
                <w:b/>
                <w:bCs/>
                <w:i/>
                <w:iCs/>
                <w:sz w:val="20"/>
              </w:rPr>
            </w:pPr>
            <w:r w:rsidRPr="001C7698">
              <w:rPr>
                <w:rFonts w:eastAsia="Times New Roman"/>
                <w:bCs/>
                <w:sz w:val="20"/>
              </w:rPr>
              <w:t>Ponctuelle</w:t>
            </w:r>
          </w:p>
        </w:tc>
        <w:tc>
          <w:tcPr>
            <w:tcW w:w="1430" w:type="pct"/>
            <w:tcBorders>
              <w:top w:val="single" w:sz="4" w:space="0" w:color="auto"/>
              <w:left w:val="single" w:sz="4" w:space="0" w:color="auto"/>
              <w:bottom w:val="single" w:sz="4" w:space="0" w:color="auto"/>
              <w:right w:val="single" w:sz="4" w:space="0" w:color="auto"/>
            </w:tcBorders>
            <w:shd w:val="solid" w:color="EEF6FC" w:fill="auto"/>
            <w:vAlign w:val="center"/>
          </w:tcPr>
          <w:p w14:paraId="5655C923" w14:textId="77777777" w:rsidR="001C7698" w:rsidRPr="001C7698" w:rsidRDefault="001C7698" w:rsidP="001C7698">
            <w:pPr>
              <w:widowControl w:val="0"/>
              <w:autoSpaceDE w:val="0"/>
              <w:autoSpaceDN w:val="0"/>
              <w:spacing w:after="0" w:line="240" w:lineRule="auto"/>
              <w:jc w:val="both"/>
              <w:rPr>
                <w:rFonts w:eastAsia="Times New Roman"/>
                <w:sz w:val="20"/>
              </w:rPr>
            </w:pPr>
            <w:r w:rsidRPr="001C7698">
              <w:rPr>
                <w:rFonts w:eastAsia="Times New Roman"/>
                <w:sz w:val="20"/>
              </w:rPr>
              <w:t>Moyenne</w:t>
            </w:r>
          </w:p>
        </w:tc>
        <w:tc>
          <w:tcPr>
            <w:tcW w:w="1634" w:type="pct"/>
            <w:tcBorders>
              <w:top w:val="single" w:sz="4" w:space="0" w:color="auto"/>
              <w:left w:val="single" w:sz="4" w:space="0" w:color="auto"/>
              <w:bottom w:val="single" w:sz="4" w:space="0" w:color="auto"/>
              <w:right w:val="single" w:sz="4" w:space="0" w:color="auto"/>
            </w:tcBorders>
            <w:shd w:val="clear" w:color="auto" w:fill="FFFFFF"/>
            <w:vAlign w:val="center"/>
          </w:tcPr>
          <w:p w14:paraId="3412389B" w14:textId="77777777" w:rsidR="001C7698" w:rsidRPr="001C7698" w:rsidRDefault="001C7698" w:rsidP="001C7698">
            <w:pPr>
              <w:widowControl w:val="0"/>
              <w:autoSpaceDE w:val="0"/>
              <w:autoSpaceDN w:val="0"/>
              <w:spacing w:after="0" w:line="240" w:lineRule="auto"/>
              <w:jc w:val="both"/>
              <w:rPr>
                <w:rFonts w:eastAsia="Times New Roman"/>
                <w:b/>
                <w:bCs/>
                <w:sz w:val="20"/>
              </w:rPr>
            </w:pPr>
            <w:r w:rsidRPr="001C7698">
              <w:rPr>
                <w:rFonts w:eastAsia="Times New Roman"/>
                <w:b/>
                <w:bCs/>
                <w:sz w:val="20"/>
              </w:rPr>
              <w:t>Mineure</w:t>
            </w:r>
          </w:p>
        </w:tc>
      </w:tr>
      <w:tr w:rsidR="001C7698" w:rsidRPr="001C7698" w14:paraId="7AEAACC2" w14:textId="77777777" w:rsidTr="00514A97">
        <w:trPr>
          <w:trHeight w:hRule="exact" w:val="268"/>
          <w:jc w:val="center"/>
        </w:trPr>
        <w:tc>
          <w:tcPr>
            <w:tcW w:w="1017" w:type="pct"/>
            <w:tcBorders>
              <w:top w:val="nil"/>
              <w:left w:val="single" w:sz="4" w:space="0" w:color="auto"/>
              <w:bottom w:val="single" w:sz="4" w:space="0" w:color="auto"/>
              <w:right w:val="single" w:sz="4" w:space="0" w:color="auto"/>
            </w:tcBorders>
            <w:shd w:val="solid" w:color="EEF6FC" w:fill="auto"/>
            <w:vAlign w:val="center"/>
          </w:tcPr>
          <w:p w14:paraId="6C1CE9E5" w14:textId="77777777" w:rsidR="001C7698" w:rsidRPr="001C7698" w:rsidRDefault="001C7698" w:rsidP="001C7698">
            <w:pPr>
              <w:spacing w:after="0"/>
              <w:jc w:val="both"/>
              <w:rPr>
                <w:color w:val="0B1C39"/>
                <w:spacing w:val="-8"/>
                <w:sz w:val="20"/>
                <w:lang w:eastAsia="en-US"/>
              </w:rPr>
            </w:pPr>
          </w:p>
        </w:tc>
        <w:tc>
          <w:tcPr>
            <w:tcW w:w="919" w:type="pct"/>
            <w:tcBorders>
              <w:top w:val="nil"/>
              <w:left w:val="single" w:sz="4" w:space="0" w:color="auto"/>
              <w:bottom w:val="single" w:sz="4" w:space="0" w:color="auto"/>
              <w:right w:val="single" w:sz="4" w:space="0" w:color="auto"/>
            </w:tcBorders>
            <w:shd w:val="solid" w:color="EEF6FC" w:fill="auto"/>
            <w:vAlign w:val="center"/>
          </w:tcPr>
          <w:p w14:paraId="2C45D893" w14:textId="77777777" w:rsidR="001C7698" w:rsidRPr="001C7698" w:rsidRDefault="001C7698" w:rsidP="001C7698">
            <w:pPr>
              <w:spacing w:after="0"/>
              <w:jc w:val="both"/>
              <w:rPr>
                <w:color w:val="0B1C39"/>
                <w:spacing w:val="-8"/>
                <w:sz w:val="20"/>
                <w:lang w:eastAsia="en-US"/>
              </w:rPr>
            </w:pPr>
          </w:p>
        </w:tc>
        <w:tc>
          <w:tcPr>
            <w:tcW w:w="1430" w:type="pct"/>
            <w:tcBorders>
              <w:top w:val="single" w:sz="4" w:space="0" w:color="auto"/>
              <w:left w:val="single" w:sz="4" w:space="0" w:color="auto"/>
              <w:bottom w:val="single" w:sz="4" w:space="0" w:color="auto"/>
              <w:right w:val="single" w:sz="4" w:space="0" w:color="auto"/>
            </w:tcBorders>
            <w:shd w:val="solid" w:color="EEF6FC" w:fill="auto"/>
            <w:vAlign w:val="center"/>
          </w:tcPr>
          <w:p w14:paraId="0E9245EA" w14:textId="77777777" w:rsidR="001C7698" w:rsidRPr="001C7698" w:rsidRDefault="001C7698" w:rsidP="001C7698">
            <w:pPr>
              <w:widowControl w:val="0"/>
              <w:autoSpaceDE w:val="0"/>
              <w:autoSpaceDN w:val="0"/>
              <w:spacing w:after="0" w:line="240" w:lineRule="auto"/>
              <w:jc w:val="both"/>
              <w:rPr>
                <w:rFonts w:eastAsia="Times New Roman"/>
                <w:i/>
                <w:iCs/>
                <w:sz w:val="20"/>
              </w:rPr>
            </w:pPr>
            <w:r w:rsidRPr="001C7698">
              <w:rPr>
                <w:rFonts w:eastAsia="Times New Roman"/>
                <w:sz w:val="20"/>
              </w:rPr>
              <w:t>Courte</w:t>
            </w:r>
          </w:p>
        </w:tc>
        <w:tc>
          <w:tcPr>
            <w:tcW w:w="1634" w:type="pct"/>
            <w:tcBorders>
              <w:top w:val="single" w:sz="4" w:space="0" w:color="auto"/>
              <w:left w:val="single" w:sz="4" w:space="0" w:color="auto"/>
              <w:bottom w:val="single" w:sz="4" w:space="0" w:color="auto"/>
              <w:right w:val="single" w:sz="4" w:space="0" w:color="auto"/>
            </w:tcBorders>
            <w:shd w:val="clear" w:color="auto" w:fill="FFFFFF"/>
            <w:vAlign w:val="center"/>
          </w:tcPr>
          <w:p w14:paraId="1C90D290" w14:textId="77777777" w:rsidR="001C7698" w:rsidRPr="001C7698" w:rsidRDefault="001C7698" w:rsidP="001C7698">
            <w:pPr>
              <w:widowControl w:val="0"/>
              <w:autoSpaceDE w:val="0"/>
              <w:autoSpaceDN w:val="0"/>
              <w:spacing w:after="0" w:line="240" w:lineRule="auto"/>
              <w:jc w:val="both"/>
              <w:rPr>
                <w:rFonts w:eastAsia="Times New Roman"/>
                <w:b/>
                <w:bCs/>
                <w:sz w:val="20"/>
              </w:rPr>
            </w:pPr>
            <w:r w:rsidRPr="001C7698">
              <w:rPr>
                <w:rFonts w:eastAsia="Times New Roman"/>
                <w:b/>
                <w:bCs/>
                <w:sz w:val="20"/>
              </w:rPr>
              <w:t>Mineure</w:t>
            </w:r>
          </w:p>
        </w:tc>
      </w:tr>
    </w:tbl>
    <w:bookmarkEnd w:id="1656"/>
    <w:p w14:paraId="505E0F43" w14:textId="3CECD244" w:rsidR="001C7698" w:rsidRPr="001C7698" w:rsidRDefault="001C7698" w:rsidP="001C7698">
      <w:pPr>
        <w:spacing w:after="0"/>
        <w:rPr>
          <w:i/>
        </w:rPr>
      </w:pPr>
      <w:r w:rsidRPr="001C7698">
        <w:rPr>
          <w:i/>
        </w:rPr>
        <w:t>Source : Fecteau (1997)</w:t>
      </w:r>
    </w:p>
    <w:p w14:paraId="437C6D48" w14:textId="77777777" w:rsidR="001C7698" w:rsidRPr="001C7698" w:rsidRDefault="001C7698" w:rsidP="0096122B">
      <w:pPr>
        <w:numPr>
          <w:ilvl w:val="0"/>
          <w:numId w:val="113"/>
        </w:numPr>
        <w:spacing w:before="120" w:after="120" w:line="259" w:lineRule="auto"/>
        <w:contextualSpacing/>
        <w:rPr>
          <w:rFonts w:eastAsiaTheme="minorHAnsi" w:cstheme="minorBidi"/>
          <w:b/>
          <w:bCs/>
          <w:szCs w:val="23"/>
          <w:lang w:val="fr-CA" w:eastAsia="en-US"/>
        </w:rPr>
      </w:pPr>
      <w:bookmarkStart w:id="1657" w:name="_Toc73014916"/>
      <w:r w:rsidRPr="001C7698">
        <w:rPr>
          <w:rFonts w:eastAsiaTheme="minorHAnsi" w:cstheme="minorBidi"/>
          <w:b/>
          <w:bCs/>
          <w:szCs w:val="23"/>
          <w:lang w:val="fr-CA" w:eastAsia="en-US"/>
        </w:rPr>
        <w:t>L’importance relative de l’impact</w:t>
      </w:r>
      <w:bookmarkEnd w:id="1657"/>
      <w:r w:rsidRPr="001C7698">
        <w:rPr>
          <w:rFonts w:eastAsiaTheme="minorHAnsi" w:cstheme="minorBidi"/>
          <w:b/>
          <w:bCs/>
          <w:szCs w:val="23"/>
          <w:lang w:val="fr-CA" w:eastAsia="en-US"/>
        </w:rPr>
        <w:t xml:space="preserve"> </w:t>
      </w:r>
    </w:p>
    <w:p w14:paraId="17794B3C" w14:textId="77777777" w:rsidR="001C7698" w:rsidRPr="001C7698" w:rsidRDefault="001C7698" w:rsidP="001C7698">
      <w:pPr>
        <w:spacing w:after="0" w:line="240" w:lineRule="auto"/>
        <w:jc w:val="both"/>
        <w:rPr>
          <w:sz w:val="24"/>
          <w:szCs w:val="24"/>
          <w:lang w:val="fr-CA" w:eastAsia="en-US"/>
        </w:rPr>
      </w:pPr>
      <w:r w:rsidRPr="001C7698">
        <w:rPr>
          <w:rFonts w:eastAsia="Times New Roman"/>
          <w:sz w:val="24"/>
          <w:szCs w:val="24"/>
          <w:lang w:eastAsia="en-US"/>
        </w:rPr>
        <w:t>L’évaluation de l’importance relative de l’impact est</w:t>
      </w:r>
      <w:r w:rsidRPr="001C7698">
        <w:rPr>
          <w:sz w:val="24"/>
          <w:szCs w:val="24"/>
          <w:lang w:val="fr-CA" w:eastAsia="en-US"/>
        </w:rPr>
        <w:t xml:space="preserve"> fonction de la valeur que les populations et/ou la communauté scientifique accorde à l’élément du milieu affecté. Elle fait référence à la rareté, à l’unicité, à la sensibilité et à l’importance que la société donne à une composante.</w:t>
      </w:r>
    </w:p>
    <w:p w14:paraId="2347FBBD" w14:textId="792502E5" w:rsidR="001C7698" w:rsidRPr="001C7698" w:rsidRDefault="001C7698" w:rsidP="001C7698">
      <w:pPr>
        <w:spacing w:after="0" w:line="240" w:lineRule="auto"/>
        <w:jc w:val="both"/>
        <w:rPr>
          <w:sz w:val="24"/>
          <w:szCs w:val="24"/>
          <w:lang w:val="fr-CA" w:eastAsia="en-US"/>
        </w:rPr>
      </w:pPr>
      <w:r w:rsidRPr="001C7698">
        <w:rPr>
          <w:sz w:val="24"/>
          <w:szCs w:val="24"/>
          <w:lang w:val="fr-CA" w:eastAsia="en-US"/>
        </w:rPr>
        <w:t xml:space="preserve">Une fois l’importance absolue de l’impact déterminée, on pondère celle-ci pour avoir l’importance relative conformément au tableau </w:t>
      </w:r>
      <w:r w:rsidR="00256370">
        <w:rPr>
          <w:sz w:val="24"/>
          <w:szCs w:val="24"/>
          <w:lang w:val="fr-CA" w:eastAsia="en-US"/>
        </w:rPr>
        <w:t>1</w:t>
      </w:r>
      <w:r w:rsidR="00984727">
        <w:rPr>
          <w:sz w:val="24"/>
          <w:szCs w:val="24"/>
          <w:lang w:val="fr-CA" w:eastAsia="en-US"/>
        </w:rPr>
        <w:t>2</w:t>
      </w:r>
      <w:r w:rsidRPr="001C7698">
        <w:rPr>
          <w:sz w:val="24"/>
          <w:szCs w:val="24"/>
          <w:lang w:val="fr-CA" w:eastAsia="en-US"/>
        </w:rPr>
        <w:t> :</w:t>
      </w:r>
    </w:p>
    <w:p w14:paraId="1B914B51" w14:textId="1BECF8D0" w:rsidR="001C7698" w:rsidRPr="001C7698" w:rsidRDefault="001C7698" w:rsidP="001C7698">
      <w:pPr>
        <w:keepNext/>
        <w:tabs>
          <w:tab w:val="left" w:pos="993"/>
        </w:tabs>
        <w:spacing w:before="120" w:after="120" w:line="240" w:lineRule="auto"/>
        <w:rPr>
          <w:rFonts w:eastAsia="Times New Roman"/>
          <w:i/>
          <w:iCs/>
          <w:color w:val="44546A" w:themeColor="text2"/>
          <w:sz w:val="24"/>
          <w:szCs w:val="24"/>
          <w:lang w:eastAsia="en-US"/>
        </w:rPr>
      </w:pPr>
      <w:bookmarkStart w:id="1658" w:name="_Toc73015141"/>
      <w:bookmarkStart w:id="1659" w:name="_Toc81300768"/>
      <w:bookmarkStart w:id="1660" w:name="_Toc90882389"/>
      <w:r w:rsidRPr="001C7698">
        <w:rPr>
          <w:rFonts w:eastAsia="Times New Roman"/>
          <w:b/>
          <w:bCs/>
          <w:sz w:val="24"/>
          <w:szCs w:val="24"/>
        </w:rPr>
        <w:t xml:space="preserve">Tableau </w:t>
      </w:r>
      <w:r w:rsidRPr="001C7698">
        <w:rPr>
          <w:rFonts w:eastAsia="Times New Roman"/>
          <w:b/>
          <w:bCs/>
          <w:sz w:val="24"/>
          <w:szCs w:val="24"/>
        </w:rPr>
        <w:fldChar w:fldCharType="begin"/>
      </w:r>
      <w:r w:rsidRPr="001C7698">
        <w:rPr>
          <w:rFonts w:eastAsia="Times New Roman"/>
          <w:b/>
          <w:bCs/>
          <w:sz w:val="24"/>
          <w:szCs w:val="24"/>
        </w:rPr>
        <w:instrText xml:space="preserve"> SEQ Tableau \* ARABIC </w:instrText>
      </w:r>
      <w:r w:rsidRPr="001C7698">
        <w:rPr>
          <w:rFonts w:eastAsia="Times New Roman"/>
          <w:b/>
          <w:bCs/>
          <w:sz w:val="24"/>
          <w:szCs w:val="24"/>
        </w:rPr>
        <w:fldChar w:fldCharType="separate"/>
      </w:r>
      <w:r w:rsidR="00984727">
        <w:rPr>
          <w:rFonts w:eastAsia="Times New Roman"/>
          <w:b/>
          <w:bCs/>
          <w:noProof/>
          <w:sz w:val="24"/>
          <w:szCs w:val="24"/>
        </w:rPr>
        <w:t>12</w:t>
      </w:r>
      <w:r w:rsidRPr="001C7698">
        <w:rPr>
          <w:rFonts w:eastAsia="Times New Roman"/>
          <w:b/>
          <w:bCs/>
          <w:sz w:val="24"/>
          <w:szCs w:val="24"/>
        </w:rPr>
        <w:fldChar w:fldCharType="end"/>
      </w:r>
      <w:r w:rsidRPr="001C7698">
        <w:rPr>
          <w:rFonts w:eastAsia="Times New Roman"/>
          <w:bCs/>
          <w:i/>
          <w:iCs/>
          <w:sz w:val="24"/>
          <w:szCs w:val="24"/>
          <w:lang w:eastAsia="en-US"/>
        </w:rPr>
        <w:t> </w:t>
      </w:r>
      <w:r w:rsidRPr="00721F4E">
        <w:rPr>
          <w:rFonts w:eastAsia="Times New Roman"/>
          <w:bCs/>
          <w:sz w:val="24"/>
          <w:szCs w:val="24"/>
          <w:lang w:eastAsia="en-US"/>
        </w:rPr>
        <w:t>:</w:t>
      </w:r>
      <w:r w:rsidRPr="001C7698">
        <w:rPr>
          <w:rFonts w:eastAsia="Times New Roman"/>
          <w:bCs/>
          <w:sz w:val="24"/>
          <w:szCs w:val="24"/>
          <w:lang w:eastAsia="en-US"/>
        </w:rPr>
        <w:t xml:space="preserve"> </w:t>
      </w:r>
      <w:r w:rsidRPr="001C7698">
        <w:rPr>
          <w:rFonts w:eastAsia="Times New Roman"/>
          <w:sz w:val="24"/>
          <w:szCs w:val="24"/>
          <w:lang w:eastAsia="en-US"/>
        </w:rPr>
        <w:t>Grille de détermination de l’importance relative de l’impact</w:t>
      </w:r>
      <w:bookmarkEnd w:id="1658"/>
      <w:bookmarkEnd w:id="1659"/>
      <w:bookmarkEnd w:id="1660"/>
    </w:p>
    <w:tbl>
      <w:tblPr>
        <w:tblStyle w:val="tabelle21"/>
        <w:tblW w:w="5000" w:type="pct"/>
        <w:jc w:val="center"/>
        <w:tblInd w:w="0" w:type="dxa"/>
        <w:tblLook w:val="04A0" w:firstRow="1" w:lastRow="0" w:firstColumn="1" w:lastColumn="0" w:noHBand="0" w:noVBand="1"/>
      </w:tblPr>
      <w:tblGrid>
        <w:gridCol w:w="2362"/>
        <w:gridCol w:w="3088"/>
        <w:gridCol w:w="1645"/>
        <w:gridCol w:w="2250"/>
      </w:tblGrid>
      <w:tr w:rsidR="001C7698" w:rsidRPr="001C7698" w14:paraId="3CD736B7" w14:textId="77777777" w:rsidTr="00514A97">
        <w:trPr>
          <w:jc w:val="center"/>
        </w:trPr>
        <w:tc>
          <w:tcPr>
            <w:tcW w:w="1264" w:type="pct"/>
            <w:tcBorders>
              <w:top w:val="single" w:sz="4" w:space="0" w:color="auto"/>
              <w:left w:val="single" w:sz="4" w:space="0" w:color="auto"/>
              <w:bottom w:val="single" w:sz="4" w:space="0" w:color="auto"/>
              <w:right w:val="single" w:sz="4" w:space="0" w:color="auto"/>
            </w:tcBorders>
            <w:shd w:val="clear" w:color="auto" w:fill="FFFF00"/>
            <w:hideMark/>
          </w:tcPr>
          <w:p w14:paraId="30032B1C" w14:textId="77777777" w:rsidR="001C7698" w:rsidRPr="001C7698" w:rsidRDefault="001C7698" w:rsidP="001C7698">
            <w:pPr>
              <w:spacing w:after="0" w:line="240" w:lineRule="auto"/>
              <w:jc w:val="both"/>
              <w:rPr>
                <w:b/>
                <w:bCs/>
                <w:sz w:val="20"/>
                <w:szCs w:val="20"/>
                <w:lang w:val="en-US" w:eastAsia="en-US"/>
              </w:rPr>
            </w:pPr>
            <w:bookmarkStart w:id="1661" w:name="_Hlk86399316"/>
            <w:r w:rsidRPr="001C7698">
              <w:rPr>
                <w:b/>
                <w:bCs/>
                <w:sz w:val="20"/>
                <w:szCs w:val="20"/>
                <w:lang w:val="en-US" w:eastAsia="en-US"/>
              </w:rPr>
              <w:t>Importance absolue de l’impact</w:t>
            </w:r>
          </w:p>
        </w:tc>
        <w:tc>
          <w:tcPr>
            <w:tcW w:w="1652" w:type="pct"/>
            <w:tcBorders>
              <w:top w:val="single" w:sz="4" w:space="0" w:color="auto"/>
              <w:left w:val="single" w:sz="4" w:space="0" w:color="auto"/>
              <w:bottom w:val="single" w:sz="4" w:space="0" w:color="auto"/>
              <w:right w:val="single" w:sz="4" w:space="0" w:color="auto"/>
            </w:tcBorders>
            <w:shd w:val="clear" w:color="auto" w:fill="FFFF00"/>
            <w:hideMark/>
          </w:tcPr>
          <w:p w14:paraId="04998BFF" w14:textId="77777777" w:rsidR="001C7698" w:rsidRPr="001C7698" w:rsidRDefault="001C7698" w:rsidP="001C7698">
            <w:pPr>
              <w:spacing w:after="0" w:line="240" w:lineRule="auto"/>
              <w:jc w:val="both"/>
              <w:rPr>
                <w:b/>
                <w:bCs/>
                <w:sz w:val="20"/>
                <w:szCs w:val="20"/>
                <w:lang w:val="en-US" w:eastAsia="en-US"/>
              </w:rPr>
            </w:pPr>
            <w:r w:rsidRPr="001C7698">
              <w:rPr>
                <w:b/>
                <w:bCs/>
                <w:sz w:val="20"/>
                <w:szCs w:val="20"/>
                <w:lang w:val="en-US" w:eastAsia="en-US"/>
              </w:rPr>
              <w:t>Valeur de la composante</w:t>
            </w:r>
          </w:p>
        </w:tc>
        <w:tc>
          <w:tcPr>
            <w:tcW w:w="880" w:type="pct"/>
            <w:tcBorders>
              <w:top w:val="single" w:sz="4" w:space="0" w:color="auto"/>
              <w:left w:val="single" w:sz="4" w:space="0" w:color="auto"/>
              <w:bottom w:val="single" w:sz="4" w:space="0" w:color="auto"/>
              <w:right w:val="single" w:sz="4" w:space="0" w:color="auto"/>
            </w:tcBorders>
            <w:shd w:val="clear" w:color="auto" w:fill="FFFF00"/>
            <w:hideMark/>
          </w:tcPr>
          <w:p w14:paraId="119C594E" w14:textId="77777777" w:rsidR="001C7698" w:rsidRPr="001C7698" w:rsidRDefault="001C7698" w:rsidP="001C7698">
            <w:pPr>
              <w:spacing w:after="0" w:line="240" w:lineRule="auto"/>
              <w:jc w:val="both"/>
              <w:rPr>
                <w:b/>
                <w:bCs/>
                <w:sz w:val="20"/>
                <w:szCs w:val="20"/>
                <w:lang w:val="en-US" w:eastAsia="en-US"/>
              </w:rPr>
            </w:pPr>
            <w:r w:rsidRPr="001C7698">
              <w:rPr>
                <w:b/>
                <w:bCs/>
                <w:sz w:val="20"/>
                <w:szCs w:val="20"/>
                <w:lang w:val="en-US" w:eastAsia="en-US"/>
              </w:rPr>
              <w:t>Pondération globale</w:t>
            </w:r>
          </w:p>
        </w:tc>
        <w:tc>
          <w:tcPr>
            <w:tcW w:w="1205" w:type="pct"/>
            <w:tcBorders>
              <w:top w:val="single" w:sz="4" w:space="0" w:color="auto"/>
              <w:left w:val="single" w:sz="4" w:space="0" w:color="auto"/>
              <w:bottom w:val="single" w:sz="4" w:space="0" w:color="auto"/>
              <w:right w:val="single" w:sz="4" w:space="0" w:color="auto"/>
            </w:tcBorders>
            <w:shd w:val="clear" w:color="auto" w:fill="FFFF00"/>
            <w:hideMark/>
          </w:tcPr>
          <w:p w14:paraId="361ACA7F" w14:textId="77777777" w:rsidR="001C7698" w:rsidRPr="001C7698" w:rsidRDefault="001C7698" w:rsidP="001C7698">
            <w:pPr>
              <w:spacing w:after="0" w:line="240" w:lineRule="auto"/>
              <w:jc w:val="both"/>
              <w:rPr>
                <w:b/>
                <w:bCs/>
                <w:sz w:val="20"/>
                <w:szCs w:val="20"/>
                <w:lang w:val="en-US" w:eastAsia="en-US"/>
              </w:rPr>
            </w:pPr>
            <w:r w:rsidRPr="001C7698">
              <w:rPr>
                <w:b/>
                <w:bCs/>
                <w:sz w:val="20"/>
                <w:szCs w:val="20"/>
                <w:lang w:val="en-US" w:eastAsia="en-US"/>
              </w:rPr>
              <w:t>Importance relative de l’impact</w:t>
            </w:r>
          </w:p>
        </w:tc>
      </w:tr>
      <w:tr w:rsidR="001C7698" w:rsidRPr="001C7698" w14:paraId="65C93902" w14:textId="77777777" w:rsidTr="00514A97">
        <w:trPr>
          <w:jc w:val="center"/>
        </w:trPr>
        <w:tc>
          <w:tcPr>
            <w:tcW w:w="1264" w:type="pct"/>
            <w:vMerge w:val="restart"/>
            <w:tcBorders>
              <w:top w:val="single" w:sz="4" w:space="0" w:color="auto"/>
              <w:left w:val="single" w:sz="4" w:space="0" w:color="auto"/>
              <w:bottom w:val="single" w:sz="4" w:space="0" w:color="auto"/>
              <w:right w:val="single" w:sz="4" w:space="0" w:color="auto"/>
            </w:tcBorders>
            <w:hideMark/>
          </w:tcPr>
          <w:p w14:paraId="275AD662" w14:textId="77777777" w:rsidR="001C7698" w:rsidRPr="001C7698" w:rsidRDefault="001C7698" w:rsidP="001C7698">
            <w:pPr>
              <w:spacing w:after="0" w:line="240" w:lineRule="auto"/>
              <w:jc w:val="both"/>
              <w:rPr>
                <w:sz w:val="20"/>
                <w:szCs w:val="20"/>
                <w:lang w:val="en-US" w:eastAsia="en-US"/>
              </w:rPr>
            </w:pPr>
            <w:r w:rsidRPr="001C7698">
              <w:rPr>
                <w:sz w:val="20"/>
                <w:szCs w:val="20"/>
                <w:lang w:val="en-US" w:eastAsia="en-US"/>
              </w:rPr>
              <w:t>Majeure (3)</w:t>
            </w:r>
          </w:p>
        </w:tc>
        <w:tc>
          <w:tcPr>
            <w:tcW w:w="1652" w:type="pct"/>
            <w:tcBorders>
              <w:top w:val="single" w:sz="4" w:space="0" w:color="auto"/>
              <w:left w:val="single" w:sz="4" w:space="0" w:color="auto"/>
              <w:bottom w:val="single" w:sz="4" w:space="0" w:color="auto"/>
              <w:right w:val="single" w:sz="4" w:space="0" w:color="auto"/>
            </w:tcBorders>
            <w:hideMark/>
          </w:tcPr>
          <w:p w14:paraId="62DF4784" w14:textId="77777777" w:rsidR="001C7698" w:rsidRPr="001C7698" w:rsidRDefault="001C7698" w:rsidP="001C7698">
            <w:pPr>
              <w:spacing w:after="0" w:line="240" w:lineRule="auto"/>
              <w:jc w:val="both"/>
              <w:rPr>
                <w:sz w:val="20"/>
                <w:szCs w:val="20"/>
                <w:lang w:val="en-US" w:eastAsia="en-US"/>
              </w:rPr>
            </w:pPr>
            <w:r w:rsidRPr="001C7698">
              <w:rPr>
                <w:sz w:val="20"/>
                <w:szCs w:val="20"/>
                <w:lang w:val="en-US" w:eastAsia="en-US"/>
              </w:rPr>
              <w:t>Grande (3)</w:t>
            </w:r>
          </w:p>
        </w:tc>
        <w:tc>
          <w:tcPr>
            <w:tcW w:w="880" w:type="pct"/>
            <w:tcBorders>
              <w:top w:val="single" w:sz="4" w:space="0" w:color="auto"/>
              <w:left w:val="single" w:sz="4" w:space="0" w:color="auto"/>
              <w:bottom w:val="single" w:sz="4" w:space="0" w:color="auto"/>
              <w:right w:val="single" w:sz="4" w:space="0" w:color="auto"/>
            </w:tcBorders>
            <w:hideMark/>
          </w:tcPr>
          <w:p w14:paraId="2AC76B98" w14:textId="77777777" w:rsidR="001C7698" w:rsidRPr="001C7698" w:rsidRDefault="001C7698" w:rsidP="001C7698">
            <w:pPr>
              <w:spacing w:after="0" w:line="240" w:lineRule="auto"/>
              <w:jc w:val="both"/>
              <w:rPr>
                <w:sz w:val="20"/>
                <w:szCs w:val="20"/>
                <w:lang w:val="en-US" w:eastAsia="en-US"/>
              </w:rPr>
            </w:pPr>
            <w:r w:rsidRPr="001C7698">
              <w:rPr>
                <w:sz w:val="20"/>
                <w:szCs w:val="20"/>
                <w:lang w:val="en-US" w:eastAsia="en-US"/>
              </w:rPr>
              <w:t>6</w:t>
            </w:r>
          </w:p>
        </w:tc>
        <w:tc>
          <w:tcPr>
            <w:tcW w:w="1205" w:type="pct"/>
            <w:tcBorders>
              <w:top w:val="single" w:sz="4" w:space="0" w:color="auto"/>
              <w:left w:val="single" w:sz="4" w:space="0" w:color="auto"/>
              <w:bottom w:val="single" w:sz="4" w:space="0" w:color="auto"/>
              <w:right w:val="single" w:sz="4" w:space="0" w:color="auto"/>
            </w:tcBorders>
            <w:hideMark/>
          </w:tcPr>
          <w:p w14:paraId="3F777B7D" w14:textId="77777777" w:rsidR="001C7698" w:rsidRPr="001C7698" w:rsidRDefault="001C7698" w:rsidP="001C7698">
            <w:pPr>
              <w:spacing w:after="0" w:line="240" w:lineRule="auto"/>
              <w:jc w:val="both"/>
              <w:rPr>
                <w:sz w:val="20"/>
                <w:szCs w:val="20"/>
                <w:lang w:val="en-US" w:eastAsia="en-US"/>
              </w:rPr>
            </w:pPr>
            <w:r w:rsidRPr="001C7698">
              <w:rPr>
                <w:sz w:val="20"/>
                <w:szCs w:val="20"/>
                <w:lang w:val="en-US" w:eastAsia="en-US"/>
              </w:rPr>
              <w:t>Majeure</w:t>
            </w:r>
          </w:p>
        </w:tc>
      </w:tr>
      <w:tr w:rsidR="001C7698" w:rsidRPr="001C7698" w14:paraId="0CAA5A2F" w14:textId="77777777" w:rsidTr="00514A97">
        <w:trPr>
          <w:jc w:val="center"/>
        </w:trPr>
        <w:tc>
          <w:tcPr>
            <w:tcW w:w="1264" w:type="pct"/>
            <w:vMerge/>
            <w:tcBorders>
              <w:top w:val="single" w:sz="4" w:space="0" w:color="auto"/>
              <w:left w:val="single" w:sz="4" w:space="0" w:color="auto"/>
              <w:bottom w:val="single" w:sz="4" w:space="0" w:color="auto"/>
              <w:right w:val="single" w:sz="4" w:space="0" w:color="auto"/>
            </w:tcBorders>
            <w:vAlign w:val="center"/>
            <w:hideMark/>
          </w:tcPr>
          <w:p w14:paraId="739CF051" w14:textId="77777777" w:rsidR="001C7698" w:rsidRPr="001C7698" w:rsidRDefault="001C7698" w:rsidP="001C7698">
            <w:pPr>
              <w:spacing w:after="0" w:line="240" w:lineRule="auto"/>
              <w:rPr>
                <w:sz w:val="20"/>
                <w:szCs w:val="20"/>
                <w:lang w:val="en-US" w:eastAsia="en-US"/>
              </w:rPr>
            </w:pPr>
          </w:p>
        </w:tc>
        <w:tc>
          <w:tcPr>
            <w:tcW w:w="1652" w:type="pct"/>
            <w:tcBorders>
              <w:top w:val="single" w:sz="4" w:space="0" w:color="auto"/>
              <w:left w:val="single" w:sz="4" w:space="0" w:color="auto"/>
              <w:bottom w:val="single" w:sz="4" w:space="0" w:color="auto"/>
              <w:right w:val="single" w:sz="4" w:space="0" w:color="auto"/>
            </w:tcBorders>
            <w:hideMark/>
          </w:tcPr>
          <w:p w14:paraId="66BC5786" w14:textId="77777777" w:rsidR="001C7698" w:rsidRPr="001C7698" w:rsidRDefault="001C7698" w:rsidP="001C7698">
            <w:pPr>
              <w:spacing w:after="0" w:line="240" w:lineRule="auto"/>
              <w:jc w:val="both"/>
              <w:rPr>
                <w:sz w:val="20"/>
                <w:szCs w:val="20"/>
                <w:lang w:val="en-US" w:eastAsia="en-US"/>
              </w:rPr>
            </w:pPr>
            <w:r w:rsidRPr="001C7698">
              <w:rPr>
                <w:sz w:val="20"/>
                <w:szCs w:val="20"/>
                <w:lang w:val="en-US" w:eastAsia="en-US"/>
              </w:rPr>
              <w:t>Moyenne (2)</w:t>
            </w:r>
          </w:p>
        </w:tc>
        <w:tc>
          <w:tcPr>
            <w:tcW w:w="880" w:type="pct"/>
            <w:tcBorders>
              <w:top w:val="single" w:sz="4" w:space="0" w:color="auto"/>
              <w:left w:val="single" w:sz="4" w:space="0" w:color="auto"/>
              <w:bottom w:val="single" w:sz="4" w:space="0" w:color="auto"/>
              <w:right w:val="single" w:sz="4" w:space="0" w:color="auto"/>
            </w:tcBorders>
            <w:hideMark/>
          </w:tcPr>
          <w:p w14:paraId="62769282" w14:textId="77777777" w:rsidR="001C7698" w:rsidRPr="001C7698" w:rsidRDefault="001C7698" w:rsidP="001C7698">
            <w:pPr>
              <w:spacing w:after="0" w:line="240" w:lineRule="auto"/>
              <w:jc w:val="both"/>
              <w:rPr>
                <w:sz w:val="20"/>
                <w:szCs w:val="20"/>
                <w:lang w:val="en-US" w:eastAsia="en-US"/>
              </w:rPr>
            </w:pPr>
            <w:r w:rsidRPr="001C7698">
              <w:rPr>
                <w:sz w:val="20"/>
                <w:szCs w:val="20"/>
                <w:lang w:val="en-US" w:eastAsia="en-US"/>
              </w:rPr>
              <w:t>5</w:t>
            </w:r>
          </w:p>
        </w:tc>
        <w:tc>
          <w:tcPr>
            <w:tcW w:w="1205" w:type="pct"/>
            <w:tcBorders>
              <w:top w:val="single" w:sz="4" w:space="0" w:color="auto"/>
              <w:left w:val="single" w:sz="4" w:space="0" w:color="auto"/>
              <w:bottom w:val="single" w:sz="4" w:space="0" w:color="auto"/>
              <w:right w:val="single" w:sz="4" w:space="0" w:color="auto"/>
            </w:tcBorders>
            <w:hideMark/>
          </w:tcPr>
          <w:p w14:paraId="79DF7577" w14:textId="77777777" w:rsidR="001C7698" w:rsidRPr="001C7698" w:rsidRDefault="001C7698" w:rsidP="001C7698">
            <w:pPr>
              <w:spacing w:after="0" w:line="240" w:lineRule="auto"/>
              <w:jc w:val="both"/>
              <w:rPr>
                <w:sz w:val="20"/>
                <w:szCs w:val="20"/>
                <w:lang w:val="en-US" w:eastAsia="en-US"/>
              </w:rPr>
            </w:pPr>
            <w:r w:rsidRPr="001C7698">
              <w:rPr>
                <w:sz w:val="20"/>
                <w:szCs w:val="20"/>
                <w:lang w:val="en-US" w:eastAsia="en-US"/>
              </w:rPr>
              <w:t>Majeure</w:t>
            </w:r>
          </w:p>
        </w:tc>
      </w:tr>
      <w:tr w:rsidR="001C7698" w:rsidRPr="001C7698" w14:paraId="47936675" w14:textId="77777777" w:rsidTr="00514A97">
        <w:trPr>
          <w:jc w:val="center"/>
        </w:trPr>
        <w:tc>
          <w:tcPr>
            <w:tcW w:w="1264" w:type="pct"/>
            <w:vMerge/>
            <w:tcBorders>
              <w:top w:val="single" w:sz="4" w:space="0" w:color="auto"/>
              <w:left w:val="single" w:sz="4" w:space="0" w:color="auto"/>
              <w:bottom w:val="single" w:sz="4" w:space="0" w:color="auto"/>
              <w:right w:val="single" w:sz="4" w:space="0" w:color="auto"/>
            </w:tcBorders>
            <w:vAlign w:val="center"/>
            <w:hideMark/>
          </w:tcPr>
          <w:p w14:paraId="7E526B9A" w14:textId="77777777" w:rsidR="001C7698" w:rsidRPr="001C7698" w:rsidRDefault="001C7698" w:rsidP="001C7698">
            <w:pPr>
              <w:spacing w:after="0" w:line="240" w:lineRule="auto"/>
              <w:rPr>
                <w:sz w:val="20"/>
                <w:szCs w:val="20"/>
                <w:lang w:val="en-US" w:eastAsia="en-US"/>
              </w:rPr>
            </w:pPr>
          </w:p>
        </w:tc>
        <w:tc>
          <w:tcPr>
            <w:tcW w:w="1652" w:type="pct"/>
            <w:tcBorders>
              <w:top w:val="single" w:sz="4" w:space="0" w:color="auto"/>
              <w:left w:val="single" w:sz="4" w:space="0" w:color="auto"/>
              <w:bottom w:val="single" w:sz="4" w:space="0" w:color="auto"/>
              <w:right w:val="single" w:sz="4" w:space="0" w:color="auto"/>
            </w:tcBorders>
            <w:hideMark/>
          </w:tcPr>
          <w:p w14:paraId="3AF6EB6E" w14:textId="77777777" w:rsidR="001C7698" w:rsidRPr="001C7698" w:rsidRDefault="001C7698" w:rsidP="001C7698">
            <w:pPr>
              <w:spacing w:after="0" w:line="240" w:lineRule="auto"/>
              <w:jc w:val="both"/>
              <w:rPr>
                <w:sz w:val="20"/>
                <w:szCs w:val="20"/>
                <w:lang w:val="en-US" w:eastAsia="en-US"/>
              </w:rPr>
            </w:pPr>
            <w:r w:rsidRPr="001C7698">
              <w:rPr>
                <w:sz w:val="20"/>
                <w:szCs w:val="20"/>
                <w:lang w:val="en-US" w:eastAsia="en-US"/>
              </w:rPr>
              <w:t>Faible (1)</w:t>
            </w:r>
          </w:p>
        </w:tc>
        <w:tc>
          <w:tcPr>
            <w:tcW w:w="880" w:type="pct"/>
            <w:tcBorders>
              <w:top w:val="single" w:sz="4" w:space="0" w:color="auto"/>
              <w:left w:val="single" w:sz="4" w:space="0" w:color="auto"/>
              <w:bottom w:val="single" w:sz="4" w:space="0" w:color="auto"/>
              <w:right w:val="single" w:sz="4" w:space="0" w:color="auto"/>
            </w:tcBorders>
            <w:hideMark/>
          </w:tcPr>
          <w:p w14:paraId="2DB2B7CC" w14:textId="77777777" w:rsidR="001C7698" w:rsidRPr="001C7698" w:rsidRDefault="001C7698" w:rsidP="001C7698">
            <w:pPr>
              <w:spacing w:after="0" w:line="240" w:lineRule="auto"/>
              <w:jc w:val="both"/>
              <w:rPr>
                <w:sz w:val="20"/>
                <w:szCs w:val="20"/>
                <w:lang w:val="en-US" w:eastAsia="en-US"/>
              </w:rPr>
            </w:pPr>
            <w:r w:rsidRPr="001C7698">
              <w:rPr>
                <w:sz w:val="20"/>
                <w:szCs w:val="20"/>
                <w:lang w:val="en-US" w:eastAsia="en-US"/>
              </w:rPr>
              <w:t>4</w:t>
            </w:r>
          </w:p>
        </w:tc>
        <w:tc>
          <w:tcPr>
            <w:tcW w:w="1205" w:type="pct"/>
            <w:tcBorders>
              <w:top w:val="single" w:sz="4" w:space="0" w:color="auto"/>
              <w:left w:val="single" w:sz="4" w:space="0" w:color="auto"/>
              <w:bottom w:val="single" w:sz="4" w:space="0" w:color="auto"/>
              <w:right w:val="single" w:sz="4" w:space="0" w:color="auto"/>
            </w:tcBorders>
            <w:hideMark/>
          </w:tcPr>
          <w:p w14:paraId="3C41E8F9" w14:textId="77777777" w:rsidR="001C7698" w:rsidRPr="001C7698" w:rsidRDefault="001C7698" w:rsidP="001C7698">
            <w:pPr>
              <w:spacing w:after="0" w:line="240" w:lineRule="auto"/>
              <w:jc w:val="both"/>
              <w:rPr>
                <w:sz w:val="20"/>
                <w:szCs w:val="20"/>
                <w:lang w:val="en-US" w:eastAsia="en-US"/>
              </w:rPr>
            </w:pPr>
            <w:r w:rsidRPr="001C7698">
              <w:rPr>
                <w:sz w:val="20"/>
                <w:szCs w:val="20"/>
                <w:lang w:val="en-US" w:eastAsia="en-US"/>
              </w:rPr>
              <w:t>Moyenne</w:t>
            </w:r>
          </w:p>
        </w:tc>
      </w:tr>
      <w:tr w:rsidR="001C7698" w:rsidRPr="001C7698" w14:paraId="239DB40A" w14:textId="77777777" w:rsidTr="00514A97">
        <w:trPr>
          <w:jc w:val="center"/>
        </w:trPr>
        <w:tc>
          <w:tcPr>
            <w:tcW w:w="1264" w:type="pct"/>
            <w:vMerge w:val="restart"/>
            <w:tcBorders>
              <w:top w:val="single" w:sz="4" w:space="0" w:color="auto"/>
              <w:left w:val="single" w:sz="4" w:space="0" w:color="auto"/>
              <w:bottom w:val="single" w:sz="4" w:space="0" w:color="auto"/>
              <w:right w:val="single" w:sz="4" w:space="0" w:color="auto"/>
            </w:tcBorders>
            <w:hideMark/>
          </w:tcPr>
          <w:p w14:paraId="7CCE73B6" w14:textId="77777777" w:rsidR="001C7698" w:rsidRPr="001C7698" w:rsidRDefault="001C7698" w:rsidP="001C7698">
            <w:pPr>
              <w:spacing w:after="0" w:line="240" w:lineRule="auto"/>
              <w:jc w:val="both"/>
              <w:rPr>
                <w:sz w:val="20"/>
                <w:szCs w:val="20"/>
                <w:lang w:val="en-US" w:eastAsia="en-US"/>
              </w:rPr>
            </w:pPr>
            <w:r w:rsidRPr="001C7698">
              <w:rPr>
                <w:sz w:val="20"/>
                <w:szCs w:val="20"/>
                <w:lang w:val="en-US" w:eastAsia="en-US"/>
              </w:rPr>
              <w:t>Moyenne (2)</w:t>
            </w:r>
          </w:p>
        </w:tc>
        <w:tc>
          <w:tcPr>
            <w:tcW w:w="1652" w:type="pct"/>
            <w:tcBorders>
              <w:top w:val="single" w:sz="4" w:space="0" w:color="auto"/>
              <w:left w:val="single" w:sz="4" w:space="0" w:color="auto"/>
              <w:bottom w:val="single" w:sz="4" w:space="0" w:color="auto"/>
              <w:right w:val="single" w:sz="4" w:space="0" w:color="auto"/>
            </w:tcBorders>
            <w:hideMark/>
          </w:tcPr>
          <w:p w14:paraId="173A0BD3" w14:textId="77777777" w:rsidR="001C7698" w:rsidRPr="001C7698" w:rsidRDefault="001C7698" w:rsidP="001C7698">
            <w:pPr>
              <w:spacing w:after="0" w:line="240" w:lineRule="auto"/>
              <w:jc w:val="both"/>
              <w:rPr>
                <w:sz w:val="20"/>
                <w:szCs w:val="20"/>
                <w:lang w:val="en-US" w:eastAsia="en-US"/>
              </w:rPr>
            </w:pPr>
            <w:r w:rsidRPr="001C7698">
              <w:rPr>
                <w:rFonts w:eastAsia="Times New Roman"/>
                <w:sz w:val="20"/>
                <w:szCs w:val="20"/>
                <w:lang w:val="en-US" w:eastAsia="en-US"/>
              </w:rPr>
              <w:t>Grande (3)</w:t>
            </w:r>
          </w:p>
        </w:tc>
        <w:tc>
          <w:tcPr>
            <w:tcW w:w="880" w:type="pct"/>
            <w:tcBorders>
              <w:top w:val="single" w:sz="4" w:space="0" w:color="auto"/>
              <w:left w:val="single" w:sz="4" w:space="0" w:color="auto"/>
              <w:bottom w:val="single" w:sz="4" w:space="0" w:color="auto"/>
              <w:right w:val="single" w:sz="4" w:space="0" w:color="auto"/>
            </w:tcBorders>
            <w:hideMark/>
          </w:tcPr>
          <w:p w14:paraId="28E45720" w14:textId="77777777" w:rsidR="001C7698" w:rsidRPr="001C7698" w:rsidRDefault="001C7698" w:rsidP="001C7698">
            <w:pPr>
              <w:spacing w:after="0" w:line="240" w:lineRule="auto"/>
              <w:jc w:val="both"/>
              <w:rPr>
                <w:sz w:val="20"/>
                <w:szCs w:val="20"/>
                <w:lang w:val="en-US" w:eastAsia="en-US"/>
              </w:rPr>
            </w:pPr>
            <w:r w:rsidRPr="001C7698">
              <w:rPr>
                <w:sz w:val="20"/>
                <w:szCs w:val="20"/>
                <w:lang w:val="en-US" w:eastAsia="en-US"/>
              </w:rPr>
              <w:t>5</w:t>
            </w:r>
          </w:p>
        </w:tc>
        <w:tc>
          <w:tcPr>
            <w:tcW w:w="1205" w:type="pct"/>
            <w:tcBorders>
              <w:top w:val="single" w:sz="4" w:space="0" w:color="auto"/>
              <w:left w:val="single" w:sz="4" w:space="0" w:color="auto"/>
              <w:bottom w:val="single" w:sz="4" w:space="0" w:color="auto"/>
              <w:right w:val="single" w:sz="4" w:space="0" w:color="auto"/>
            </w:tcBorders>
            <w:hideMark/>
          </w:tcPr>
          <w:p w14:paraId="5AEF2650" w14:textId="77777777" w:rsidR="001C7698" w:rsidRPr="001C7698" w:rsidRDefault="001C7698" w:rsidP="001C7698">
            <w:pPr>
              <w:spacing w:after="0" w:line="240" w:lineRule="auto"/>
              <w:jc w:val="both"/>
              <w:rPr>
                <w:sz w:val="20"/>
                <w:szCs w:val="20"/>
                <w:lang w:val="en-US" w:eastAsia="en-US"/>
              </w:rPr>
            </w:pPr>
            <w:r w:rsidRPr="001C7698">
              <w:rPr>
                <w:sz w:val="20"/>
                <w:szCs w:val="20"/>
                <w:lang w:val="en-US" w:eastAsia="en-US"/>
              </w:rPr>
              <w:t>Majeure</w:t>
            </w:r>
          </w:p>
        </w:tc>
      </w:tr>
      <w:tr w:rsidR="001C7698" w:rsidRPr="001C7698" w14:paraId="666077DA" w14:textId="77777777" w:rsidTr="00514A97">
        <w:trPr>
          <w:jc w:val="center"/>
        </w:trPr>
        <w:tc>
          <w:tcPr>
            <w:tcW w:w="1264" w:type="pct"/>
            <w:vMerge/>
            <w:tcBorders>
              <w:top w:val="single" w:sz="4" w:space="0" w:color="auto"/>
              <w:left w:val="single" w:sz="4" w:space="0" w:color="auto"/>
              <w:bottom w:val="single" w:sz="4" w:space="0" w:color="auto"/>
              <w:right w:val="single" w:sz="4" w:space="0" w:color="auto"/>
            </w:tcBorders>
            <w:vAlign w:val="center"/>
            <w:hideMark/>
          </w:tcPr>
          <w:p w14:paraId="7410A977" w14:textId="77777777" w:rsidR="001C7698" w:rsidRPr="001C7698" w:rsidRDefault="001C7698" w:rsidP="001C7698">
            <w:pPr>
              <w:spacing w:after="0" w:line="240" w:lineRule="auto"/>
              <w:rPr>
                <w:sz w:val="20"/>
                <w:szCs w:val="20"/>
                <w:lang w:val="en-US" w:eastAsia="en-US"/>
              </w:rPr>
            </w:pPr>
          </w:p>
        </w:tc>
        <w:tc>
          <w:tcPr>
            <w:tcW w:w="1652" w:type="pct"/>
            <w:tcBorders>
              <w:top w:val="single" w:sz="4" w:space="0" w:color="auto"/>
              <w:left w:val="single" w:sz="4" w:space="0" w:color="auto"/>
              <w:bottom w:val="single" w:sz="4" w:space="0" w:color="auto"/>
              <w:right w:val="single" w:sz="4" w:space="0" w:color="auto"/>
            </w:tcBorders>
            <w:hideMark/>
          </w:tcPr>
          <w:p w14:paraId="3E421F29" w14:textId="77777777" w:rsidR="001C7698" w:rsidRPr="001C7698" w:rsidRDefault="001C7698" w:rsidP="001C7698">
            <w:pPr>
              <w:spacing w:after="0" w:line="240" w:lineRule="auto"/>
              <w:jc w:val="both"/>
              <w:rPr>
                <w:sz w:val="20"/>
                <w:szCs w:val="20"/>
                <w:lang w:val="en-US" w:eastAsia="en-US"/>
              </w:rPr>
            </w:pPr>
            <w:r w:rsidRPr="001C7698">
              <w:rPr>
                <w:rFonts w:eastAsia="Times New Roman"/>
                <w:sz w:val="20"/>
                <w:szCs w:val="20"/>
                <w:lang w:val="en-US" w:eastAsia="en-US"/>
              </w:rPr>
              <w:t>Moyenne (2)</w:t>
            </w:r>
          </w:p>
        </w:tc>
        <w:tc>
          <w:tcPr>
            <w:tcW w:w="880" w:type="pct"/>
            <w:tcBorders>
              <w:top w:val="single" w:sz="4" w:space="0" w:color="auto"/>
              <w:left w:val="single" w:sz="4" w:space="0" w:color="auto"/>
              <w:bottom w:val="single" w:sz="4" w:space="0" w:color="auto"/>
              <w:right w:val="single" w:sz="4" w:space="0" w:color="auto"/>
            </w:tcBorders>
            <w:hideMark/>
          </w:tcPr>
          <w:p w14:paraId="09B23526" w14:textId="77777777" w:rsidR="001C7698" w:rsidRPr="001C7698" w:rsidRDefault="001C7698" w:rsidP="001C7698">
            <w:pPr>
              <w:spacing w:after="0" w:line="240" w:lineRule="auto"/>
              <w:jc w:val="both"/>
              <w:rPr>
                <w:sz w:val="20"/>
                <w:szCs w:val="20"/>
                <w:lang w:val="en-US" w:eastAsia="en-US"/>
              </w:rPr>
            </w:pPr>
            <w:r w:rsidRPr="001C7698">
              <w:rPr>
                <w:sz w:val="20"/>
                <w:szCs w:val="20"/>
                <w:lang w:val="en-US" w:eastAsia="en-US"/>
              </w:rPr>
              <w:t>4</w:t>
            </w:r>
          </w:p>
        </w:tc>
        <w:tc>
          <w:tcPr>
            <w:tcW w:w="1205" w:type="pct"/>
            <w:tcBorders>
              <w:top w:val="single" w:sz="4" w:space="0" w:color="auto"/>
              <w:left w:val="single" w:sz="4" w:space="0" w:color="auto"/>
              <w:bottom w:val="single" w:sz="4" w:space="0" w:color="auto"/>
              <w:right w:val="single" w:sz="4" w:space="0" w:color="auto"/>
            </w:tcBorders>
            <w:hideMark/>
          </w:tcPr>
          <w:p w14:paraId="14ADB0B3" w14:textId="77777777" w:rsidR="001C7698" w:rsidRPr="001C7698" w:rsidRDefault="001C7698" w:rsidP="001C7698">
            <w:pPr>
              <w:spacing w:after="0" w:line="240" w:lineRule="auto"/>
              <w:jc w:val="both"/>
              <w:rPr>
                <w:sz w:val="20"/>
                <w:szCs w:val="20"/>
                <w:lang w:val="en-US" w:eastAsia="en-US"/>
              </w:rPr>
            </w:pPr>
            <w:r w:rsidRPr="001C7698">
              <w:rPr>
                <w:sz w:val="20"/>
                <w:szCs w:val="20"/>
                <w:lang w:val="en-US" w:eastAsia="en-US"/>
              </w:rPr>
              <w:t>Moyenne</w:t>
            </w:r>
          </w:p>
        </w:tc>
      </w:tr>
      <w:tr w:rsidR="001C7698" w:rsidRPr="001C7698" w14:paraId="5F8F1ABF" w14:textId="77777777" w:rsidTr="00514A97">
        <w:trPr>
          <w:jc w:val="center"/>
        </w:trPr>
        <w:tc>
          <w:tcPr>
            <w:tcW w:w="1264" w:type="pct"/>
            <w:vMerge/>
            <w:tcBorders>
              <w:top w:val="single" w:sz="4" w:space="0" w:color="auto"/>
              <w:left w:val="single" w:sz="4" w:space="0" w:color="auto"/>
              <w:bottom w:val="single" w:sz="4" w:space="0" w:color="auto"/>
              <w:right w:val="single" w:sz="4" w:space="0" w:color="auto"/>
            </w:tcBorders>
            <w:vAlign w:val="center"/>
            <w:hideMark/>
          </w:tcPr>
          <w:p w14:paraId="1DE2C236" w14:textId="77777777" w:rsidR="001C7698" w:rsidRPr="001C7698" w:rsidRDefault="001C7698" w:rsidP="001C7698">
            <w:pPr>
              <w:spacing w:after="0" w:line="240" w:lineRule="auto"/>
              <w:rPr>
                <w:sz w:val="20"/>
                <w:szCs w:val="20"/>
                <w:lang w:val="en-US" w:eastAsia="en-US"/>
              </w:rPr>
            </w:pPr>
          </w:p>
        </w:tc>
        <w:tc>
          <w:tcPr>
            <w:tcW w:w="1652" w:type="pct"/>
            <w:tcBorders>
              <w:top w:val="single" w:sz="4" w:space="0" w:color="auto"/>
              <w:left w:val="single" w:sz="4" w:space="0" w:color="auto"/>
              <w:bottom w:val="single" w:sz="4" w:space="0" w:color="auto"/>
              <w:right w:val="single" w:sz="4" w:space="0" w:color="auto"/>
            </w:tcBorders>
            <w:hideMark/>
          </w:tcPr>
          <w:p w14:paraId="1F414731" w14:textId="77777777" w:rsidR="001C7698" w:rsidRPr="001C7698" w:rsidRDefault="001C7698" w:rsidP="001C7698">
            <w:pPr>
              <w:spacing w:after="0" w:line="240" w:lineRule="auto"/>
              <w:jc w:val="both"/>
              <w:rPr>
                <w:sz w:val="20"/>
                <w:szCs w:val="20"/>
                <w:lang w:val="en-US" w:eastAsia="en-US"/>
              </w:rPr>
            </w:pPr>
            <w:r w:rsidRPr="001C7698">
              <w:rPr>
                <w:rFonts w:eastAsia="Times New Roman"/>
                <w:sz w:val="20"/>
                <w:szCs w:val="20"/>
                <w:lang w:val="en-US" w:eastAsia="en-US"/>
              </w:rPr>
              <w:t>Faible (1)</w:t>
            </w:r>
          </w:p>
        </w:tc>
        <w:tc>
          <w:tcPr>
            <w:tcW w:w="880" w:type="pct"/>
            <w:tcBorders>
              <w:top w:val="single" w:sz="4" w:space="0" w:color="auto"/>
              <w:left w:val="single" w:sz="4" w:space="0" w:color="auto"/>
              <w:bottom w:val="single" w:sz="4" w:space="0" w:color="auto"/>
              <w:right w:val="single" w:sz="4" w:space="0" w:color="auto"/>
            </w:tcBorders>
            <w:hideMark/>
          </w:tcPr>
          <w:p w14:paraId="2654F7C5" w14:textId="77777777" w:rsidR="001C7698" w:rsidRPr="001C7698" w:rsidRDefault="001C7698" w:rsidP="001C7698">
            <w:pPr>
              <w:spacing w:after="0" w:line="240" w:lineRule="auto"/>
              <w:jc w:val="both"/>
              <w:rPr>
                <w:sz w:val="20"/>
                <w:szCs w:val="20"/>
                <w:lang w:val="en-US" w:eastAsia="en-US"/>
              </w:rPr>
            </w:pPr>
            <w:r w:rsidRPr="001C7698">
              <w:rPr>
                <w:sz w:val="20"/>
                <w:szCs w:val="20"/>
                <w:lang w:val="en-US" w:eastAsia="en-US"/>
              </w:rPr>
              <w:t>3</w:t>
            </w:r>
          </w:p>
        </w:tc>
        <w:tc>
          <w:tcPr>
            <w:tcW w:w="1205" w:type="pct"/>
            <w:tcBorders>
              <w:top w:val="single" w:sz="4" w:space="0" w:color="auto"/>
              <w:left w:val="single" w:sz="4" w:space="0" w:color="auto"/>
              <w:bottom w:val="single" w:sz="4" w:space="0" w:color="auto"/>
              <w:right w:val="single" w:sz="4" w:space="0" w:color="auto"/>
            </w:tcBorders>
            <w:hideMark/>
          </w:tcPr>
          <w:p w14:paraId="24B219A8" w14:textId="77777777" w:rsidR="001C7698" w:rsidRPr="001C7698" w:rsidRDefault="001C7698" w:rsidP="001C7698">
            <w:pPr>
              <w:spacing w:after="0" w:line="240" w:lineRule="auto"/>
              <w:jc w:val="both"/>
              <w:rPr>
                <w:sz w:val="20"/>
                <w:szCs w:val="20"/>
                <w:lang w:val="en-US" w:eastAsia="en-US"/>
              </w:rPr>
            </w:pPr>
            <w:r w:rsidRPr="001C7698">
              <w:rPr>
                <w:sz w:val="20"/>
                <w:szCs w:val="20"/>
                <w:lang w:val="en-US" w:eastAsia="en-US"/>
              </w:rPr>
              <w:t xml:space="preserve">Mineure </w:t>
            </w:r>
          </w:p>
        </w:tc>
      </w:tr>
      <w:tr w:rsidR="001C7698" w:rsidRPr="001C7698" w14:paraId="3FE49ADC" w14:textId="77777777" w:rsidTr="00514A97">
        <w:trPr>
          <w:jc w:val="center"/>
        </w:trPr>
        <w:tc>
          <w:tcPr>
            <w:tcW w:w="1264" w:type="pct"/>
            <w:vMerge w:val="restart"/>
            <w:tcBorders>
              <w:top w:val="single" w:sz="4" w:space="0" w:color="auto"/>
              <w:left w:val="single" w:sz="4" w:space="0" w:color="auto"/>
              <w:bottom w:val="single" w:sz="4" w:space="0" w:color="auto"/>
              <w:right w:val="single" w:sz="4" w:space="0" w:color="auto"/>
            </w:tcBorders>
            <w:hideMark/>
          </w:tcPr>
          <w:p w14:paraId="1001EDA0" w14:textId="77777777" w:rsidR="001C7698" w:rsidRPr="001C7698" w:rsidRDefault="001C7698" w:rsidP="001C7698">
            <w:pPr>
              <w:spacing w:after="0" w:line="240" w:lineRule="auto"/>
              <w:jc w:val="both"/>
              <w:rPr>
                <w:sz w:val="20"/>
                <w:szCs w:val="20"/>
                <w:lang w:val="en-US" w:eastAsia="en-US"/>
              </w:rPr>
            </w:pPr>
            <w:r w:rsidRPr="001C7698">
              <w:rPr>
                <w:sz w:val="20"/>
                <w:szCs w:val="20"/>
                <w:lang w:val="en-US" w:eastAsia="en-US"/>
              </w:rPr>
              <w:t>Mineure (1)</w:t>
            </w:r>
          </w:p>
        </w:tc>
        <w:tc>
          <w:tcPr>
            <w:tcW w:w="1652" w:type="pct"/>
            <w:tcBorders>
              <w:top w:val="single" w:sz="4" w:space="0" w:color="auto"/>
              <w:left w:val="single" w:sz="4" w:space="0" w:color="auto"/>
              <w:bottom w:val="single" w:sz="4" w:space="0" w:color="auto"/>
              <w:right w:val="single" w:sz="4" w:space="0" w:color="auto"/>
            </w:tcBorders>
            <w:hideMark/>
          </w:tcPr>
          <w:p w14:paraId="3505DD9B" w14:textId="77777777" w:rsidR="001C7698" w:rsidRPr="001C7698" w:rsidRDefault="001C7698" w:rsidP="001C7698">
            <w:pPr>
              <w:spacing w:after="0" w:line="240" w:lineRule="auto"/>
              <w:jc w:val="both"/>
              <w:rPr>
                <w:sz w:val="20"/>
                <w:szCs w:val="20"/>
                <w:lang w:val="en-US" w:eastAsia="en-US"/>
              </w:rPr>
            </w:pPr>
            <w:r w:rsidRPr="001C7698">
              <w:rPr>
                <w:rFonts w:eastAsia="Times New Roman"/>
                <w:sz w:val="20"/>
                <w:szCs w:val="20"/>
                <w:lang w:val="en-US" w:eastAsia="en-US"/>
              </w:rPr>
              <w:t>Grande (3)</w:t>
            </w:r>
          </w:p>
        </w:tc>
        <w:tc>
          <w:tcPr>
            <w:tcW w:w="880" w:type="pct"/>
            <w:tcBorders>
              <w:top w:val="single" w:sz="4" w:space="0" w:color="auto"/>
              <w:left w:val="single" w:sz="4" w:space="0" w:color="auto"/>
              <w:bottom w:val="single" w:sz="4" w:space="0" w:color="auto"/>
              <w:right w:val="single" w:sz="4" w:space="0" w:color="auto"/>
            </w:tcBorders>
            <w:hideMark/>
          </w:tcPr>
          <w:p w14:paraId="3D134BEA" w14:textId="77777777" w:rsidR="001C7698" w:rsidRPr="001C7698" w:rsidRDefault="001C7698" w:rsidP="001C7698">
            <w:pPr>
              <w:spacing w:after="0" w:line="240" w:lineRule="auto"/>
              <w:jc w:val="both"/>
              <w:rPr>
                <w:sz w:val="20"/>
                <w:szCs w:val="20"/>
                <w:lang w:val="en-US" w:eastAsia="en-US"/>
              </w:rPr>
            </w:pPr>
            <w:r w:rsidRPr="001C7698">
              <w:rPr>
                <w:sz w:val="20"/>
                <w:szCs w:val="20"/>
                <w:lang w:val="en-US" w:eastAsia="en-US"/>
              </w:rPr>
              <w:t>4</w:t>
            </w:r>
          </w:p>
        </w:tc>
        <w:tc>
          <w:tcPr>
            <w:tcW w:w="1205" w:type="pct"/>
            <w:tcBorders>
              <w:top w:val="single" w:sz="4" w:space="0" w:color="auto"/>
              <w:left w:val="single" w:sz="4" w:space="0" w:color="auto"/>
              <w:bottom w:val="single" w:sz="4" w:space="0" w:color="auto"/>
              <w:right w:val="single" w:sz="4" w:space="0" w:color="auto"/>
            </w:tcBorders>
            <w:hideMark/>
          </w:tcPr>
          <w:p w14:paraId="28542A39" w14:textId="77777777" w:rsidR="001C7698" w:rsidRPr="001C7698" w:rsidRDefault="001C7698" w:rsidP="001C7698">
            <w:pPr>
              <w:spacing w:after="0" w:line="240" w:lineRule="auto"/>
              <w:jc w:val="both"/>
              <w:rPr>
                <w:sz w:val="20"/>
                <w:szCs w:val="20"/>
                <w:lang w:val="en-US" w:eastAsia="en-US"/>
              </w:rPr>
            </w:pPr>
            <w:r w:rsidRPr="001C7698">
              <w:rPr>
                <w:sz w:val="20"/>
                <w:szCs w:val="20"/>
                <w:lang w:val="en-US" w:eastAsia="en-US"/>
              </w:rPr>
              <w:t>Moyenne</w:t>
            </w:r>
          </w:p>
        </w:tc>
      </w:tr>
      <w:tr w:rsidR="001C7698" w:rsidRPr="001C7698" w14:paraId="0F302F36" w14:textId="77777777" w:rsidTr="00514A97">
        <w:trPr>
          <w:jc w:val="center"/>
        </w:trPr>
        <w:tc>
          <w:tcPr>
            <w:tcW w:w="1264" w:type="pct"/>
            <w:vMerge/>
            <w:tcBorders>
              <w:top w:val="single" w:sz="4" w:space="0" w:color="auto"/>
              <w:left w:val="single" w:sz="4" w:space="0" w:color="auto"/>
              <w:bottom w:val="single" w:sz="4" w:space="0" w:color="auto"/>
              <w:right w:val="single" w:sz="4" w:space="0" w:color="auto"/>
            </w:tcBorders>
            <w:vAlign w:val="center"/>
            <w:hideMark/>
          </w:tcPr>
          <w:p w14:paraId="4015AEB5" w14:textId="77777777" w:rsidR="001C7698" w:rsidRPr="001C7698" w:rsidRDefault="001C7698" w:rsidP="001C7698">
            <w:pPr>
              <w:spacing w:after="0" w:line="240" w:lineRule="auto"/>
              <w:rPr>
                <w:sz w:val="20"/>
                <w:szCs w:val="20"/>
                <w:lang w:val="en-US" w:eastAsia="en-US"/>
              </w:rPr>
            </w:pPr>
          </w:p>
        </w:tc>
        <w:tc>
          <w:tcPr>
            <w:tcW w:w="1652" w:type="pct"/>
            <w:tcBorders>
              <w:top w:val="single" w:sz="4" w:space="0" w:color="auto"/>
              <w:left w:val="single" w:sz="4" w:space="0" w:color="auto"/>
              <w:bottom w:val="single" w:sz="4" w:space="0" w:color="auto"/>
              <w:right w:val="single" w:sz="4" w:space="0" w:color="auto"/>
            </w:tcBorders>
            <w:hideMark/>
          </w:tcPr>
          <w:p w14:paraId="1ADC25DB" w14:textId="77777777" w:rsidR="001C7698" w:rsidRPr="001C7698" w:rsidRDefault="001C7698" w:rsidP="001C7698">
            <w:pPr>
              <w:spacing w:after="0" w:line="240" w:lineRule="auto"/>
              <w:jc w:val="both"/>
              <w:rPr>
                <w:sz w:val="20"/>
                <w:szCs w:val="20"/>
                <w:lang w:val="en-US" w:eastAsia="en-US"/>
              </w:rPr>
            </w:pPr>
            <w:r w:rsidRPr="001C7698">
              <w:rPr>
                <w:rFonts w:eastAsia="Times New Roman"/>
                <w:sz w:val="20"/>
                <w:szCs w:val="20"/>
                <w:lang w:val="en-US" w:eastAsia="en-US"/>
              </w:rPr>
              <w:t>Moyenne (2)</w:t>
            </w:r>
          </w:p>
        </w:tc>
        <w:tc>
          <w:tcPr>
            <w:tcW w:w="880" w:type="pct"/>
            <w:tcBorders>
              <w:top w:val="single" w:sz="4" w:space="0" w:color="auto"/>
              <w:left w:val="single" w:sz="4" w:space="0" w:color="auto"/>
              <w:bottom w:val="single" w:sz="4" w:space="0" w:color="auto"/>
              <w:right w:val="single" w:sz="4" w:space="0" w:color="auto"/>
            </w:tcBorders>
            <w:hideMark/>
          </w:tcPr>
          <w:p w14:paraId="0AA4FCB5" w14:textId="77777777" w:rsidR="001C7698" w:rsidRPr="001C7698" w:rsidRDefault="001C7698" w:rsidP="001C7698">
            <w:pPr>
              <w:spacing w:after="0" w:line="240" w:lineRule="auto"/>
              <w:jc w:val="both"/>
              <w:rPr>
                <w:sz w:val="20"/>
                <w:szCs w:val="20"/>
                <w:lang w:val="en-US" w:eastAsia="en-US"/>
              </w:rPr>
            </w:pPr>
            <w:r w:rsidRPr="001C7698">
              <w:rPr>
                <w:sz w:val="20"/>
                <w:szCs w:val="20"/>
                <w:lang w:val="en-US" w:eastAsia="en-US"/>
              </w:rPr>
              <w:t>3</w:t>
            </w:r>
          </w:p>
        </w:tc>
        <w:tc>
          <w:tcPr>
            <w:tcW w:w="1205" w:type="pct"/>
            <w:tcBorders>
              <w:top w:val="single" w:sz="4" w:space="0" w:color="auto"/>
              <w:left w:val="single" w:sz="4" w:space="0" w:color="auto"/>
              <w:bottom w:val="single" w:sz="4" w:space="0" w:color="auto"/>
              <w:right w:val="single" w:sz="4" w:space="0" w:color="auto"/>
            </w:tcBorders>
            <w:hideMark/>
          </w:tcPr>
          <w:p w14:paraId="767F5D6E" w14:textId="77777777" w:rsidR="001C7698" w:rsidRPr="001C7698" w:rsidRDefault="001C7698" w:rsidP="001C7698">
            <w:pPr>
              <w:spacing w:after="0" w:line="240" w:lineRule="auto"/>
              <w:jc w:val="both"/>
              <w:rPr>
                <w:sz w:val="20"/>
                <w:szCs w:val="20"/>
                <w:lang w:val="en-US" w:eastAsia="en-US"/>
              </w:rPr>
            </w:pPr>
            <w:r w:rsidRPr="001C7698">
              <w:rPr>
                <w:sz w:val="20"/>
                <w:szCs w:val="20"/>
                <w:lang w:val="en-US" w:eastAsia="en-US"/>
              </w:rPr>
              <w:t>Mineure</w:t>
            </w:r>
          </w:p>
        </w:tc>
      </w:tr>
      <w:tr w:rsidR="001C7698" w:rsidRPr="001C7698" w14:paraId="3C99F00A" w14:textId="77777777" w:rsidTr="00514A97">
        <w:trPr>
          <w:jc w:val="center"/>
        </w:trPr>
        <w:tc>
          <w:tcPr>
            <w:tcW w:w="1264" w:type="pct"/>
            <w:vMerge/>
            <w:tcBorders>
              <w:top w:val="single" w:sz="4" w:space="0" w:color="auto"/>
              <w:left w:val="single" w:sz="4" w:space="0" w:color="auto"/>
              <w:bottom w:val="single" w:sz="4" w:space="0" w:color="auto"/>
              <w:right w:val="single" w:sz="4" w:space="0" w:color="auto"/>
            </w:tcBorders>
            <w:vAlign w:val="center"/>
            <w:hideMark/>
          </w:tcPr>
          <w:p w14:paraId="468FF3F9" w14:textId="77777777" w:rsidR="001C7698" w:rsidRPr="001C7698" w:rsidRDefault="001C7698" w:rsidP="001C7698">
            <w:pPr>
              <w:spacing w:after="0" w:line="240" w:lineRule="auto"/>
              <w:rPr>
                <w:sz w:val="20"/>
                <w:szCs w:val="20"/>
                <w:lang w:val="en-US" w:eastAsia="en-US"/>
              </w:rPr>
            </w:pPr>
          </w:p>
        </w:tc>
        <w:tc>
          <w:tcPr>
            <w:tcW w:w="1652" w:type="pct"/>
            <w:tcBorders>
              <w:top w:val="single" w:sz="4" w:space="0" w:color="auto"/>
              <w:left w:val="single" w:sz="4" w:space="0" w:color="auto"/>
              <w:bottom w:val="single" w:sz="4" w:space="0" w:color="auto"/>
              <w:right w:val="single" w:sz="4" w:space="0" w:color="auto"/>
            </w:tcBorders>
            <w:hideMark/>
          </w:tcPr>
          <w:p w14:paraId="1B8F6AA1" w14:textId="77777777" w:rsidR="001C7698" w:rsidRPr="001C7698" w:rsidRDefault="001C7698" w:rsidP="001C7698">
            <w:pPr>
              <w:spacing w:after="0" w:line="240" w:lineRule="auto"/>
              <w:jc w:val="both"/>
              <w:rPr>
                <w:sz w:val="20"/>
                <w:szCs w:val="20"/>
                <w:lang w:val="en-US" w:eastAsia="en-US"/>
              </w:rPr>
            </w:pPr>
            <w:r w:rsidRPr="001C7698">
              <w:rPr>
                <w:rFonts w:eastAsia="Times New Roman"/>
                <w:sz w:val="20"/>
                <w:szCs w:val="20"/>
                <w:lang w:val="en-US" w:eastAsia="en-US"/>
              </w:rPr>
              <w:t>Faible (1)</w:t>
            </w:r>
          </w:p>
        </w:tc>
        <w:tc>
          <w:tcPr>
            <w:tcW w:w="880" w:type="pct"/>
            <w:tcBorders>
              <w:top w:val="single" w:sz="4" w:space="0" w:color="auto"/>
              <w:left w:val="single" w:sz="4" w:space="0" w:color="auto"/>
              <w:bottom w:val="single" w:sz="4" w:space="0" w:color="auto"/>
              <w:right w:val="single" w:sz="4" w:space="0" w:color="auto"/>
            </w:tcBorders>
            <w:hideMark/>
          </w:tcPr>
          <w:p w14:paraId="67FA6DCA" w14:textId="77777777" w:rsidR="001C7698" w:rsidRPr="001C7698" w:rsidRDefault="001C7698" w:rsidP="001C7698">
            <w:pPr>
              <w:spacing w:after="0" w:line="240" w:lineRule="auto"/>
              <w:jc w:val="both"/>
              <w:rPr>
                <w:sz w:val="20"/>
                <w:szCs w:val="20"/>
                <w:lang w:val="en-US" w:eastAsia="en-US"/>
              </w:rPr>
            </w:pPr>
            <w:r w:rsidRPr="001C7698">
              <w:rPr>
                <w:sz w:val="20"/>
                <w:szCs w:val="20"/>
                <w:lang w:val="en-US" w:eastAsia="en-US"/>
              </w:rPr>
              <w:t>2</w:t>
            </w:r>
          </w:p>
        </w:tc>
        <w:tc>
          <w:tcPr>
            <w:tcW w:w="1205" w:type="pct"/>
            <w:tcBorders>
              <w:top w:val="single" w:sz="4" w:space="0" w:color="auto"/>
              <w:left w:val="single" w:sz="4" w:space="0" w:color="auto"/>
              <w:bottom w:val="single" w:sz="4" w:space="0" w:color="auto"/>
              <w:right w:val="single" w:sz="4" w:space="0" w:color="auto"/>
            </w:tcBorders>
            <w:hideMark/>
          </w:tcPr>
          <w:p w14:paraId="0D52CD48" w14:textId="77777777" w:rsidR="001C7698" w:rsidRPr="001C7698" w:rsidRDefault="001C7698" w:rsidP="001C7698">
            <w:pPr>
              <w:spacing w:after="0" w:line="240" w:lineRule="auto"/>
              <w:jc w:val="both"/>
              <w:rPr>
                <w:sz w:val="20"/>
                <w:szCs w:val="20"/>
                <w:lang w:val="en-US" w:eastAsia="en-US"/>
              </w:rPr>
            </w:pPr>
            <w:r w:rsidRPr="001C7698">
              <w:rPr>
                <w:sz w:val="20"/>
                <w:szCs w:val="20"/>
                <w:lang w:val="en-US" w:eastAsia="en-US"/>
              </w:rPr>
              <w:t>Mineure</w:t>
            </w:r>
          </w:p>
        </w:tc>
      </w:tr>
    </w:tbl>
    <w:bookmarkEnd w:id="1661"/>
    <w:p w14:paraId="789A81E7" w14:textId="77777777" w:rsidR="001C7698" w:rsidRPr="001C7698" w:rsidRDefault="001C7698" w:rsidP="001C7698">
      <w:pPr>
        <w:spacing w:after="0" w:line="240" w:lineRule="auto"/>
        <w:jc w:val="both"/>
        <w:rPr>
          <w:i/>
          <w:iCs/>
          <w:sz w:val="20"/>
          <w:lang w:eastAsia="en-US"/>
        </w:rPr>
      </w:pPr>
      <w:r w:rsidRPr="001C7698">
        <w:rPr>
          <w:i/>
          <w:iCs/>
          <w:sz w:val="20"/>
          <w:lang w:eastAsia="en-US"/>
        </w:rPr>
        <w:t>Source : Rosa Galvez-Cloutier/Gaëlle Guesdon (Université de LAVAL), Février 2011</w:t>
      </w:r>
    </w:p>
    <w:p w14:paraId="5A7665B1" w14:textId="77777777" w:rsidR="001C7698" w:rsidRPr="001C7698" w:rsidRDefault="001C7698" w:rsidP="0096122B">
      <w:pPr>
        <w:keepNext/>
        <w:numPr>
          <w:ilvl w:val="1"/>
          <w:numId w:val="110"/>
        </w:numPr>
        <w:spacing w:before="120" w:after="120"/>
        <w:ind w:left="1002"/>
        <w:outlineLvl w:val="1"/>
        <w:rPr>
          <w:rFonts w:eastAsia="Times New Roman"/>
          <w:b/>
          <w:bCs/>
          <w:iCs/>
          <w:sz w:val="24"/>
          <w:szCs w:val="24"/>
        </w:rPr>
      </w:pPr>
      <w:bookmarkStart w:id="1662" w:name="_Toc46688383"/>
      <w:bookmarkStart w:id="1663" w:name="_Toc46688940"/>
      <w:bookmarkStart w:id="1664" w:name="_Toc46690600"/>
      <w:bookmarkStart w:id="1665" w:name="_Toc73995595"/>
      <w:bookmarkStart w:id="1666" w:name="_Toc90882246"/>
      <w:bookmarkStart w:id="1667" w:name="_Toc90882333"/>
      <w:r w:rsidRPr="001C7698">
        <w:rPr>
          <w:rFonts w:eastAsia="Times New Roman"/>
          <w:b/>
          <w:bCs/>
          <w:iCs/>
          <w:sz w:val="24"/>
          <w:szCs w:val="24"/>
        </w:rPr>
        <w:t>Détermination des sources d’impacts</w:t>
      </w:r>
      <w:bookmarkEnd w:id="1662"/>
      <w:bookmarkEnd w:id="1663"/>
      <w:bookmarkEnd w:id="1664"/>
      <w:bookmarkEnd w:id="1665"/>
      <w:bookmarkEnd w:id="1666"/>
      <w:bookmarkEnd w:id="1667"/>
    </w:p>
    <w:p w14:paraId="0B280B00" w14:textId="77777777" w:rsidR="001C7698" w:rsidRPr="001C7698" w:rsidRDefault="001C7698" w:rsidP="001C7698">
      <w:pPr>
        <w:spacing w:after="0" w:line="240" w:lineRule="auto"/>
        <w:jc w:val="both"/>
        <w:rPr>
          <w:sz w:val="24"/>
          <w:szCs w:val="24"/>
        </w:rPr>
      </w:pPr>
      <w:r w:rsidRPr="001C7698">
        <w:rPr>
          <w:sz w:val="24"/>
          <w:szCs w:val="24"/>
        </w:rPr>
        <w:t xml:space="preserve">Ce sont les aspects du sous-projet qui sont en mesure d’avoir un effet sur le milieu récepteur. </w:t>
      </w:r>
    </w:p>
    <w:p w14:paraId="1A3AAE5B" w14:textId="581CE561" w:rsidR="001C7698" w:rsidRPr="001C7698" w:rsidRDefault="001C7698" w:rsidP="001C7698">
      <w:pPr>
        <w:spacing w:after="0" w:line="240" w:lineRule="auto"/>
        <w:jc w:val="both"/>
        <w:rPr>
          <w:sz w:val="24"/>
          <w:szCs w:val="24"/>
        </w:rPr>
      </w:pPr>
      <w:r w:rsidRPr="001C7698">
        <w:rPr>
          <w:sz w:val="24"/>
          <w:szCs w:val="24"/>
        </w:rPr>
        <w:t xml:space="preserve">Les sources d’impacts du sous-projet ont été identifiées suivant la phase de réalisation et de </w:t>
      </w:r>
      <w:r w:rsidRPr="001C7698">
        <w:rPr>
          <w:sz w:val="24"/>
          <w:szCs w:val="24"/>
          <w:lang w:bidi="fr-FR"/>
        </w:rPr>
        <w:t xml:space="preserve">fonctionnement et présentées dans le tableau </w:t>
      </w:r>
      <w:r w:rsidR="00256370">
        <w:rPr>
          <w:sz w:val="24"/>
          <w:szCs w:val="24"/>
          <w:lang w:bidi="fr-FR"/>
        </w:rPr>
        <w:t>1</w:t>
      </w:r>
      <w:r w:rsidR="00984727">
        <w:rPr>
          <w:sz w:val="24"/>
          <w:szCs w:val="24"/>
          <w:lang w:bidi="fr-FR"/>
        </w:rPr>
        <w:t>3</w:t>
      </w:r>
      <w:r w:rsidRPr="001C7698">
        <w:rPr>
          <w:sz w:val="24"/>
          <w:szCs w:val="24"/>
        </w:rPr>
        <w:t>.</w:t>
      </w:r>
    </w:p>
    <w:p w14:paraId="583FAB1B" w14:textId="6798A60F" w:rsidR="001C7698" w:rsidRPr="001C7698" w:rsidRDefault="001C7698" w:rsidP="001C7698">
      <w:pPr>
        <w:keepNext/>
        <w:tabs>
          <w:tab w:val="left" w:pos="993"/>
        </w:tabs>
        <w:spacing w:before="120" w:after="120" w:line="240" w:lineRule="auto"/>
        <w:rPr>
          <w:rFonts w:eastAsia="Times New Roman"/>
          <w:sz w:val="24"/>
          <w:szCs w:val="24"/>
        </w:rPr>
      </w:pPr>
      <w:bookmarkStart w:id="1668" w:name="_Toc46690393"/>
      <w:bookmarkStart w:id="1669" w:name="_Toc46690464"/>
      <w:bookmarkStart w:id="1670" w:name="_Toc70077660"/>
      <w:bookmarkStart w:id="1671" w:name="_Toc90882390"/>
      <w:r w:rsidRPr="001C7698">
        <w:rPr>
          <w:rFonts w:eastAsia="Times New Roman"/>
          <w:b/>
          <w:bCs/>
          <w:sz w:val="24"/>
          <w:szCs w:val="24"/>
        </w:rPr>
        <w:t xml:space="preserve">Tableau </w:t>
      </w:r>
      <w:r w:rsidRPr="001C7698">
        <w:rPr>
          <w:rFonts w:eastAsia="Times New Roman"/>
          <w:b/>
          <w:bCs/>
          <w:sz w:val="24"/>
          <w:szCs w:val="24"/>
        </w:rPr>
        <w:fldChar w:fldCharType="begin"/>
      </w:r>
      <w:r w:rsidRPr="001C7698">
        <w:rPr>
          <w:rFonts w:eastAsia="Times New Roman"/>
          <w:b/>
          <w:bCs/>
          <w:sz w:val="24"/>
          <w:szCs w:val="24"/>
        </w:rPr>
        <w:instrText xml:space="preserve"> SEQ Tableau \* ARABIC </w:instrText>
      </w:r>
      <w:r w:rsidRPr="001C7698">
        <w:rPr>
          <w:rFonts w:eastAsia="Times New Roman"/>
          <w:b/>
          <w:bCs/>
          <w:sz w:val="24"/>
          <w:szCs w:val="24"/>
        </w:rPr>
        <w:fldChar w:fldCharType="separate"/>
      </w:r>
      <w:r w:rsidR="00984727">
        <w:rPr>
          <w:rFonts w:eastAsia="Times New Roman"/>
          <w:b/>
          <w:bCs/>
          <w:noProof/>
          <w:sz w:val="24"/>
          <w:szCs w:val="24"/>
        </w:rPr>
        <w:t>13</w:t>
      </w:r>
      <w:r w:rsidRPr="001C7698">
        <w:rPr>
          <w:rFonts w:eastAsia="Times New Roman"/>
          <w:b/>
          <w:bCs/>
          <w:sz w:val="24"/>
          <w:szCs w:val="24"/>
        </w:rPr>
        <w:fldChar w:fldCharType="end"/>
      </w:r>
      <w:r w:rsidRPr="001C7698">
        <w:rPr>
          <w:rFonts w:eastAsia="Times New Roman"/>
          <w:sz w:val="24"/>
          <w:szCs w:val="24"/>
        </w:rPr>
        <w:t xml:space="preserve"> </w:t>
      </w:r>
      <w:r w:rsidRPr="00721F4E">
        <w:rPr>
          <w:rFonts w:eastAsia="Times New Roman"/>
          <w:sz w:val="24"/>
          <w:szCs w:val="24"/>
        </w:rPr>
        <w:t>:</w:t>
      </w:r>
      <w:r w:rsidRPr="001C7698">
        <w:rPr>
          <w:rFonts w:eastAsia="Times New Roman"/>
          <w:sz w:val="24"/>
          <w:szCs w:val="24"/>
        </w:rPr>
        <w:t xml:space="preserve"> Activités sources d'impacts du sous-projet</w:t>
      </w:r>
      <w:bookmarkStart w:id="1672" w:name="_Hlk46187739"/>
      <w:bookmarkEnd w:id="1668"/>
      <w:bookmarkEnd w:id="1669"/>
      <w:bookmarkEnd w:id="1670"/>
      <w:bookmarkEnd w:id="1671"/>
    </w:p>
    <w:bookmarkEnd w:id="1672"/>
    <w:tbl>
      <w:tblPr>
        <w:tblW w:w="5000" w:type="pct"/>
        <w:tblLayout w:type="fixed"/>
        <w:tblCellMar>
          <w:left w:w="0" w:type="dxa"/>
          <w:right w:w="0" w:type="dxa"/>
        </w:tblCellMar>
        <w:tblLook w:val="0000" w:firstRow="0" w:lastRow="0" w:firstColumn="0" w:lastColumn="0" w:noHBand="0" w:noVBand="0"/>
      </w:tblPr>
      <w:tblGrid>
        <w:gridCol w:w="25"/>
        <w:gridCol w:w="3492"/>
        <w:gridCol w:w="5351"/>
        <w:gridCol w:w="457"/>
        <w:gridCol w:w="25"/>
      </w:tblGrid>
      <w:tr w:rsidR="001C7698" w:rsidRPr="001C7698" w14:paraId="7BB86818" w14:textId="77777777" w:rsidTr="00514A97">
        <w:trPr>
          <w:gridAfter w:val="1"/>
          <w:wAfter w:w="13" w:type="pct"/>
          <w:trHeight w:val="280"/>
        </w:trPr>
        <w:tc>
          <w:tcPr>
            <w:tcW w:w="13" w:type="pct"/>
            <w:tcBorders>
              <w:bottom w:val="single" w:sz="8" w:space="0" w:color="auto"/>
              <w:right w:val="single" w:sz="4" w:space="0" w:color="auto"/>
            </w:tcBorders>
            <w:shd w:val="clear" w:color="auto" w:fill="auto"/>
            <w:vAlign w:val="bottom"/>
          </w:tcPr>
          <w:p w14:paraId="1D9400AE" w14:textId="77777777" w:rsidR="001C7698" w:rsidRPr="001C7698" w:rsidRDefault="001C7698" w:rsidP="001C7698">
            <w:pPr>
              <w:spacing w:line="0" w:lineRule="atLeast"/>
              <w:rPr>
                <w:rFonts w:eastAsia="Times New Roman"/>
                <w:sz w:val="22"/>
                <w:szCs w:val="22"/>
              </w:rPr>
            </w:pPr>
          </w:p>
        </w:tc>
        <w:tc>
          <w:tcPr>
            <w:tcW w:w="4730" w:type="pct"/>
            <w:gridSpan w:val="2"/>
            <w:tcBorders>
              <w:top w:val="single" w:sz="4" w:space="0" w:color="auto"/>
              <w:left w:val="single" w:sz="4" w:space="0" w:color="auto"/>
              <w:bottom w:val="single" w:sz="4" w:space="0" w:color="auto"/>
              <w:right w:val="single" w:sz="4" w:space="0" w:color="auto"/>
            </w:tcBorders>
            <w:shd w:val="clear" w:color="auto" w:fill="FFFF00"/>
            <w:vAlign w:val="bottom"/>
          </w:tcPr>
          <w:p w14:paraId="51EACCD4" w14:textId="77777777" w:rsidR="001C7698" w:rsidRPr="001C7698" w:rsidRDefault="001C7698" w:rsidP="001C7698">
            <w:pPr>
              <w:spacing w:line="0" w:lineRule="atLeast"/>
              <w:jc w:val="center"/>
              <w:rPr>
                <w:rFonts w:eastAsia="Times New Roman"/>
                <w:sz w:val="22"/>
                <w:szCs w:val="22"/>
              </w:rPr>
            </w:pPr>
            <w:r w:rsidRPr="001C7698">
              <w:rPr>
                <w:rFonts w:eastAsia="Times New Roman"/>
                <w:b/>
                <w:sz w:val="22"/>
                <w:szCs w:val="22"/>
              </w:rPr>
              <w:t>Préparation et installation du chantier</w:t>
            </w:r>
          </w:p>
        </w:tc>
        <w:tc>
          <w:tcPr>
            <w:tcW w:w="245" w:type="pct"/>
            <w:tcBorders>
              <w:left w:val="single" w:sz="4" w:space="0" w:color="auto"/>
              <w:bottom w:val="single" w:sz="4" w:space="0" w:color="auto"/>
              <w:right w:val="single" w:sz="4" w:space="0" w:color="auto"/>
            </w:tcBorders>
            <w:shd w:val="clear" w:color="auto" w:fill="auto"/>
            <w:vAlign w:val="bottom"/>
          </w:tcPr>
          <w:p w14:paraId="37C0D501" w14:textId="77777777" w:rsidR="001C7698" w:rsidRPr="001C7698" w:rsidRDefault="001C7698" w:rsidP="001C7698">
            <w:pPr>
              <w:spacing w:line="0" w:lineRule="atLeast"/>
              <w:rPr>
                <w:rFonts w:eastAsia="Times New Roman"/>
                <w:sz w:val="22"/>
                <w:szCs w:val="22"/>
              </w:rPr>
            </w:pPr>
          </w:p>
        </w:tc>
      </w:tr>
      <w:tr w:rsidR="001C7698" w:rsidRPr="001C7698" w14:paraId="2FD4AFC0" w14:textId="77777777" w:rsidTr="00514A97">
        <w:trPr>
          <w:gridAfter w:val="1"/>
          <w:wAfter w:w="13" w:type="pct"/>
          <w:trHeight w:val="252"/>
        </w:trPr>
        <w:tc>
          <w:tcPr>
            <w:tcW w:w="13" w:type="pct"/>
            <w:tcBorders>
              <w:bottom w:val="single" w:sz="8" w:space="0" w:color="auto"/>
              <w:right w:val="single" w:sz="4" w:space="0" w:color="auto"/>
            </w:tcBorders>
            <w:shd w:val="clear" w:color="auto" w:fill="auto"/>
            <w:vAlign w:val="bottom"/>
          </w:tcPr>
          <w:p w14:paraId="6C7E4DAA" w14:textId="77777777" w:rsidR="001C7698" w:rsidRPr="001C7698" w:rsidRDefault="001C7698" w:rsidP="001C7698">
            <w:pPr>
              <w:spacing w:line="0" w:lineRule="atLeast"/>
              <w:rPr>
                <w:rFonts w:eastAsia="Times New Roman"/>
                <w:sz w:val="22"/>
                <w:szCs w:val="22"/>
              </w:rPr>
            </w:pPr>
          </w:p>
        </w:tc>
        <w:tc>
          <w:tcPr>
            <w:tcW w:w="1868" w:type="pct"/>
            <w:tcBorders>
              <w:top w:val="single" w:sz="4" w:space="0" w:color="auto"/>
              <w:left w:val="single" w:sz="4" w:space="0" w:color="auto"/>
              <w:bottom w:val="single" w:sz="4" w:space="0" w:color="auto"/>
              <w:right w:val="single" w:sz="4" w:space="0" w:color="auto"/>
            </w:tcBorders>
            <w:shd w:val="clear" w:color="auto" w:fill="auto"/>
            <w:vAlign w:val="bottom"/>
          </w:tcPr>
          <w:p w14:paraId="447650CB" w14:textId="77777777" w:rsidR="001C7698" w:rsidRPr="001C7698" w:rsidRDefault="001C7698" w:rsidP="001C7698">
            <w:pPr>
              <w:spacing w:line="0" w:lineRule="atLeast"/>
              <w:ind w:left="60"/>
              <w:rPr>
                <w:rFonts w:eastAsia="Times New Roman"/>
                <w:b/>
                <w:bCs/>
                <w:sz w:val="22"/>
                <w:szCs w:val="22"/>
              </w:rPr>
            </w:pPr>
            <w:r w:rsidRPr="001C7698">
              <w:rPr>
                <w:rFonts w:eastAsia="Times New Roman"/>
                <w:b/>
                <w:bCs/>
                <w:sz w:val="22"/>
                <w:szCs w:val="22"/>
              </w:rPr>
              <w:t>Préparation du terrain et terrassement</w:t>
            </w:r>
          </w:p>
        </w:tc>
        <w:tc>
          <w:tcPr>
            <w:tcW w:w="3107" w:type="pct"/>
            <w:gridSpan w:val="2"/>
            <w:tcBorders>
              <w:top w:val="single" w:sz="4" w:space="0" w:color="auto"/>
              <w:left w:val="single" w:sz="4" w:space="0" w:color="auto"/>
              <w:bottom w:val="single" w:sz="4" w:space="0" w:color="auto"/>
              <w:right w:val="single" w:sz="4" w:space="0" w:color="auto"/>
            </w:tcBorders>
            <w:shd w:val="clear" w:color="auto" w:fill="auto"/>
            <w:vAlign w:val="bottom"/>
          </w:tcPr>
          <w:p w14:paraId="0A065417" w14:textId="77777777" w:rsidR="001C7698" w:rsidRPr="001C7698" w:rsidRDefault="001C7698" w:rsidP="001C7698">
            <w:pPr>
              <w:spacing w:line="0" w:lineRule="atLeast"/>
              <w:ind w:left="40"/>
              <w:rPr>
                <w:rFonts w:eastAsia="Times New Roman"/>
                <w:sz w:val="22"/>
                <w:szCs w:val="22"/>
              </w:rPr>
            </w:pPr>
            <w:r w:rsidRPr="001C7698">
              <w:rPr>
                <w:rFonts w:eastAsia="Times New Roman"/>
                <w:sz w:val="22"/>
                <w:szCs w:val="22"/>
              </w:rPr>
              <w:t>Activités de préparation du terrain (Décapage, nettoyage et nivellement du terrain et la coupure d’arbres entrainant la production de feuilles mortes considérés comme des déchets et ceux produits par les employés sur le site pendant les travaux)</w:t>
            </w:r>
            <w:r w:rsidRPr="001C7698">
              <w:rPr>
                <w:sz w:val="22"/>
                <w:szCs w:val="22"/>
              </w:rPr>
              <w:t xml:space="preserve"> </w:t>
            </w:r>
            <w:r w:rsidRPr="001C7698">
              <w:rPr>
                <w:rFonts w:eastAsia="Times New Roman"/>
                <w:sz w:val="22"/>
                <w:szCs w:val="22"/>
              </w:rPr>
              <w:t>pour la construction de toutes les installations temporaires et permanentes</w:t>
            </w:r>
          </w:p>
        </w:tc>
      </w:tr>
      <w:tr w:rsidR="001C7698" w:rsidRPr="001C7698" w14:paraId="660A1EBE" w14:textId="77777777" w:rsidTr="00514A97">
        <w:trPr>
          <w:gridAfter w:val="1"/>
          <w:wAfter w:w="13" w:type="pct"/>
          <w:trHeight w:val="252"/>
        </w:trPr>
        <w:tc>
          <w:tcPr>
            <w:tcW w:w="13" w:type="pct"/>
            <w:tcBorders>
              <w:bottom w:val="single" w:sz="8" w:space="0" w:color="auto"/>
              <w:right w:val="single" w:sz="4" w:space="0" w:color="auto"/>
            </w:tcBorders>
            <w:shd w:val="clear" w:color="auto" w:fill="auto"/>
            <w:vAlign w:val="bottom"/>
          </w:tcPr>
          <w:p w14:paraId="0D6737D6" w14:textId="77777777" w:rsidR="001C7698" w:rsidRPr="001C7698" w:rsidRDefault="001C7698" w:rsidP="001C7698">
            <w:pPr>
              <w:spacing w:line="0" w:lineRule="atLeast"/>
              <w:rPr>
                <w:rFonts w:eastAsia="Times New Roman"/>
                <w:sz w:val="22"/>
                <w:szCs w:val="22"/>
              </w:rPr>
            </w:pPr>
          </w:p>
        </w:tc>
        <w:tc>
          <w:tcPr>
            <w:tcW w:w="1868" w:type="pct"/>
            <w:tcBorders>
              <w:top w:val="single" w:sz="4" w:space="0" w:color="auto"/>
              <w:left w:val="single" w:sz="4" w:space="0" w:color="auto"/>
              <w:bottom w:val="single" w:sz="4" w:space="0" w:color="auto"/>
              <w:right w:val="single" w:sz="4" w:space="0" w:color="auto"/>
            </w:tcBorders>
            <w:shd w:val="clear" w:color="auto" w:fill="auto"/>
            <w:vAlign w:val="bottom"/>
          </w:tcPr>
          <w:p w14:paraId="4BD5D379" w14:textId="77777777" w:rsidR="001C7698" w:rsidRPr="001C7698" w:rsidDel="004B793A" w:rsidRDefault="001C7698" w:rsidP="001C7698">
            <w:pPr>
              <w:spacing w:line="0" w:lineRule="atLeast"/>
              <w:ind w:left="60"/>
              <w:rPr>
                <w:rFonts w:eastAsia="Times New Roman"/>
                <w:b/>
                <w:bCs/>
                <w:sz w:val="22"/>
                <w:szCs w:val="22"/>
              </w:rPr>
            </w:pPr>
            <w:r w:rsidRPr="001C7698">
              <w:rPr>
                <w:rFonts w:eastAsia="Times New Roman"/>
                <w:b/>
                <w:bCs/>
                <w:sz w:val="22"/>
                <w:szCs w:val="22"/>
              </w:rPr>
              <w:t xml:space="preserve">Installation du chantier </w:t>
            </w:r>
          </w:p>
        </w:tc>
        <w:tc>
          <w:tcPr>
            <w:tcW w:w="3107" w:type="pct"/>
            <w:gridSpan w:val="2"/>
            <w:tcBorders>
              <w:top w:val="single" w:sz="4" w:space="0" w:color="auto"/>
              <w:left w:val="single" w:sz="4" w:space="0" w:color="auto"/>
              <w:bottom w:val="single" w:sz="4" w:space="0" w:color="auto"/>
              <w:right w:val="single" w:sz="4" w:space="0" w:color="auto"/>
            </w:tcBorders>
            <w:shd w:val="clear" w:color="auto" w:fill="auto"/>
            <w:vAlign w:val="bottom"/>
          </w:tcPr>
          <w:p w14:paraId="651EB4C7" w14:textId="77777777" w:rsidR="001C7698" w:rsidRPr="001C7698" w:rsidDel="004B793A" w:rsidRDefault="001C7698" w:rsidP="001C7698">
            <w:pPr>
              <w:spacing w:line="0" w:lineRule="atLeast"/>
              <w:ind w:left="40"/>
              <w:rPr>
                <w:rFonts w:eastAsia="Times New Roman"/>
                <w:sz w:val="22"/>
                <w:szCs w:val="22"/>
              </w:rPr>
            </w:pPr>
            <w:r w:rsidRPr="001C7698">
              <w:rPr>
                <w:rFonts w:eastAsia="Times New Roman"/>
                <w:sz w:val="22"/>
                <w:szCs w:val="22"/>
              </w:rPr>
              <w:t>Activités d’aménagement de la base vie des travailleurs sur le site et des autres installations et infrastructures temporaires</w:t>
            </w:r>
          </w:p>
        </w:tc>
      </w:tr>
      <w:tr w:rsidR="001C7698" w:rsidRPr="001C7698" w14:paraId="182133CE" w14:textId="77777777" w:rsidTr="00514A97">
        <w:trPr>
          <w:gridAfter w:val="1"/>
          <w:wAfter w:w="13" w:type="pct"/>
          <w:trHeight w:val="280"/>
        </w:trPr>
        <w:tc>
          <w:tcPr>
            <w:tcW w:w="13" w:type="pct"/>
            <w:tcBorders>
              <w:bottom w:val="single" w:sz="8" w:space="0" w:color="auto"/>
              <w:right w:val="single" w:sz="4" w:space="0" w:color="auto"/>
            </w:tcBorders>
            <w:shd w:val="clear" w:color="auto" w:fill="auto"/>
            <w:vAlign w:val="bottom"/>
          </w:tcPr>
          <w:p w14:paraId="2D4A40CE" w14:textId="77777777" w:rsidR="001C7698" w:rsidRPr="001C7698" w:rsidRDefault="001C7698" w:rsidP="001C7698">
            <w:pPr>
              <w:spacing w:line="0" w:lineRule="atLeast"/>
              <w:rPr>
                <w:rFonts w:eastAsia="Times New Roman"/>
                <w:sz w:val="22"/>
                <w:szCs w:val="22"/>
              </w:rPr>
            </w:pPr>
          </w:p>
        </w:tc>
        <w:tc>
          <w:tcPr>
            <w:tcW w:w="4975" w:type="pct"/>
            <w:gridSpan w:val="3"/>
            <w:tcBorders>
              <w:top w:val="single" w:sz="4" w:space="0" w:color="auto"/>
              <w:left w:val="single" w:sz="4" w:space="0" w:color="auto"/>
              <w:bottom w:val="single" w:sz="4" w:space="0" w:color="auto"/>
              <w:right w:val="single" w:sz="4" w:space="0" w:color="auto"/>
            </w:tcBorders>
            <w:shd w:val="clear" w:color="auto" w:fill="00B0F0"/>
            <w:vAlign w:val="bottom"/>
          </w:tcPr>
          <w:p w14:paraId="14A4FA40" w14:textId="77777777" w:rsidR="001C7698" w:rsidRPr="001C7698" w:rsidRDefault="001C7698" w:rsidP="001C7698">
            <w:pPr>
              <w:spacing w:line="0" w:lineRule="atLeast"/>
              <w:jc w:val="center"/>
              <w:rPr>
                <w:rFonts w:eastAsia="Times New Roman"/>
                <w:sz w:val="22"/>
                <w:szCs w:val="22"/>
              </w:rPr>
            </w:pPr>
            <w:r w:rsidRPr="001C7698">
              <w:rPr>
                <w:rFonts w:eastAsia="Times New Roman"/>
                <w:b/>
                <w:sz w:val="22"/>
                <w:szCs w:val="22"/>
              </w:rPr>
              <w:t>Construction</w:t>
            </w:r>
          </w:p>
        </w:tc>
      </w:tr>
      <w:tr w:rsidR="001C7698" w:rsidRPr="001C7698" w14:paraId="03AEB634" w14:textId="77777777" w:rsidTr="00514A97">
        <w:trPr>
          <w:gridAfter w:val="1"/>
          <w:wAfter w:w="13" w:type="pct"/>
          <w:trHeight w:val="252"/>
        </w:trPr>
        <w:tc>
          <w:tcPr>
            <w:tcW w:w="13" w:type="pct"/>
            <w:tcBorders>
              <w:bottom w:val="single" w:sz="8" w:space="0" w:color="auto"/>
              <w:right w:val="single" w:sz="4" w:space="0" w:color="auto"/>
            </w:tcBorders>
            <w:shd w:val="clear" w:color="auto" w:fill="auto"/>
            <w:vAlign w:val="bottom"/>
          </w:tcPr>
          <w:p w14:paraId="4CCD3569" w14:textId="77777777" w:rsidR="001C7698" w:rsidRPr="001C7698" w:rsidRDefault="001C7698" w:rsidP="001C7698">
            <w:pPr>
              <w:spacing w:line="0" w:lineRule="atLeast"/>
              <w:rPr>
                <w:rFonts w:eastAsia="Times New Roman"/>
                <w:sz w:val="22"/>
                <w:szCs w:val="22"/>
              </w:rPr>
            </w:pPr>
          </w:p>
        </w:tc>
        <w:tc>
          <w:tcPr>
            <w:tcW w:w="1868" w:type="pct"/>
            <w:tcBorders>
              <w:top w:val="single" w:sz="4" w:space="0" w:color="auto"/>
              <w:left w:val="single" w:sz="4" w:space="0" w:color="auto"/>
              <w:bottom w:val="single" w:sz="4" w:space="0" w:color="auto"/>
              <w:right w:val="single" w:sz="4" w:space="0" w:color="auto"/>
            </w:tcBorders>
            <w:shd w:val="clear" w:color="auto" w:fill="auto"/>
            <w:vAlign w:val="bottom"/>
          </w:tcPr>
          <w:p w14:paraId="7786D33C" w14:textId="77777777" w:rsidR="001C7698" w:rsidRPr="001C7698" w:rsidRDefault="001C7698" w:rsidP="001C7698">
            <w:pPr>
              <w:spacing w:line="199" w:lineRule="exact"/>
              <w:ind w:left="60"/>
              <w:rPr>
                <w:rFonts w:eastAsia="Times New Roman"/>
                <w:b/>
                <w:bCs/>
                <w:sz w:val="22"/>
                <w:szCs w:val="22"/>
              </w:rPr>
            </w:pPr>
            <w:r w:rsidRPr="001C7698">
              <w:rPr>
                <w:rFonts w:eastAsia="Times New Roman"/>
                <w:b/>
                <w:bCs/>
                <w:sz w:val="22"/>
                <w:szCs w:val="22"/>
              </w:rPr>
              <w:t>Réalisation des bâtiments</w:t>
            </w:r>
          </w:p>
        </w:tc>
        <w:tc>
          <w:tcPr>
            <w:tcW w:w="3107" w:type="pct"/>
            <w:gridSpan w:val="2"/>
            <w:tcBorders>
              <w:top w:val="single" w:sz="4" w:space="0" w:color="auto"/>
              <w:left w:val="single" w:sz="4" w:space="0" w:color="auto"/>
              <w:bottom w:val="single" w:sz="4" w:space="0" w:color="auto"/>
              <w:right w:val="single" w:sz="4" w:space="0" w:color="auto"/>
            </w:tcBorders>
            <w:shd w:val="clear" w:color="auto" w:fill="auto"/>
            <w:vAlign w:val="bottom"/>
          </w:tcPr>
          <w:p w14:paraId="0A6299B0" w14:textId="77777777" w:rsidR="001C7698" w:rsidRPr="001C7698" w:rsidRDefault="001C7698" w:rsidP="001C7698">
            <w:pPr>
              <w:spacing w:line="0" w:lineRule="atLeast"/>
              <w:ind w:left="40"/>
              <w:rPr>
                <w:rFonts w:eastAsia="Times New Roman"/>
                <w:sz w:val="22"/>
                <w:szCs w:val="22"/>
              </w:rPr>
            </w:pPr>
            <w:r w:rsidRPr="001C7698">
              <w:rPr>
                <w:rFonts w:eastAsia="Times New Roman"/>
                <w:sz w:val="22"/>
                <w:szCs w:val="22"/>
              </w:rPr>
              <w:t>Activités de construction de l’infrastructure (fouilles, remblais, déblais, maçonnerie, apport des matériaux …)</w:t>
            </w:r>
          </w:p>
        </w:tc>
      </w:tr>
      <w:tr w:rsidR="001C7698" w:rsidRPr="001C7698" w14:paraId="5D893F21" w14:textId="77777777" w:rsidTr="00514A97">
        <w:trPr>
          <w:gridAfter w:val="1"/>
          <w:wAfter w:w="13" w:type="pct"/>
          <w:trHeight w:val="98"/>
        </w:trPr>
        <w:tc>
          <w:tcPr>
            <w:tcW w:w="13" w:type="pct"/>
            <w:tcBorders>
              <w:bottom w:val="single" w:sz="8" w:space="0" w:color="auto"/>
              <w:right w:val="single" w:sz="4" w:space="0" w:color="auto"/>
            </w:tcBorders>
            <w:shd w:val="clear" w:color="auto" w:fill="auto"/>
            <w:vAlign w:val="bottom"/>
          </w:tcPr>
          <w:p w14:paraId="6090A462" w14:textId="77777777" w:rsidR="001C7698" w:rsidRPr="001C7698" w:rsidRDefault="001C7698" w:rsidP="001C7698">
            <w:pPr>
              <w:spacing w:line="0" w:lineRule="atLeast"/>
              <w:rPr>
                <w:rFonts w:eastAsia="Times New Roman"/>
                <w:sz w:val="22"/>
                <w:szCs w:val="22"/>
              </w:rPr>
            </w:pPr>
          </w:p>
        </w:tc>
        <w:tc>
          <w:tcPr>
            <w:tcW w:w="1868" w:type="pct"/>
            <w:tcBorders>
              <w:left w:val="single" w:sz="4" w:space="0" w:color="auto"/>
              <w:bottom w:val="single" w:sz="4" w:space="0" w:color="auto"/>
              <w:right w:val="single" w:sz="4" w:space="0" w:color="auto"/>
            </w:tcBorders>
            <w:shd w:val="clear" w:color="auto" w:fill="auto"/>
            <w:vAlign w:val="bottom"/>
          </w:tcPr>
          <w:p w14:paraId="27FF25FC" w14:textId="77777777" w:rsidR="001C7698" w:rsidRPr="001C7698" w:rsidRDefault="001C7698" w:rsidP="001C7698">
            <w:pPr>
              <w:spacing w:line="0" w:lineRule="atLeast"/>
              <w:rPr>
                <w:rFonts w:eastAsia="Times New Roman"/>
                <w:b/>
                <w:bCs/>
                <w:sz w:val="22"/>
                <w:szCs w:val="22"/>
              </w:rPr>
            </w:pPr>
            <w:r w:rsidRPr="001C7698">
              <w:rPr>
                <w:rFonts w:eastAsia="Times New Roman"/>
                <w:b/>
                <w:bCs/>
                <w:sz w:val="22"/>
                <w:szCs w:val="22"/>
              </w:rPr>
              <w:t>Gestion des déchets solides et liquides</w:t>
            </w:r>
          </w:p>
        </w:tc>
        <w:tc>
          <w:tcPr>
            <w:tcW w:w="3107" w:type="pct"/>
            <w:gridSpan w:val="2"/>
            <w:tcBorders>
              <w:left w:val="single" w:sz="4" w:space="0" w:color="auto"/>
              <w:bottom w:val="single" w:sz="4" w:space="0" w:color="auto"/>
              <w:right w:val="single" w:sz="4" w:space="0" w:color="auto"/>
            </w:tcBorders>
            <w:shd w:val="clear" w:color="auto" w:fill="auto"/>
            <w:vAlign w:val="bottom"/>
          </w:tcPr>
          <w:p w14:paraId="0260FAFC" w14:textId="77777777" w:rsidR="001C7698" w:rsidRPr="001C7698" w:rsidRDefault="001C7698" w:rsidP="001C7698">
            <w:pPr>
              <w:spacing w:line="0" w:lineRule="atLeast"/>
              <w:rPr>
                <w:rFonts w:eastAsia="Times New Roman"/>
                <w:sz w:val="22"/>
                <w:szCs w:val="22"/>
              </w:rPr>
            </w:pPr>
            <w:r w:rsidRPr="001C7698">
              <w:rPr>
                <w:rFonts w:eastAsia="Times New Roman"/>
                <w:sz w:val="22"/>
                <w:szCs w:val="22"/>
              </w:rPr>
              <w:t>Activités de gestion et d’entreposage des matières résiduelles (débris, déchets,</w:t>
            </w:r>
            <w:r w:rsidRPr="001C7698">
              <w:rPr>
                <w:sz w:val="22"/>
                <w:szCs w:val="22"/>
              </w:rPr>
              <w:t xml:space="preserve"> </w:t>
            </w:r>
            <w:r w:rsidRPr="001C7698">
              <w:rPr>
                <w:rFonts w:eastAsia="Times New Roman"/>
                <w:sz w:val="22"/>
                <w:szCs w:val="22"/>
              </w:rPr>
              <w:t>matières recyclables), des matières dangereuses et des contaminants (hydrocarbures, etc.).</w:t>
            </w:r>
          </w:p>
        </w:tc>
      </w:tr>
      <w:tr w:rsidR="001C7698" w:rsidRPr="001C7698" w14:paraId="0EF2A629" w14:textId="77777777" w:rsidTr="00514A97">
        <w:trPr>
          <w:gridAfter w:val="1"/>
          <w:wAfter w:w="13" w:type="pct"/>
          <w:trHeight w:val="98"/>
        </w:trPr>
        <w:tc>
          <w:tcPr>
            <w:tcW w:w="13" w:type="pct"/>
            <w:tcBorders>
              <w:bottom w:val="single" w:sz="8" w:space="0" w:color="auto"/>
              <w:right w:val="single" w:sz="4" w:space="0" w:color="auto"/>
            </w:tcBorders>
            <w:shd w:val="clear" w:color="auto" w:fill="auto"/>
            <w:vAlign w:val="bottom"/>
          </w:tcPr>
          <w:p w14:paraId="7547CDEC" w14:textId="77777777" w:rsidR="001C7698" w:rsidRPr="001C7698" w:rsidRDefault="001C7698" w:rsidP="001C7698">
            <w:pPr>
              <w:spacing w:line="0" w:lineRule="atLeast"/>
              <w:rPr>
                <w:rFonts w:eastAsia="Times New Roman"/>
                <w:b/>
                <w:bCs/>
                <w:sz w:val="22"/>
                <w:szCs w:val="22"/>
              </w:rPr>
            </w:pPr>
          </w:p>
        </w:tc>
        <w:tc>
          <w:tcPr>
            <w:tcW w:w="1868" w:type="pct"/>
            <w:tcBorders>
              <w:top w:val="single" w:sz="4" w:space="0" w:color="auto"/>
              <w:left w:val="single" w:sz="4" w:space="0" w:color="auto"/>
              <w:bottom w:val="single" w:sz="4" w:space="0" w:color="auto"/>
              <w:right w:val="single" w:sz="4" w:space="0" w:color="auto"/>
            </w:tcBorders>
            <w:shd w:val="clear" w:color="auto" w:fill="auto"/>
            <w:vAlign w:val="bottom"/>
          </w:tcPr>
          <w:p w14:paraId="5EB3CE05" w14:textId="77777777" w:rsidR="001C7698" w:rsidRPr="001C7698" w:rsidRDefault="001C7698" w:rsidP="001C7698">
            <w:pPr>
              <w:spacing w:line="0" w:lineRule="atLeast"/>
              <w:rPr>
                <w:rFonts w:eastAsia="Times New Roman"/>
                <w:b/>
                <w:bCs/>
                <w:sz w:val="22"/>
                <w:szCs w:val="22"/>
              </w:rPr>
            </w:pPr>
            <w:r w:rsidRPr="001C7698">
              <w:rPr>
                <w:rFonts w:eastAsia="Times New Roman"/>
                <w:b/>
                <w:bCs/>
                <w:sz w:val="22"/>
                <w:szCs w:val="22"/>
              </w:rPr>
              <w:t>Circulation des engins</w:t>
            </w:r>
          </w:p>
          <w:p w14:paraId="32F37640" w14:textId="77777777" w:rsidR="001C7698" w:rsidRPr="001C7698" w:rsidRDefault="001C7698" w:rsidP="001C7698">
            <w:pPr>
              <w:spacing w:line="0" w:lineRule="atLeast"/>
              <w:rPr>
                <w:rFonts w:eastAsia="Times New Roman"/>
                <w:b/>
                <w:bCs/>
                <w:sz w:val="22"/>
                <w:szCs w:val="22"/>
              </w:rPr>
            </w:pPr>
          </w:p>
        </w:tc>
        <w:tc>
          <w:tcPr>
            <w:tcW w:w="3107" w:type="pct"/>
            <w:gridSpan w:val="2"/>
            <w:tcBorders>
              <w:top w:val="single" w:sz="4" w:space="0" w:color="auto"/>
              <w:left w:val="single" w:sz="4" w:space="0" w:color="auto"/>
              <w:bottom w:val="single" w:sz="4" w:space="0" w:color="auto"/>
              <w:right w:val="single" w:sz="4" w:space="0" w:color="auto"/>
            </w:tcBorders>
            <w:shd w:val="clear" w:color="auto" w:fill="auto"/>
            <w:vAlign w:val="bottom"/>
          </w:tcPr>
          <w:p w14:paraId="410C4653" w14:textId="77777777" w:rsidR="001C7698" w:rsidRPr="001C7698" w:rsidRDefault="001C7698" w:rsidP="001C7698">
            <w:pPr>
              <w:spacing w:line="0" w:lineRule="atLeast"/>
              <w:rPr>
                <w:rFonts w:eastAsia="Times New Roman"/>
                <w:sz w:val="22"/>
                <w:szCs w:val="22"/>
              </w:rPr>
            </w:pPr>
            <w:r w:rsidRPr="001C7698">
              <w:rPr>
                <w:rFonts w:eastAsia="Times New Roman"/>
                <w:sz w:val="22"/>
                <w:szCs w:val="22"/>
              </w:rPr>
              <w:t>Activités liées à la circulation des véhicules, des camions et des engins de chantier, incluant l’approvisionnement en matériaux, le ravitaillement en hydrocarbures, l’entretien des véhicules et de la machinerie, et les déplacements de la main- d’œuvre.</w:t>
            </w:r>
          </w:p>
        </w:tc>
      </w:tr>
      <w:tr w:rsidR="001C7698" w:rsidRPr="001C7698" w14:paraId="21BB7D65" w14:textId="77777777" w:rsidTr="00514A97">
        <w:trPr>
          <w:gridAfter w:val="1"/>
          <w:wAfter w:w="13" w:type="pct"/>
          <w:trHeight w:val="98"/>
        </w:trPr>
        <w:tc>
          <w:tcPr>
            <w:tcW w:w="13" w:type="pct"/>
            <w:tcBorders>
              <w:bottom w:val="single" w:sz="8" w:space="0" w:color="auto"/>
              <w:right w:val="single" w:sz="4" w:space="0" w:color="auto"/>
            </w:tcBorders>
            <w:shd w:val="clear" w:color="auto" w:fill="auto"/>
            <w:vAlign w:val="bottom"/>
          </w:tcPr>
          <w:p w14:paraId="0DDD3BBA" w14:textId="77777777" w:rsidR="001C7698" w:rsidRPr="001C7698" w:rsidRDefault="001C7698" w:rsidP="001C7698">
            <w:pPr>
              <w:spacing w:line="0" w:lineRule="atLeast"/>
              <w:rPr>
                <w:rFonts w:eastAsia="Times New Roman"/>
                <w:sz w:val="22"/>
                <w:szCs w:val="22"/>
              </w:rPr>
            </w:pPr>
          </w:p>
        </w:tc>
        <w:tc>
          <w:tcPr>
            <w:tcW w:w="1868" w:type="pct"/>
            <w:tcBorders>
              <w:top w:val="single" w:sz="4" w:space="0" w:color="auto"/>
              <w:left w:val="single" w:sz="4" w:space="0" w:color="auto"/>
              <w:bottom w:val="single" w:sz="4" w:space="0" w:color="auto"/>
              <w:right w:val="single" w:sz="4" w:space="0" w:color="auto"/>
            </w:tcBorders>
            <w:shd w:val="clear" w:color="auto" w:fill="auto"/>
            <w:vAlign w:val="bottom"/>
          </w:tcPr>
          <w:p w14:paraId="7B491753" w14:textId="77777777" w:rsidR="001C7698" w:rsidRPr="001C7698" w:rsidRDefault="001C7698" w:rsidP="001C7698">
            <w:pPr>
              <w:spacing w:line="0" w:lineRule="atLeast"/>
              <w:ind w:left="60"/>
              <w:rPr>
                <w:rFonts w:eastAsia="Times New Roman"/>
                <w:b/>
                <w:bCs/>
                <w:sz w:val="22"/>
                <w:szCs w:val="22"/>
              </w:rPr>
            </w:pPr>
            <w:r w:rsidRPr="001C7698">
              <w:rPr>
                <w:rFonts w:eastAsia="Times New Roman"/>
                <w:b/>
                <w:bCs/>
                <w:sz w:val="22"/>
                <w:szCs w:val="22"/>
              </w:rPr>
              <w:t>Aménagement d'espaces verts</w:t>
            </w:r>
          </w:p>
        </w:tc>
        <w:tc>
          <w:tcPr>
            <w:tcW w:w="3107" w:type="pct"/>
            <w:gridSpan w:val="2"/>
            <w:tcBorders>
              <w:top w:val="single" w:sz="4" w:space="0" w:color="auto"/>
              <w:left w:val="single" w:sz="4" w:space="0" w:color="auto"/>
              <w:bottom w:val="single" w:sz="4" w:space="0" w:color="auto"/>
              <w:right w:val="single" w:sz="4" w:space="0" w:color="auto"/>
            </w:tcBorders>
            <w:shd w:val="clear" w:color="auto" w:fill="auto"/>
            <w:vAlign w:val="bottom"/>
          </w:tcPr>
          <w:p w14:paraId="3E10B34E" w14:textId="77777777" w:rsidR="001C7698" w:rsidRPr="001C7698" w:rsidRDefault="001C7698" w:rsidP="001C7698">
            <w:pPr>
              <w:spacing w:line="0" w:lineRule="atLeast"/>
              <w:rPr>
                <w:rFonts w:eastAsia="Times New Roman"/>
                <w:sz w:val="22"/>
                <w:szCs w:val="22"/>
              </w:rPr>
            </w:pPr>
            <w:r w:rsidRPr="001C7698">
              <w:rPr>
                <w:rFonts w:eastAsia="Times New Roman"/>
                <w:sz w:val="22"/>
                <w:szCs w:val="22"/>
              </w:rPr>
              <w:t>Travaux d’aménagement d’un l’espace pour y planter des espèces végétales, travaux d’entretien des espaces (arrosage, traitement des plantes)</w:t>
            </w:r>
          </w:p>
        </w:tc>
      </w:tr>
      <w:tr w:rsidR="001C7698" w:rsidRPr="001C7698" w14:paraId="4020D606" w14:textId="77777777" w:rsidTr="00514A97">
        <w:trPr>
          <w:gridAfter w:val="1"/>
          <w:wAfter w:w="13" w:type="pct"/>
          <w:trHeight w:val="98"/>
        </w:trPr>
        <w:tc>
          <w:tcPr>
            <w:tcW w:w="13" w:type="pct"/>
            <w:tcBorders>
              <w:bottom w:val="single" w:sz="8" w:space="0" w:color="auto"/>
              <w:right w:val="single" w:sz="4" w:space="0" w:color="auto"/>
            </w:tcBorders>
            <w:shd w:val="clear" w:color="auto" w:fill="auto"/>
            <w:vAlign w:val="bottom"/>
          </w:tcPr>
          <w:p w14:paraId="30C65F2A" w14:textId="77777777" w:rsidR="001C7698" w:rsidRPr="001C7698" w:rsidRDefault="001C7698" w:rsidP="001C7698">
            <w:pPr>
              <w:spacing w:line="0" w:lineRule="atLeast"/>
              <w:rPr>
                <w:rFonts w:eastAsia="Times New Roman"/>
                <w:sz w:val="22"/>
                <w:szCs w:val="22"/>
              </w:rPr>
            </w:pPr>
          </w:p>
        </w:tc>
        <w:tc>
          <w:tcPr>
            <w:tcW w:w="1868" w:type="pct"/>
            <w:tcBorders>
              <w:top w:val="single" w:sz="4" w:space="0" w:color="auto"/>
              <w:left w:val="single" w:sz="4" w:space="0" w:color="auto"/>
              <w:bottom w:val="single" w:sz="4" w:space="0" w:color="auto"/>
              <w:right w:val="single" w:sz="4" w:space="0" w:color="auto"/>
            </w:tcBorders>
            <w:shd w:val="clear" w:color="auto" w:fill="auto"/>
            <w:vAlign w:val="bottom"/>
          </w:tcPr>
          <w:p w14:paraId="453D8F12" w14:textId="77777777" w:rsidR="001C7698" w:rsidRPr="001C7698" w:rsidRDefault="001C7698" w:rsidP="001C7698">
            <w:pPr>
              <w:spacing w:line="0" w:lineRule="atLeast"/>
              <w:rPr>
                <w:rFonts w:eastAsia="Times New Roman"/>
                <w:b/>
                <w:bCs/>
                <w:sz w:val="22"/>
                <w:szCs w:val="22"/>
              </w:rPr>
            </w:pPr>
            <w:r w:rsidRPr="001C7698">
              <w:rPr>
                <w:rFonts w:eastAsia="Times New Roman"/>
                <w:b/>
                <w:bCs/>
                <w:sz w:val="22"/>
                <w:szCs w:val="22"/>
              </w:rPr>
              <w:t>Prélèvement et consommation d'eau</w:t>
            </w:r>
          </w:p>
        </w:tc>
        <w:tc>
          <w:tcPr>
            <w:tcW w:w="3107" w:type="pct"/>
            <w:gridSpan w:val="2"/>
            <w:tcBorders>
              <w:top w:val="single" w:sz="4" w:space="0" w:color="auto"/>
              <w:left w:val="single" w:sz="4" w:space="0" w:color="auto"/>
              <w:bottom w:val="single" w:sz="4" w:space="0" w:color="auto"/>
              <w:right w:val="single" w:sz="4" w:space="0" w:color="auto"/>
            </w:tcBorders>
            <w:shd w:val="clear" w:color="auto" w:fill="auto"/>
            <w:vAlign w:val="bottom"/>
          </w:tcPr>
          <w:p w14:paraId="65A683F2" w14:textId="77777777" w:rsidR="001C7698" w:rsidRPr="001C7698" w:rsidRDefault="001C7698" w:rsidP="001C7698">
            <w:pPr>
              <w:spacing w:line="0" w:lineRule="atLeast"/>
              <w:rPr>
                <w:rFonts w:eastAsia="Times New Roman"/>
                <w:sz w:val="22"/>
                <w:szCs w:val="22"/>
              </w:rPr>
            </w:pPr>
            <w:r w:rsidRPr="001C7698">
              <w:rPr>
                <w:rFonts w:eastAsia="Times New Roman"/>
                <w:sz w:val="22"/>
                <w:szCs w:val="22"/>
              </w:rPr>
              <w:t>Prélèvement d’eau pour les travaux de construction</w:t>
            </w:r>
          </w:p>
        </w:tc>
      </w:tr>
      <w:tr w:rsidR="001C7698" w:rsidRPr="001C7698" w14:paraId="33570F19" w14:textId="77777777" w:rsidTr="00514A97">
        <w:trPr>
          <w:gridAfter w:val="1"/>
          <w:wAfter w:w="13" w:type="pct"/>
          <w:trHeight w:val="631"/>
        </w:trPr>
        <w:tc>
          <w:tcPr>
            <w:tcW w:w="13" w:type="pct"/>
            <w:tcBorders>
              <w:bottom w:val="single" w:sz="8" w:space="0" w:color="auto"/>
              <w:right w:val="single" w:sz="4" w:space="0" w:color="auto"/>
            </w:tcBorders>
            <w:shd w:val="clear" w:color="auto" w:fill="auto"/>
            <w:vAlign w:val="bottom"/>
          </w:tcPr>
          <w:p w14:paraId="46BF685D" w14:textId="77777777" w:rsidR="001C7698" w:rsidRPr="001C7698" w:rsidRDefault="001C7698" w:rsidP="001C7698">
            <w:pPr>
              <w:spacing w:line="0" w:lineRule="atLeast"/>
              <w:rPr>
                <w:rFonts w:eastAsia="Times New Roman"/>
                <w:sz w:val="22"/>
                <w:szCs w:val="22"/>
              </w:rPr>
            </w:pPr>
          </w:p>
        </w:tc>
        <w:tc>
          <w:tcPr>
            <w:tcW w:w="1868" w:type="pct"/>
            <w:tcBorders>
              <w:top w:val="single" w:sz="4" w:space="0" w:color="auto"/>
              <w:left w:val="single" w:sz="4" w:space="0" w:color="auto"/>
              <w:bottom w:val="single" w:sz="4" w:space="0" w:color="auto"/>
              <w:right w:val="single" w:sz="4" w:space="0" w:color="auto"/>
            </w:tcBorders>
            <w:shd w:val="clear" w:color="auto" w:fill="auto"/>
            <w:vAlign w:val="bottom"/>
          </w:tcPr>
          <w:p w14:paraId="38139CDD" w14:textId="77777777" w:rsidR="001C7698" w:rsidRPr="001C7698" w:rsidRDefault="001C7698" w:rsidP="001C7698">
            <w:pPr>
              <w:spacing w:line="0" w:lineRule="atLeast"/>
              <w:ind w:left="60"/>
              <w:rPr>
                <w:rFonts w:eastAsia="Times New Roman"/>
                <w:b/>
                <w:bCs/>
                <w:sz w:val="22"/>
                <w:szCs w:val="22"/>
              </w:rPr>
            </w:pPr>
            <w:r w:rsidRPr="001C7698">
              <w:rPr>
                <w:rFonts w:eastAsia="Times New Roman"/>
                <w:b/>
                <w:bCs/>
                <w:sz w:val="22"/>
                <w:szCs w:val="22"/>
              </w:rPr>
              <w:t>Achat de matériaux, de biens et de services</w:t>
            </w:r>
          </w:p>
        </w:tc>
        <w:tc>
          <w:tcPr>
            <w:tcW w:w="3107" w:type="pct"/>
            <w:gridSpan w:val="2"/>
            <w:tcBorders>
              <w:top w:val="single" w:sz="4" w:space="0" w:color="auto"/>
              <w:left w:val="single" w:sz="4" w:space="0" w:color="auto"/>
              <w:bottom w:val="single" w:sz="4" w:space="0" w:color="auto"/>
              <w:right w:val="single" w:sz="4" w:space="0" w:color="auto"/>
            </w:tcBorders>
            <w:shd w:val="clear" w:color="auto" w:fill="auto"/>
            <w:vAlign w:val="bottom"/>
          </w:tcPr>
          <w:p w14:paraId="6375A565" w14:textId="77777777" w:rsidR="001C7698" w:rsidRPr="001C7698" w:rsidRDefault="001C7698" w:rsidP="001C7698">
            <w:pPr>
              <w:spacing w:line="0" w:lineRule="atLeast"/>
              <w:rPr>
                <w:rFonts w:eastAsia="Times New Roman"/>
                <w:sz w:val="22"/>
                <w:szCs w:val="22"/>
              </w:rPr>
            </w:pPr>
            <w:r w:rsidRPr="001C7698">
              <w:rPr>
                <w:rFonts w:eastAsia="Times New Roman"/>
                <w:sz w:val="22"/>
                <w:szCs w:val="22"/>
              </w:rPr>
              <w:t xml:space="preserve">Achats requis pour réaliser les travaux </w:t>
            </w:r>
          </w:p>
        </w:tc>
      </w:tr>
      <w:tr w:rsidR="001C7698" w:rsidRPr="001C7698" w14:paraId="5256D80A" w14:textId="77777777" w:rsidTr="00514A97">
        <w:trPr>
          <w:gridAfter w:val="1"/>
          <w:wAfter w:w="13" w:type="pct"/>
          <w:trHeight w:val="98"/>
        </w:trPr>
        <w:tc>
          <w:tcPr>
            <w:tcW w:w="13" w:type="pct"/>
            <w:tcBorders>
              <w:bottom w:val="single" w:sz="8" w:space="0" w:color="auto"/>
              <w:right w:val="single" w:sz="4" w:space="0" w:color="auto"/>
            </w:tcBorders>
            <w:shd w:val="clear" w:color="auto" w:fill="auto"/>
            <w:vAlign w:val="bottom"/>
          </w:tcPr>
          <w:p w14:paraId="2DEB1224" w14:textId="77777777" w:rsidR="001C7698" w:rsidRPr="001C7698" w:rsidRDefault="001C7698" w:rsidP="001C7698">
            <w:pPr>
              <w:spacing w:line="0" w:lineRule="atLeast"/>
              <w:rPr>
                <w:rFonts w:eastAsia="Times New Roman"/>
                <w:sz w:val="22"/>
                <w:szCs w:val="22"/>
              </w:rPr>
            </w:pPr>
          </w:p>
        </w:tc>
        <w:tc>
          <w:tcPr>
            <w:tcW w:w="1868" w:type="pct"/>
            <w:tcBorders>
              <w:top w:val="single" w:sz="4" w:space="0" w:color="auto"/>
              <w:left w:val="single" w:sz="4" w:space="0" w:color="auto"/>
              <w:bottom w:val="single" w:sz="4" w:space="0" w:color="auto"/>
              <w:right w:val="single" w:sz="4" w:space="0" w:color="auto"/>
            </w:tcBorders>
            <w:shd w:val="clear" w:color="auto" w:fill="auto"/>
            <w:vAlign w:val="bottom"/>
          </w:tcPr>
          <w:p w14:paraId="2E23C3AC" w14:textId="77777777" w:rsidR="001C7698" w:rsidRPr="001C7698" w:rsidRDefault="001C7698" w:rsidP="001C7698">
            <w:pPr>
              <w:spacing w:line="0" w:lineRule="atLeast"/>
              <w:ind w:left="60"/>
              <w:rPr>
                <w:rFonts w:eastAsia="Times New Roman"/>
                <w:b/>
                <w:bCs/>
                <w:sz w:val="22"/>
                <w:szCs w:val="22"/>
              </w:rPr>
            </w:pPr>
            <w:r w:rsidRPr="001C7698">
              <w:rPr>
                <w:rFonts w:eastAsia="Times New Roman"/>
                <w:b/>
                <w:bCs/>
                <w:sz w:val="22"/>
                <w:szCs w:val="22"/>
              </w:rPr>
              <w:t>Mobilisation de la main d'œuvre sur le chantier</w:t>
            </w:r>
          </w:p>
        </w:tc>
        <w:tc>
          <w:tcPr>
            <w:tcW w:w="3107" w:type="pct"/>
            <w:gridSpan w:val="2"/>
            <w:tcBorders>
              <w:top w:val="single" w:sz="4" w:space="0" w:color="auto"/>
              <w:left w:val="single" w:sz="4" w:space="0" w:color="auto"/>
              <w:bottom w:val="single" w:sz="4" w:space="0" w:color="auto"/>
              <w:right w:val="single" w:sz="4" w:space="0" w:color="auto"/>
            </w:tcBorders>
            <w:shd w:val="clear" w:color="auto" w:fill="auto"/>
            <w:vAlign w:val="bottom"/>
          </w:tcPr>
          <w:p w14:paraId="2D167A19" w14:textId="77777777" w:rsidR="001C7698" w:rsidRPr="001C7698" w:rsidRDefault="001C7698" w:rsidP="001C7698">
            <w:pPr>
              <w:spacing w:line="0" w:lineRule="atLeast"/>
              <w:rPr>
                <w:rFonts w:eastAsia="Times New Roman"/>
                <w:sz w:val="22"/>
                <w:szCs w:val="22"/>
              </w:rPr>
            </w:pPr>
            <w:r w:rsidRPr="001C7698">
              <w:rPr>
                <w:rFonts w:eastAsia="Times New Roman"/>
                <w:sz w:val="22"/>
                <w:szCs w:val="22"/>
              </w:rPr>
              <w:t>Employés présents sur le chantier</w:t>
            </w:r>
          </w:p>
        </w:tc>
      </w:tr>
      <w:tr w:rsidR="001C7698" w:rsidRPr="001C7698" w14:paraId="3EFB0C62" w14:textId="77777777" w:rsidTr="00514A97">
        <w:trPr>
          <w:gridAfter w:val="1"/>
          <w:wAfter w:w="13" w:type="pct"/>
          <w:trHeight w:val="280"/>
        </w:trPr>
        <w:tc>
          <w:tcPr>
            <w:tcW w:w="13" w:type="pct"/>
            <w:tcBorders>
              <w:bottom w:val="single" w:sz="8" w:space="0" w:color="auto"/>
              <w:right w:val="single" w:sz="4" w:space="0" w:color="auto"/>
            </w:tcBorders>
            <w:shd w:val="clear" w:color="auto" w:fill="auto"/>
            <w:vAlign w:val="bottom"/>
          </w:tcPr>
          <w:p w14:paraId="68AAD1FF" w14:textId="77777777" w:rsidR="001C7698" w:rsidRPr="001C7698" w:rsidRDefault="001C7698" w:rsidP="001C7698">
            <w:pPr>
              <w:spacing w:line="0" w:lineRule="atLeast"/>
              <w:rPr>
                <w:rFonts w:eastAsia="Times New Roman"/>
                <w:sz w:val="22"/>
                <w:szCs w:val="22"/>
              </w:rPr>
            </w:pPr>
          </w:p>
        </w:tc>
        <w:tc>
          <w:tcPr>
            <w:tcW w:w="4730" w:type="pct"/>
            <w:gridSpan w:val="2"/>
            <w:tcBorders>
              <w:left w:val="single" w:sz="4" w:space="0" w:color="auto"/>
              <w:bottom w:val="single" w:sz="4" w:space="0" w:color="auto"/>
            </w:tcBorders>
            <w:shd w:val="clear" w:color="auto" w:fill="FFC000"/>
            <w:vAlign w:val="bottom"/>
          </w:tcPr>
          <w:p w14:paraId="7C46FFB8" w14:textId="77777777" w:rsidR="001C7698" w:rsidRPr="001C7698" w:rsidRDefault="001C7698" w:rsidP="001C7698">
            <w:pPr>
              <w:spacing w:line="0" w:lineRule="atLeast"/>
              <w:jc w:val="center"/>
              <w:rPr>
                <w:rFonts w:eastAsia="Times New Roman"/>
                <w:sz w:val="22"/>
                <w:szCs w:val="22"/>
              </w:rPr>
            </w:pPr>
            <w:r w:rsidRPr="001C7698">
              <w:rPr>
                <w:rFonts w:eastAsia="Times New Roman"/>
                <w:b/>
                <w:sz w:val="22"/>
                <w:szCs w:val="22"/>
              </w:rPr>
              <w:t>Fonctionnement et maintenance</w:t>
            </w:r>
          </w:p>
        </w:tc>
        <w:tc>
          <w:tcPr>
            <w:tcW w:w="245" w:type="pct"/>
            <w:tcBorders>
              <w:bottom w:val="single" w:sz="4" w:space="0" w:color="auto"/>
              <w:right w:val="single" w:sz="4" w:space="0" w:color="auto"/>
            </w:tcBorders>
            <w:shd w:val="clear" w:color="auto" w:fill="auto"/>
            <w:vAlign w:val="bottom"/>
          </w:tcPr>
          <w:p w14:paraId="4ACD3F1D" w14:textId="77777777" w:rsidR="001C7698" w:rsidRPr="001C7698" w:rsidRDefault="001C7698" w:rsidP="001C7698">
            <w:pPr>
              <w:spacing w:line="0" w:lineRule="atLeast"/>
              <w:rPr>
                <w:rFonts w:eastAsia="Times New Roman"/>
                <w:sz w:val="22"/>
                <w:szCs w:val="22"/>
              </w:rPr>
            </w:pPr>
          </w:p>
        </w:tc>
      </w:tr>
      <w:tr w:rsidR="001C7698" w:rsidRPr="001C7698" w14:paraId="51856DCB" w14:textId="77777777" w:rsidTr="00514A97">
        <w:trPr>
          <w:gridAfter w:val="1"/>
          <w:wAfter w:w="13" w:type="pct"/>
          <w:trHeight w:val="544"/>
        </w:trPr>
        <w:tc>
          <w:tcPr>
            <w:tcW w:w="13" w:type="pct"/>
            <w:tcBorders>
              <w:bottom w:val="single" w:sz="8" w:space="0" w:color="auto"/>
              <w:right w:val="single" w:sz="4" w:space="0" w:color="auto"/>
            </w:tcBorders>
            <w:shd w:val="clear" w:color="auto" w:fill="auto"/>
            <w:vAlign w:val="bottom"/>
          </w:tcPr>
          <w:p w14:paraId="4016E511" w14:textId="77777777" w:rsidR="001C7698" w:rsidRPr="001C7698" w:rsidRDefault="001C7698" w:rsidP="001C7698">
            <w:pPr>
              <w:spacing w:line="0" w:lineRule="atLeast"/>
              <w:rPr>
                <w:rFonts w:eastAsia="Times New Roman"/>
                <w:sz w:val="22"/>
                <w:szCs w:val="22"/>
              </w:rPr>
            </w:pPr>
          </w:p>
        </w:tc>
        <w:tc>
          <w:tcPr>
            <w:tcW w:w="1868" w:type="pct"/>
            <w:tcBorders>
              <w:top w:val="single" w:sz="4" w:space="0" w:color="auto"/>
              <w:left w:val="single" w:sz="4" w:space="0" w:color="auto"/>
              <w:bottom w:val="single" w:sz="4" w:space="0" w:color="auto"/>
              <w:right w:val="single" w:sz="4" w:space="0" w:color="auto"/>
            </w:tcBorders>
            <w:shd w:val="clear" w:color="auto" w:fill="auto"/>
            <w:vAlign w:val="bottom"/>
          </w:tcPr>
          <w:p w14:paraId="495E925E" w14:textId="77777777" w:rsidR="001C7698" w:rsidRPr="001C7698" w:rsidRDefault="001C7698" w:rsidP="001C7698">
            <w:pPr>
              <w:spacing w:line="0" w:lineRule="atLeast"/>
              <w:ind w:left="60"/>
              <w:rPr>
                <w:rFonts w:eastAsia="Times New Roman"/>
                <w:b/>
                <w:bCs/>
                <w:sz w:val="22"/>
                <w:szCs w:val="22"/>
              </w:rPr>
            </w:pPr>
            <w:r w:rsidRPr="001C7698">
              <w:rPr>
                <w:rFonts w:eastAsia="Times New Roman"/>
                <w:b/>
                <w:bCs/>
                <w:sz w:val="22"/>
                <w:szCs w:val="22"/>
              </w:rPr>
              <w:t>Présence du personnel et des visiteurs</w:t>
            </w:r>
          </w:p>
        </w:tc>
        <w:tc>
          <w:tcPr>
            <w:tcW w:w="3107" w:type="pct"/>
            <w:gridSpan w:val="2"/>
            <w:tcBorders>
              <w:top w:val="single" w:sz="4" w:space="0" w:color="auto"/>
              <w:left w:val="single" w:sz="4" w:space="0" w:color="auto"/>
              <w:bottom w:val="single" w:sz="4" w:space="0" w:color="auto"/>
              <w:right w:val="single" w:sz="4" w:space="0" w:color="auto"/>
            </w:tcBorders>
            <w:shd w:val="clear" w:color="auto" w:fill="auto"/>
            <w:vAlign w:val="bottom"/>
          </w:tcPr>
          <w:p w14:paraId="4C220E25" w14:textId="77777777" w:rsidR="001C7698" w:rsidRPr="001C7698" w:rsidRDefault="001C7698" w:rsidP="001C7698">
            <w:pPr>
              <w:spacing w:line="0" w:lineRule="atLeast"/>
              <w:rPr>
                <w:rFonts w:eastAsia="Times New Roman"/>
                <w:sz w:val="22"/>
                <w:szCs w:val="22"/>
              </w:rPr>
            </w:pPr>
            <w:r w:rsidRPr="001C7698">
              <w:rPr>
                <w:rFonts w:eastAsia="Times New Roman"/>
                <w:sz w:val="22"/>
                <w:szCs w:val="22"/>
              </w:rPr>
              <w:t>Tous le personnel administratif</w:t>
            </w:r>
            <w:r w:rsidRPr="001C7698" w:rsidDel="00C224D6">
              <w:rPr>
                <w:rFonts w:eastAsia="Times New Roman"/>
                <w:sz w:val="22"/>
                <w:szCs w:val="22"/>
              </w:rPr>
              <w:t xml:space="preserve"> </w:t>
            </w:r>
            <w:r w:rsidRPr="001C7698">
              <w:rPr>
                <w:rFonts w:eastAsia="Times New Roman"/>
                <w:sz w:val="22"/>
                <w:szCs w:val="22"/>
              </w:rPr>
              <w:t xml:space="preserve">et les visiteurs qui fréquentent le site </w:t>
            </w:r>
          </w:p>
        </w:tc>
      </w:tr>
      <w:tr w:rsidR="001C7698" w:rsidRPr="001C7698" w14:paraId="06D07E10" w14:textId="77777777" w:rsidTr="00514A97">
        <w:trPr>
          <w:gridAfter w:val="1"/>
          <w:wAfter w:w="13" w:type="pct"/>
          <w:trHeight w:val="280"/>
        </w:trPr>
        <w:tc>
          <w:tcPr>
            <w:tcW w:w="13" w:type="pct"/>
            <w:tcBorders>
              <w:bottom w:val="single" w:sz="8" w:space="0" w:color="auto"/>
              <w:right w:val="single" w:sz="4" w:space="0" w:color="auto"/>
            </w:tcBorders>
            <w:shd w:val="clear" w:color="auto" w:fill="auto"/>
            <w:vAlign w:val="bottom"/>
          </w:tcPr>
          <w:p w14:paraId="06D1E21C" w14:textId="77777777" w:rsidR="001C7698" w:rsidRPr="001C7698" w:rsidRDefault="001C7698" w:rsidP="001C7698">
            <w:pPr>
              <w:spacing w:line="0" w:lineRule="atLeast"/>
              <w:rPr>
                <w:rFonts w:eastAsia="Times New Roman"/>
                <w:sz w:val="22"/>
                <w:szCs w:val="22"/>
              </w:rPr>
            </w:pPr>
          </w:p>
        </w:tc>
        <w:tc>
          <w:tcPr>
            <w:tcW w:w="1868" w:type="pct"/>
            <w:tcBorders>
              <w:top w:val="single" w:sz="4" w:space="0" w:color="auto"/>
              <w:left w:val="single" w:sz="4" w:space="0" w:color="auto"/>
              <w:bottom w:val="single" w:sz="4" w:space="0" w:color="auto"/>
              <w:right w:val="single" w:sz="4" w:space="0" w:color="auto"/>
            </w:tcBorders>
            <w:shd w:val="clear" w:color="auto" w:fill="auto"/>
            <w:vAlign w:val="bottom"/>
          </w:tcPr>
          <w:p w14:paraId="3CDC0C16" w14:textId="77777777" w:rsidR="001C7698" w:rsidRPr="001C7698" w:rsidRDefault="001C7698" w:rsidP="001C7698">
            <w:pPr>
              <w:spacing w:line="0" w:lineRule="atLeast"/>
              <w:ind w:left="60"/>
              <w:rPr>
                <w:rFonts w:eastAsia="Times New Roman"/>
                <w:b/>
                <w:bCs/>
                <w:sz w:val="22"/>
                <w:szCs w:val="22"/>
              </w:rPr>
            </w:pPr>
            <w:r w:rsidRPr="001C7698">
              <w:rPr>
                <w:rFonts w:eastAsia="Times New Roman"/>
                <w:b/>
                <w:bCs/>
                <w:sz w:val="22"/>
                <w:szCs w:val="22"/>
              </w:rPr>
              <w:t>Exploitation des installations</w:t>
            </w:r>
          </w:p>
        </w:tc>
        <w:tc>
          <w:tcPr>
            <w:tcW w:w="3107" w:type="pct"/>
            <w:gridSpan w:val="2"/>
            <w:tcBorders>
              <w:top w:val="single" w:sz="4" w:space="0" w:color="auto"/>
              <w:left w:val="single" w:sz="4" w:space="0" w:color="auto"/>
              <w:bottom w:val="single" w:sz="4" w:space="0" w:color="auto"/>
              <w:right w:val="single" w:sz="4" w:space="0" w:color="auto"/>
            </w:tcBorders>
            <w:shd w:val="clear" w:color="auto" w:fill="auto"/>
            <w:vAlign w:val="bottom"/>
          </w:tcPr>
          <w:p w14:paraId="60C87F82" w14:textId="77777777" w:rsidR="001C7698" w:rsidRPr="001C7698" w:rsidRDefault="001C7698" w:rsidP="001C7698">
            <w:pPr>
              <w:spacing w:line="0" w:lineRule="atLeast"/>
              <w:rPr>
                <w:rFonts w:eastAsia="Times New Roman"/>
                <w:sz w:val="22"/>
                <w:szCs w:val="22"/>
              </w:rPr>
            </w:pPr>
            <w:r w:rsidRPr="001C7698">
              <w:rPr>
                <w:rFonts w:eastAsia="Times New Roman"/>
                <w:sz w:val="22"/>
                <w:szCs w:val="22"/>
              </w:rPr>
              <w:t xml:space="preserve">Utilisation des infrastructures </w:t>
            </w:r>
          </w:p>
        </w:tc>
      </w:tr>
      <w:tr w:rsidR="001C7698" w:rsidRPr="001C7698" w14:paraId="510A8142" w14:textId="77777777" w:rsidTr="00514A97">
        <w:trPr>
          <w:trHeight w:val="379"/>
        </w:trPr>
        <w:tc>
          <w:tcPr>
            <w:tcW w:w="13" w:type="pct"/>
            <w:tcBorders>
              <w:bottom w:val="single" w:sz="8" w:space="0" w:color="auto"/>
              <w:right w:val="single" w:sz="4" w:space="0" w:color="auto"/>
            </w:tcBorders>
            <w:shd w:val="clear" w:color="auto" w:fill="auto"/>
            <w:vAlign w:val="bottom"/>
          </w:tcPr>
          <w:p w14:paraId="0780EB81" w14:textId="77777777" w:rsidR="001C7698" w:rsidRPr="001C7698" w:rsidRDefault="001C7698" w:rsidP="001C7698">
            <w:pPr>
              <w:spacing w:line="0" w:lineRule="atLeast"/>
              <w:rPr>
                <w:rFonts w:eastAsia="Times New Roman"/>
                <w:sz w:val="22"/>
                <w:szCs w:val="22"/>
              </w:rPr>
            </w:pPr>
          </w:p>
        </w:tc>
        <w:tc>
          <w:tcPr>
            <w:tcW w:w="1868" w:type="pct"/>
            <w:tcBorders>
              <w:top w:val="single" w:sz="4" w:space="0" w:color="auto"/>
              <w:left w:val="single" w:sz="4" w:space="0" w:color="auto"/>
              <w:bottom w:val="single" w:sz="4" w:space="0" w:color="auto"/>
              <w:right w:val="single" w:sz="4" w:space="0" w:color="auto"/>
            </w:tcBorders>
            <w:shd w:val="clear" w:color="auto" w:fill="auto"/>
            <w:vAlign w:val="bottom"/>
          </w:tcPr>
          <w:p w14:paraId="77D77679" w14:textId="77777777" w:rsidR="001C7698" w:rsidRPr="001C7698" w:rsidRDefault="001C7698" w:rsidP="001C7698">
            <w:pPr>
              <w:spacing w:line="0" w:lineRule="atLeast"/>
              <w:ind w:left="60"/>
              <w:rPr>
                <w:rFonts w:eastAsia="Times New Roman"/>
                <w:b/>
                <w:bCs/>
                <w:sz w:val="22"/>
                <w:szCs w:val="22"/>
              </w:rPr>
            </w:pPr>
            <w:r w:rsidRPr="001C7698">
              <w:rPr>
                <w:rFonts w:eastAsia="Times New Roman"/>
                <w:b/>
                <w:bCs/>
                <w:sz w:val="22"/>
                <w:szCs w:val="22"/>
              </w:rPr>
              <w:t>Gestion des eaux usées</w:t>
            </w:r>
          </w:p>
        </w:tc>
        <w:tc>
          <w:tcPr>
            <w:tcW w:w="3107" w:type="pct"/>
            <w:gridSpan w:val="2"/>
            <w:tcBorders>
              <w:top w:val="single" w:sz="4" w:space="0" w:color="auto"/>
              <w:left w:val="single" w:sz="4" w:space="0" w:color="auto"/>
              <w:bottom w:val="single" w:sz="4" w:space="0" w:color="auto"/>
            </w:tcBorders>
            <w:shd w:val="clear" w:color="auto" w:fill="auto"/>
            <w:vAlign w:val="bottom"/>
          </w:tcPr>
          <w:p w14:paraId="1FE8EC28" w14:textId="77777777" w:rsidR="001C7698" w:rsidRPr="001C7698" w:rsidRDefault="001C7698" w:rsidP="001C7698">
            <w:pPr>
              <w:spacing w:line="0" w:lineRule="atLeast"/>
              <w:rPr>
                <w:rFonts w:eastAsia="Times New Roman"/>
                <w:sz w:val="22"/>
                <w:szCs w:val="22"/>
              </w:rPr>
            </w:pPr>
            <w:r w:rsidRPr="001C7698">
              <w:rPr>
                <w:rFonts w:eastAsia="Times New Roman"/>
                <w:sz w:val="22"/>
                <w:szCs w:val="22"/>
              </w:rPr>
              <w:t>Les eaux usées issues du nettoyage des infrastructures</w:t>
            </w:r>
          </w:p>
        </w:tc>
        <w:tc>
          <w:tcPr>
            <w:tcW w:w="13" w:type="pct"/>
            <w:tcBorders>
              <w:bottom w:val="single" w:sz="4" w:space="0" w:color="auto"/>
              <w:right w:val="single" w:sz="4" w:space="0" w:color="auto"/>
            </w:tcBorders>
            <w:shd w:val="clear" w:color="auto" w:fill="auto"/>
            <w:vAlign w:val="bottom"/>
          </w:tcPr>
          <w:p w14:paraId="45B87919" w14:textId="77777777" w:rsidR="001C7698" w:rsidRPr="001C7698" w:rsidRDefault="001C7698" w:rsidP="001C7698">
            <w:pPr>
              <w:spacing w:line="0" w:lineRule="atLeast"/>
              <w:rPr>
                <w:rFonts w:eastAsia="Times New Roman"/>
                <w:sz w:val="22"/>
                <w:szCs w:val="22"/>
              </w:rPr>
            </w:pPr>
          </w:p>
        </w:tc>
      </w:tr>
      <w:tr w:rsidR="001C7698" w:rsidRPr="001C7698" w14:paraId="7C5DF315" w14:textId="77777777" w:rsidTr="00514A97">
        <w:trPr>
          <w:gridAfter w:val="1"/>
          <w:wAfter w:w="13" w:type="pct"/>
          <w:trHeight w:val="280"/>
        </w:trPr>
        <w:tc>
          <w:tcPr>
            <w:tcW w:w="13" w:type="pct"/>
            <w:tcBorders>
              <w:bottom w:val="single" w:sz="8" w:space="0" w:color="auto"/>
              <w:right w:val="single" w:sz="4" w:space="0" w:color="auto"/>
            </w:tcBorders>
            <w:shd w:val="clear" w:color="auto" w:fill="auto"/>
            <w:vAlign w:val="bottom"/>
          </w:tcPr>
          <w:p w14:paraId="1B0D9E44" w14:textId="77777777" w:rsidR="001C7698" w:rsidRPr="001C7698" w:rsidRDefault="001C7698" w:rsidP="001C7698">
            <w:pPr>
              <w:spacing w:line="0" w:lineRule="atLeast"/>
              <w:rPr>
                <w:rFonts w:eastAsia="Times New Roman"/>
                <w:sz w:val="22"/>
                <w:szCs w:val="22"/>
              </w:rPr>
            </w:pPr>
          </w:p>
        </w:tc>
        <w:tc>
          <w:tcPr>
            <w:tcW w:w="1868" w:type="pct"/>
            <w:tcBorders>
              <w:top w:val="single" w:sz="4" w:space="0" w:color="auto"/>
              <w:left w:val="single" w:sz="4" w:space="0" w:color="auto"/>
              <w:bottom w:val="single" w:sz="4" w:space="0" w:color="auto"/>
              <w:right w:val="single" w:sz="4" w:space="0" w:color="auto"/>
            </w:tcBorders>
            <w:shd w:val="clear" w:color="auto" w:fill="auto"/>
            <w:vAlign w:val="bottom"/>
          </w:tcPr>
          <w:p w14:paraId="747D4FA5" w14:textId="77777777" w:rsidR="001C7698" w:rsidRPr="001C7698" w:rsidRDefault="001C7698" w:rsidP="001C7698">
            <w:pPr>
              <w:spacing w:line="0" w:lineRule="atLeast"/>
              <w:ind w:left="60"/>
              <w:rPr>
                <w:rFonts w:eastAsia="Times New Roman"/>
                <w:b/>
                <w:bCs/>
                <w:sz w:val="22"/>
                <w:szCs w:val="22"/>
              </w:rPr>
            </w:pPr>
            <w:r w:rsidRPr="001C7698">
              <w:rPr>
                <w:rFonts w:eastAsia="Times New Roman"/>
                <w:b/>
                <w:bCs/>
                <w:sz w:val="22"/>
                <w:szCs w:val="22"/>
              </w:rPr>
              <w:t>Gestion des déchets solides</w:t>
            </w:r>
          </w:p>
        </w:tc>
        <w:tc>
          <w:tcPr>
            <w:tcW w:w="3107" w:type="pct"/>
            <w:gridSpan w:val="2"/>
            <w:tcBorders>
              <w:top w:val="single" w:sz="4" w:space="0" w:color="auto"/>
              <w:left w:val="single" w:sz="4" w:space="0" w:color="auto"/>
              <w:bottom w:val="single" w:sz="4" w:space="0" w:color="auto"/>
              <w:right w:val="single" w:sz="4" w:space="0" w:color="auto"/>
            </w:tcBorders>
            <w:shd w:val="clear" w:color="auto" w:fill="auto"/>
            <w:vAlign w:val="bottom"/>
          </w:tcPr>
          <w:p w14:paraId="06656EF2" w14:textId="77777777" w:rsidR="001C7698" w:rsidRPr="001C7698" w:rsidRDefault="001C7698" w:rsidP="001C7698">
            <w:pPr>
              <w:spacing w:line="0" w:lineRule="atLeast"/>
              <w:rPr>
                <w:rFonts w:eastAsia="Times New Roman"/>
                <w:sz w:val="22"/>
                <w:szCs w:val="22"/>
              </w:rPr>
            </w:pPr>
            <w:r w:rsidRPr="001C7698">
              <w:rPr>
                <w:rFonts w:eastAsia="Times New Roman"/>
                <w:sz w:val="22"/>
                <w:szCs w:val="22"/>
              </w:rPr>
              <w:t>Tout déchet solide, documents didactiques, vieux outils informatiques</w:t>
            </w:r>
          </w:p>
        </w:tc>
      </w:tr>
      <w:tr w:rsidR="001C7698" w:rsidRPr="001C7698" w14:paraId="06531D2B" w14:textId="77777777" w:rsidTr="00514A97">
        <w:trPr>
          <w:gridAfter w:val="1"/>
          <w:wAfter w:w="13" w:type="pct"/>
          <w:trHeight w:val="280"/>
        </w:trPr>
        <w:tc>
          <w:tcPr>
            <w:tcW w:w="13" w:type="pct"/>
            <w:tcBorders>
              <w:bottom w:val="single" w:sz="8" w:space="0" w:color="auto"/>
              <w:right w:val="single" w:sz="4" w:space="0" w:color="auto"/>
            </w:tcBorders>
            <w:shd w:val="clear" w:color="auto" w:fill="auto"/>
            <w:vAlign w:val="bottom"/>
          </w:tcPr>
          <w:p w14:paraId="3B435D2C" w14:textId="77777777" w:rsidR="001C7698" w:rsidRPr="001C7698" w:rsidRDefault="001C7698" w:rsidP="001C7698">
            <w:pPr>
              <w:spacing w:line="0" w:lineRule="atLeast"/>
              <w:rPr>
                <w:rFonts w:eastAsia="Times New Roman"/>
                <w:sz w:val="22"/>
                <w:szCs w:val="22"/>
              </w:rPr>
            </w:pPr>
          </w:p>
        </w:tc>
        <w:tc>
          <w:tcPr>
            <w:tcW w:w="1868" w:type="pct"/>
            <w:tcBorders>
              <w:top w:val="single" w:sz="4" w:space="0" w:color="auto"/>
              <w:left w:val="single" w:sz="4" w:space="0" w:color="auto"/>
              <w:bottom w:val="single" w:sz="4" w:space="0" w:color="auto"/>
              <w:right w:val="single" w:sz="4" w:space="0" w:color="auto"/>
            </w:tcBorders>
            <w:shd w:val="clear" w:color="auto" w:fill="auto"/>
            <w:vAlign w:val="bottom"/>
          </w:tcPr>
          <w:p w14:paraId="225A343B" w14:textId="77777777" w:rsidR="001C7698" w:rsidRPr="001C7698" w:rsidRDefault="001C7698" w:rsidP="001C7698">
            <w:pPr>
              <w:spacing w:line="0" w:lineRule="atLeast"/>
              <w:ind w:left="60"/>
              <w:rPr>
                <w:rFonts w:eastAsia="Times New Roman"/>
                <w:b/>
                <w:bCs/>
                <w:sz w:val="22"/>
                <w:szCs w:val="22"/>
              </w:rPr>
            </w:pPr>
            <w:r w:rsidRPr="001C7698">
              <w:rPr>
                <w:rFonts w:eastAsia="Times New Roman"/>
                <w:b/>
                <w:bCs/>
                <w:sz w:val="22"/>
                <w:szCs w:val="22"/>
              </w:rPr>
              <w:t>Circulation à l'intérieur et l'extérieur du site</w:t>
            </w:r>
          </w:p>
        </w:tc>
        <w:tc>
          <w:tcPr>
            <w:tcW w:w="3107" w:type="pct"/>
            <w:gridSpan w:val="2"/>
            <w:tcBorders>
              <w:top w:val="single" w:sz="4" w:space="0" w:color="auto"/>
              <w:left w:val="single" w:sz="4" w:space="0" w:color="auto"/>
              <w:bottom w:val="single" w:sz="4" w:space="0" w:color="auto"/>
              <w:right w:val="single" w:sz="4" w:space="0" w:color="auto"/>
            </w:tcBorders>
            <w:shd w:val="clear" w:color="auto" w:fill="auto"/>
            <w:vAlign w:val="bottom"/>
          </w:tcPr>
          <w:p w14:paraId="79928DB4" w14:textId="77777777" w:rsidR="001C7698" w:rsidRPr="001C7698" w:rsidRDefault="001C7698" w:rsidP="001C7698">
            <w:pPr>
              <w:spacing w:line="0" w:lineRule="atLeast"/>
              <w:rPr>
                <w:rFonts w:eastAsia="Times New Roman"/>
                <w:sz w:val="22"/>
                <w:szCs w:val="22"/>
              </w:rPr>
            </w:pPr>
            <w:r w:rsidRPr="001C7698">
              <w:rPr>
                <w:rFonts w:eastAsia="Times New Roman"/>
                <w:sz w:val="22"/>
                <w:szCs w:val="22"/>
              </w:rPr>
              <w:t>Déplacement des différents types de véhicules</w:t>
            </w:r>
          </w:p>
        </w:tc>
      </w:tr>
      <w:tr w:rsidR="001C7698" w:rsidRPr="001C7698" w14:paraId="3E377976" w14:textId="77777777" w:rsidTr="00514A97">
        <w:trPr>
          <w:gridAfter w:val="1"/>
          <w:wAfter w:w="13" w:type="pct"/>
          <w:trHeight w:val="280"/>
        </w:trPr>
        <w:tc>
          <w:tcPr>
            <w:tcW w:w="13" w:type="pct"/>
            <w:tcBorders>
              <w:bottom w:val="single" w:sz="8" w:space="0" w:color="auto"/>
              <w:right w:val="single" w:sz="4" w:space="0" w:color="auto"/>
            </w:tcBorders>
            <w:shd w:val="clear" w:color="auto" w:fill="auto"/>
            <w:vAlign w:val="bottom"/>
          </w:tcPr>
          <w:p w14:paraId="3D92A7F4" w14:textId="77777777" w:rsidR="001C7698" w:rsidRPr="001C7698" w:rsidRDefault="001C7698" w:rsidP="001C7698">
            <w:pPr>
              <w:spacing w:line="0" w:lineRule="atLeast"/>
              <w:rPr>
                <w:rFonts w:eastAsia="Times New Roman"/>
                <w:sz w:val="22"/>
                <w:szCs w:val="22"/>
              </w:rPr>
            </w:pPr>
          </w:p>
        </w:tc>
        <w:tc>
          <w:tcPr>
            <w:tcW w:w="1868" w:type="pct"/>
            <w:tcBorders>
              <w:top w:val="single" w:sz="4" w:space="0" w:color="auto"/>
              <w:left w:val="single" w:sz="4" w:space="0" w:color="auto"/>
              <w:bottom w:val="single" w:sz="4" w:space="0" w:color="auto"/>
              <w:right w:val="single" w:sz="4" w:space="0" w:color="auto"/>
            </w:tcBorders>
            <w:shd w:val="clear" w:color="auto" w:fill="auto"/>
            <w:vAlign w:val="bottom"/>
          </w:tcPr>
          <w:p w14:paraId="3E42115C" w14:textId="77777777" w:rsidR="001C7698" w:rsidRPr="001C7698" w:rsidRDefault="001C7698" w:rsidP="001C7698">
            <w:pPr>
              <w:spacing w:line="0" w:lineRule="atLeast"/>
              <w:ind w:left="60"/>
              <w:rPr>
                <w:rFonts w:eastAsia="Times New Roman"/>
                <w:b/>
                <w:bCs/>
                <w:sz w:val="22"/>
                <w:szCs w:val="22"/>
              </w:rPr>
            </w:pPr>
            <w:r w:rsidRPr="001C7698">
              <w:rPr>
                <w:rFonts w:eastAsia="Times New Roman"/>
                <w:b/>
                <w:bCs/>
                <w:sz w:val="22"/>
                <w:szCs w:val="22"/>
              </w:rPr>
              <w:t xml:space="preserve">Entretien des espaces verts </w:t>
            </w:r>
          </w:p>
        </w:tc>
        <w:tc>
          <w:tcPr>
            <w:tcW w:w="3107" w:type="pct"/>
            <w:gridSpan w:val="2"/>
            <w:tcBorders>
              <w:top w:val="single" w:sz="4" w:space="0" w:color="auto"/>
              <w:left w:val="single" w:sz="4" w:space="0" w:color="auto"/>
              <w:bottom w:val="single" w:sz="4" w:space="0" w:color="auto"/>
              <w:right w:val="single" w:sz="4" w:space="0" w:color="auto"/>
            </w:tcBorders>
            <w:shd w:val="clear" w:color="auto" w:fill="auto"/>
            <w:vAlign w:val="bottom"/>
          </w:tcPr>
          <w:p w14:paraId="07A0C879" w14:textId="77777777" w:rsidR="001C7698" w:rsidRPr="001C7698" w:rsidRDefault="001C7698" w:rsidP="001C7698">
            <w:pPr>
              <w:spacing w:line="0" w:lineRule="atLeast"/>
              <w:rPr>
                <w:rFonts w:eastAsia="Times New Roman"/>
                <w:sz w:val="22"/>
                <w:szCs w:val="22"/>
              </w:rPr>
            </w:pPr>
            <w:r w:rsidRPr="001C7698">
              <w:rPr>
                <w:rFonts w:eastAsia="Times New Roman"/>
                <w:sz w:val="22"/>
                <w:szCs w:val="22"/>
              </w:rPr>
              <w:t>Arrosage et entretien des plantes</w:t>
            </w:r>
          </w:p>
        </w:tc>
      </w:tr>
      <w:tr w:rsidR="001C7698" w:rsidRPr="001C7698" w14:paraId="2D2CC8C3" w14:textId="77777777" w:rsidTr="00514A97">
        <w:trPr>
          <w:gridAfter w:val="1"/>
          <w:wAfter w:w="13" w:type="pct"/>
          <w:trHeight w:val="280"/>
        </w:trPr>
        <w:tc>
          <w:tcPr>
            <w:tcW w:w="13" w:type="pct"/>
            <w:tcBorders>
              <w:bottom w:val="single" w:sz="8" w:space="0" w:color="auto"/>
              <w:right w:val="single" w:sz="4" w:space="0" w:color="auto"/>
            </w:tcBorders>
            <w:shd w:val="clear" w:color="auto" w:fill="auto"/>
            <w:vAlign w:val="bottom"/>
          </w:tcPr>
          <w:p w14:paraId="713B83D9" w14:textId="77777777" w:rsidR="001C7698" w:rsidRPr="001C7698" w:rsidRDefault="001C7698" w:rsidP="001C7698">
            <w:pPr>
              <w:spacing w:line="0" w:lineRule="atLeast"/>
              <w:rPr>
                <w:rFonts w:eastAsia="Times New Roman"/>
                <w:sz w:val="22"/>
                <w:szCs w:val="22"/>
              </w:rPr>
            </w:pPr>
          </w:p>
        </w:tc>
        <w:tc>
          <w:tcPr>
            <w:tcW w:w="1868" w:type="pct"/>
            <w:tcBorders>
              <w:top w:val="single" w:sz="4" w:space="0" w:color="auto"/>
              <w:left w:val="single" w:sz="4" w:space="0" w:color="auto"/>
              <w:bottom w:val="single" w:sz="4" w:space="0" w:color="auto"/>
              <w:right w:val="single" w:sz="4" w:space="0" w:color="auto"/>
            </w:tcBorders>
            <w:shd w:val="clear" w:color="auto" w:fill="auto"/>
            <w:vAlign w:val="bottom"/>
          </w:tcPr>
          <w:p w14:paraId="133E0FD3" w14:textId="77777777" w:rsidR="001C7698" w:rsidRPr="001C7698" w:rsidRDefault="001C7698" w:rsidP="001C7698">
            <w:pPr>
              <w:spacing w:line="0" w:lineRule="atLeast"/>
              <w:ind w:left="60"/>
              <w:rPr>
                <w:rFonts w:eastAsia="Times New Roman"/>
                <w:b/>
                <w:bCs/>
                <w:sz w:val="22"/>
                <w:szCs w:val="22"/>
              </w:rPr>
            </w:pPr>
            <w:r w:rsidRPr="001C7698">
              <w:rPr>
                <w:rFonts w:eastAsia="Times New Roman"/>
                <w:b/>
                <w:bCs/>
                <w:sz w:val="22"/>
                <w:szCs w:val="22"/>
              </w:rPr>
              <w:t>Activités de la station</w:t>
            </w:r>
          </w:p>
        </w:tc>
        <w:tc>
          <w:tcPr>
            <w:tcW w:w="3107" w:type="pct"/>
            <w:gridSpan w:val="2"/>
            <w:tcBorders>
              <w:top w:val="single" w:sz="4" w:space="0" w:color="auto"/>
              <w:left w:val="single" w:sz="4" w:space="0" w:color="auto"/>
              <w:bottom w:val="single" w:sz="4" w:space="0" w:color="auto"/>
              <w:right w:val="single" w:sz="4" w:space="0" w:color="auto"/>
            </w:tcBorders>
            <w:shd w:val="clear" w:color="auto" w:fill="auto"/>
            <w:vAlign w:val="bottom"/>
          </w:tcPr>
          <w:p w14:paraId="4EF1CC05" w14:textId="77777777" w:rsidR="001C7698" w:rsidRPr="001C7698" w:rsidRDefault="001C7698" w:rsidP="001C7698">
            <w:pPr>
              <w:spacing w:line="0" w:lineRule="atLeast"/>
              <w:rPr>
                <w:rFonts w:eastAsia="Times New Roman"/>
                <w:sz w:val="22"/>
                <w:szCs w:val="22"/>
              </w:rPr>
            </w:pPr>
            <w:r w:rsidRPr="001C7698">
              <w:rPr>
                <w:rFonts w:eastAsia="Times New Roman"/>
                <w:sz w:val="22"/>
                <w:szCs w:val="22"/>
              </w:rPr>
              <w:t>Travaux généraux de la station</w:t>
            </w:r>
          </w:p>
        </w:tc>
      </w:tr>
    </w:tbl>
    <w:p w14:paraId="2A1EBEBA" w14:textId="77777777" w:rsidR="001C7698" w:rsidRPr="001C7698" w:rsidRDefault="001C7698" w:rsidP="001C7698">
      <w:pPr>
        <w:spacing w:after="0"/>
        <w:jc w:val="both"/>
        <w:rPr>
          <w:b/>
          <w:bCs/>
        </w:rPr>
      </w:pPr>
      <w:r w:rsidRPr="001C7698">
        <w:rPr>
          <w:i/>
          <w:iCs/>
          <w:sz w:val="20"/>
        </w:rPr>
        <w:t>Source : Consultant, octobre 2021</w:t>
      </w:r>
      <w:bookmarkStart w:id="1673" w:name="_Toc46688384"/>
      <w:bookmarkStart w:id="1674" w:name="_Toc46688941"/>
      <w:bookmarkStart w:id="1675" w:name="_Toc46690601"/>
    </w:p>
    <w:p w14:paraId="7887AFE5" w14:textId="77777777" w:rsidR="001C7698" w:rsidRPr="001C7698" w:rsidRDefault="001C7698" w:rsidP="0096122B">
      <w:pPr>
        <w:keepNext/>
        <w:numPr>
          <w:ilvl w:val="1"/>
          <w:numId w:val="110"/>
        </w:numPr>
        <w:spacing w:before="120" w:after="120"/>
        <w:ind w:left="1002"/>
        <w:outlineLvl w:val="1"/>
        <w:rPr>
          <w:rFonts w:eastAsia="Times New Roman"/>
          <w:b/>
          <w:bCs/>
          <w:iCs/>
          <w:sz w:val="24"/>
          <w:szCs w:val="24"/>
        </w:rPr>
      </w:pPr>
      <w:bookmarkStart w:id="1676" w:name="_Toc90882247"/>
      <w:bookmarkStart w:id="1677" w:name="_Toc90882334"/>
      <w:bookmarkStart w:id="1678" w:name="_Toc73995596"/>
      <w:r w:rsidRPr="001C7698">
        <w:rPr>
          <w:rFonts w:eastAsia="Times New Roman"/>
          <w:b/>
          <w:bCs/>
          <w:iCs/>
          <w:sz w:val="24"/>
          <w:szCs w:val="24"/>
        </w:rPr>
        <w:t>Identification des récepteurs</w:t>
      </w:r>
      <w:bookmarkEnd w:id="1676"/>
      <w:bookmarkEnd w:id="1677"/>
      <w:r w:rsidRPr="001C7698">
        <w:rPr>
          <w:rFonts w:eastAsia="Times New Roman"/>
          <w:b/>
          <w:bCs/>
          <w:iCs/>
          <w:sz w:val="24"/>
          <w:szCs w:val="24"/>
        </w:rPr>
        <w:t xml:space="preserve"> </w:t>
      </w:r>
      <w:bookmarkEnd w:id="1673"/>
      <w:bookmarkEnd w:id="1674"/>
      <w:bookmarkEnd w:id="1675"/>
      <w:bookmarkEnd w:id="1678"/>
      <w:r w:rsidRPr="001C7698">
        <w:rPr>
          <w:rFonts w:eastAsia="Times New Roman"/>
          <w:b/>
          <w:bCs/>
          <w:iCs/>
          <w:sz w:val="24"/>
          <w:szCs w:val="24"/>
        </w:rPr>
        <w:t xml:space="preserve"> </w:t>
      </w:r>
    </w:p>
    <w:p w14:paraId="0873EB97" w14:textId="6BD27510" w:rsidR="001C7698" w:rsidRPr="001C7698" w:rsidRDefault="001C7698" w:rsidP="001C7698">
      <w:pPr>
        <w:spacing w:after="0" w:line="240" w:lineRule="auto"/>
        <w:jc w:val="both"/>
        <w:rPr>
          <w:b/>
          <w:sz w:val="24"/>
          <w:szCs w:val="24"/>
        </w:rPr>
      </w:pPr>
      <w:r w:rsidRPr="001C7698">
        <w:rPr>
          <w:sz w:val="24"/>
          <w:szCs w:val="24"/>
        </w:rPr>
        <w:t xml:space="preserve">Les composantes du milieu (ou récepteurs d’impacts) susceptibles d’être affectées par le sous-projet correspondent aux éléments sensibles de la zone d’étude. Il s’agit des éléments qui peuvent être modifiés de façon significative par les activités sources d’impacts. Ils sont donnés dans le tableau </w:t>
      </w:r>
      <w:r w:rsidR="00256370">
        <w:rPr>
          <w:sz w:val="24"/>
          <w:szCs w:val="24"/>
        </w:rPr>
        <w:t>1</w:t>
      </w:r>
      <w:r w:rsidR="00984727">
        <w:rPr>
          <w:sz w:val="24"/>
          <w:szCs w:val="24"/>
        </w:rPr>
        <w:t>4</w:t>
      </w:r>
      <w:r w:rsidRPr="001C7698">
        <w:rPr>
          <w:sz w:val="24"/>
          <w:szCs w:val="24"/>
        </w:rPr>
        <w:t>.</w:t>
      </w:r>
    </w:p>
    <w:p w14:paraId="6221BC05" w14:textId="03E1E346" w:rsidR="001C7698" w:rsidRPr="001C7698" w:rsidRDefault="001C7698" w:rsidP="001C7698">
      <w:pPr>
        <w:keepNext/>
        <w:tabs>
          <w:tab w:val="left" w:pos="993"/>
        </w:tabs>
        <w:spacing w:before="120" w:after="120" w:line="240" w:lineRule="auto"/>
        <w:rPr>
          <w:rFonts w:eastAsia="Times New Roman"/>
          <w:sz w:val="24"/>
          <w:szCs w:val="24"/>
        </w:rPr>
      </w:pPr>
      <w:bookmarkStart w:id="1679" w:name="_Toc482880258"/>
      <w:bookmarkStart w:id="1680" w:name="_Toc496519998"/>
      <w:bookmarkStart w:id="1681" w:name="_Toc37830404"/>
      <w:bookmarkStart w:id="1682" w:name="_Toc39626180"/>
      <w:bookmarkStart w:id="1683" w:name="_Toc46690394"/>
      <w:bookmarkStart w:id="1684" w:name="_Toc46690465"/>
      <w:bookmarkStart w:id="1685" w:name="_Toc70077661"/>
      <w:bookmarkStart w:id="1686" w:name="_Toc90882391"/>
      <w:r w:rsidRPr="001C7698">
        <w:rPr>
          <w:rFonts w:eastAsia="Times New Roman"/>
          <w:b/>
          <w:bCs/>
          <w:sz w:val="24"/>
          <w:szCs w:val="24"/>
        </w:rPr>
        <w:t xml:space="preserve">Tableau </w:t>
      </w:r>
      <w:r w:rsidRPr="001C7698">
        <w:rPr>
          <w:rFonts w:eastAsia="Times New Roman"/>
          <w:b/>
          <w:bCs/>
          <w:sz w:val="24"/>
          <w:szCs w:val="24"/>
        </w:rPr>
        <w:fldChar w:fldCharType="begin"/>
      </w:r>
      <w:r w:rsidRPr="001C7698">
        <w:rPr>
          <w:rFonts w:eastAsia="Times New Roman"/>
          <w:b/>
          <w:bCs/>
          <w:sz w:val="24"/>
          <w:szCs w:val="24"/>
        </w:rPr>
        <w:instrText xml:space="preserve"> SEQ Tableau \* ARABIC </w:instrText>
      </w:r>
      <w:r w:rsidRPr="001C7698">
        <w:rPr>
          <w:rFonts w:eastAsia="Times New Roman"/>
          <w:b/>
          <w:bCs/>
          <w:sz w:val="24"/>
          <w:szCs w:val="24"/>
        </w:rPr>
        <w:fldChar w:fldCharType="separate"/>
      </w:r>
      <w:r w:rsidR="00984727">
        <w:rPr>
          <w:rFonts w:eastAsia="Times New Roman"/>
          <w:b/>
          <w:bCs/>
          <w:noProof/>
          <w:sz w:val="24"/>
          <w:szCs w:val="24"/>
        </w:rPr>
        <w:t>14</w:t>
      </w:r>
      <w:r w:rsidRPr="001C7698">
        <w:rPr>
          <w:rFonts w:eastAsia="Times New Roman"/>
          <w:b/>
          <w:bCs/>
          <w:sz w:val="24"/>
          <w:szCs w:val="24"/>
        </w:rPr>
        <w:fldChar w:fldCharType="end"/>
      </w:r>
      <w:r w:rsidRPr="001C7698">
        <w:rPr>
          <w:rFonts w:eastAsia="Times New Roman"/>
          <w:sz w:val="24"/>
          <w:szCs w:val="24"/>
        </w:rPr>
        <w:t xml:space="preserve"> </w:t>
      </w:r>
      <w:r w:rsidRPr="00721F4E">
        <w:rPr>
          <w:rFonts w:eastAsia="Times New Roman"/>
          <w:sz w:val="24"/>
          <w:szCs w:val="24"/>
        </w:rPr>
        <w:t>:</w:t>
      </w:r>
      <w:r w:rsidRPr="001C7698">
        <w:rPr>
          <w:rFonts w:eastAsia="Times New Roman"/>
          <w:sz w:val="24"/>
          <w:szCs w:val="24"/>
        </w:rPr>
        <w:t xml:space="preserve"> Composantes environnementales</w:t>
      </w:r>
      <w:bookmarkEnd w:id="1679"/>
      <w:bookmarkEnd w:id="1680"/>
      <w:bookmarkEnd w:id="1681"/>
      <w:r w:rsidRPr="001C7698">
        <w:rPr>
          <w:rFonts w:eastAsia="Times New Roman"/>
          <w:sz w:val="24"/>
          <w:szCs w:val="24"/>
        </w:rPr>
        <w:t xml:space="preserve"> et socio-économiques</w:t>
      </w:r>
      <w:bookmarkEnd w:id="1682"/>
      <w:bookmarkEnd w:id="1683"/>
      <w:bookmarkEnd w:id="1684"/>
      <w:bookmarkEnd w:id="1685"/>
      <w:bookmarkEnd w:id="168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3"/>
        <w:gridCol w:w="2248"/>
        <w:gridCol w:w="5414"/>
      </w:tblGrid>
      <w:tr w:rsidR="001C7698" w:rsidRPr="001C7698" w14:paraId="5B0080E5" w14:textId="77777777" w:rsidTr="00514A97">
        <w:trPr>
          <w:trHeight w:val="256"/>
          <w:tblHeader/>
        </w:trPr>
        <w:tc>
          <w:tcPr>
            <w:tcW w:w="900" w:type="pct"/>
            <w:shd w:val="clear" w:color="auto" w:fill="92D050"/>
            <w:vAlign w:val="center"/>
          </w:tcPr>
          <w:p w14:paraId="4337068D" w14:textId="77777777" w:rsidR="001C7698" w:rsidRPr="001C7698" w:rsidRDefault="001C7698" w:rsidP="001C7698">
            <w:pPr>
              <w:spacing w:after="120"/>
              <w:rPr>
                <w:b/>
                <w:sz w:val="22"/>
                <w:szCs w:val="22"/>
              </w:rPr>
            </w:pPr>
            <w:r w:rsidRPr="001C7698">
              <w:rPr>
                <w:b/>
                <w:sz w:val="22"/>
                <w:szCs w:val="22"/>
              </w:rPr>
              <w:t>Environnement</w:t>
            </w:r>
          </w:p>
        </w:tc>
        <w:tc>
          <w:tcPr>
            <w:tcW w:w="1203" w:type="pct"/>
            <w:shd w:val="clear" w:color="auto" w:fill="92D050"/>
            <w:vAlign w:val="center"/>
          </w:tcPr>
          <w:p w14:paraId="310316EE" w14:textId="77777777" w:rsidR="001C7698" w:rsidRPr="001C7698" w:rsidRDefault="001C7698" w:rsidP="001C7698">
            <w:pPr>
              <w:spacing w:after="120"/>
              <w:rPr>
                <w:b/>
                <w:sz w:val="22"/>
                <w:szCs w:val="22"/>
              </w:rPr>
            </w:pPr>
            <w:r w:rsidRPr="001C7698">
              <w:rPr>
                <w:b/>
                <w:sz w:val="22"/>
                <w:szCs w:val="22"/>
              </w:rPr>
              <w:t>Composantes</w:t>
            </w:r>
          </w:p>
        </w:tc>
        <w:tc>
          <w:tcPr>
            <w:tcW w:w="2897" w:type="pct"/>
            <w:shd w:val="clear" w:color="auto" w:fill="92D050"/>
            <w:vAlign w:val="center"/>
          </w:tcPr>
          <w:p w14:paraId="5E937BC8" w14:textId="77777777" w:rsidR="001C7698" w:rsidRPr="001C7698" w:rsidRDefault="001C7698" w:rsidP="001C7698">
            <w:pPr>
              <w:spacing w:after="120"/>
              <w:rPr>
                <w:b/>
                <w:sz w:val="22"/>
                <w:szCs w:val="22"/>
              </w:rPr>
            </w:pPr>
            <w:r w:rsidRPr="001C7698">
              <w:rPr>
                <w:b/>
                <w:sz w:val="22"/>
                <w:szCs w:val="22"/>
              </w:rPr>
              <w:t>Description</w:t>
            </w:r>
          </w:p>
        </w:tc>
      </w:tr>
      <w:tr w:rsidR="001C7698" w:rsidRPr="001C7698" w14:paraId="36F39684" w14:textId="77777777" w:rsidTr="00514A97">
        <w:trPr>
          <w:trHeight w:val="251"/>
        </w:trPr>
        <w:tc>
          <w:tcPr>
            <w:tcW w:w="900" w:type="pct"/>
            <w:vMerge w:val="restart"/>
            <w:shd w:val="clear" w:color="auto" w:fill="F7CAAC" w:themeFill="accent2" w:themeFillTint="66"/>
            <w:vAlign w:val="center"/>
          </w:tcPr>
          <w:p w14:paraId="3D5DB7D8" w14:textId="77777777" w:rsidR="001C7698" w:rsidRPr="001C7698" w:rsidRDefault="001C7698" w:rsidP="001C7698">
            <w:pPr>
              <w:spacing w:after="120"/>
              <w:rPr>
                <w:b/>
                <w:sz w:val="22"/>
                <w:szCs w:val="22"/>
              </w:rPr>
            </w:pPr>
          </w:p>
          <w:p w14:paraId="4F62AD76" w14:textId="77777777" w:rsidR="001C7698" w:rsidRPr="001C7698" w:rsidRDefault="001C7698" w:rsidP="001C7698">
            <w:pPr>
              <w:spacing w:after="120"/>
              <w:rPr>
                <w:b/>
                <w:sz w:val="22"/>
                <w:szCs w:val="22"/>
              </w:rPr>
            </w:pPr>
          </w:p>
          <w:p w14:paraId="17A57976" w14:textId="77777777" w:rsidR="001C7698" w:rsidRPr="001C7698" w:rsidRDefault="001C7698" w:rsidP="001C7698">
            <w:pPr>
              <w:spacing w:after="120"/>
              <w:rPr>
                <w:b/>
                <w:sz w:val="22"/>
                <w:szCs w:val="22"/>
              </w:rPr>
            </w:pPr>
          </w:p>
          <w:p w14:paraId="4231656E" w14:textId="77777777" w:rsidR="001C7698" w:rsidRPr="001C7698" w:rsidRDefault="001C7698" w:rsidP="001C7698">
            <w:pPr>
              <w:spacing w:after="120"/>
              <w:rPr>
                <w:b/>
                <w:sz w:val="22"/>
                <w:szCs w:val="22"/>
              </w:rPr>
            </w:pPr>
            <w:r w:rsidRPr="001C7698">
              <w:rPr>
                <w:b/>
                <w:sz w:val="22"/>
                <w:szCs w:val="22"/>
              </w:rPr>
              <w:t>Milieu physique</w:t>
            </w:r>
          </w:p>
        </w:tc>
        <w:tc>
          <w:tcPr>
            <w:tcW w:w="1203" w:type="pct"/>
            <w:shd w:val="clear" w:color="auto" w:fill="auto"/>
          </w:tcPr>
          <w:p w14:paraId="7C0D0453" w14:textId="77777777" w:rsidR="001C7698" w:rsidRPr="001C7698" w:rsidRDefault="001C7698" w:rsidP="001C7698">
            <w:pPr>
              <w:spacing w:after="120"/>
              <w:rPr>
                <w:sz w:val="22"/>
                <w:szCs w:val="22"/>
              </w:rPr>
            </w:pPr>
            <w:r w:rsidRPr="001C7698">
              <w:rPr>
                <w:sz w:val="22"/>
                <w:szCs w:val="22"/>
              </w:rPr>
              <w:t>Sols (pédologie)</w:t>
            </w:r>
          </w:p>
        </w:tc>
        <w:tc>
          <w:tcPr>
            <w:tcW w:w="2897" w:type="pct"/>
            <w:shd w:val="clear" w:color="auto" w:fill="auto"/>
          </w:tcPr>
          <w:p w14:paraId="1A6BDC6A" w14:textId="77777777" w:rsidR="001C7698" w:rsidRPr="001C7698" w:rsidRDefault="001C7698" w:rsidP="001C7698">
            <w:pPr>
              <w:spacing w:after="120"/>
              <w:rPr>
                <w:sz w:val="22"/>
                <w:szCs w:val="22"/>
              </w:rPr>
            </w:pPr>
            <w:r w:rsidRPr="001C7698">
              <w:rPr>
                <w:sz w:val="22"/>
                <w:szCs w:val="22"/>
              </w:rPr>
              <w:t>Caractéristiques des dépôts de surface et vulnérabilité des sols à l’érosion. Profil des sols</w:t>
            </w:r>
          </w:p>
        </w:tc>
      </w:tr>
      <w:tr w:rsidR="001C7698" w:rsidRPr="001C7698" w14:paraId="6C145489" w14:textId="77777777" w:rsidTr="00514A97">
        <w:tc>
          <w:tcPr>
            <w:tcW w:w="900" w:type="pct"/>
            <w:vMerge/>
            <w:shd w:val="clear" w:color="auto" w:fill="F7CAAC" w:themeFill="accent2" w:themeFillTint="66"/>
            <w:vAlign w:val="center"/>
          </w:tcPr>
          <w:p w14:paraId="39E20EC9" w14:textId="77777777" w:rsidR="001C7698" w:rsidRPr="001C7698" w:rsidRDefault="001C7698" w:rsidP="001C7698">
            <w:pPr>
              <w:spacing w:after="120"/>
              <w:rPr>
                <w:b/>
                <w:sz w:val="22"/>
                <w:szCs w:val="22"/>
              </w:rPr>
            </w:pPr>
          </w:p>
        </w:tc>
        <w:tc>
          <w:tcPr>
            <w:tcW w:w="1203" w:type="pct"/>
            <w:shd w:val="clear" w:color="auto" w:fill="auto"/>
          </w:tcPr>
          <w:p w14:paraId="305DFDC7" w14:textId="77777777" w:rsidR="001C7698" w:rsidRPr="001C7698" w:rsidRDefault="001C7698" w:rsidP="001C7698">
            <w:pPr>
              <w:spacing w:after="120"/>
              <w:rPr>
                <w:sz w:val="22"/>
                <w:szCs w:val="22"/>
              </w:rPr>
            </w:pPr>
            <w:r w:rsidRPr="001C7698">
              <w:rPr>
                <w:sz w:val="22"/>
                <w:szCs w:val="22"/>
              </w:rPr>
              <w:t>Eaux de surface et sédiments</w:t>
            </w:r>
          </w:p>
        </w:tc>
        <w:tc>
          <w:tcPr>
            <w:tcW w:w="2897" w:type="pct"/>
            <w:shd w:val="clear" w:color="auto" w:fill="auto"/>
          </w:tcPr>
          <w:p w14:paraId="20DD7D15" w14:textId="77777777" w:rsidR="001C7698" w:rsidRPr="001C7698" w:rsidRDefault="001C7698" w:rsidP="001C7698">
            <w:pPr>
              <w:spacing w:after="120"/>
              <w:rPr>
                <w:sz w:val="22"/>
                <w:szCs w:val="22"/>
              </w:rPr>
            </w:pPr>
            <w:r w:rsidRPr="001C7698">
              <w:rPr>
                <w:sz w:val="22"/>
                <w:szCs w:val="22"/>
              </w:rPr>
              <w:t>Caractéristiques physicochimiques de l’eau de surface (y compris les éléments nutritifs) et les sédiments</w:t>
            </w:r>
          </w:p>
        </w:tc>
      </w:tr>
      <w:tr w:rsidR="001C7698" w:rsidRPr="001C7698" w14:paraId="3AE618AA" w14:textId="77777777" w:rsidTr="00514A97">
        <w:tc>
          <w:tcPr>
            <w:tcW w:w="900" w:type="pct"/>
            <w:vMerge/>
            <w:shd w:val="clear" w:color="auto" w:fill="F7CAAC" w:themeFill="accent2" w:themeFillTint="66"/>
            <w:vAlign w:val="center"/>
          </w:tcPr>
          <w:p w14:paraId="62FBF7AA" w14:textId="77777777" w:rsidR="001C7698" w:rsidRPr="001C7698" w:rsidRDefault="001C7698" w:rsidP="001C7698">
            <w:pPr>
              <w:spacing w:after="120"/>
              <w:rPr>
                <w:b/>
                <w:sz w:val="22"/>
                <w:szCs w:val="22"/>
              </w:rPr>
            </w:pPr>
          </w:p>
        </w:tc>
        <w:tc>
          <w:tcPr>
            <w:tcW w:w="1203" w:type="pct"/>
            <w:shd w:val="clear" w:color="auto" w:fill="auto"/>
          </w:tcPr>
          <w:p w14:paraId="7759242C" w14:textId="77777777" w:rsidR="001C7698" w:rsidRPr="001C7698" w:rsidRDefault="001C7698" w:rsidP="001C7698">
            <w:pPr>
              <w:spacing w:after="120"/>
              <w:rPr>
                <w:sz w:val="22"/>
                <w:szCs w:val="22"/>
              </w:rPr>
            </w:pPr>
            <w:r w:rsidRPr="001C7698">
              <w:rPr>
                <w:sz w:val="22"/>
                <w:szCs w:val="22"/>
              </w:rPr>
              <w:t>Eaux souterraines</w:t>
            </w:r>
          </w:p>
        </w:tc>
        <w:tc>
          <w:tcPr>
            <w:tcW w:w="2897" w:type="pct"/>
            <w:shd w:val="clear" w:color="auto" w:fill="auto"/>
          </w:tcPr>
          <w:p w14:paraId="31CDB002" w14:textId="77777777" w:rsidR="001C7698" w:rsidRPr="001C7698" w:rsidRDefault="001C7698" w:rsidP="001C7698">
            <w:pPr>
              <w:spacing w:after="120"/>
              <w:rPr>
                <w:bCs/>
                <w:iCs/>
                <w:sz w:val="22"/>
                <w:szCs w:val="22"/>
              </w:rPr>
            </w:pPr>
            <w:r w:rsidRPr="001C7698">
              <w:rPr>
                <w:bCs/>
                <w:iCs/>
                <w:sz w:val="22"/>
                <w:szCs w:val="22"/>
              </w:rPr>
              <w:t>Caractéristiques des eaux souterraines</w:t>
            </w:r>
          </w:p>
        </w:tc>
      </w:tr>
      <w:tr w:rsidR="001C7698" w:rsidRPr="001C7698" w14:paraId="3578A069" w14:textId="77777777" w:rsidTr="00514A97">
        <w:tc>
          <w:tcPr>
            <w:tcW w:w="900" w:type="pct"/>
            <w:vMerge/>
            <w:shd w:val="clear" w:color="auto" w:fill="F7CAAC" w:themeFill="accent2" w:themeFillTint="66"/>
            <w:vAlign w:val="center"/>
          </w:tcPr>
          <w:p w14:paraId="284D06BA" w14:textId="77777777" w:rsidR="001C7698" w:rsidRPr="001C7698" w:rsidRDefault="001C7698" w:rsidP="001C7698">
            <w:pPr>
              <w:spacing w:after="120"/>
              <w:rPr>
                <w:b/>
                <w:sz w:val="22"/>
                <w:szCs w:val="22"/>
              </w:rPr>
            </w:pPr>
          </w:p>
        </w:tc>
        <w:tc>
          <w:tcPr>
            <w:tcW w:w="1203" w:type="pct"/>
            <w:shd w:val="clear" w:color="auto" w:fill="auto"/>
          </w:tcPr>
          <w:p w14:paraId="2E07E6A9" w14:textId="77777777" w:rsidR="001C7698" w:rsidRPr="001C7698" w:rsidRDefault="001C7698" w:rsidP="001C7698">
            <w:pPr>
              <w:spacing w:after="120"/>
              <w:rPr>
                <w:sz w:val="22"/>
                <w:szCs w:val="22"/>
              </w:rPr>
            </w:pPr>
            <w:r w:rsidRPr="001C7698">
              <w:rPr>
                <w:sz w:val="22"/>
                <w:szCs w:val="22"/>
              </w:rPr>
              <w:t>Air</w:t>
            </w:r>
          </w:p>
        </w:tc>
        <w:tc>
          <w:tcPr>
            <w:tcW w:w="2897" w:type="pct"/>
            <w:shd w:val="clear" w:color="auto" w:fill="auto"/>
          </w:tcPr>
          <w:p w14:paraId="0028BA1D" w14:textId="77777777" w:rsidR="001C7698" w:rsidRPr="001C7698" w:rsidRDefault="001C7698" w:rsidP="001C7698">
            <w:pPr>
              <w:spacing w:after="120"/>
              <w:rPr>
                <w:bCs/>
                <w:iCs/>
                <w:sz w:val="22"/>
                <w:szCs w:val="22"/>
              </w:rPr>
            </w:pPr>
            <w:r w:rsidRPr="001C7698">
              <w:rPr>
                <w:sz w:val="22"/>
                <w:szCs w:val="22"/>
              </w:rPr>
              <w:t>Caractéristiques physicochimiques de l’air, incluant la teneur en poussières</w:t>
            </w:r>
          </w:p>
        </w:tc>
      </w:tr>
      <w:tr w:rsidR="001C7698" w:rsidRPr="001C7698" w14:paraId="622DBAD5" w14:textId="77777777" w:rsidTr="00514A97">
        <w:tc>
          <w:tcPr>
            <w:tcW w:w="900" w:type="pct"/>
            <w:vMerge/>
            <w:shd w:val="clear" w:color="auto" w:fill="F7CAAC" w:themeFill="accent2" w:themeFillTint="66"/>
            <w:vAlign w:val="center"/>
          </w:tcPr>
          <w:p w14:paraId="6FAEA69F" w14:textId="77777777" w:rsidR="001C7698" w:rsidRPr="001C7698" w:rsidRDefault="001C7698" w:rsidP="001C7698">
            <w:pPr>
              <w:spacing w:after="120"/>
              <w:rPr>
                <w:b/>
                <w:sz w:val="22"/>
                <w:szCs w:val="22"/>
              </w:rPr>
            </w:pPr>
          </w:p>
        </w:tc>
        <w:tc>
          <w:tcPr>
            <w:tcW w:w="1203" w:type="pct"/>
            <w:shd w:val="clear" w:color="auto" w:fill="auto"/>
          </w:tcPr>
          <w:p w14:paraId="1A3B1F1F" w14:textId="77777777" w:rsidR="001C7698" w:rsidRPr="001C7698" w:rsidRDefault="001C7698" w:rsidP="001C7698">
            <w:pPr>
              <w:spacing w:after="120"/>
              <w:rPr>
                <w:sz w:val="22"/>
                <w:szCs w:val="22"/>
              </w:rPr>
            </w:pPr>
            <w:r w:rsidRPr="001C7698">
              <w:rPr>
                <w:sz w:val="22"/>
                <w:szCs w:val="22"/>
              </w:rPr>
              <w:t>Ambiance sonore/Vibrations</w:t>
            </w:r>
          </w:p>
        </w:tc>
        <w:tc>
          <w:tcPr>
            <w:tcW w:w="2897" w:type="pct"/>
            <w:shd w:val="clear" w:color="auto" w:fill="auto"/>
          </w:tcPr>
          <w:p w14:paraId="69259764" w14:textId="77777777" w:rsidR="001C7698" w:rsidRPr="001C7698" w:rsidRDefault="001C7698" w:rsidP="001C7698">
            <w:pPr>
              <w:spacing w:after="120"/>
              <w:rPr>
                <w:bCs/>
                <w:iCs/>
                <w:sz w:val="22"/>
                <w:szCs w:val="22"/>
              </w:rPr>
            </w:pPr>
            <w:r w:rsidRPr="001C7698">
              <w:rPr>
                <w:sz w:val="22"/>
                <w:szCs w:val="22"/>
              </w:rPr>
              <w:t xml:space="preserve">Caractéristiques du niveau sonore </w:t>
            </w:r>
          </w:p>
        </w:tc>
      </w:tr>
      <w:tr w:rsidR="001C7698" w:rsidRPr="001C7698" w14:paraId="43D6C667" w14:textId="77777777" w:rsidTr="00514A97">
        <w:trPr>
          <w:trHeight w:val="410"/>
        </w:trPr>
        <w:tc>
          <w:tcPr>
            <w:tcW w:w="900" w:type="pct"/>
            <w:shd w:val="clear" w:color="auto" w:fill="92D050"/>
            <w:vAlign w:val="center"/>
          </w:tcPr>
          <w:p w14:paraId="0F655F9D" w14:textId="77777777" w:rsidR="001C7698" w:rsidRPr="001C7698" w:rsidRDefault="001C7698" w:rsidP="001C7698">
            <w:pPr>
              <w:spacing w:after="120"/>
              <w:rPr>
                <w:b/>
                <w:sz w:val="22"/>
                <w:szCs w:val="22"/>
              </w:rPr>
            </w:pPr>
            <w:r w:rsidRPr="001C7698">
              <w:rPr>
                <w:b/>
                <w:sz w:val="22"/>
                <w:szCs w:val="22"/>
              </w:rPr>
              <w:t>Milieu biologique</w:t>
            </w:r>
          </w:p>
        </w:tc>
        <w:tc>
          <w:tcPr>
            <w:tcW w:w="1203" w:type="pct"/>
            <w:shd w:val="clear" w:color="auto" w:fill="auto"/>
          </w:tcPr>
          <w:p w14:paraId="3F11C288" w14:textId="77777777" w:rsidR="001C7698" w:rsidRPr="001C7698" w:rsidRDefault="001C7698" w:rsidP="001C7698">
            <w:pPr>
              <w:spacing w:after="120"/>
              <w:rPr>
                <w:sz w:val="22"/>
                <w:szCs w:val="22"/>
              </w:rPr>
            </w:pPr>
            <w:r w:rsidRPr="001C7698">
              <w:rPr>
                <w:sz w:val="22"/>
                <w:szCs w:val="22"/>
              </w:rPr>
              <w:t>Végétation et faune</w:t>
            </w:r>
          </w:p>
        </w:tc>
        <w:tc>
          <w:tcPr>
            <w:tcW w:w="2897" w:type="pct"/>
            <w:shd w:val="clear" w:color="auto" w:fill="auto"/>
          </w:tcPr>
          <w:p w14:paraId="2760B399" w14:textId="77777777" w:rsidR="001C7698" w:rsidRPr="001C7698" w:rsidRDefault="001C7698" w:rsidP="001C7698">
            <w:pPr>
              <w:spacing w:after="120"/>
              <w:rPr>
                <w:bCs/>
                <w:iCs/>
                <w:sz w:val="22"/>
                <w:szCs w:val="22"/>
              </w:rPr>
            </w:pPr>
            <w:r w:rsidRPr="001C7698">
              <w:rPr>
                <w:sz w:val="22"/>
                <w:szCs w:val="22"/>
              </w:rPr>
              <w:t>Formations végétales naturelles et les plantations artificielles riveraines y compris les espèces menacées ou vulnérables (espèces à statut particulier)</w:t>
            </w:r>
          </w:p>
        </w:tc>
      </w:tr>
      <w:tr w:rsidR="001C7698" w:rsidRPr="001C7698" w14:paraId="2FF4A044" w14:textId="77777777" w:rsidTr="00514A97">
        <w:trPr>
          <w:trHeight w:val="165"/>
        </w:trPr>
        <w:tc>
          <w:tcPr>
            <w:tcW w:w="900" w:type="pct"/>
            <w:vMerge w:val="restart"/>
            <w:shd w:val="clear" w:color="auto" w:fill="FFFF00"/>
            <w:vAlign w:val="center"/>
          </w:tcPr>
          <w:p w14:paraId="218644BF" w14:textId="77777777" w:rsidR="001C7698" w:rsidRPr="001C7698" w:rsidRDefault="001C7698" w:rsidP="001C7698">
            <w:pPr>
              <w:spacing w:after="120"/>
              <w:rPr>
                <w:b/>
                <w:sz w:val="22"/>
                <w:szCs w:val="22"/>
              </w:rPr>
            </w:pPr>
          </w:p>
          <w:p w14:paraId="3708195F" w14:textId="77777777" w:rsidR="001C7698" w:rsidRPr="001C7698" w:rsidRDefault="001C7698" w:rsidP="001C7698">
            <w:pPr>
              <w:spacing w:after="120"/>
              <w:rPr>
                <w:b/>
                <w:sz w:val="22"/>
                <w:szCs w:val="22"/>
              </w:rPr>
            </w:pPr>
          </w:p>
          <w:p w14:paraId="4CC21E03" w14:textId="77777777" w:rsidR="001C7698" w:rsidRPr="001C7698" w:rsidRDefault="001C7698" w:rsidP="001C7698">
            <w:pPr>
              <w:spacing w:after="120"/>
              <w:rPr>
                <w:b/>
                <w:sz w:val="22"/>
                <w:szCs w:val="22"/>
              </w:rPr>
            </w:pPr>
            <w:r w:rsidRPr="001C7698">
              <w:rPr>
                <w:b/>
                <w:sz w:val="22"/>
                <w:szCs w:val="22"/>
              </w:rPr>
              <w:t>Milieu humain</w:t>
            </w:r>
          </w:p>
        </w:tc>
        <w:tc>
          <w:tcPr>
            <w:tcW w:w="1203" w:type="pct"/>
            <w:shd w:val="clear" w:color="auto" w:fill="auto"/>
          </w:tcPr>
          <w:p w14:paraId="4E064463" w14:textId="77777777" w:rsidR="001C7698" w:rsidRPr="001C7698" w:rsidRDefault="001C7698" w:rsidP="001C7698">
            <w:pPr>
              <w:spacing w:after="120"/>
              <w:rPr>
                <w:sz w:val="22"/>
                <w:szCs w:val="22"/>
              </w:rPr>
            </w:pPr>
            <w:r w:rsidRPr="001C7698">
              <w:rPr>
                <w:sz w:val="22"/>
                <w:szCs w:val="22"/>
              </w:rPr>
              <w:t xml:space="preserve">Economie </w:t>
            </w:r>
          </w:p>
        </w:tc>
        <w:tc>
          <w:tcPr>
            <w:tcW w:w="2897" w:type="pct"/>
            <w:shd w:val="clear" w:color="auto" w:fill="auto"/>
          </w:tcPr>
          <w:p w14:paraId="617A6800" w14:textId="77777777" w:rsidR="001C7698" w:rsidRPr="001C7698" w:rsidRDefault="001C7698" w:rsidP="001C7698">
            <w:pPr>
              <w:spacing w:after="120"/>
              <w:rPr>
                <w:sz w:val="22"/>
                <w:szCs w:val="22"/>
              </w:rPr>
            </w:pPr>
            <w:r w:rsidRPr="001C7698">
              <w:rPr>
                <w:sz w:val="22"/>
                <w:szCs w:val="22"/>
              </w:rPr>
              <w:t>Développement économique local et régional ainsi qu’à l’employabilité de la main d’œuvre</w:t>
            </w:r>
          </w:p>
        </w:tc>
      </w:tr>
      <w:tr w:rsidR="00450134" w:rsidRPr="001C7698" w14:paraId="7758458C" w14:textId="77777777" w:rsidTr="00514A97">
        <w:trPr>
          <w:trHeight w:val="1294"/>
        </w:trPr>
        <w:tc>
          <w:tcPr>
            <w:tcW w:w="900" w:type="pct"/>
            <w:vMerge/>
            <w:shd w:val="clear" w:color="auto" w:fill="FFFF00"/>
            <w:vAlign w:val="center"/>
          </w:tcPr>
          <w:p w14:paraId="56B5297E" w14:textId="77777777" w:rsidR="00450134" w:rsidRPr="001C7698" w:rsidRDefault="00450134" w:rsidP="001C7698">
            <w:pPr>
              <w:spacing w:after="120"/>
              <w:rPr>
                <w:b/>
                <w:sz w:val="22"/>
                <w:szCs w:val="22"/>
              </w:rPr>
            </w:pPr>
          </w:p>
        </w:tc>
        <w:tc>
          <w:tcPr>
            <w:tcW w:w="1203" w:type="pct"/>
            <w:shd w:val="clear" w:color="auto" w:fill="auto"/>
          </w:tcPr>
          <w:p w14:paraId="7F05A9FA" w14:textId="5C786F7D" w:rsidR="00450134" w:rsidRPr="001C7698" w:rsidRDefault="00450134" w:rsidP="00450134">
            <w:pPr>
              <w:spacing w:after="0"/>
              <w:rPr>
                <w:sz w:val="22"/>
                <w:szCs w:val="22"/>
              </w:rPr>
            </w:pPr>
            <w:r w:rsidRPr="001C7698">
              <w:rPr>
                <w:sz w:val="22"/>
                <w:szCs w:val="22"/>
              </w:rPr>
              <w:t>Potentialité du personnel</w:t>
            </w:r>
            <w:r>
              <w:rPr>
                <w:sz w:val="22"/>
                <w:szCs w:val="22"/>
              </w:rPr>
              <w:t xml:space="preserve"> et de la station/ </w:t>
            </w:r>
            <w:r w:rsidRPr="003B346B">
              <w:rPr>
                <w:sz w:val="22"/>
                <w:szCs w:val="22"/>
              </w:rPr>
              <w:t>Conditions de travail</w:t>
            </w:r>
          </w:p>
        </w:tc>
        <w:tc>
          <w:tcPr>
            <w:tcW w:w="2897" w:type="pct"/>
            <w:shd w:val="clear" w:color="auto" w:fill="auto"/>
          </w:tcPr>
          <w:p w14:paraId="1756C88B" w14:textId="3BD08E37" w:rsidR="00450134" w:rsidRPr="001C7698" w:rsidRDefault="00450134" w:rsidP="00F118ED">
            <w:pPr>
              <w:spacing w:after="0"/>
              <w:jc w:val="both"/>
              <w:rPr>
                <w:sz w:val="22"/>
                <w:szCs w:val="22"/>
              </w:rPr>
            </w:pPr>
            <w:r w:rsidRPr="00F118ED">
              <w:rPr>
                <w:sz w:val="22"/>
                <w:szCs w:val="22"/>
              </w:rPr>
              <w:t>Amélioration de qualité des services fournis par la station et les conditions environnement de travail des agents de la station</w:t>
            </w:r>
          </w:p>
        </w:tc>
      </w:tr>
      <w:tr w:rsidR="001C7698" w:rsidRPr="001C7698" w14:paraId="2FBFC609" w14:textId="77777777" w:rsidTr="00514A97">
        <w:trPr>
          <w:trHeight w:val="165"/>
        </w:trPr>
        <w:tc>
          <w:tcPr>
            <w:tcW w:w="900" w:type="pct"/>
            <w:vMerge/>
            <w:shd w:val="clear" w:color="auto" w:fill="FFFF00"/>
            <w:vAlign w:val="center"/>
          </w:tcPr>
          <w:p w14:paraId="10710FE3" w14:textId="77777777" w:rsidR="001C7698" w:rsidRPr="001C7698" w:rsidRDefault="001C7698" w:rsidP="001C7698">
            <w:pPr>
              <w:spacing w:after="120"/>
              <w:rPr>
                <w:b/>
                <w:sz w:val="22"/>
                <w:szCs w:val="22"/>
              </w:rPr>
            </w:pPr>
          </w:p>
        </w:tc>
        <w:tc>
          <w:tcPr>
            <w:tcW w:w="1203" w:type="pct"/>
            <w:shd w:val="clear" w:color="auto" w:fill="auto"/>
          </w:tcPr>
          <w:p w14:paraId="5C7B2D0A" w14:textId="77777777" w:rsidR="001C7698" w:rsidRPr="001C7698" w:rsidRDefault="001C7698" w:rsidP="001C7698">
            <w:pPr>
              <w:spacing w:after="120"/>
              <w:rPr>
                <w:sz w:val="22"/>
                <w:szCs w:val="22"/>
              </w:rPr>
            </w:pPr>
            <w:r w:rsidRPr="001C7698">
              <w:rPr>
                <w:sz w:val="22"/>
                <w:szCs w:val="22"/>
              </w:rPr>
              <w:t>Aménagement et occupation du territoire</w:t>
            </w:r>
          </w:p>
        </w:tc>
        <w:tc>
          <w:tcPr>
            <w:tcW w:w="2897" w:type="pct"/>
            <w:shd w:val="clear" w:color="auto" w:fill="auto"/>
          </w:tcPr>
          <w:p w14:paraId="7C7BAD99" w14:textId="77777777" w:rsidR="001C7698" w:rsidRPr="001C7698" w:rsidRDefault="001C7698" w:rsidP="001C7698">
            <w:pPr>
              <w:spacing w:after="120"/>
              <w:rPr>
                <w:sz w:val="22"/>
                <w:szCs w:val="22"/>
              </w:rPr>
            </w:pPr>
            <w:r w:rsidRPr="001C7698">
              <w:rPr>
                <w:sz w:val="22"/>
                <w:szCs w:val="22"/>
              </w:rPr>
              <w:t>Modification de l’occupation du territoire</w:t>
            </w:r>
          </w:p>
        </w:tc>
      </w:tr>
      <w:tr w:rsidR="001C7698" w:rsidRPr="001C7698" w14:paraId="1B845E50" w14:textId="77777777" w:rsidTr="00514A97">
        <w:trPr>
          <w:trHeight w:val="165"/>
        </w:trPr>
        <w:tc>
          <w:tcPr>
            <w:tcW w:w="900" w:type="pct"/>
            <w:vMerge/>
            <w:shd w:val="clear" w:color="auto" w:fill="FFFF00"/>
            <w:vAlign w:val="center"/>
          </w:tcPr>
          <w:p w14:paraId="6B1D200F" w14:textId="77777777" w:rsidR="001C7698" w:rsidRPr="001C7698" w:rsidRDefault="001C7698" w:rsidP="001C7698">
            <w:pPr>
              <w:spacing w:after="120"/>
              <w:rPr>
                <w:b/>
                <w:sz w:val="22"/>
                <w:szCs w:val="22"/>
              </w:rPr>
            </w:pPr>
          </w:p>
        </w:tc>
        <w:tc>
          <w:tcPr>
            <w:tcW w:w="1203" w:type="pct"/>
            <w:shd w:val="clear" w:color="auto" w:fill="auto"/>
          </w:tcPr>
          <w:p w14:paraId="5763C2A7" w14:textId="77777777" w:rsidR="001C7698" w:rsidRPr="001C7698" w:rsidRDefault="001C7698" w:rsidP="001C7698">
            <w:pPr>
              <w:spacing w:after="120"/>
              <w:rPr>
                <w:sz w:val="22"/>
                <w:szCs w:val="22"/>
              </w:rPr>
            </w:pPr>
            <w:r w:rsidRPr="001C7698">
              <w:rPr>
                <w:sz w:val="22"/>
                <w:szCs w:val="22"/>
              </w:rPr>
              <w:t xml:space="preserve">Cohésion communautaire </w:t>
            </w:r>
          </w:p>
        </w:tc>
        <w:tc>
          <w:tcPr>
            <w:tcW w:w="2897" w:type="pct"/>
            <w:shd w:val="clear" w:color="auto" w:fill="auto"/>
          </w:tcPr>
          <w:p w14:paraId="292F6D64" w14:textId="77777777" w:rsidR="001C7698" w:rsidRPr="001C7698" w:rsidRDefault="001C7698" w:rsidP="001C7698">
            <w:pPr>
              <w:spacing w:after="120"/>
              <w:rPr>
                <w:sz w:val="22"/>
                <w:szCs w:val="22"/>
              </w:rPr>
            </w:pPr>
            <w:r w:rsidRPr="001C7698">
              <w:rPr>
                <w:sz w:val="22"/>
                <w:szCs w:val="22"/>
              </w:rPr>
              <w:t>Echange et maillage social avec le voisinage</w:t>
            </w:r>
          </w:p>
        </w:tc>
      </w:tr>
      <w:tr w:rsidR="001C7698" w:rsidRPr="001C7698" w14:paraId="0FB013C8" w14:textId="77777777" w:rsidTr="00514A97">
        <w:trPr>
          <w:trHeight w:val="165"/>
        </w:trPr>
        <w:tc>
          <w:tcPr>
            <w:tcW w:w="900" w:type="pct"/>
            <w:vMerge/>
            <w:shd w:val="clear" w:color="auto" w:fill="FFFF00"/>
            <w:vAlign w:val="center"/>
          </w:tcPr>
          <w:p w14:paraId="4022D364" w14:textId="77777777" w:rsidR="001C7698" w:rsidRPr="001C7698" w:rsidRDefault="001C7698" w:rsidP="001C7698">
            <w:pPr>
              <w:spacing w:after="120"/>
              <w:rPr>
                <w:b/>
                <w:sz w:val="22"/>
                <w:szCs w:val="22"/>
              </w:rPr>
            </w:pPr>
          </w:p>
        </w:tc>
        <w:tc>
          <w:tcPr>
            <w:tcW w:w="1203" w:type="pct"/>
            <w:shd w:val="clear" w:color="auto" w:fill="auto"/>
          </w:tcPr>
          <w:p w14:paraId="1314833D" w14:textId="77777777" w:rsidR="001C7698" w:rsidRPr="001C7698" w:rsidRDefault="001C7698" w:rsidP="001C7698">
            <w:pPr>
              <w:spacing w:after="120"/>
              <w:rPr>
                <w:sz w:val="22"/>
                <w:szCs w:val="22"/>
              </w:rPr>
            </w:pPr>
            <w:r w:rsidRPr="001C7698">
              <w:rPr>
                <w:sz w:val="22"/>
                <w:szCs w:val="22"/>
              </w:rPr>
              <w:t>Genre et groupes vulnérables</w:t>
            </w:r>
          </w:p>
        </w:tc>
        <w:tc>
          <w:tcPr>
            <w:tcW w:w="2897" w:type="pct"/>
            <w:shd w:val="clear" w:color="auto" w:fill="auto"/>
          </w:tcPr>
          <w:p w14:paraId="14FB81D2" w14:textId="77777777" w:rsidR="001C7698" w:rsidRPr="001C7698" w:rsidRDefault="001C7698" w:rsidP="001C7698">
            <w:pPr>
              <w:spacing w:after="120"/>
              <w:rPr>
                <w:sz w:val="22"/>
                <w:szCs w:val="22"/>
              </w:rPr>
            </w:pPr>
            <w:r w:rsidRPr="001C7698">
              <w:rPr>
                <w:sz w:val="22"/>
                <w:szCs w:val="22"/>
              </w:rPr>
              <w:t>Prise en compte du genre et des groupes vulnérables</w:t>
            </w:r>
          </w:p>
        </w:tc>
      </w:tr>
      <w:tr w:rsidR="001C7698" w:rsidRPr="001C7698" w14:paraId="6B6DFDF4" w14:textId="77777777" w:rsidTr="00514A97">
        <w:trPr>
          <w:trHeight w:val="165"/>
        </w:trPr>
        <w:tc>
          <w:tcPr>
            <w:tcW w:w="900" w:type="pct"/>
            <w:vMerge/>
            <w:shd w:val="clear" w:color="auto" w:fill="FFFF00"/>
            <w:vAlign w:val="center"/>
          </w:tcPr>
          <w:p w14:paraId="70F3A5DD" w14:textId="77777777" w:rsidR="001C7698" w:rsidRPr="001C7698" w:rsidRDefault="001C7698" w:rsidP="001C7698">
            <w:pPr>
              <w:spacing w:after="120"/>
              <w:rPr>
                <w:b/>
                <w:sz w:val="22"/>
                <w:szCs w:val="22"/>
              </w:rPr>
            </w:pPr>
          </w:p>
        </w:tc>
        <w:tc>
          <w:tcPr>
            <w:tcW w:w="1203" w:type="pct"/>
            <w:shd w:val="clear" w:color="auto" w:fill="auto"/>
          </w:tcPr>
          <w:p w14:paraId="4E2EF0B1" w14:textId="77777777" w:rsidR="001C7698" w:rsidRPr="001C7698" w:rsidRDefault="001C7698" w:rsidP="001C7698">
            <w:pPr>
              <w:spacing w:after="120"/>
              <w:rPr>
                <w:sz w:val="22"/>
                <w:szCs w:val="22"/>
              </w:rPr>
            </w:pPr>
            <w:r w:rsidRPr="001C7698">
              <w:rPr>
                <w:sz w:val="22"/>
                <w:szCs w:val="22"/>
              </w:rPr>
              <w:t>Emploi</w:t>
            </w:r>
          </w:p>
        </w:tc>
        <w:tc>
          <w:tcPr>
            <w:tcW w:w="2897" w:type="pct"/>
            <w:shd w:val="clear" w:color="auto" w:fill="auto"/>
          </w:tcPr>
          <w:p w14:paraId="79D4953B" w14:textId="77777777" w:rsidR="001C7698" w:rsidRPr="001C7698" w:rsidRDefault="001C7698" w:rsidP="001C7698">
            <w:pPr>
              <w:spacing w:after="120"/>
              <w:rPr>
                <w:sz w:val="22"/>
                <w:szCs w:val="22"/>
              </w:rPr>
            </w:pPr>
            <w:r w:rsidRPr="001C7698">
              <w:rPr>
                <w:sz w:val="22"/>
                <w:szCs w:val="22"/>
              </w:rPr>
              <w:t>Création d’emplois temporaires et permanents et d’AGR</w:t>
            </w:r>
          </w:p>
        </w:tc>
      </w:tr>
      <w:tr w:rsidR="001C7698" w:rsidRPr="001C7698" w14:paraId="28C24A5D" w14:textId="77777777" w:rsidTr="00514A97">
        <w:trPr>
          <w:trHeight w:val="165"/>
        </w:trPr>
        <w:tc>
          <w:tcPr>
            <w:tcW w:w="900" w:type="pct"/>
            <w:vMerge/>
            <w:shd w:val="clear" w:color="auto" w:fill="FFFF00"/>
            <w:vAlign w:val="center"/>
          </w:tcPr>
          <w:p w14:paraId="4B8672B1" w14:textId="77777777" w:rsidR="001C7698" w:rsidRPr="001C7698" w:rsidRDefault="001C7698" w:rsidP="001C7698">
            <w:pPr>
              <w:spacing w:after="120"/>
              <w:rPr>
                <w:b/>
                <w:sz w:val="22"/>
                <w:szCs w:val="22"/>
              </w:rPr>
            </w:pPr>
          </w:p>
        </w:tc>
        <w:tc>
          <w:tcPr>
            <w:tcW w:w="1203" w:type="pct"/>
            <w:shd w:val="clear" w:color="auto" w:fill="auto"/>
          </w:tcPr>
          <w:p w14:paraId="7FEAD9CC" w14:textId="77777777" w:rsidR="001C7698" w:rsidRPr="001C7698" w:rsidRDefault="001C7698" w:rsidP="001C7698">
            <w:pPr>
              <w:spacing w:after="120"/>
              <w:rPr>
                <w:sz w:val="22"/>
                <w:szCs w:val="22"/>
              </w:rPr>
            </w:pPr>
            <w:r w:rsidRPr="001C7698">
              <w:rPr>
                <w:sz w:val="22"/>
                <w:szCs w:val="22"/>
              </w:rPr>
              <w:t xml:space="preserve">Paysage </w:t>
            </w:r>
          </w:p>
        </w:tc>
        <w:tc>
          <w:tcPr>
            <w:tcW w:w="2897" w:type="pct"/>
            <w:shd w:val="clear" w:color="auto" w:fill="auto"/>
          </w:tcPr>
          <w:p w14:paraId="6FB25DB8" w14:textId="77777777" w:rsidR="001C7698" w:rsidRPr="001C7698" w:rsidRDefault="001C7698" w:rsidP="001C7698">
            <w:pPr>
              <w:spacing w:after="120"/>
              <w:rPr>
                <w:sz w:val="22"/>
                <w:szCs w:val="22"/>
              </w:rPr>
            </w:pPr>
            <w:r w:rsidRPr="001C7698">
              <w:rPr>
                <w:sz w:val="22"/>
                <w:szCs w:val="22"/>
              </w:rPr>
              <w:t>Modification du paysage</w:t>
            </w:r>
          </w:p>
        </w:tc>
      </w:tr>
      <w:tr w:rsidR="001C7698" w:rsidRPr="001C7698" w14:paraId="39672590" w14:textId="77777777" w:rsidTr="00514A97">
        <w:trPr>
          <w:trHeight w:val="921"/>
        </w:trPr>
        <w:tc>
          <w:tcPr>
            <w:tcW w:w="900" w:type="pct"/>
            <w:vMerge/>
            <w:shd w:val="clear" w:color="auto" w:fill="FFFF00"/>
            <w:vAlign w:val="center"/>
          </w:tcPr>
          <w:p w14:paraId="40ABA8A1" w14:textId="77777777" w:rsidR="001C7698" w:rsidRPr="001C7698" w:rsidRDefault="001C7698" w:rsidP="001C7698">
            <w:pPr>
              <w:spacing w:after="120"/>
              <w:rPr>
                <w:b/>
                <w:color w:val="0070C0"/>
                <w:sz w:val="22"/>
                <w:szCs w:val="22"/>
              </w:rPr>
            </w:pPr>
          </w:p>
        </w:tc>
        <w:tc>
          <w:tcPr>
            <w:tcW w:w="1203" w:type="pct"/>
            <w:shd w:val="clear" w:color="auto" w:fill="auto"/>
          </w:tcPr>
          <w:p w14:paraId="1470EFF9" w14:textId="77777777" w:rsidR="001C7698" w:rsidRPr="001C7698" w:rsidRDefault="001C7698" w:rsidP="001C7698">
            <w:pPr>
              <w:spacing w:after="120"/>
              <w:rPr>
                <w:sz w:val="22"/>
                <w:szCs w:val="22"/>
              </w:rPr>
            </w:pPr>
            <w:r w:rsidRPr="001C7698">
              <w:rPr>
                <w:sz w:val="22"/>
                <w:szCs w:val="22"/>
              </w:rPr>
              <w:t xml:space="preserve">Santé et sécurité des communautés </w:t>
            </w:r>
          </w:p>
          <w:p w14:paraId="4BB2E1DF" w14:textId="77777777" w:rsidR="001C7698" w:rsidRPr="001C7698" w:rsidRDefault="001C7698" w:rsidP="001C7698">
            <w:pPr>
              <w:spacing w:after="120"/>
              <w:rPr>
                <w:bCs/>
                <w:sz w:val="22"/>
                <w:szCs w:val="22"/>
              </w:rPr>
            </w:pPr>
          </w:p>
        </w:tc>
        <w:tc>
          <w:tcPr>
            <w:tcW w:w="2897" w:type="pct"/>
            <w:shd w:val="clear" w:color="auto" w:fill="auto"/>
          </w:tcPr>
          <w:p w14:paraId="28900D9E" w14:textId="77777777" w:rsidR="001C7698" w:rsidRPr="001C7698" w:rsidRDefault="001C7698" w:rsidP="001C7698">
            <w:pPr>
              <w:spacing w:after="120"/>
              <w:rPr>
                <w:sz w:val="22"/>
                <w:szCs w:val="22"/>
              </w:rPr>
            </w:pPr>
            <w:r w:rsidRPr="001C7698">
              <w:rPr>
                <w:sz w:val="22"/>
                <w:szCs w:val="22"/>
              </w:rPr>
              <w:t>Bien être de la population et des travailleurs en lien avec les éléments suivants : qualité de l’eau et de l’air, ambiance sonore, santé, sécurité physique et économique, perceptions des risques, etc…</w:t>
            </w:r>
          </w:p>
        </w:tc>
      </w:tr>
    </w:tbl>
    <w:p w14:paraId="4518E3DF" w14:textId="77777777" w:rsidR="001C7698" w:rsidRPr="001C7698" w:rsidRDefault="001C7698" w:rsidP="001C7698">
      <w:bookmarkStart w:id="1687" w:name="_Hlk28875750"/>
      <w:r w:rsidRPr="001C7698">
        <w:rPr>
          <w:i/>
          <w:iCs/>
          <w:sz w:val="20"/>
        </w:rPr>
        <w:t>Source : Consultant, octobre 2021</w:t>
      </w:r>
      <w:bookmarkEnd w:id="1687"/>
    </w:p>
    <w:p w14:paraId="66EAC4B1" w14:textId="77777777" w:rsidR="001C7698" w:rsidRPr="001C7698" w:rsidRDefault="001C7698" w:rsidP="0096122B">
      <w:pPr>
        <w:keepNext/>
        <w:numPr>
          <w:ilvl w:val="1"/>
          <w:numId w:val="110"/>
        </w:numPr>
        <w:spacing w:before="120" w:after="120"/>
        <w:ind w:left="1002"/>
        <w:outlineLvl w:val="1"/>
        <w:rPr>
          <w:rFonts w:eastAsia="Times New Roman"/>
          <w:b/>
          <w:bCs/>
          <w:iCs/>
          <w:sz w:val="24"/>
          <w:szCs w:val="24"/>
        </w:rPr>
      </w:pPr>
      <w:bookmarkStart w:id="1688" w:name="_Toc46688386"/>
      <w:bookmarkStart w:id="1689" w:name="_Toc46688943"/>
      <w:bookmarkStart w:id="1690" w:name="_Toc46690603"/>
      <w:bookmarkStart w:id="1691" w:name="_Toc73995597"/>
      <w:bookmarkStart w:id="1692" w:name="_Toc90882248"/>
      <w:bookmarkStart w:id="1693" w:name="_Toc90882335"/>
      <w:r w:rsidRPr="001C7698">
        <w:rPr>
          <w:rFonts w:eastAsia="Times New Roman"/>
          <w:b/>
          <w:bCs/>
          <w:iCs/>
          <w:sz w:val="24"/>
          <w:szCs w:val="24"/>
        </w:rPr>
        <w:t>Résultats de l’identification des impacts</w:t>
      </w:r>
      <w:bookmarkEnd w:id="1688"/>
      <w:bookmarkEnd w:id="1689"/>
      <w:bookmarkEnd w:id="1690"/>
      <w:bookmarkEnd w:id="1691"/>
      <w:bookmarkEnd w:id="1692"/>
      <w:bookmarkEnd w:id="1693"/>
    </w:p>
    <w:p w14:paraId="57889C9B" w14:textId="77777777" w:rsidR="001C7698" w:rsidRPr="003056CD" w:rsidRDefault="001C7698" w:rsidP="0096122B">
      <w:pPr>
        <w:keepNext/>
        <w:numPr>
          <w:ilvl w:val="2"/>
          <w:numId w:val="110"/>
        </w:numPr>
        <w:spacing w:before="120" w:after="120"/>
        <w:jc w:val="both"/>
        <w:outlineLvl w:val="2"/>
        <w:rPr>
          <w:rFonts w:eastAsia="Times New Roman"/>
          <w:b/>
          <w:bCs/>
          <w:szCs w:val="23"/>
        </w:rPr>
      </w:pPr>
      <w:bookmarkStart w:id="1694" w:name="_Toc90882249"/>
      <w:r w:rsidRPr="003056CD">
        <w:rPr>
          <w:rFonts w:eastAsia="Times New Roman"/>
          <w:b/>
          <w:bCs/>
          <w:szCs w:val="23"/>
        </w:rPr>
        <w:t>Interrelation entre les activités sources d’impact et les composantes du milieu</w:t>
      </w:r>
      <w:bookmarkEnd w:id="1694"/>
    </w:p>
    <w:p w14:paraId="2EECCC23" w14:textId="77777777" w:rsidR="001C7698" w:rsidRPr="001C7698" w:rsidRDefault="001C7698" w:rsidP="001C7698">
      <w:pPr>
        <w:spacing w:after="0" w:line="240" w:lineRule="auto"/>
        <w:jc w:val="both"/>
        <w:rPr>
          <w:sz w:val="24"/>
          <w:szCs w:val="24"/>
        </w:rPr>
      </w:pPr>
      <w:r w:rsidRPr="001C7698">
        <w:rPr>
          <w:sz w:val="24"/>
          <w:szCs w:val="24"/>
        </w:rPr>
        <w:t>La mise en relation entre les activités et interventions du sous-projet avec les composantes pertinentes du milieu d’insertion a permis d’identifier les impacts potentiels, positifs et négatifs du sous-projet.</w:t>
      </w:r>
    </w:p>
    <w:p w14:paraId="4D602EC9" w14:textId="59C756BB" w:rsidR="001C7698" w:rsidRPr="001C7698" w:rsidRDefault="001C7698" w:rsidP="001C7698">
      <w:pPr>
        <w:spacing w:after="0" w:line="240" w:lineRule="auto"/>
        <w:jc w:val="both"/>
        <w:rPr>
          <w:sz w:val="24"/>
          <w:szCs w:val="24"/>
        </w:rPr>
      </w:pPr>
      <w:r w:rsidRPr="001C7698">
        <w:rPr>
          <w:sz w:val="24"/>
          <w:szCs w:val="24"/>
        </w:rPr>
        <w:t xml:space="preserve">Le tableau </w:t>
      </w:r>
      <w:r w:rsidR="00256370">
        <w:rPr>
          <w:sz w:val="24"/>
          <w:szCs w:val="24"/>
        </w:rPr>
        <w:t>1</w:t>
      </w:r>
      <w:r w:rsidR="00984727">
        <w:rPr>
          <w:sz w:val="24"/>
          <w:szCs w:val="24"/>
        </w:rPr>
        <w:t>5</w:t>
      </w:r>
      <w:r w:rsidRPr="001C7698">
        <w:rPr>
          <w:sz w:val="24"/>
          <w:szCs w:val="24"/>
        </w:rPr>
        <w:t xml:space="preserve"> montre l’interaction entre les composantes du sous-projet et les éléments de l’environnement affectés permettant ainsi de ressortir les impacts.</w:t>
      </w:r>
    </w:p>
    <w:p w14:paraId="7DEFA736" w14:textId="77777777" w:rsidR="001C7698" w:rsidRPr="001C7698" w:rsidRDefault="001C7698" w:rsidP="001C7698">
      <w:pPr>
        <w:spacing w:after="0" w:line="240" w:lineRule="auto"/>
        <w:jc w:val="both"/>
        <w:rPr>
          <w:sz w:val="24"/>
          <w:szCs w:val="24"/>
        </w:rPr>
      </w:pPr>
    </w:p>
    <w:p w14:paraId="6DEECCC8" w14:textId="77777777" w:rsidR="001C7698" w:rsidRPr="001C7698" w:rsidRDefault="001C7698" w:rsidP="001C7698">
      <w:pPr>
        <w:spacing w:after="0"/>
        <w:jc w:val="both"/>
        <w:sectPr w:rsidR="001C7698" w:rsidRPr="001C7698" w:rsidSect="003D0CAC">
          <w:pgSz w:w="11906" w:h="16838"/>
          <w:pgMar w:top="1418" w:right="1247" w:bottom="1418" w:left="1304" w:header="709" w:footer="709" w:gutter="0"/>
          <w:cols w:space="708"/>
          <w:docGrid w:linePitch="360"/>
        </w:sectPr>
      </w:pPr>
    </w:p>
    <w:p w14:paraId="7D3312C2" w14:textId="4F5738F9" w:rsidR="001C7698" w:rsidRPr="001C7698" w:rsidRDefault="001C7698" w:rsidP="001C7698">
      <w:pPr>
        <w:keepNext/>
        <w:tabs>
          <w:tab w:val="left" w:pos="993"/>
        </w:tabs>
        <w:spacing w:before="120" w:after="120" w:line="240" w:lineRule="auto"/>
        <w:rPr>
          <w:rFonts w:eastAsia="Times New Roman"/>
          <w:sz w:val="24"/>
          <w:szCs w:val="24"/>
        </w:rPr>
      </w:pPr>
      <w:bookmarkStart w:id="1695" w:name="_Toc70077663"/>
      <w:bookmarkStart w:id="1696" w:name="_Toc90882392"/>
      <w:bookmarkStart w:id="1697" w:name="_Toc375663299"/>
      <w:bookmarkStart w:id="1698" w:name="_Toc456129989"/>
      <w:bookmarkStart w:id="1699" w:name="_Toc476647688"/>
      <w:bookmarkStart w:id="1700" w:name="_Toc482880259"/>
      <w:bookmarkStart w:id="1701" w:name="_Toc496520000"/>
      <w:bookmarkStart w:id="1702" w:name="_Toc37830406"/>
      <w:bookmarkStart w:id="1703" w:name="_Toc39626182"/>
      <w:bookmarkStart w:id="1704" w:name="_Toc46690396"/>
      <w:bookmarkStart w:id="1705" w:name="_Toc46690467"/>
      <w:r w:rsidRPr="001C7698">
        <w:rPr>
          <w:rFonts w:eastAsia="Times New Roman"/>
          <w:b/>
          <w:bCs/>
          <w:sz w:val="24"/>
          <w:szCs w:val="24"/>
        </w:rPr>
        <w:t xml:space="preserve">Tableau </w:t>
      </w:r>
      <w:r w:rsidRPr="001C7698">
        <w:rPr>
          <w:rFonts w:eastAsia="Times New Roman"/>
          <w:b/>
          <w:bCs/>
          <w:sz w:val="24"/>
          <w:szCs w:val="24"/>
        </w:rPr>
        <w:fldChar w:fldCharType="begin"/>
      </w:r>
      <w:r w:rsidRPr="001C7698">
        <w:rPr>
          <w:rFonts w:eastAsia="Times New Roman"/>
          <w:b/>
          <w:bCs/>
          <w:sz w:val="24"/>
          <w:szCs w:val="24"/>
        </w:rPr>
        <w:instrText xml:space="preserve"> SEQ Tableau \* ARABIC </w:instrText>
      </w:r>
      <w:r w:rsidRPr="001C7698">
        <w:rPr>
          <w:rFonts w:eastAsia="Times New Roman"/>
          <w:b/>
          <w:bCs/>
          <w:sz w:val="24"/>
          <w:szCs w:val="24"/>
        </w:rPr>
        <w:fldChar w:fldCharType="separate"/>
      </w:r>
      <w:r w:rsidR="00984727">
        <w:rPr>
          <w:rFonts w:eastAsia="Times New Roman"/>
          <w:b/>
          <w:bCs/>
          <w:noProof/>
          <w:sz w:val="24"/>
          <w:szCs w:val="24"/>
        </w:rPr>
        <w:t>15</w:t>
      </w:r>
      <w:r w:rsidRPr="001C7698">
        <w:rPr>
          <w:rFonts w:eastAsia="Times New Roman"/>
          <w:b/>
          <w:bCs/>
          <w:noProof/>
          <w:sz w:val="24"/>
          <w:szCs w:val="24"/>
        </w:rPr>
        <w:fldChar w:fldCharType="end"/>
      </w:r>
      <w:r w:rsidRPr="001C7698">
        <w:rPr>
          <w:rFonts w:eastAsia="Times New Roman"/>
          <w:sz w:val="24"/>
          <w:szCs w:val="24"/>
        </w:rPr>
        <w:t xml:space="preserve"> : Grille d’interrelation</w:t>
      </w:r>
      <w:bookmarkEnd w:id="1695"/>
      <w:bookmarkEnd w:id="1696"/>
      <w:r w:rsidRPr="001C7698">
        <w:rPr>
          <w:rFonts w:eastAsia="Times New Roman"/>
          <w:sz w:val="24"/>
          <w:szCs w:val="24"/>
        </w:rPr>
        <w:t xml:space="preserve"> </w:t>
      </w:r>
      <w:bookmarkEnd w:id="1697"/>
      <w:bookmarkEnd w:id="1698"/>
      <w:bookmarkEnd w:id="1699"/>
      <w:bookmarkEnd w:id="1700"/>
      <w:bookmarkEnd w:id="1701"/>
      <w:bookmarkEnd w:id="1702"/>
      <w:bookmarkEnd w:id="1703"/>
      <w:bookmarkEnd w:id="1704"/>
      <w:bookmarkEnd w:id="1705"/>
    </w:p>
    <w:tbl>
      <w:tblPr>
        <w:tblW w:w="5000" w:type="pct"/>
        <w:tblLook w:val="04A0" w:firstRow="1" w:lastRow="0" w:firstColumn="1" w:lastColumn="0" w:noHBand="0" w:noVBand="1"/>
      </w:tblPr>
      <w:tblGrid>
        <w:gridCol w:w="574"/>
        <w:gridCol w:w="1184"/>
        <w:gridCol w:w="2911"/>
        <w:gridCol w:w="710"/>
        <w:gridCol w:w="570"/>
        <w:gridCol w:w="562"/>
        <w:gridCol w:w="436"/>
        <w:gridCol w:w="551"/>
        <w:gridCol w:w="1018"/>
        <w:gridCol w:w="850"/>
        <w:gridCol w:w="710"/>
        <w:gridCol w:w="568"/>
        <w:gridCol w:w="847"/>
        <w:gridCol w:w="436"/>
        <w:gridCol w:w="559"/>
        <w:gridCol w:w="436"/>
        <w:gridCol w:w="1060"/>
      </w:tblGrid>
      <w:tr w:rsidR="00661D3D" w:rsidRPr="001C7698" w14:paraId="453EAD65" w14:textId="77777777" w:rsidTr="00B63534">
        <w:trPr>
          <w:trHeight w:val="445"/>
        </w:trPr>
        <w:tc>
          <w:tcPr>
            <w:tcW w:w="205" w:type="pct"/>
            <w:vMerge w:val="restart"/>
            <w:tcBorders>
              <w:top w:val="single" w:sz="8" w:space="0" w:color="auto"/>
              <w:left w:val="single" w:sz="8" w:space="0" w:color="auto"/>
              <w:bottom w:val="single" w:sz="8" w:space="0" w:color="000000"/>
              <w:right w:val="single" w:sz="8" w:space="0" w:color="auto"/>
            </w:tcBorders>
            <w:shd w:val="clear" w:color="auto" w:fill="FBE4D5" w:themeFill="accent2" w:themeFillTint="33"/>
            <w:vAlign w:val="center"/>
            <w:hideMark/>
          </w:tcPr>
          <w:p w14:paraId="2B63914B" w14:textId="77777777" w:rsidR="001C7698" w:rsidRPr="001C7698" w:rsidRDefault="001C7698" w:rsidP="001C7698">
            <w:pPr>
              <w:spacing w:after="0" w:line="240" w:lineRule="auto"/>
              <w:jc w:val="center"/>
              <w:rPr>
                <w:rFonts w:eastAsia="Times New Roman"/>
                <w:color w:val="000000"/>
                <w:sz w:val="18"/>
                <w:szCs w:val="16"/>
                <w:lang w:eastAsia="en-US"/>
              </w:rPr>
            </w:pPr>
            <w:bookmarkStart w:id="1706" w:name="_Hlk69950346"/>
          </w:p>
        </w:tc>
        <w:tc>
          <w:tcPr>
            <w:tcW w:w="423" w:type="pct"/>
            <w:vMerge w:val="restart"/>
            <w:tcBorders>
              <w:top w:val="single" w:sz="8" w:space="0" w:color="auto"/>
              <w:left w:val="nil"/>
              <w:bottom w:val="single" w:sz="8" w:space="0" w:color="auto"/>
              <w:right w:val="single" w:sz="8" w:space="0" w:color="auto"/>
            </w:tcBorders>
            <w:shd w:val="clear" w:color="auto" w:fill="FBE4D5" w:themeFill="accent2" w:themeFillTint="33"/>
            <w:vAlign w:val="center"/>
            <w:hideMark/>
          </w:tcPr>
          <w:p w14:paraId="25C9A49E" w14:textId="77777777" w:rsidR="001C7698" w:rsidRPr="001C7698" w:rsidRDefault="001C7698" w:rsidP="001C7698">
            <w:pPr>
              <w:spacing w:after="0" w:line="240" w:lineRule="auto"/>
              <w:rPr>
                <w:rFonts w:eastAsia="Times New Roman"/>
                <w:color w:val="000000"/>
                <w:sz w:val="18"/>
                <w:szCs w:val="16"/>
                <w:lang w:eastAsia="en-US"/>
              </w:rPr>
            </w:pPr>
            <w:r w:rsidRPr="001C7698">
              <w:rPr>
                <w:rFonts w:eastAsia="Times New Roman"/>
                <w:color w:val="000000"/>
                <w:sz w:val="18"/>
                <w:szCs w:val="16"/>
                <w:lang w:eastAsia="en-US"/>
              </w:rPr>
              <w:t> </w:t>
            </w:r>
          </w:p>
          <w:p w14:paraId="43BD07FB" w14:textId="77777777" w:rsidR="001C7698" w:rsidRPr="001C7698" w:rsidRDefault="001C7698" w:rsidP="001C7698">
            <w:pPr>
              <w:spacing w:after="0" w:line="240" w:lineRule="auto"/>
              <w:rPr>
                <w:rFonts w:eastAsia="Times New Roman"/>
                <w:color w:val="000000"/>
                <w:sz w:val="18"/>
                <w:szCs w:val="16"/>
                <w:lang w:eastAsia="en-US"/>
              </w:rPr>
            </w:pPr>
            <w:r w:rsidRPr="001C7698">
              <w:rPr>
                <w:rFonts w:eastAsia="Times New Roman"/>
                <w:color w:val="000000"/>
                <w:sz w:val="18"/>
                <w:szCs w:val="16"/>
                <w:lang w:eastAsia="en-US"/>
              </w:rPr>
              <w:t> </w:t>
            </w:r>
          </w:p>
        </w:tc>
        <w:tc>
          <w:tcPr>
            <w:tcW w:w="1041" w:type="pct"/>
            <w:tcBorders>
              <w:top w:val="single" w:sz="8" w:space="0" w:color="auto"/>
              <w:left w:val="nil"/>
              <w:bottom w:val="nil"/>
              <w:right w:val="nil"/>
            </w:tcBorders>
            <w:shd w:val="clear" w:color="auto" w:fill="FBE4D5" w:themeFill="accent2" w:themeFillTint="33"/>
            <w:vAlign w:val="center"/>
            <w:hideMark/>
          </w:tcPr>
          <w:p w14:paraId="45E80612" w14:textId="77777777" w:rsidR="001C7698" w:rsidRPr="001C7698" w:rsidRDefault="001C7698" w:rsidP="001C7698">
            <w:pPr>
              <w:spacing w:after="0" w:line="240" w:lineRule="auto"/>
              <w:rPr>
                <w:rFonts w:eastAsia="Times New Roman"/>
                <w:b/>
                <w:bCs/>
                <w:color w:val="000000"/>
                <w:sz w:val="18"/>
                <w:szCs w:val="16"/>
                <w:lang w:eastAsia="en-US"/>
              </w:rPr>
            </w:pPr>
            <w:r w:rsidRPr="001C7698">
              <w:rPr>
                <w:rFonts w:eastAsia="Times New Roman"/>
                <w:b/>
                <w:bCs/>
                <w:color w:val="000000"/>
                <w:sz w:val="18"/>
                <w:szCs w:val="16"/>
                <w:lang w:eastAsia="en-US"/>
              </w:rPr>
              <w:t>Activités sources d'impacts</w:t>
            </w:r>
          </w:p>
        </w:tc>
        <w:tc>
          <w:tcPr>
            <w:tcW w:w="1012" w:type="pct"/>
            <w:gridSpan w:val="5"/>
            <w:tcBorders>
              <w:top w:val="single" w:sz="8" w:space="0" w:color="auto"/>
              <w:left w:val="single" w:sz="8" w:space="0" w:color="auto"/>
              <w:bottom w:val="single" w:sz="8" w:space="0" w:color="000000"/>
              <w:right w:val="single" w:sz="8" w:space="0" w:color="000000"/>
            </w:tcBorders>
            <w:shd w:val="clear" w:color="auto" w:fill="FBE4D5" w:themeFill="accent2" w:themeFillTint="33"/>
            <w:vAlign w:val="center"/>
            <w:hideMark/>
          </w:tcPr>
          <w:p w14:paraId="713DAADE" w14:textId="77777777" w:rsidR="001C7698" w:rsidRPr="001C7698" w:rsidRDefault="001C7698" w:rsidP="001C7698">
            <w:pPr>
              <w:spacing w:after="0" w:line="240" w:lineRule="auto"/>
              <w:jc w:val="center"/>
              <w:rPr>
                <w:rFonts w:eastAsia="Times New Roman"/>
                <w:b/>
                <w:bCs/>
                <w:color w:val="000000"/>
                <w:sz w:val="18"/>
                <w:szCs w:val="16"/>
                <w:lang w:eastAsia="en-US"/>
              </w:rPr>
            </w:pPr>
            <w:r w:rsidRPr="001C7698">
              <w:rPr>
                <w:rFonts w:eastAsia="Times New Roman"/>
                <w:b/>
                <w:bCs/>
                <w:color w:val="000000"/>
                <w:sz w:val="18"/>
                <w:szCs w:val="16"/>
                <w:lang w:eastAsia="en-US"/>
              </w:rPr>
              <w:t>Milieu physique</w:t>
            </w:r>
          </w:p>
        </w:tc>
        <w:tc>
          <w:tcPr>
            <w:tcW w:w="364" w:type="pct"/>
            <w:tcBorders>
              <w:top w:val="single" w:sz="8" w:space="0" w:color="auto"/>
              <w:left w:val="nil"/>
              <w:bottom w:val="single" w:sz="8" w:space="0" w:color="auto"/>
              <w:right w:val="single" w:sz="8" w:space="0" w:color="000000"/>
            </w:tcBorders>
            <w:shd w:val="clear" w:color="auto" w:fill="FBE4D5" w:themeFill="accent2" w:themeFillTint="33"/>
            <w:vAlign w:val="center"/>
            <w:hideMark/>
          </w:tcPr>
          <w:p w14:paraId="65D0E7AE" w14:textId="77777777" w:rsidR="001C7698" w:rsidRPr="001C7698" w:rsidRDefault="001C7698" w:rsidP="001C7698">
            <w:pPr>
              <w:spacing w:after="0" w:line="240" w:lineRule="auto"/>
              <w:jc w:val="center"/>
              <w:rPr>
                <w:rFonts w:eastAsia="Times New Roman"/>
                <w:b/>
                <w:bCs/>
                <w:color w:val="000000"/>
                <w:sz w:val="18"/>
                <w:szCs w:val="16"/>
                <w:lang w:eastAsia="en-US"/>
              </w:rPr>
            </w:pPr>
            <w:r w:rsidRPr="001C7698">
              <w:rPr>
                <w:rFonts w:eastAsia="Times New Roman"/>
                <w:b/>
                <w:bCs/>
                <w:color w:val="000000"/>
                <w:sz w:val="18"/>
                <w:szCs w:val="16"/>
                <w:lang w:eastAsia="en-US"/>
              </w:rPr>
              <w:t>Milieu biologique</w:t>
            </w:r>
          </w:p>
        </w:tc>
        <w:tc>
          <w:tcPr>
            <w:tcW w:w="1955" w:type="pct"/>
            <w:gridSpan w:val="8"/>
            <w:tcBorders>
              <w:top w:val="single" w:sz="8" w:space="0" w:color="auto"/>
              <w:left w:val="nil"/>
              <w:bottom w:val="single" w:sz="8" w:space="0" w:color="auto"/>
              <w:right w:val="single" w:sz="8" w:space="0" w:color="000000"/>
            </w:tcBorders>
            <w:shd w:val="clear" w:color="auto" w:fill="FBE4D5" w:themeFill="accent2" w:themeFillTint="33"/>
            <w:vAlign w:val="center"/>
            <w:hideMark/>
          </w:tcPr>
          <w:p w14:paraId="1A54E0BF" w14:textId="77777777" w:rsidR="001C7698" w:rsidRPr="001C7698" w:rsidRDefault="001C7698" w:rsidP="001C7698">
            <w:pPr>
              <w:spacing w:after="0" w:line="240" w:lineRule="auto"/>
              <w:jc w:val="center"/>
              <w:rPr>
                <w:rFonts w:eastAsia="Times New Roman"/>
                <w:b/>
                <w:bCs/>
                <w:color w:val="000000"/>
                <w:sz w:val="18"/>
                <w:szCs w:val="16"/>
                <w:lang w:eastAsia="en-US"/>
              </w:rPr>
            </w:pPr>
            <w:r w:rsidRPr="001C7698">
              <w:rPr>
                <w:rFonts w:eastAsia="Times New Roman"/>
                <w:b/>
                <w:bCs/>
                <w:color w:val="000000"/>
                <w:sz w:val="18"/>
                <w:szCs w:val="16"/>
                <w:lang w:eastAsia="en-US"/>
              </w:rPr>
              <w:t>Milieu humain</w:t>
            </w:r>
          </w:p>
        </w:tc>
      </w:tr>
      <w:tr w:rsidR="00B63534" w:rsidRPr="001C7698" w14:paraId="3B86CAAF" w14:textId="77777777" w:rsidTr="00B63534">
        <w:trPr>
          <w:cantSplit/>
          <w:trHeight w:val="1633"/>
        </w:trPr>
        <w:tc>
          <w:tcPr>
            <w:tcW w:w="205" w:type="pct"/>
            <w:vMerge/>
            <w:tcBorders>
              <w:top w:val="single" w:sz="8" w:space="0" w:color="auto"/>
              <w:left w:val="single" w:sz="8" w:space="0" w:color="auto"/>
              <w:bottom w:val="single" w:sz="8" w:space="0" w:color="000000"/>
              <w:right w:val="single" w:sz="8" w:space="0" w:color="auto"/>
            </w:tcBorders>
            <w:shd w:val="clear" w:color="auto" w:fill="FBE4D5" w:themeFill="accent2" w:themeFillTint="33"/>
            <w:vAlign w:val="center"/>
            <w:hideMark/>
          </w:tcPr>
          <w:p w14:paraId="108EC367" w14:textId="77777777" w:rsidR="00B63534" w:rsidRPr="001C7698" w:rsidRDefault="00B63534" w:rsidP="001C7698">
            <w:pPr>
              <w:spacing w:after="0" w:line="240" w:lineRule="auto"/>
              <w:rPr>
                <w:rFonts w:eastAsia="Times New Roman"/>
                <w:color w:val="000000"/>
                <w:sz w:val="18"/>
                <w:szCs w:val="16"/>
                <w:lang w:eastAsia="en-US"/>
              </w:rPr>
            </w:pPr>
          </w:p>
        </w:tc>
        <w:tc>
          <w:tcPr>
            <w:tcW w:w="423" w:type="pct"/>
            <w:vMerge/>
            <w:tcBorders>
              <w:left w:val="nil"/>
              <w:bottom w:val="single" w:sz="8" w:space="0" w:color="auto"/>
              <w:right w:val="single" w:sz="8" w:space="0" w:color="auto"/>
            </w:tcBorders>
            <w:shd w:val="clear" w:color="auto" w:fill="FBE4D5" w:themeFill="accent2" w:themeFillTint="33"/>
            <w:vAlign w:val="center"/>
            <w:hideMark/>
          </w:tcPr>
          <w:p w14:paraId="4FEAF360" w14:textId="77777777" w:rsidR="00B63534" w:rsidRPr="001C7698" w:rsidRDefault="00B63534" w:rsidP="001C7698">
            <w:pPr>
              <w:spacing w:after="0" w:line="240" w:lineRule="auto"/>
              <w:rPr>
                <w:rFonts w:eastAsia="Times New Roman"/>
                <w:color w:val="000000"/>
                <w:sz w:val="18"/>
                <w:szCs w:val="16"/>
                <w:lang w:eastAsia="en-US"/>
              </w:rPr>
            </w:pPr>
          </w:p>
        </w:tc>
        <w:tc>
          <w:tcPr>
            <w:tcW w:w="1041" w:type="pct"/>
            <w:tcBorders>
              <w:top w:val="single" w:sz="8" w:space="0" w:color="auto"/>
              <w:left w:val="nil"/>
              <w:bottom w:val="single" w:sz="8" w:space="0" w:color="auto"/>
              <w:right w:val="single" w:sz="8" w:space="0" w:color="auto"/>
            </w:tcBorders>
            <w:shd w:val="clear" w:color="auto" w:fill="FBE4D5" w:themeFill="accent2" w:themeFillTint="33"/>
            <w:vAlign w:val="center"/>
            <w:hideMark/>
          </w:tcPr>
          <w:p w14:paraId="0387831E" w14:textId="77777777" w:rsidR="00B63534" w:rsidRPr="001C7698" w:rsidRDefault="00B63534" w:rsidP="001C7698">
            <w:pPr>
              <w:spacing w:after="0" w:line="240" w:lineRule="auto"/>
              <w:rPr>
                <w:rFonts w:eastAsia="Times New Roman"/>
                <w:color w:val="000000"/>
                <w:sz w:val="18"/>
                <w:szCs w:val="16"/>
                <w:lang w:eastAsia="en-US"/>
              </w:rPr>
            </w:pPr>
            <w:r w:rsidRPr="001C7698">
              <w:rPr>
                <w:rFonts w:eastAsia="Times New Roman"/>
                <w:color w:val="000000"/>
                <w:sz w:val="18"/>
                <w:szCs w:val="16"/>
                <w:lang w:eastAsia="en-US"/>
              </w:rPr>
              <w:t> </w:t>
            </w:r>
          </w:p>
        </w:tc>
        <w:tc>
          <w:tcPr>
            <w:tcW w:w="254" w:type="pct"/>
            <w:tcBorders>
              <w:top w:val="nil"/>
              <w:left w:val="nil"/>
              <w:bottom w:val="single" w:sz="8" w:space="0" w:color="auto"/>
              <w:right w:val="single" w:sz="8" w:space="0" w:color="auto"/>
            </w:tcBorders>
            <w:shd w:val="clear" w:color="auto" w:fill="FBE4D5" w:themeFill="accent2" w:themeFillTint="33"/>
            <w:textDirection w:val="btLr"/>
            <w:vAlign w:val="center"/>
            <w:hideMark/>
          </w:tcPr>
          <w:p w14:paraId="00BDD631" w14:textId="77777777" w:rsidR="00B63534" w:rsidRPr="001C7698" w:rsidRDefault="00B63534" w:rsidP="001C7698">
            <w:pPr>
              <w:spacing w:after="0" w:line="240" w:lineRule="auto"/>
              <w:ind w:left="113" w:right="113"/>
              <w:jc w:val="center"/>
              <w:rPr>
                <w:rFonts w:eastAsia="Times New Roman"/>
                <w:color w:val="000000"/>
                <w:sz w:val="18"/>
                <w:szCs w:val="16"/>
                <w:lang w:eastAsia="en-US"/>
              </w:rPr>
            </w:pPr>
            <w:r w:rsidRPr="001C7698">
              <w:rPr>
                <w:rFonts w:eastAsia="Times New Roman"/>
                <w:color w:val="000000"/>
                <w:sz w:val="18"/>
                <w:szCs w:val="16"/>
                <w:lang w:eastAsia="en-US"/>
              </w:rPr>
              <w:t>Sols</w:t>
            </w:r>
          </w:p>
        </w:tc>
        <w:tc>
          <w:tcPr>
            <w:tcW w:w="204" w:type="pct"/>
            <w:tcBorders>
              <w:top w:val="nil"/>
              <w:left w:val="nil"/>
              <w:bottom w:val="single" w:sz="8" w:space="0" w:color="auto"/>
              <w:right w:val="single" w:sz="8" w:space="0" w:color="auto"/>
            </w:tcBorders>
            <w:shd w:val="clear" w:color="auto" w:fill="FBE4D5" w:themeFill="accent2" w:themeFillTint="33"/>
            <w:textDirection w:val="btLr"/>
            <w:vAlign w:val="center"/>
            <w:hideMark/>
          </w:tcPr>
          <w:p w14:paraId="0DCEC36F" w14:textId="77777777" w:rsidR="00B63534" w:rsidRPr="001C7698" w:rsidRDefault="00B63534" w:rsidP="001C7698">
            <w:pPr>
              <w:spacing w:after="0" w:line="240" w:lineRule="auto"/>
              <w:jc w:val="center"/>
              <w:rPr>
                <w:rFonts w:eastAsia="Times New Roman"/>
                <w:color w:val="000000"/>
                <w:sz w:val="18"/>
                <w:szCs w:val="16"/>
                <w:lang w:eastAsia="en-US"/>
              </w:rPr>
            </w:pPr>
            <w:r w:rsidRPr="001C7698">
              <w:rPr>
                <w:rFonts w:eastAsia="Times New Roman"/>
                <w:color w:val="000000"/>
                <w:sz w:val="18"/>
                <w:szCs w:val="16"/>
                <w:lang w:eastAsia="en-US"/>
              </w:rPr>
              <w:t>Eaux de surface et sédiments</w:t>
            </w:r>
          </w:p>
        </w:tc>
        <w:tc>
          <w:tcPr>
            <w:tcW w:w="201" w:type="pct"/>
            <w:tcBorders>
              <w:top w:val="nil"/>
              <w:left w:val="nil"/>
              <w:bottom w:val="single" w:sz="8" w:space="0" w:color="auto"/>
              <w:right w:val="single" w:sz="8" w:space="0" w:color="auto"/>
            </w:tcBorders>
            <w:shd w:val="clear" w:color="auto" w:fill="FBE4D5" w:themeFill="accent2" w:themeFillTint="33"/>
            <w:textDirection w:val="btLr"/>
            <w:vAlign w:val="center"/>
            <w:hideMark/>
          </w:tcPr>
          <w:p w14:paraId="502C448E" w14:textId="77777777" w:rsidR="00B63534" w:rsidRPr="001C7698" w:rsidRDefault="00B63534" w:rsidP="001C7698">
            <w:pPr>
              <w:spacing w:after="0" w:line="240" w:lineRule="auto"/>
              <w:jc w:val="center"/>
              <w:rPr>
                <w:rFonts w:eastAsia="Times New Roman"/>
                <w:color w:val="000000"/>
                <w:sz w:val="18"/>
                <w:szCs w:val="16"/>
                <w:lang w:eastAsia="en-US"/>
              </w:rPr>
            </w:pPr>
            <w:r w:rsidRPr="001C7698">
              <w:rPr>
                <w:rFonts w:eastAsia="Times New Roman"/>
                <w:color w:val="000000"/>
                <w:sz w:val="18"/>
                <w:szCs w:val="16"/>
                <w:lang w:eastAsia="en-US"/>
              </w:rPr>
              <w:t>Eaux souterraines</w:t>
            </w:r>
          </w:p>
        </w:tc>
        <w:tc>
          <w:tcPr>
            <w:tcW w:w="156" w:type="pct"/>
            <w:tcBorders>
              <w:top w:val="nil"/>
              <w:left w:val="nil"/>
              <w:bottom w:val="single" w:sz="8" w:space="0" w:color="auto"/>
              <w:right w:val="single" w:sz="8" w:space="0" w:color="auto"/>
            </w:tcBorders>
            <w:shd w:val="clear" w:color="auto" w:fill="FBE4D5" w:themeFill="accent2" w:themeFillTint="33"/>
            <w:textDirection w:val="btLr"/>
            <w:vAlign w:val="center"/>
            <w:hideMark/>
          </w:tcPr>
          <w:p w14:paraId="4D4EC8A6" w14:textId="77777777" w:rsidR="00B63534" w:rsidRPr="001C7698" w:rsidRDefault="00B63534" w:rsidP="001C7698">
            <w:pPr>
              <w:spacing w:after="0" w:line="240" w:lineRule="auto"/>
              <w:jc w:val="center"/>
              <w:rPr>
                <w:rFonts w:eastAsia="Times New Roman"/>
                <w:color w:val="000000"/>
                <w:sz w:val="18"/>
                <w:szCs w:val="16"/>
                <w:lang w:eastAsia="en-US"/>
              </w:rPr>
            </w:pPr>
            <w:r w:rsidRPr="001C7698">
              <w:rPr>
                <w:rFonts w:eastAsia="Times New Roman"/>
                <w:color w:val="000000"/>
                <w:sz w:val="18"/>
                <w:szCs w:val="16"/>
                <w:lang w:eastAsia="en-US"/>
              </w:rPr>
              <w:t>Air</w:t>
            </w:r>
          </w:p>
        </w:tc>
        <w:tc>
          <w:tcPr>
            <w:tcW w:w="197" w:type="pct"/>
            <w:tcBorders>
              <w:top w:val="nil"/>
              <w:left w:val="nil"/>
              <w:bottom w:val="single" w:sz="8" w:space="0" w:color="auto"/>
              <w:right w:val="single" w:sz="8" w:space="0" w:color="auto"/>
            </w:tcBorders>
            <w:shd w:val="clear" w:color="auto" w:fill="FBE4D5" w:themeFill="accent2" w:themeFillTint="33"/>
            <w:textDirection w:val="btLr"/>
            <w:vAlign w:val="center"/>
            <w:hideMark/>
          </w:tcPr>
          <w:p w14:paraId="62746E5B" w14:textId="77777777" w:rsidR="00B63534" w:rsidRPr="001C7698" w:rsidRDefault="00B63534" w:rsidP="001C7698">
            <w:pPr>
              <w:spacing w:after="0" w:line="240" w:lineRule="auto"/>
              <w:jc w:val="center"/>
              <w:rPr>
                <w:rFonts w:eastAsia="Times New Roman"/>
                <w:color w:val="000000"/>
                <w:sz w:val="18"/>
                <w:szCs w:val="16"/>
                <w:lang w:eastAsia="en-US"/>
              </w:rPr>
            </w:pPr>
            <w:r w:rsidRPr="001C7698">
              <w:rPr>
                <w:rFonts w:eastAsia="Times New Roman"/>
                <w:color w:val="000000"/>
                <w:sz w:val="18"/>
                <w:szCs w:val="16"/>
                <w:lang w:eastAsia="en-US"/>
              </w:rPr>
              <w:t>Ambiance sonore/ vibrations</w:t>
            </w:r>
          </w:p>
        </w:tc>
        <w:tc>
          <w:tcPr>
            <w:tcW w:w="364" w:type="pct"/>
            <w:tcBorders>
              <w:top w:val="nil"/>
              <w:left w:val="nil"/>
              <w:bottom w:val="single" w:sz="8" w:space="0" w:color="auto"/>
              <w:right w:val="single" w:sz="8" w:space="0" w:color="auto"/>
            </w:tcBorders>
            <w:shd w:val="clear" w:color="auto" w:fill="FBE4D5" w:themeFill="accent2" w:themeFillTint="33"/>
            <w:textDirection w:val="btLr"/>
            <w:vAlign w:val="center"/>
            <w:hideMark/>
          </w:tcPr>
          <w:p w14:paraId="27BA8209" w14:textId="77777777" w:rsidR="00B63534" w:rsidRPr="001C7698" w:rsidRDefault="00B63534" w:rsidP="001C7698">
            <w:pPr>
              <w:spacing w:after="0" w:line="240" w:lineRule="auto"/>
              <w:jc w:val="center"/>
              <w:rPr>
                <w:rFonts w:eastAsia="Times New Roman"/>
                <w:color w:val="000000"/>
                <w:sz w:val="18"/>
                <w:szCs w:val="16"/>
                <w:lang w:eastAsia="en-US"/>
              </w:rPr>
            </w:pPr>
            <w:r w:rsidRPr="001C7698">
              <w:rPr>
                <w:rFonts w:eastAsia="Times New Roman"/>
                <w:color w:val="000000"/>
                <w:sz w:val="18"/>
                <w:szCs w:val="16"/>
                <w:lang w:eastAsia="en-US"/>
              </w:rPr>
              <w:t>Végétation et Faune</w:t>
            </w:r>
          </w:p>
        </w:tc>
        <w:tc>
          <w:tcPr>
            <w:tcW w:w="304" w:type="pct"/>
            <w:tcBorders>
              <w:top w:val="nil"/>
              <w:left w:val="nil"/>
              <w:bottom w:val="single" w:sz="8" w:space="0" w:color="auto"/>
              <w:right w:val="single" w:sz="8" w:space="0" w:color="auto"/>
            </w:tcBorders>
            <w:shd w:val="clear" w:color="auto" w:fill="FBE4D5" w:themeFill="accent2" w:themeFillTint="33"/>
            <w:textDirection w:val="btLr"/>
            <w:vAlign w:val="center"/>
            <w:hideMark/>
          </w:tcPr>
          <w:p w14:paraId="391B591A" w14:textId="77777777" w:rsidR="00B63534" w:rsidRPr="001C7698" w:rsidRDefault="00B63534" w:rsidP="001C7698">
            <w:pPr>
              <w:spacing w:after="0" w:line="240" w:lineRule="auto"/>
              <w:jc w:val="center"/>
              <w:rPr>
                <w:rFonts w:eastAsia="Times New Roman"/>
                <w:sz w:val="18"/>
                <w:szCs w:val="16"/>
                <w:lang w:eastAsia="en-US"/>
              </w:rPr>
            </w:pPr>
            <w:r w:rsidRPr="001C7698">
              <w:rPr>
                <w:rFonts w:eastAsia="Times New Roman"/>
                <w:sz w:val="18"/>
                <w:szCs w:val="16"/>
                <w:lang w:eastAsia="en-US"/>
              </w:rPr>
              <w:t>Aménagement et occupation du territoire</w:t>
            </w:r>
          </w:p>
        </w:tc>
        <w:tc>
          <w:tcPr>
            <w:tcW w:w="254" w:type="pct"/>
            <w:tcBorders>
              <w:top w:val="nil"/>
              <w:left w:val="nil"/>
              <w:bottom w:val="single" w:sz="8" w:space="0" w:color="auto"/>
              <w:right w:val="single" w:sz="8" w:space="0" w:color="auto"/>
            </w:tcBorders>
            <w:shd w:val="clear" w:color="auto" w:fill="FBE4D5" w:themeFill="accent2" w:themeFillTint="33"/>
            <w:textDirection w:val="btLr"/>
            <w:vAlign w:val="center"/>
            <w:hideMark/>
          </w:tcPr>
          <w:p w14:paraId="69361F5F" w14:textId="77777777" w:rsidR="00B63534" w:rsidRPr="001C7698" w:rsidRDefault="00B63534" w:rsidP="001C7698">
            <w:pPr>
              <w:spacing w:after="0" w:line="240" w:lineRule="auto"/>
              <w:jc w:val="center"/>
              <w:rPr>
                <w:rFonts w:eastAsia="Times New Roman"/>
                <w:sz w:val="18"/>
                <w:szCs w:val="16"/>
                <w:lang w:eastAsia="en-US"/>
              </w:rPr>
            </w:pPr>
            <w:r w:rsidRPr="001C7698">
              <w:rPr>
                <w:rFonts w:eastAsia="Times New Roman"/>
                <w:sz w:val="18"/>
                <w:szCs w:val="16"/>
                <w:lang w:eastAsia="en-US"/>
              </w:rPr>
              <w:t>Cohésion communautaire</w:t>
            </w:r>
          </w:p>
        </w:tc>
        <w:tc>
          <w:tcPr>
            <w:tcW w:w="203" w:type="pct"/>
            <w:tcBorders>
              <w:top w:val="nil"/>
              <w:left w:val="nil"/>
              <w:bottom w:val="single" w:sz="8" w:space="0" w:color="auto"/>
              <w:right w:val="single" w:sz="8" w:space="0" w:color="auto"/>
            </w:tcBorders>
            <w:shd w:val="clear" w:color="auto" w:fill="FBE4D5" w:themeFill="accent2" w:themeFillTint="33"/>
            <w:textDirection w:val="btLr"/>
            <w:vAlign w:val="center"/>
            <w:hideMark/>
          </w:tcPr>
          <w:p w14:paraId="5C5E730D" w14:textId="77777777" w:rsidR="00B63534" w:rsidRPr="001C7698" w:rsidRDefault="00B63534" w:rsidP="001C7698">
            <w:pPr>
              <w:spacing w:after="0" w:line="240" w:lineRule="auto"/>
              <w:jc w:val="center"/>
              <w:rPr>
                <w:rFonts w:eastAsia="Times New Roman"/>
                <w:sz w:val="18"/>
                <w:szCs w:val="16"/>
                <w:lang w:eastAsia="en-US"/>
              </w:rPr>
            </w:pPr>
            <w:r w:rsidRPr="001C7698">
              <w:rPr>
                <w:rFonts w:eastAsia="Times New Roman"/>
                <w:sz w:val="18"/>
                <w:szCs w:val="16"/>
                <w:lang w:eastAsia="en-US"/>
              </w:rPr>
              <w:t xml:space="preserve">Économie </w:t>
            </w:r>
          </w:p>
        </w:tc>
        <w:tc>
          <w:tcPr>
            <w:tcW w:w="303" w:type="pct"/>
            <w:tcBorders>
              <w:top w:val="nil"/>
              <w:left w:val="nil"/>
              <w:bottom w:val="single" w:sz="8" w:space="0" w:color="auto"/>
              <w:right w:val="single" w:sz="8" w:space="0" w:color="auto"/>
            </w:tcBorders>
            <w:shd w:val="clear" w:color="auto" w:fill="FBE4D5" w:themeFill="accent2" w:themeFillTint="33"/>
            <w:textDirection w:val="btLr"/>
            <w:vAlign w:val="center"/>
          </w:tcPr>
          <w:p w14:paraId="2E709703" w14:textId="77777777" w:rsidR="00B63534" w:rsidRPr="001C7698" w:rsidRDefault="00B63534" w:rsidP="001C7698">
            <w:pPr>
              <w:spacing w:after="0" w:line="240" w:lineRule="auto"/>
              <w:jc w:val="center"/>
              <w:rPr>
                <w:rFonts w:eastAsia="Times New Roman"/>
                <w:sz w:val="18"/>
                <w:szCs w:val="16"/>
                <w:lang w:eastAsia="en-US"/>
              </w:rPr>
            </w:pPr>
            <w:r w:rsidRPr="001C7698">
              <w:rPr>
                <w:rFonts w:eastAsia="Times New Roman"/>
                <w:sz w:val="18"/>
                <w:szCs w:val="16"/>
                <w:lang w:eastAsia="en-US"/>
              </w:rPr>
              <w:t xml:space="preserve">Potentialité du </w:t>
            </w:r>
          </w:p>
          <w:p w14:paraId="305E0709" w14:textId="5094FE0F" w:rsidR="00B63534" w:rsidRPr="001C7698" w:rsidRDefault="00B63534" w:rsidP="001C7698">
            <w:pPr>
              <w:spacing w:after="0" w:line="240" w:lineRule="auto"/>
              <w:jc w:val="center"/>
              <w:rPr>
                <w:rFonts w:eastAsia="Times New Roman"/>
                <w:sz w:val="18"/>
                <w:szCs w:val="16"/>
                <w:lang w:eastAsia="en-US"/>
              </w:rPr>
            </w:pPr>
            <w:r w:rsidRPr="001C7698">
              <w:rPr>
                <w:rFonts w:eastAsia="Times New Roman"/>
                <w:sz w:val="18"/>
                <w:szCs w:val="16"/>
                <w:lang w:eastAsia="en-US"/>
              </w:rPr>
              <w:t>Personnel et de la station</w:t>
            </w:r>
            <w:r>
              <w:rPr>
                <w:rFonts w:eastAsia="Times New Roman"/>
                <w:sz w:val="18"/>
                <w:szCs w:val="16"/>
                <w:lang w:eastAsia="en-US"/>
              </w:rPr>
              <w:t xml:space="preserve">/ </w:t>
            </w:r>
            <w:r w:rsidRPr="00B63534">
              <w:rPr>
                <w:rFonts w:eastAsia="Times New Roman"/>
                <w:sz w:val="18"/>
                <w:szCs w:val="16"/>
                <w:lang w:eastAsia="en-US"/>
              </w:rPr>
              <w:t>Conditions de travail</w:t>
            </w:r>
          </w:p>
        </w:tc>
        <w:tc>
          <w:tcPr>
            <w:tcW w:w="156" w:type="pct"/>
            <w:tcBorders>
              <w:top w:val="nil"/>
              <w:left w:val="nil"/>
              <w:bottom w:val="single" w:sz="8" w:space="0" w:color="auto"/>
              <w:right w:val="single" w:sz="8" w:space="0" w:color="auto"/>
            </w:tcBorders>
            <w:shd w:val="clear" w:color="auto" w:fill="FBE4D5" w:themeFill="accent2" w:themeFillTint="33"/>
            <w:textDirection w:val="btLr"/>
            <w:vAlign w:val="center"/>
          </w:tcPr>
          <w:p w14:paraId="2240BFE9" w14:textId="77777777" w:rsidR="00B63534" w:rsidRPr="001C7698" w:rsidRDefault="00B63534" w:rsidP="001C7698">
            <w:pPr>
              <w:spacing w:after="0" w:line="240" w:lineRule="auto"/>
              <w:jc w:val="center"/>
              <w:rPr>
                <w:rFonts w:eastAsia="Times New Roman"/>
                <w:sz w:val="18"/>
                <w:szCs w:val="16"/>
                <w:lang w:eastAsia="en-US"/>
              </w:rPr>
            </w:pPr>
            <w:r w:rsidRPr="001C7698">
              <w:rPr>
                <w:rFonts w:eastAsia="Times New Roman"/>
                <w:color w:val="000000"/>
                <w:sz w:val="18"/>
                <w:szCs w:val="16"/>
                <w:lang w:eastAsia="en-US"/>
              </w:rPr>
              <w:t>Santé et sécurité</w:t>
            </w:r>
          </w:p>
        </w:tc>
        <w:tc>
          <w:tcPr>
            <w:tcW w:w="200" w:type="pct"/>
            <w:tcBorders>
              <w:top w:val="nil"/>
              <w:left w:val="nil"/>
              <w:bottom w:val="single" w:sz="8" w:space="0" w:color="auto"/>
              <w:right w:val="single" w:sz="8" w:space="0" w:color="auto"/>
            </w:tcBorders>
            <w:shd w:val="clear" w:color="auto" w:fill="FBE4D5" w:themeFill="accent2" w:themeFillTint="33"/>
            <w:textDirection w:val="btLr"/>
            <w:vAlign w:val="center"/>
            <w:hideMark/>
          </w:tcPr>
          <w:p w14:paraId="290F06BE" w14:textId="77777777" w:rsidR="00B63534" w:rsidRPr="001C7698" w:rsidRDefault="00B63534" w:rsidP="001C7698">
            <w:pPr>
              <w:spacing w:after="0" w:line="240" w:lineRule="auto"/>
              <w:jc w:val="center"/>
              <w:rPr>
                <w:rFonts w:eastAsia="Times New Roman"/>
                <w:color w:val="000000"/>
                <w:sz w:val="18"/>
                <w:szCs w:val="16"/>
                <w:lang w:eastAsia="en-US"/>
              </w:rPr>
            </w:pPr>
            <w:r w:rsidRPr="001C7698">
              <w:rPr>
                <w:rFonts w:eastAsia="Times New Roman"/>
                <w:color w:val="000000"/>
                <w:sz w:val="18"/>
                <w:szCs w:val="16"/>
                <w:lang w:eastAsia="en-US"/>
              </w:rPr>
              <w:t>Genre et groupes vulnérables</w:t>
            </w:r>
          </w:p>
        </w:tc>
        <w:tc>
          <w:tcPr>
            <w:tcW w:w="156" w:type="pct"/>
            <w:tcBorders>
              <w:top w:val="nil"/>
              <w:left w:val="nil"/>
              <w:bottom w:val="single" w:sz="8" w:space="0" w:color="auto"/>
              <w:right w:val="single" w:sz="8" w:space="0" w:color="auto"/>
            </w:tcBorders>
            <w:shd w:val="clear" w:color="auto" w:fill="FBE4D5" w:themeFill="accent2" w:themeFillTint="33"/>
            <w:textDirection w:val="btLr"/>
            <w:vAlign w:val="center"/>
          </w:tcPr>
          <w:p w14:paraId="40826A3C" w14:textId="77777777" w:rsidR="00B63534" w:rsidRPr="001C7698" w:rsidRDefault="00B63534" w:rsidP="001C7698">
            <w:pPr>
              <w:spacing w:after="0" w:line="240" w:lineRule="auto"/>
              <w:jc w:val="center"/>
              <w:rPr>
                <w:rFonts w:eastAsia="Times New Roman"/>
                <w:color w:val="000000"/>
                <w:sz w:val="18"/>
                <w:szCs w:val="16"/>
                <w:lang w:eastAsia="en-US"/>
              </w:rPr>
            </w:pPr>
            <w:r w:rsidRPr="001C7698">
              <w:rPr>
                <w:rFonts w:eastAsia="Times New Roman"/>
                <w:color w:val="000000"/>
                <w:sz w:val="18"/>
                <w:szCs w:val="16"/>
                <w:lang w:eastAsia="en-US"/>
              </w:rPr>
              <w:t>Emploi</w:t>
            </w:r>
          </w:p>
        </w:tc>
        <w:tc>
          <w:tcPr>
            <w:tcW w:w="379" w:type="pct"/>
            <w:tcBorders>
              <w:top w:val="nil"/>
              <w:left w:val="nil"/>
              <w:bottom w:val="single" w:sz="8" w:space="0" w:color="auto"/>
              <w:right w:val="single" w:sz="8" w:space="0" w:color="auto"/>
            </w:tcBorders>
            <w:shd w:val="clear" w:color="auto" w:fill="FBE4D5" w:themeFill="accent2" w:themeFillTint="33"/>
            <w:textDirection w:val="btLr"/>
            <w:vAlign w:val="center"/>
            <w:hideMark/>
          </w:tcPr>
          <w:p w14:paraId="3440F86A" w14:textId="3D4A2224" w:rsidR="00B63534" w:rsidRPr="001C7698" w:rsidRDefault="00B63534" w:rsidP="001C7698">
            <w:pPr>
              <w:spacing w:after="0" w:line="240" w:lineRule="auto"/>
              <w:jc w:val="center"/>
              <w:rPr>
                <w:rFonts w:eastAsia="Times New Roman"/>
                <w:color w:val="000000"/>
                <w:sz w:val="18"/>
                <w:szCs w:val="16"/>
                <w:lang w:eastAsia="en-US"/>
              </w:rPr>
            </w:pPr>
            <w:r w:rsidRPr="001C7698">
              <w:rPr>
                <w:rFonts w:eastAsia="Times New Roman"/>
                <w:color w:val="000000"/>
                <w:sz w:val="18"/>
                <w:szCs w:val="16"/>
                <w:lang w:eastAsia="en-US"/>
              </w:rPr>
              <w:t>Paysage</w:t>
            </w:r>
          </w:p>
        </w:tc>
      </w:tr>
      <w:tr w:rsidR="00B63534" w:rsidRPr="001C7698" w14:paraId="5310B752" w14:textId="77777777" w:rsidTr="00B63534">
        <w:trPr>
          <w:cantSplit/>
          <w:trHeight w:val="385"/>
        </w:trPr>
        <w:tc>
          <w:tcPr>
            <w:tcW w:w="205" w:type="pct"/>
            <w:vMerge w:val="restart"/>
            <w:tcBorders>
              <w:top w:val="single" w:sz="8" w:space="0" w:color="auto"/>
              <w:left w:val="single" w:sz="8" w:space="0" w:color="auto"/>
              <w:right w:val="single" w:sz="8" w:space="0" w:color="auto"/>
            </w:tcBorders>
            <w:shd w:val="clear" w:color="auto" w:fill="FFC000"/>
            <w:textDirection w:val="btLr"/>
            <w:vAlign w:val="center"/>
          </w:tcPr>
          <w:p w14:paraId="3D1A5CB0" w14:textId="77777777" w:rsidR="00B63534" w:rsidRPr="001C7698" w:rsidRDefault="00B63534" w:rsidP="001C7698">
            <w:pPr>
              <w:spacing w:after="0" w:line="240" w:lineRule="auto"/>
              <w:ind w:left="113" w:right="113"/>
              <w:jc w:val="center"/>
              <w:rPr>
                <w:rFonts w:eastAsia="Times New Roman"/>
                <w:color w:val="000000"/>
                <w:sz w:val="18"/>
                <w:szCs w:val="16"/>
                <w:lang w:eastAsia="en-US"/>
              </w:rPr>
            </w:pPr>
            <w:r w:rsidRPr="001C7698">
              <w:rPr>
                <w:rFonts w:eastAsia="Times New Roman"/>
                <w:b/>
                <w:bCs/>
                <w:color w:val="000000"/>
                <w:sz w:val="18"/>
                <w:szCs w:val="16"/>
                <w:lang w:eastAsia="en-US"/>
              </w:rPr>
              <w:t xml:space="preserve">               Activités</w:t>
            </w:r>
          </w:p>
        </w:tc>
        <w:tc>
          <w:tcPr>
            <w:tcW w:w="423" w:type="pct"/>
            <w:vMerge w:val="restart"/>
            <w:tcBorders>
              <w:left w:val="nil"/>
              <w:right w:val="single" w:sz="8" w:space="0" w:color="auto"/>
            </w:tcBorders>
            <w:shd w:val="clear" w:color="auto" w:fill="FFFF00"/>
            <w:vAlign w:val="center"/>
          </w:tcPr>
          <w:p w14:paraId="37629FDC" w14:textId="77777777" w:rsidR="00B63534" w:rsidRPr="001C7698" w:rsidRDefault="00B63534" w:rsidP="001C7698">
            <w:pPr>
              <w:spacing w:after="0" w:line="240" w:lineRule="auto"/>
              <w:rPr>
                <w:rFonts w:eastAsia="Times New Roman"/>
                <w:b/>
                <w:bCs/>
                <w:color w:val="000000"/>
                <w:sz w:val="18"/>
                <w:szCs w:val="16"/>
                <w:lang w:eastAsia="en-US"/>
              </w:rPr>
            </w:pPr>
            <w:r w:rsidRPr="001C7698">
              <w:rPr>
                <w:rFonts w:eastAsia="Times New Roman"/>
                <w:b/>
                <w:bCs/>
                <w:color w:val="000000"/>
                <w:sz w:val="18"/>
                <w:szCs w:val="16"/>
                <w:lang w:eastAsia="en-US"/>
              </w:rPr>
              <w:t>Préparation et installation du chantier</w:t>
            </w:r>
          </w:p>
        </w:tc>
        <w:tc>
          <w:tcPr>
            <w:tcW w:w="1041" w:type="pct"/>
            <w:tcBorders>
              <w:top w:val="single" w:sz="8" w:space="0" w:color="auto"/>
              <w:left w:val="nil"/>
              <w:bottom w:val="single" w:sz="8" w:space="0" w:color="auto"/>
              <w:right w:val="single" w:sz="8" w:space="0" w:color="auto"/>
            </w:tcBorders>
            <w:shd w:val="clear" w:color="auto" w:fill="auto"/>
            <w:vAlign w:val="center"/>
          </w:tcPr>
          <w:p w14:paraId="5D9B7F2E" w14:textId="77777777" w:rsidR="00B63534" w:rsidRPr="001C7698" w:rsidRDefault="00B63534" w:rsidP="001C7698">
            <w:pPr>
              <w:spacing w:after="0" w:line="240" w:lineRule="auto"/>
              <w:rPr>
                <w:rFonts w:eastAsia="Times New Roman"/>
                <w:color w:val="000000"/>
                <w:sz w:val="18"/>
                <w:szCs w:val="16"/>
                <w:lang w:eastAsia="en-US"/>
              </w:rPr>
            </w:pPr>
            <w:r w:rsidRPr="001C7698">
              <w:rPr>
                <w:rFonts w:eastAsia="Times New Roman"/>
                <w:color w:val="000000"/>
                <w:sz w:val="18"/>
                <w:szCs w:val="16"/>
                <w:lang w:eastAsia="en-US"/>
              </w:rPr>
              <w:t>Installation du chantier</w:t>
            </w:r>
          </w:p>
        </w:tc>
        <w:tc>
          <w:tcPr>
            <w:tcW w:w="254" w:type="pct"/>
            <w:tcBorders>
              <w:top w:val="nil"/>
              <w:left w:val="nil"/>
              <w:bottom w:val="single" w:sz="8" w:space="0" w:color="auto"/>
              <w:right w:val="single" w:sz="8" w:space="0" w:color="auto"/>
            </w:tcBorders>
            <w:shd w:val="clear" w:color="auto" w:fill="auto"/>
            <w:vAlign w:val="center"/>
          </w:tcPr>
          <w:p w14:paraId="316AF3C2" w14:textId="77777777" w:rsidR="00B63534" w:rsidRPr="001C7698" w:rsidRDefault="00B63534" w:rsidP="001C7698">
            <w:pPr>
              <w:spacing w:after="0" w:line="240" w:lineRule="auto"/>
              <w:ind w:right="113"/>
              <w:rPr>
                <w:rFonts w:eastAsia="Times New Roman"/>
                <w:color w:val="000000"/>
                <w:sz w:val="18"/>
                <w:szCs w:val="16"/>
                <w:lang w:eastAsia="en-US"/>
              </w:rPr>
            </w:pPr>
            <w:r w:rsidRPr="001C7698">
              <w:rPr>
                <w:rFonts w:eastAsia="Times New Roman"/>
                <w:color w:val="000000"/>
                <w:sz w:val="18"/>
                <w:szCs w:val="16"/>
                <w:lang w:eastAsia="en-US"/>
              </w:rPr>
              <w:t>X</w:t>
            </w:r>
          </w:p>
        </w:tc>
        <w:tc>
          <w:tcPr>
            <w:tcW w:w="204" w:type="pct"/>
            <w:tcBorders>
              <w:top w:val="nil"/>
              <w:left w:val="nil"/>
              <w:bottom w:val="single" w:sz="8" w:space="0" w:color="auto"/>
              <w:right w:val="single" w:sz="8" w:space="0" w:color="auto"/>
            </w:tcBorders>
            <w:shd w:val="clear" w:color="auto" w:fill="auto"/>
            <w:vAlign w:val="center"/>
          </w:tcPr>
          <w:p w14:paraId="6F163077" w14:textId="77777777" w:rsidR="00B63534" w:rsidRPr="001C7698" w:rsidRDefault="00B63534" w:rsidP="001C7698">
            <w:pPr>
              <w:spacing w:after="0" w:line="240" w:lineRule="auto"/>
              <w:jc w:val="center"/>
              <w:rPr>
                <w:rFonts w:eastAsia="Times New Roman"/>
                <w:color w:val="000000"/>
                <w:sz w:val="18"/>
                <w:szCs w:val="16"/>
                <w:lang w:eastAsia="en-US"/>
              </w:rPr>
            </w:pPr>
            <w:r w:rsidRPr="001C7698">
              <w:rPr>
                <w:rFonts w:eastAsia="Times New Roman"/>
                <w:color w:val="000000"/>
                <w:sz w:val="18"/>
                <w:szCs w:val="16"/>
                <w:lang w:eastAsia="en-US"/>
              </w:rPr>
              <w:t>X</w:t>
            </w:r>
          </w:p>
        </w:tc>
        <w:tc>
          <w:tcPr>
            <w:tcW w:w="201" w:type="pct"/>
            <w:tcBorders>
              <w:top w:val="nil"/>
              <w:left w:val="nil"/>
              <w:bottom w:val="single" w:sz="8" w:space="0" w:color="auto"/>
              <w:right w:val="single" w:sz="8" w:space="0" w:color="auto"/>
            </w:tcBorders>
            <w:shd w:val="clear" w:color="auto" w:fill="auto"/>
            <w:vAlign w:val="center"/>
          </w:tcPr>
          <w:p w14:paraId="414E4103" w14:textId="77777777" w:rsidR="00B63534" w:rsidRPr="001C7698" w:rsidRDefault="00B63534" w:rsidP="001C7698">
            <w:pPr>
              <w:spacing w:after="0" w:line="240" w:lineRule="auto"/>
              <w:jc w:val="center"/>
              <w:rPr>
                <w:rFonts w:eastAsia="Times New Roman"/>
                <w:color w:val="000000"/>
                <w:sz w:val="18"/>
                <w:szCs w:val="16"/>
                <w:lang w:eastAsia="en-US"/>
              </w:rPr>
            </w:pPr>
            <w:r w:rsidRPr="001C7698">
              <w:rPr>
                <w:rFonts w:eastAsia="Times New Roman"/>
                <w:color w:val="000000"/>
                <w:sz w:val="18"/>
                <w:szCs w:val="16"/>
                <w:lang w:eastAsia="en-US"/>
              </w:rPr>
              <w:t>X</w:t>
            </w:r>
          </w:p>
        </w:tc>
        <w:tc>
          <w:tcPr>
            <w:tcW w:w="156" w:type="pct"/>
            <w:tcBorders>
              <w:top w:val="nil"/>
              <w:left w:val="nil"/>
              <w:bottom w:val="single" w:sz="8" w:space="0" w:color="auto"/>
              <w:right w:val="single" w:sz="8" w:space="0" w:color="auto"/>
            </w:tcBorders>
            <w:shd w:val="clear" w:color="auto" w:fill="auto"/>
            <w:vAlign w:val="center"/>
          </w:tcPr>
          <w:p w14:paraId="7220ECA0" w14:textId="77777777" w:rsidR="00B63534" w:rsidRPr="001C7698" w:rsidRDefault="00B63534" w:rsidP="001C7698">
            <w:pPr>
              <w:spacing w:after="0" w:line="240" w:lineRule="auto"/>
              <w:jc w:val="center"/>
              <w:rPr>
                <w:rFonts w:eastAsia="Times New Roman"/>
                <w:color w:val="000000"/>
                <w:sz w:val="18"/>
                <w:szCs w:val="16"/>
                <w:lang w:eastAsia="en-US"/>
              </w:rPr>
            </w:pPr>
            <w:r w:rsidRPr="001C7698">
              <w:rPr>
                <w:rFonts w:eastAsia="Times New Roman"/>
                <w:color w:val="000000"/>
                <w:sz w:val="18"/>
                <w:szCs w:val="16"/>
                <w:lang w:eastAsia="en-US"/>
              </w:rPr>
              <w:t>X</w:t>
            </w:r>
          </w:p>
        </w:tc>
        <w:tc>
          <w:tcPr>
            <w:tcW w:w="197" w:type="pct"/>
            <w:tcBorders>
              <w:top w:val="nil"/>
              <w:left w:val="nil"/>
              <w:bottom w:val="single" w:sz="8" w:space="0" w:color="auto"/>
              <w:right w:val="single" w:sz="8" w:space="0" w:color="auto"/>
            </w:tcBorders>
            <w:shd w:val="clear" w:color="auto" w:fill="auto"/>
            <w:vAlign w:val="center"/>
          </w:tcPr>
          <w:p w14:paraId="74229C79" w14:textId="77777777" w:rsidR="00B63534" w:rsidRPr="001C7698" w:rsidRDefault="00B63534" w:rsidP="001C7698">
            <w:pPr>
              <w:spacing w:after="0" w:line="240" w:lineRule="auto"/>
              <w:jc w:val="center"/>
              <w:rPr>
                <w:rFonts w:eastAsia="Times New Roman"/>
                <w:color w:val="000000"/>
                <w:sz w:val="18"/>
                <w:szCs w:val="16"/>
                <w:lang w:eastAsia="en-US"/>
              </w:rPr>
            </w:pPr>
            <w:r w:rsidRPr="001C7698">
              <w:rPr>
                <w:rFonts w:eastAsia="Times New Roman"/>
                <w:color w:val="000000"/>
                <w:sz w:val="18"/>
                <w:szCs w:val="16"/>
                <w:lang w:eastAsia="en-US"/>
              </w:rPr>
              <w:t>X</w:t>
            </w:r>
          </w:p>
        </w:tc>
        <w:tc>
          <w:tcPr>
            <w:tcW w:w="364" w:type="pct"/>
            <w:tcBorders>
              <w:top w:val="nil"/>
              <w:left w:val="nil"/>
              <w:bottom w:val="single" w:sz="8" w:space="0" w:color="auto"/>
              <w:right w:val="single" w:sz="8" w:space="0" w:color="auto"/>
            </w:tcBorders>
            <w:shd w:val="clear" w:color="auto" w:fill="auto"/>
            <w:vAlign w:val="center"/>
          </w:tcPr>
          <w:p w14:paraId="6ED9D2F4" w14:textId="77777777" w:rsidR="00B63534" w:rsidRPr="001C7698" w:rsidRDefault="00B63534" w:rsidP="001C7698">
            <w:pPr>
              <w:spacing w:after="0" w:line="240" w:lineRule="auto"/>
              <w:jc w:val="center"/>
              <w:rPr>
                <w:rFonts w:eastAsia="Times New Roman"/>
                <w:color w:val="000000"/>
                <w:sz w:val="18"/>
                <w:szCs w:val="16"/>
                <w:lang w:eastAsia="en-US"/>
              </w:rPr>
            </w:pPr>
            <w:r w:rsidRPr="001C7698">
              <w:rPr>
                <w:rFonts w:eastAsia="Times New Roman"/>
                <w:color w:val="000000"/>
                <w:sz w:val="18"/>
                <w:szCs w:val="16"/>
                <w:lang w:eastAsia="en-US"/>
              </w:rPr>
              <w:t>X</w:t>
            </w:r>
          </w:p>
        </w:tc>
        <w:tc>
          <w:tcPr>
            <w:tcW w:w="304" w:type="pct"/>
            <w:tcBorders>
              <w:top w:val="nil"/>
              <w:left w:val="nil"/>
              <w:bottom w:val="single" w:sz="8" w:space="0" w:color="auto"/>
              <w:right w:val="single" w:sz="8" w:space="0" w:color="auto"/>
            </w:tcBorders>
            <w:shd w:val="clear" w:color="auto" w:fill="auto"/>
            <w:vAlign w:val="center"/>
          </w:tcPr>
          <w:p w14:paraId="357EC45E" w14:textId="77777777" w:rsidR="00B63534" w:rsidRPr="001C7698" w:rsidRDefault="00B63534" w:rsidP="001C7698">
            <w:pPr>
              <w:spacing w:after="0" w:line="240" w:lineRule="auto"/>
              <w:jc w:val="center"/>
              <w:rPr>
                <w:rFonts w:eastAsia="Times New Roman"/>
                <w:color w:val="000000"/>
                <w:sz w:val="18"/>
                <w:szCs w:val="16"/>
                <w:lang w:eastAsia="en-US"/>
              </w:rPr>
            </w:pPr>
            <w:r w:rsidRPr="001C7698">
              <w:rPr>
                <w:rFonts w:eastAsia="Times New Roman"/>
                <w:color w:val="000000"/>
                <w:sz w:val="18"/>
                <w:szCs w:val="16"/>
                <w:lang w:eastAsia="en-US"/>
              </w:rPr>
              <w:t>X</w:t>
            </w:r>
          </w:p>
        </w:tc>
        <w:tc>
          <w:tcPr>
            <w:tcW w:w="254" w:type="pct"/>
            <w:tcBorders>
              <w:top w:val="nil"/>
              <w:left w:val="nil"/>
              <w:bottom w:val="single" w:sz="8" w:space="0" w:color="auto"/>
              <w:right w:val="single" w:sz="8" w:space="0" w:color="auto"/>
            </w:tcBorders>
            <w:shd w:val="clear" w:color="auto" w:fill="auto"/>
            <w:vAlign w:val="center"/>
          </w:tcPr>
          <w:p w14:paraId="5B400903" w14:textId="77777777" w:rsidR="00B63534" w:rsidRPr="001C7698" w:rsidRDefault="00B63534" w:rsidP="001C7698">
            <w:pPr>
              <w:spacing w:after="0" w:line="240" w:lineRule="auto"/>
              <w:jc w:val="center"/>
              <w:rPr>
                <w:rFonts w:eastAsia="Times New Roman"/>
                <w:color w:val="000000"/>
                <w:sz w:val="18"/>
                <w:szCs w:val="16"/>
                <w:lang w:eastAsia="en-US"/>
              </w:rPr>
            </w:pPr>
            <w:r w:rsidRPr="001C7698">
              <w:rPr>
                <w:rFonts w:eastAsia="Times New Roman"/>
                <w:color w:val="000000"/>
                <w:sz w:val="18"/>
                <w:szCs w:val="16"/>
                <w:lang w:eastAsia="en-US"/>
              </w:rPr>
              <w:t>X</w:t>
            </w:r>
          </w:p>
        </w:tc>
        <w:tc>
          <w:tcPr>
            <w:tcW w:w="203" w:type="pct"/>
            <w:tcBorders>
              <w:top w:val="single" w:sz="8" w:space="0" w:color="auto"/>
              <w:left w:val="nil"/>
              <w:bottom w:val="single" w:sz="8" w:space="0" w:color="auto"/>
              <w:right w:val="single" w:sz="8" w:space="0" w:color="auto"/>
            </w:tcBorders>
            <w:shd w:val="clear" w:color="auto" w:fill="auto"/>
            <w:vAlign w:val="bottom"/>
          </w:tcPr>
          <w:p w14:paraId="42A6A124" w14:textId="77777777" w:rsidR="00B63534" w:rsidRPr="001C7698" w:rsidRDefault="00B63534" w:rsidP="001C7698">
            <w:pPr>
              <w:spacing w:after="0" w:line="240" w:lineRule="auto"/>
              <w:jc w:val="center"/>
              <w:rPr>
                <w:rFonts w:eastAsia="Times New Roman"/>
                <w:color w:val="000000"/>
                <w:sz w:val="18"/>
                <w:szCs w:val="16"/>
                <w:lang w:eastAsia="en-US"/>
              </w:rPr>
            </w:pPr>
            <w:r w:rsidRPr="001C7698">
              <w:rPr>
                <w:rFonts w:eastAsia="Times New Roman"/>
                <w:color w:val="000000"/>
                <w:sz w:val="18"/>
                <w:szCs w:val="16"/>
                <w:lang w:eastAsia="en-US"/>
              </w:rPr>
              <w:t>X</w:t>
            </w:r>
          </w:p>
        </w:tc>
        <w:tc>
          <w:tcPr>
            <w:tcW w:w="303" w:type="pct"/>
            <w:tcBorders>
              <w:top w:val="nil"/>
              <w:left w:val="nil"/>
              <w:bottom w:val="single" w:sz="8" w:space="0" w:color="auto"/>
              <w:right w:val="single" w:sz="8" w:space="0" w:color="auto"/>
            </w:tcBorders>
            <w:shd w:val="clear" w:color="auto" w:fill="auto"/>
            <w:vAlign w:val="center"/>
          </w:tcPr>
          <w:p w14:paraId="0D80AEE2" w14:textId="77777777" w:rsidR="00B63534" w:rsidRPr="001C7698" w:rsidRDefault="00B63534" w:rsidP="001C7698">
            <w:pPr>
              <w:spacing w:after="0" w:line="240" w:lineRule="auto"/>
              <w:jc w:val="center"/>
              <w:rPr>
                <w:rFonts w:eastAsia="Times New Roman"/>
                <w:color w:val="000000"/>
                <w:sz w:val="18"/>
                <w:szCs w:val="16"/>
                <w:lang w:eastAsia="en-US"/>
              </w:rPr>
            </w:pPr>
          </w:p>
        </w:tc>
        <w:tc>
          <w:tcPr>
            <w:tcW w:w="156" w:type="pct"/>
            <w:tcBorders>
              <w:top w:val="single" w:sz="8" w:space="0" w:color="auto"/>
              <w:left w:val="nil"/>
              <w:bottom w:val="single" w:sz="8" w:space="0" w:color="auto"/>
              <w:right w:val="single" w:sz="8" w:space="0" w:color="auto"/>
            </w:tcBorders>
            <w:shd w:val="clear" w:color="auto" w:fill="auto"/>
            <w:vAlign w:val="center"/>
          </w:tcPr>
          <w:p w14:paraId="1CC1CE8C" w14:textId="77777777" w:rsidR="00B63534" w:rsidRPr="001C7698" w:rsidRDefault="00B63534" w:rsidP="001C7698">
            <w:pPr>
              <w:spacing w:after="0" w:line="240" w:lineRule="auto"/>
              <w:jc w:val="center"/>
              <w:rPr>
                <w:rFonts w:eastAsia="Times New Roman"/>
                <w:color w:val="000000"/>
                <w:sz w:val="18"/>
                <w:szCs w:val="16"/>
                <w:lang w:eastAsia="en-US"/>
              </w:rPr>
            </w:pPr>
            <w:r w:rsidRPr="001C7698">
              <w:rPr>
                <w:rFonts w:eastAsia="Times New Roman"/>
                <w:color w:val="000000"/>
                <w:sz w:val="18"/>
                <w:szCs w:val="16"/>
                <w:lang w:eastAsia="en-US"/>
              </w:rPr>
              <w:t>X</w:t>
            </w:r>
          </w:p>
        </w:tc>
        <w:tc>
          <w:tcPr>
            <w:tcW w:w="200" w:type="pct"/>
            <w:tcBorders>
              <w:top w:val="nil"/>
              <w:left w:val="nil"/>
              <w:bottom w:val="single" w:sz="8" w:space="0" w:color="auto"/>
              <w:right w:val="single" w:sz="8" w:space="0" w:color="auto"/>
            </w:tcBorders>
            <w:shd w:val="clear" w:color="auto" w:fill="auto"/>
            <w:vAlign w:val="center"/>
          </w:tcPr>
          <w:p w14:paraId="521D9E69" w14:textId="77777777" w:rsidR="00B63534" w:rsidRPr="001C7698" w:rsidRDefault="00B63534" w:rsidP="001C7698">
            <w:pPr>
              <w:spacing w:after="0" w:line="240" w:lineRule="auto"/>
              <w:jc w:val="center"/>
              <w:rPr>
                <w:rFonts w:eastAsia="Times New Roman"/>
                <w:color w:val="000000"/>
                <w:sz w:val="18"/>
                <w:szCs w:val="16"/>
                <w:lang w:eastAsia="en-US"/>
              </w:rPr>
            </w:pPr>
            <w:r w:rsidRPr="001C7698">
              <w:rPr>
                <w:rFonts w:eastAsia="Times New Roman"/>
                <w:color w:val="000000"/>
                <w:sz w:val="18"/>
                <w:szCs w:val="16"/>
                <w:lang w:eastAsia="en-US"/>
              </w:rPr>
              <w:t>X</w:t>
            </w:r>
          </w:p>
        </w:tc>
        <w:tc>
          <w:tcPr>
            <w:tcW w:w="156" w:type="pct"/>
            <w:tcBorders>
              <w:top w:val="nil"/>
              <w:left w:val="nil"/>
              <w:bottom w:val="single" w:sz="8" w:space="0" w:color="auto"/>
              <w:right w:val="single" w:sz="8" w:space="0" w:color="auto"/>
            </w:tcBorders>
            <w:shd w:val="clear" w:color="auto" w:fill="auto"/>
            <w:vAlign w:val="center"/>
          </w:tcPr>
          <w:p w14:paraId="5552FBE8" w14:textId="77777777" w:rsidR="00B63534" w:rsidRPr="001C7698" w:rsidRDefault="00B63534" w:rsidP="001C7698">
            <w:pPr>
              <w:spacing w:after="0" w:line="240" w:lineRule="auto"/>
              <w:jc w:val="center"/>
              <w:rPr>
                <w:rFonts w:eastAsia="Times New Roman"/>
                <w:color w:val="000000"/>
                <w:sz w:val="18"/>
                <w:szCs w:val="16"/>
                <w:lang w:eastAsia="en-US"/>
              </w:rPr>
            </w:pPr>
            <w:r w:rsidRPr="001C7698">
              <w:rPr>
                <w:rFonts w:eastAsia="Times New Roman"/>
                <w:color w:val="000000"/>
                <w:sz w:val="18"/>
                <w:szCs w:val="16"/>
                <w:lang w:eastAsia="en-US"/>
              </w:rPr>
              <w:t>X</w:t>
            </w:r>
          </w:p>
        </w:tc>
        <w:tc>
          <w:tcPr>
            <w:tcW w:w="379" w:type="pct"/>
            <w:tcBorders>
              <w:top w:val="nil"/>
              <w:left w:val="nil"/>
              <w:bottom w:val="single" w:sz="8" w:space="0" w:color="auto"/>
              <w:right w:val="single" w:sz="8" w:space="0" w:color="auto"/>
            </w:tcBorders>
            <w:shd w:val="clear" w:color="auto" w:fill="auto"/>
            <w:vAlign w:val="center"/>
          </w:tcPr>
          <w:p w14:paraId="16C307D8" w14:textId="31D89026" w:rsidR="00B63534" w:rsidRPr="001C7698" w:rsidRDefault="00B63534" w:rsidP="001C7698">
            <w:pPr>
              <w:spacing w:after="0" w:line="240" w:lineRule="auto"/>
              <w:jc w:val="center"/>
              <w:rPr>
                <w:rFonts w:eastAsia="Times New Roman"/>
                <w:color w:val="000000"/>
                <w:sz w:val="18"/>
                <w:szCs w:val="16"/>
                <w:lang w:eastAsia="en-US"/>
              </w:rPr>
            </w:pPr>
            <w:r w:rsidRPr="001C7698">
              <w:rPr>
                <w:rFonts w:eastAsia="Times New Roman"/>
                <w:color w:val="000000"/>
                <w:sz w:val="18"/>
                <w:szCs w:val="16"/>
                <w:lang w:eastAsia="en-US"/>
              </w:rPr>
              <w:t>X</w:t>
            </w:r>
          </w:p>
        </w:tc>
      </w:tr>
      <w:tr w:rsidR="00B63534" w:rsidRPr="001C7698" w14:paraId="50968FAD" w14:textId="77777777" w:rsidTr="00B63534">
        <w:trPr>
          <w:cantSplit/>
          <w:trHeight w:val="405"/>
        </w:trPr>
        <w:tc>
          <w:tcPr>
            <w:tcW w:w="205" w:type="pct"/>
            <w:vMerge/>
            <w:tcBorders>
              <w:top w:val="single" w:sz="8" w:space="0" w:color="auto"/>
              <w:left w:val="single" w:sz="8" w:space="0" w:color="auto"/>
              <w:right w:val="single" w:sz="8" w:space="0" w:color="auto"/>
            </w:tcBorders>
            <w:shd w:val="clear" w:color="auto" w:fill="FFC000"/>
            <w:textDirection w:val="btLr"/>
            <w:vAlign w:val="center"/>
          </w:tcPr>
          <w:p w14:paraId="43559410" w14:textId="77777777" w:rsidR="00B63534" w:rsidRPr="001C7698" w:rsidRDefault="00B63534" w:rsidP="001C7698">
            <w:pPr>
              <w:spacing w:after="0" w:line="240" w:lineRule="auto"/>
              <w:ind w:left="113" w:right="113"/>
              <w:jc w:val="center"/>
              <w:rPr>
                <w:rFonts w:eastAsia="Times New Roman"/>
                <w:b/>
                <w:bCs/>
                <w:color w:val="000000"/>
                <w:sz w:val="18"/>
                <w:szCs w:val="16"/>
                <w:lang w:eastAsia="en-US"/>
              </w:rPr>
            </w:pPr>
          </w:p>
        </w:tc>
        <w:tc>
          <w:tcPr>
            <w:tcW w:w="423" w:type="pct"/>
            <w:vMerge/>
            <w:tcBorders>
              <w:left w:val="nil"/>
              <w:bottom w:val="single" w:sz="8" w:space="0" w:color="auto"/>
              <w:right w:val="single" w:sz="8" w:space="0" w:color="auto"/>
            </w:tcBorders>
            <w:shd w:val="clear" w:color="auto" w:fill="FFFF00"/>
            <w:vAlign w:val="center"/>
          </w:tcPr>
          <w:p w14:paraId="451E0A65" w14:textId="77777777" w:rsidR="00B63534" w:rsidRPr="001C7698" w:rsidRDefault="00B63534" w:rsidP="001C7698">
            <w:pPr>
              <w:spacing w:after="0" w:line="240" w:lineRule="auto"/>
              <w:rPr>
                <w:rFonts w:eastAsia="Times New Roman"/>
                <w:color w:val="000000"/>
                <w:sz w:val="18"/>
                <w:szCs w:val="16"/>
                <w:lang w:eastAsia="en-US"/>
              </w:rPr>
            </w:pPr>
          </w:p>
        </w:tc>
        <w:tc>
          <w:tcPr>
            <w:tcW w:w="1041" w:type="pct"/>
            <w:tcBorders>
              <w:top w:val="single" w:sz="8" w:space="0" w:color="auto"/>
              <w:left w:val="nil"/>
              <w:bottom w:val="single" w:sz="8" w:space="0" w:color="auto"/>
              <w:right w:val="single" w:sz="8" w:space="0" w:color="auto"/>
            </w:tcBorders>
            <w:shd w:val="clear" w:color="auto" w:fill="auto"/>
            <w:vAlign w:val="center"/>
          </w:tcPr>
          <w:p w14:paraId="2C81A3B4" w14:textId="77777777" w:rsidR="00B63534" w:rsidRPr="001C7698" w:rsidRDefault="00B63534" w:rsidP="001C7698">
            <w:pPr>
              <w:spacing w:after="0" w:line="240" w:lineRule="auto"/>
              <w:rPr>
                <w:rFonts w:eastAsia="Times New Roman"/>
                <w:color w:val="000000"/>
                <w:sz w:val="18"/>
                <w:szCs w:val="16"/>
                <w:lang w:eastAsia="en-US"/>
              </w:rPr>
            </w:pPr>
            <w:r w:rsidRPr="001C7698">
              <w:rPr>
                <w:rFonts w:eastAsia="Times New Roman"/>
                <w:color w:val="000000"/>
                <w:sz w:val="18"/>
                <w:szCs w:val="16"/>
                <w:lang w:eastAsia="en-US"/>
              </w:rPr>
              <w:t>Préparation du terrain/terrassement</w:t>
            </w:r>
          </w:p>
        </w:tc>
        <w:tc>
          <w:tcPr>
            <w:tcW w:w="254" w:type="pct"/>
            <w:tcBorders>
              <w:top w:val="nil"/>
              <w:left w:val="nil"/>
              <w:bottom w:val="single" w:sz="8" w:space="0" w:color="auto"/>
              <w:right w:val="single" w:sz="8" w:space="0" w:color="auto"/>
            </w:tcBorders>
            <w:shd w:val="clear" w:color="auto" w:fill="auto"/>
            <w:vAlign w:val="center"/>
          </w:tcPr>
          <w:p w14:paraId="0471F029" w14:textId="77777777" w:rsidR="00B63534" w:rsidRPr="001C7698" w:rsidRDefault="00B63534" w:rsidP="001C7698">
            <w:pPr>
              <w:spacing w:after="0" w:line="240" w:lineRule="auto"/>
              <w:ind w:right="113"/>
              <w:rPr>
                <w:rFonts w:eastAsia="Times New Roman"/>
                <w:color w:val="000000"/>
                <w:sz w:val="18"/>
                <w:szCs w:val="16"/>
                <w:lang w:eastAsia="en-US"/>
              </w:rPr>
            </w:pPr>
            <w:r w:rsidRPr="001C7698">
              <w:rPr>
                <w:rFonts w:eastAsia="Times New Roman"/>
                <w:color w:val="000000"/>
                <w:sz w:val="18"/>
                <w:szCs w:val="16"/>
                <w:lang w:eastAsia="en-US"/>
              </w:rPr>
              <w:t>X</w:t>
            </w:r>
          </w:p>
        </w:tc>
        <w:tc>
          <w:tcPr>
            <w:tcW w:w="204" w:type="pct"/>
            <w:tcBorders>
              <w:top w:val="nil"/>
              <w:left w:val="nil"/>
              <w:bottom w:val="single" w:sz="8" w:space="0" w:color="auto"/>
              <w:right w:val="single" w:sz="8" w:space="0" w:color="auto"/>
            </w:tcBorders>
            <w:shd w:val="clear" w:color="auto" w:fill="auto"/>
            <w:vAlign w:val="center"/>
          </w:tcPr>
          <w:p w14:paraId="2216F81D" w14:textId="77777777" w:rsidR="00B63534" w:rsidRPr="001C7698" w:rsidRDefault="00B63534" w:rsidP="001C7698">
            <w:pPr>
              <w:spacing w:after="0" w:line="240" w:lineRule="auto"/>
              <w:jc w:val="center"/>
              <w:rPr>
                <w:rFonts w:eastAsia="Times New Roman"/>
                <w:color w:val="000000"/>
                <w:sz w:val="18"/>
                <w:szCs w:val="16"/>
                <w:lang w:eastAsia="en-US"/>
              </w:rPr>
            </w:pPr>
            <w:r w:rsidRPr="001C7698">
              <w:rPr>
                <w:rFonts w:eastAsia="Times New Roman"/>
                <w:color w:val="000000"/>
                <w:sz w:val="18"/>
                <w:szCs w:val="16"/>
                <w:lang w:eastAsia="en-US"/>
              </w:rPr>
              <w:t>X</w:t>
            </w:r>
          </w:p>
        </w:tc>
        <w:tc>
          <w:tcPr>
            <w:tcW w:w="201" w:type="pct"/>
            <w:tcBorders>
              <w:top w:val="nil"/>
              <w:left w:val="nil"/>
              <w:bottom w:val="single" w:sz="8" w:space="0" w:color="auto"/>
              <w:right w:val="single" w:sz="8" w:space="0" w:color="auto"/>
            </w:tcBorders>
            <w:shd w:val="clear" w:color="auto" w:fill="auto"/>
            <w:vAlign w:val="center"/>
          </w:tcPr>
          <w:p w14:paraId="6639323F" w14:textId="77777777" w:rsidR="00B63534" w:rsidRPr="001C7698" w:rsidRDefault="00B63534" w:rsidP="001C7698">
            <w:pPr>
              <w:spacing w:after="0" w:line="240" w:lineRule="auto"/>
              <w:jc w:val="center"/>
              <w:rPr>
                <w:rFonts w:eastAsia="Times New Roman"/>
                <w:color w:val="000000"/>
                <w:sz w:val="18"/>
                <w:szCs w:val="16"/>
                <w:lang w:eastAsia="en-US"/>
              </w:rPr>
            </w:pPr>
            <w:r w:rsidRPr="001C7698">
              <w:rPr>
                <w:rFonts w:eastAsia="Times New Roman"/>
                <w:color w:val="000000"/>
                <w:sz w:val="18"/>
                <w:szCs w:val="16"/>
                <w:lang w:eastAsia="en-US"/>
              </w:rPr>
              <w:t>X</w:t>
            </w:r>
          </w:p>
        </w:tc>
        <w:tc>
          <w:tcPr>
            <w:tcW w:w="156" w:type="pct"/>
            <w:tcBorders>
              <w:top w:val="nil"/>
              <w:left w:val="nil"/>
              <w:bottom w:val="single" w:sz="8" w:space="0" w:color="auto"/>
              <w:right w:val="single" w:sz="8" w:space="0" w:color="auto"/>
            </w:tcBorders>
            <w:shd w:val="clear" w:color="auto" w:fill="auto"/>
            <w:vAlign w:val="center"/>
          </w:tcPr>
          <w:p w14:paraId="3B498031" w14:textId="77777777" w:rsidR="00B63534" w:rsidRPr="001C7698" w:rsidRDefault="00B63534" w:rsidP="001C7698">
            <w:pPr>
              <w:spacing w:after="0" w:line="240" w:lineRule="auto"/>
              <w:jc w:val="center"/>
              <w:rPr>
                <w:rFonts w:eastAsia="Times New Roman"/>
                <w:color w:val="000000"/>
                <w:sz w:val="18"/>
                <w:szCs w:val="16"/>
                <w:lang w:eastAsia="en-US"/>
              </w:rPr>
            </w:pPr>
            <w:r w:rsidRPr="001C7698">
              <w:rPr>
                <w:rFonts w:eastAsia="Times New Roman"/>
                <w:color w:val="000000"/>
                <w:sz w:val="18"/>
                <w:szCs w:val="16"/>
                <w:lang w:eastAsia="en-US"/>
              </w:rPr>
              <w:t>X</w:t>
            </w:r>
          </w:p>
        </w:tc>
        <w:tc>
          <w:tcPr>
            <w:tcW w:w="197" w:type="pct"/>
            <w:tcBorders>
              <w:top w:val="nil"/>
              <w:left w:val="nil"/>
              <w:bottom w:val="single" w:sz="8" w:space="0" w:color="auto"/>
              <w:right w:val="single" w:sz="8" w:space="0" w:color="auto"/>
            </w:tcBorders>
            <w:shd w:val="clear" w:color="auto" w:fill="auto"/>
            <w:vAlign w:val="center"/>
          </w:tcPr>
          <w:p w14:paraId="0DC7A175" w14:textId="77777777" w:rsidR="00B63534" w:rsidRPr="001C7698" w:rsidRDefault="00B63534" w:rsidP="001C7698">
            <w:pPr>
              <w:spacing w:after="0" w:line="240" w:lineRule="auto"/>
              <w:jc w:val="center"/>
              <w:rPr>
                <w:rFonts w:eastAsia="Times New Roman"/>
                <w:color w:val="000000"/>
                <w:sz w:val="18"/>
                <w:szCs w:val="16"/>
                <w:lang w:eastAsia="en-US"/>
              </w:rPr>
            </w:pPr>
            <w:r w:rsidRPr="001C7698">
              <w:rPr>
                <w:rFonts w:eastAsia="Times New Roman"/>
                <w:color w:val="000000"/>
                <w:sz w:val="18"/>
                <w:szCs w:val="16"/>
                <w:lang w:eastAsia="en-US"/>
              </w:rPr>
              <w:t>X</w:t>
            </w:r>
          </w:p>
        </w:tc>
        <w:tc>
          <w:tcPr>
            <w:tcW w:w="364" w:type="pct"/>
            <w:tcBorders>
              <w:top w:val="nil"/>
              <w:left w:val="nil"/>
              <w:bottom w:val="single" w:sz="8" w:space="0" w:color="auto"/>
              <w:right w:val="single" w:sz="8" w:space="0" w:color="auto"/>
            </w:tcBorders>
            <w:shd w:val="clear" w:color="auto" w:fill="auto"/>
            <w:vAlign w:val="center"/>
          </w:tcPr>
          <w:p w14:paraId="3E89CE2F" w14:textId="77777777" w:rsidR="00B63534" w:rsidRPr="001C7698" w:rsidRDefault="00B63534" w:rsidP="001C7698">
            <w:pPr>
              <w:spacing w:after="0" w:line="240" w:lineRule="auto"/>
              <w:jc w:val="center"/>
              <w:rPr>
                <w:rFonts w:eastAsia="Times New Roman"/>
                <w:color w:val="000000"/>
                <w:sz w:val="18"/>
                <w:szCs w:val="16"/>
                <w:lang w:eastAsia="en-US"/>
              </w:rPr>
            </w:pPr>
            <w:r w:rsidRPr="001C7698">
              <w:rPr>
                <w:rFonts w:eastAsia="Times New Roman"/>
                <w:color w:val="000000"/>
                <w:sz w:val="18"/>
                <w:szCs w:val="16"/>
                <w:lang w:eastAsia="en-US"/>
              </w:rPr>
              <w:t>X</w:t>
            </w:r>
          </w:p>
        </w:tc>
        <w:tc>
          <w:tcPr>
            <w:tcW w:w="304" w:type="pct"/>
            <w:tcBorders>
              <w:top w:val="nil"/>
              <w:left w:val="nil"/>
              <w:bottom w:val="single" w:sz="8" w:space="0" w:color="auto"/>
              <w:right w:val="single" w:sz="8" w:space="0" w:color="auto"/>
            </w:tcBorders>
            <w:shd w:val="clear" w:color="auto" w:fill="auto"/>
            <w:vAlign w:val="center"/>
          </w:tcPr>
          <w:p w14:paraId="47B7C242" w14:textId="77777777" w:rsidR="00B63534" w:rsidRPr="001C7698" w:rsidRDefault="00B63534" w:rsidP="001C7698">
            <w:pPr>
              <w:spacing w:after="0" w:line="240" w:lineRule="auto"/>
              <w:jc w:val="center"/>
              <w:rPr>
                <w:rFonts w:eastAsia="Times New Roman"/>
                <w:color w:val="000000"/>
                <w:sz w:val="18"/>
                <w:szCs w:val="16"/>
                <w:lang w:eastAsia="en-US"/>
              </w:rPr>
            </w:pPr>
            <w:r w:rsidRPr="001C7698">
              <w:rPr>
                <w:rFonts w:eastAsia="Times New Roman"/>
                <w:color w:val="000000"/>
                <w:sz w:val="18"/>
                <w:szCs w:val="16"/>
                <w:lang w:eastAsia="en-US"/>
              </w:rPr>
              <w:t>X</w:t>
            </w:r>
          </w:p>
        </w:tc>
        <w:tc>
          <w:tcPr>
            <w:tcW w:w="254" w:type="pct"/>
            <w:tcBorders>
              <w:top w:val="nil"/>
              <w:left w:val="nil"/>
              <w:bottom w:val="single" w:sz="8" w:space="0" w:color="auto"/>
              <w:right w:val="single" w:sz="8" w:space="0" w:color="auto"/>
            </w:tcBorders>
            <w:shd w:val="clear" w:color="auto" w:fill="auto"/>
            <w:vAlign w:val="center"/>
          </w:tcPr>
          <w:p w14:paraId="6FA42801" w14:textId="77777777" w:rsidR="00B63534" w:rsidRPr="001C7698" w:rsidRDefault="00B63534" w:rsidP="001C7698">
            <w:pPr>
              <w:spacing w:after="0" w:line="240" w:lineRule="auto"/>
              <w:jc w:val="center"/>
              <w:rPr>
                <w:rFonts w:eastAsia="Times New Roman"/>
                <w:color w:val="000000"/>
                <w:sz w:val="18"/>
                <w:szCs w:val="16"/>
                <w:lang w:eastAsia="en-US"/>
              </w:rPr>
            </w:pPr>
            <w:r w:rsidRPr="001C7698">
              <w:rPr>
                <w:rFonts w:eastAsia="Times New Roman"/>
                <w:color w:val="000000"/>
                <w:sz w:val="18"/>
                <w:szCs w:val="16"/>
                <w:lang w:eastAsia="en-US"/>
              </w:rPr>
              <w:t>X</w:t>
            </w:r>
          </w:p>
        </w:tc>
        <w:tc>
          <w:tcPr>
            <w:tcW w:w="203" w:type="pct"/>
            <w:tcBorders>
              <w:top w:val="single" w:sz="8" w:space="0" w:color="auto"/>
              <w:left w:val="single" w:sz="8" w:space="0" w:color="auto"/>
              <w:bottom w:val="single" w:sz="8" w:space="0" w:color="auto"/>
              <w:right w:val="single" w:sz="8" w:space="0" w:color="auto"/>
            </w:tcBorders>
            <w:shd w:val="clear" w:color="auto" w:fill="auto"/>
            <w:vAlign w:val="bottom"/>
          </w:tcPr>
          <w:p w14:paraId="079F99E4" w14:textId="77777777" w:rsidR="00B63534" w:rsidRPr="001C7698" w:rsidRDefault="00B63534" w:rsidP="001C7698">
            <w:pPr>
              <w:spacing w:after="0" w:line="240" w:lineRule="auto"/>
              <w:jc w:val="center"/>
              <w:rPr>
                <w:rFonts w:eastAsia="Times New Roman"/>
                <w:color w:val="000000"/>
                <w:sz w:val="18"/>
                <w:szCs w:val="16"/>
                <w:lang w:eastAsia="en-US"/>
              </w:rPr>
            </w:pPr>
            <w:r w:rsidRPr="001C7698">
              <w:rPr>
                <w:rFonts w:eastAsia="Times New Roman"/>
                <w:color w:val="000000"/>
                <w:sz w:val="18"/>
                <w:szCs w:val="16"/>
                <w:lang w:eastAsia="en-US"/>
              </w:rPr>
              <w:t>X</w:t>
            </w:r>
          </w:p>
        </w:tc>
        <w:tc>
          <w:tcPr>
            <w:tcW w:w="303" w:type="pct"/>
            <w:tcBorders>
              <w:top w:val="nil"/>
              <w:left w:val="single" w:sz="8" w:space="0" w:color="auto"/>
              <w:bottom w:val="single" w:sz="8" w:space="0" w:color="auto"/>
              <w:right w:val="single" w:sz="8" w:space="0" w:color="auto"/>
            </w:tcBorders>
            <w:shd w:val="clear" w:color="auto" w:fill="auto"/>
            <w:vAlign w:val="center"/>
          </w:tcPr>
          <w:p w14:paraId="10DF661F" w14:textId="77777777" w:rsidR="00B63534" w:rsidRPr="001C7698" w:rsidRDefault="00B63534" w:rsidP="001C7698">
            <w:pPr>
              <w:spacing w:after="0" w:line="240" w:lineRule="auto"/>
              <w:jc w:val="center"/>
              <w:rPr>
                <w:rFonts w:eastAsia="Times New Roman"/>
                <w:color w:val="000000"/>
                <w:sz w:val="18"/>
                <w:szCs w:val="16"/>
                <w:lang w:eastAsia="en-US"/>
              </w:rPr>
            </w:pPr>
          </w:p>
        </w:tc>
        <w:tc>
          <w:tcPr>
            <w:tcW w:w="156" w:type="pct"/>
            <w:tcBorders>
              <w:top w:val="single" w:sz="8" w:space="0" w:color="auto"/>
              <w:left w:val="nil"/>
              <w:bottom w:val="single" w:sz="8" w:space="0" w:color="auto"/>
              <w:right w:val="single" w:sz="8" w:space="0" w:color="auto"/>
            </w:tcBorders>
            <w:shd w:val="clear" w:color="auto" w:fill="auto"/>
            <w:vAlign w:val="center"/>
          </w:tcPr>
          <w:p w14:paraId="655D5FC4" w14:textId="77777777" w:rsidR="00B63534" w:rsidRPr="001C7698" w:rsidRDefault="00B63534" w:rsidP="001C7698">
            <w:pPr>
              <w:spacing w:after="0" w:line="240" w:lineRule="auto"/>
              <w:jc w:val="center"/>
              <w:rPr>
                <w:rFonts w:eastAsia="Times New Roman"/>
                <w:color w:val="000000"/>
                <w:sz w:val="18"/>
                <w:szCs w:val="16"/>
                <w:lang w:eastAsia="en-US"/>
              </w:rPr>
            </w:pPr>
            <w:r w:rsidRPr="001C7698">
              <w:rPr>
                <w:rFonts w:eastAsia="Times New Roman"/>
                <w:color w:val="000000"/>
                <w:sz w:val="18"/>
                <w:szCs w:val="16"/>
                <w:lang w:eastAsia="en-US"/>
              </w:rPr>
              <w:t>X</w:t>
            </w:r>
          </w:p>
        </w:tc>
        <w:tc>
          <w:tcPr>
            <w:tcW w:w="200" w:type="pct"/>
            <w:tcBorders>
              <w:top w:val="nil"/>
              <w:left w:val="nil"/>
              <w:bottom w:val="single" w:sz="8" w:space="0" w:color="auto"/>
              <w:right w:val="single" w:sz="8" w:space="0" w:color="auto"/>
            </w:tcBorders>
            <w:shd w:val="clear" w:color="auto" w:fill="auto"/>
            <w:vAlign w:val="center"/>
          </w:tcPr>
          <w:p w14:paraId="4A2FDE5C" w14:textId="77777777" w:rsidR="00B63534" w:rsidRPr="001C7698" w:rsidRDefault="00B63534" w:rsidP="001C7698">
            <w:pPr>
              <w:spacing w:after="0" w:line="240" w:lineRule="auto"/>
              <w:jc w:val="center"/>
              <w:rPr>
                <w:rFonts w:eastAsia="Times New Roman"/>
                <w:color w:val="000000"/>
                <w:sz w:val="18"/>
                <w:szCs w:val="16"/>
                <w:lang w:eastAsia="en-US"/>
              </w:rPr>
            </w:pPr>
            <w:r w:rsidRPr="001C7698">
              <w:rPr>
                <w:rFonts w:eastAsia="Times New Roman"/>
                <w:color w:val="000000"/>
                <w:sz w:val="18"/>
                <w:szCs w:val="16"/>
                <w:lang w:eastAsia="en-US"/>
              </w:rPr>
              <w:t>X</w:t>
            </w:r>
          </w:p>
        </w:tc>
        <w:tc>
          <w:tcPr>
            <w:tcW w:w="156" w:type="pct"/>
            <w:tcBorders>
              <w:top w:val="nil"/>
              <w:left w:val="nil"/>
              <w:bottom w:val="single" w:sz="8" w:space="0" w:color="auto"/>
              <w:right w:val="single" w:sz="8" w:space="0" w:color="auto"/>
            </w:tcBorders>
            <w:shd w:val="clear" w:color="auto" w:fill="auto"/>
            <w:vAlign w:val="center"/>
          </w:tcPr>
          <w:p w14:paraId="29724870" w14:textId="77777777" w:rsidR="00B63534" w:rsidRPr="001C7698" w:rsidRDefault="00B63534" w:rsidP="001C7698">
            <w:pPr>
              <w:spacing w:after="0" w:line="240" w:lineRule="auto"/>
              <w:jc w:val="center"/>
              <w:rPr>
                <w:rFonts w:eastAsia="Times New Roman"/>
                <w:color w:val="000000"/>
                <w:sz w:val="18"/>
                <w:szCs w:val="16"/>
                <w:lang w:eastAsia="en-US"/>
              </w:rPr>
            </w:pPr>
            <w:r w:rsidRPr="001C7698">
              <w:rPr>
                <w:rFonts w:eastAsia="Times New Roman"/>
                <w:color w:val="000000"/>
                <w:sz w:val="18"/>
                <w:szCs w:val="16"/>
                <w:lang w:eastAsia="en-US"/>
              </w:rPr>
              <w:t>X</w:t>
            </w:r>
          </w:p>
        </w:tc>
        <w:tc>
          <w:tcPr>
            <w:tcW w:w="379" w:type="pct"/>
            <w:tcBorders>
              <w:top w:val="nil"/>
              <w:left w:val="nil"/>
              <w:bottom w:val="single" w:sz="8" w:space="0" w:color="auto"/>
              <w:right w:val="single" w:sz="8" w:space="0" w:color="auto"/>
            </w:tcBorders>
            <w:shd w:val="clear" w:color="auto" w:fill="auto"/>
            <w:vAlign w:val="center"/>
          </w:tcPr>
          <w:p w14:paraId="7B9CFCAE" w14:textId="45DE40A0" w:rsidR="00B63534" w:rsidRPr="001C7698" w:rsidRDefault="00B63534" w:rsidP="001C7698">
            <w:pPr>
              <w:spacing w:after="0" w:line="240" w:lineRule="auto"/>
              <w:jc w:val="center"/>
              <w:rPr>
                <w:rFonts w:eastAsia="Times New Roman"/>
                <w:color w:val="000000"/>
                <w:sz w:val="18"/>
                <w:szCs w:val="16"/>
                <w:lang w:eastAsia="en-US"/>
              </w:rPr>
            </w:pPr>
            <w:r w:rsidRPr="001C7698">
              <w:rPr>
                <w:rFonts w:eastAsia="Times New Roman"/>
                <w:color w:val="000000"/>
                <w:sz w:val="18"/>
                <w:szCs w:val="16"/>
                <w:lang w:eastAsia="en-US"/>
              </w:rPr>
              <w:t>X</w:t>
            </w:r>
          </w:p>
        </w:tc>
      </w:tr>
      <w:tr w:rsidR="00B63534" w:rsidRPr="001C7698" w14:paraId="5D4D789A" w14:textId="77777777" w:rsidTr="00B63534">
        <w:trPr>
          <w:trHeight w:val="250"/>
        </w:trPr>
        <w:tc>
          <w:tcPr>
            <w:tcW w:w="205" w:type="pct"/>
            <w:vMerge/>
            <w:tcBorders>
              <w:left w:val="single" w:sz="8" w:space="0" w:color="auto"/>
              <w:right w:val="single" w:sz="8" w:space="0" w:color="auto"/>
            </w:tcBorders>
            <w:shd w:val="clear" w:color="auto" w:fill="FFC000"/>
            <w:textDirection w:val="btLr"/>
            <w:vAlign w:val="center"/>
            <w:hideMark/>
          </w:tcPr>
          <w:p w14:paraId="3B12D26A" w14:textId="77777777" w:rsidR="00B63534" w:rsidRPr="001C7698" w:rsidRDefault="00B63534" w:rsidP="001C7698">
            <w:pPr>
              <w:spacing w:after="0" w:line="240" w:lineRule="auto"/>
              <w:jc w:val="center"/>
              <w:rPr>
                <w:rFonts w:eastAsia="Times New Roman"/>
                <w:b/>
                <w:bCs/>
                <w:color w:val="000000"/>
                <w:sz w:val="18"/>
                <w:szCs w:val="16"/>
                <w:lang w:eastAsia="en-US"/>
              </w:rPr>
            </w:pPr>
          </w:p>
        </w:tc>
        <w:tc>
          <w:tcPr>
            <w:tcW w:w="423" w:type="pct"/>
            <w:vMerge w:val="restart"/>
            <w:tcBorders>
              <w:top w:val="nil"/>
              <w:left w:val="single" w:sz="8" w:space="0" w:color="auto"/>
              <w:bottom w:val="single" w:sz="8" w:space="0" w:color="000000"/>
              <w:right w:val="single" w:sz="8" w:space="0" w:color="auto"/>
            </w:tcBorders>
            <w:shd w:val="clear" w:color="auto" w:fill="00B0F0"/>
            <w:textDirection w:val="btLr"/>
            <w:vAlign w:val="center"/>
            <w:hideMark/>
          </w:tcPr>
          <w:p w14:paraId="5C1EFBEE" w14:textId="77777777" w:rsidR="00B63534" w:rsidRPr="001C7698" w:rsidRDefault="00B63534" w:rsidP="001C7698">
            <w:pPr>
              <w:spacing w:after="0" w:line="240" w:lineRule="auto"/>
              <w:jc w:val="center"/>
              <w:rPr>
                <w:rFonts w:eastAsia="Times New Roman"/>
                <w:b/>
                <w:bCs/>
                <w:color w:val="000000"/>
                <w:sz w:val="18"/>
                <w:szCs w:val="16"/>
                <w:lang w:eastAsia="en-US"/>
              </w:rPr>
            </w:pPr>
            <w:r w:rsidRPr="001C7698">
              <w:rPr>
                <w:rFonts w:eastAsia="Times New Roman"/>
                <w:b/>
                <w:bCs/>
                <w:color w:val="000000"/>
                <w:sz w:val="18"/>
                <w:szCs w:val="16"/>
                <w:lang w:eastAsia="en-US"/>
              </w:rPr>
              <w:t xml:space="preserve">        Construction</w:t>
            </w:r>
          </w:p>
        </w:tc>
        <w:tc>
          <w:tcPr>
            <w:tcW w:w="1041" w:type="pct"/>
            <w:tcBorders>
              <w:top w:val="nil"/>
              <w:left w:val="nil"/>
              <w:bottom w:val="single" w:sz="8" w:space="0" w:color="auto"/>
              <w:right w:val="single" w:sz="8" w:space="0" w:color="auto"/>
            </w:tcBorders>
            <w:shd w:val="clear" w:color="auto" w:fill="auto"/>
            <w:vAlign w:val="center"/>
          </w:tcPr>
          <w:p w14:paraId="2BB3C7FB" w14:textId="77777777" w:rsidR="00B63534" w:rsidRPr="001C7698" w:rsidRDefault="00B63534" w:rsidP="001C7698">
            <w:pPr>
              <w:spacing w:after="0" w:line="240" w:lineRule="auto"/>
              <w:rPr>
                <w:rFonts w:eastAsia="Times New Roman"/>
                <w:color w:val="000000"/>
                <w:sz w:val="18"/>
                <w:szCs w:val="16"/>
                <w:lang w:eastAsia="en-US"/>
              </w:rPr>
            </w:pPr>
            <w:r w:rsidRPr="001C7698">
              <w:rPr>
                <w:rFonts w:eastAsia="Times New Roman"/>
                <w:color w:val="000000"/>
                <w:sz w:val="18"/>
                <w:szCs w:val="16"/>
                <w:lang w:eastAsia="en-US"/>
              </w:rPr>
              <w:t xml:space="preserve">Réalisation des bâtiments </w:t>
            </w:r>
          </w:p>
        </w:tc>
        <w:tc>
          <w:tcPr>
            <w:tcW w:w="254" w:type="pct"/>
            <w:tcBorders>
              <w:top w:val="nil"/>
              <w:left w:val="nil"/>
              <w:bottom w:val="single" w:sz="8" w:space="0" w:color="auto"/>
              <w:right w:val="single" w:sz="8" w:space="0" w:color="auto"/>
            </w:tcBorders>
            <w:shd w:val="clear" w:color="auto" w:fill="auto"/>
            <w:vAlign w:val="center"/>
          </w:tcPr>
          <w:p w14:paraId="2B0BBEF4" w14:textId="77777777" w:rsidR="00B63534" w:rsidRPr="001C7698" w:rsidRDefault="00B63534" w:rsidP="001C7698">
            <w:pPr>
              <w:spacing w:after="0" w:line="240" w:lineRule="auto"/>
              <w:jc w:val="center"/>
              <w:rPr>
                <w:rFonts w:eastAsia="Times New Roman"/>
                <w:color w:val="000000"/>
                <w:sz w:val="18"/>
                <w:szCs w:val="16"/>
                <w:lang w:eastAsia="en-US"/>
              </w:rPr>
            </w:pPr>
            <w:r w:rsidRPr="001C7698">
              <w:rPr>
                <w:rFonts w:eastAsia="Times New Roman"/>
                <w:color w:val="000000"/>
                <w:sz w:val="18"/>
                <w:szCs w:val="16"/>
                <w:lang w:eastAsia="en-US"/>
              </w:rPr>
              <w:t>X</w:t>
            </w:r>
          </w:p>
        </w:tc>
        <w:tc>
          <w:tcPr>
            <w:tcW w:w="204" w:type="pct"/>
            <w:tcBorders>
              <w:top w:val="nil"/>
              <w:left w:val="nil"/>
              <w:bottom w:val="single" w:sz="8" w:space="0" w:color="auto"/>
              <w:right w:val="single" w:sz="8" w:space="0" w:color="auto"/>
            </w:tcBorders>
            <w:shd w:val="clear" w:color="auto" w:fill="auto"/>
            <w:vAlign w:val="center"/>
          </w:tcPr>
          <w:p w14:paraId="7CA95727" w14:textId="77777777" w:rsidR="00B63534" w:rsidRPr="001C7698" w:rsidRDefault="00B63534" w:rsidP="001C7698">
            <w:pPr>
              <w:spacing w:after="0" w:line="240" w:lineRule="auto"/>
              <w:rPr>
                <w:rFonts w:eastAsia="Times New Roman"/>
                <w:color w:val="000000"/>
                <w:sz w:val="18"/>
                <w:szCs w:val="16"/>
                <w:lang w:eastAsia="en-US"/>
              </w:rPr>
            </w:pPr>
            <w:r w:rsidRPr="001C7698">
              <w:rPr>
                <w:rFonts w:eastAsia="Times New Roman"/>
                <w:color w:val="000000"/>
                <w:sz w:val="18"/>
                <w:szCs w:val="16"/>
                <w:lang w:eastAsia="en-US"/>
              </w:rPr>
              <w:t xml:space="preserve">  X</w:t>
            </w:r>
          </w:p>
        </w:tc>
        <w:tc>
          <w:tcPr>
            <w:tcW w:w="201" w:type="pct"/>
            <w:tcBorders>
              <w:top w:val="nil"/>
              <w:left w:val="nil"/>
              <w:bottom w:val="single" w:sz="8" w:space="0" w:color="auto"/>
              <w:right w:val="single" w:sz="8" w:space="0" w:color="auto"/>
            </w:tcBorders>
            <w:shd w:val="clear" w:color="auto" w:fill="auto"/>
            <w:vAlign w:val="center"/>
          </w:tcPr>
          <w:p w14:paraId="07815C12" w14:textId="77777777" w:rsidR="00B63534" w:rsidRPr="001C7698" w:rsidRDefault="00B63534" w:rsidP="001C7698">
            <w:pPr>
              <w:spacing w:after="0" w:line="240" w:lineRule="auto"/>
              <w:rPr>
                <w:rFonts w:eastAsia="Times New Roman"/>
                <w:color w:val="000000"/>
                <w:sz w:val="18"/>
                <w:szCs w:val="16"/>
                <w:lang w:eastAsia="en-US"/>
              </w:rPr>
            </w:pPr>
            <w:r w:rsidRPr="001C7698">
              <w:rPr>
                <w:rFonts w:eastAsia="Times New Roman"/>
                <w:color w:val="000000"/>
                <w:sz w:val="18"/>
                <w:szCs w:val="16"/>
                <w:lang w:eastAsia="en-US"/>
              </w:rPr>
              <w:t xml:space="preserve"> X</w:t>
            </w:r>
          </w:p>
        </w:tc>
        <w:tc>
          <w:tcPr>
            <w:tcW w:w="156" w:type="pct"/>
            <w:tcBorders>
              <w:top w:val="nil"/>
              <w:left w:val="nil"/>
              <w:bottom w:val="single" w:sz="8" w:space="0" w:color="auto"/>
              <w:right w:val="single" w:sz="8" w:space="0" w:color="auto"/>
            </w:tcBorders>
            <w:shd w:val="clear" w:color="auto" w:fill="auto"/>
            <w:vAlign w:val="center"/>
          </w:tcPr>
          <w:p w14:paraId="08B5DD68" w14:textId="77777777" w:rsidR="00B63534" w:rsidRPr="001C7698" w:rsidRDefault="00B63534" w:rsidP="001C7698">
            <w:pPr>
              <w:spacing w:after="0" w:line="240" w:lineRule="auto"/>
              <w:rPr>
                <w:rFonts w:eastAsia="Times New Roman"/>
                <w:color w:val="000000"/>
                <w:sz w:val="18"/>
                <w:szCs w:val="16"/>
                <w:lang w:eastAsia="en-US"/>
              </w:rPr>
            </w:pPr>
            <w:r w:rsidRPr="001C7698">
              <w:rPr>
                <w:rFonts w:eastAsia="Times New Roman"/>
                <w:color w:val="000000"/>
                <w:sz w:val="18"/>
                <w:szCs w:val="16"/>
                <w:lang w:eastAsia="en-US"/>
              </w:rPr>
              <w:t xml:space="preserve"> X</w:t>
            </w:r>
          </w:p>
        </w:tc>
        <w:tc>
          <w:tcPr>
            <w:tcW w:w="197" w:type="pct"/>
            <w:tcBorders>
              <w:top w:val="nil"/>
              <w:left w:val="nil"/>
              <w:bottom w:val="single" w:sz="8" w:space="0" w:color="auto"/>
              <w:right w:val="single" w:sz="8" w:space="0" w:color="auto"/>
            </w:tcBorders>
            <w:shd w:val="clear" w:color="auto" w:fill="auto"/>
            <w:vAlign w:val="center"/>
          </w:tcPr>
          <w:p w14:paraId="43FBA178" w14:textId="77777777" w:rsidR="00B63534" w:rsidRPr="001C7698" w:rsidRDefault="00B63534" w:rsidP="001C7698">
            <w:pPr>
              <w:spacing w:after="0" w:line="240" w:lineRule="auto"/>
              <w:rPr>
                <w:rFonts w:eastAsia="Times New Roman"/>
                <w:color w:val="000000"/>
                <w:sz w:val="18"/>
                <w:szCs w:val="16"/>
                <w:lang w:eastAsia="en-US"/>
              </w:rPr>
            </w:pPr>
            <w:r w:rsidRPr="001C7698">
              <w:rPr>
                <w:rFonts w:eastAsia="Times New Roman"/>
                <w:color w:val="000000"/>
                <w:sz w:val="18"/>
                <w:szCs w:val="16"/>
                <w:lang w:eastAsia="en-US"/>
              </w:rPr>
              <w:t xml:space="preserve">   X</w:t>
            </w:r>
          </w:p>
        </w:tc>
        <w:tc>
          <w:tcPr>
            <w:tcW w:w="364" w:type="pct"/>
            <w:tcBorders>
              <w:top w:val="nil"/>
              <w:left w:val="nil"/>
              <w:bottom w:val="single" w:sz="8" w:space="0" w:color="auto"/>
              <w:right w:val="single" w:sz="8" w:space="0" w:color="auto"/>
            </w:tcBorders>
            <w:shd w:val="clear" w:color="auto" w:fill="auto"/>
            <w:vAlign w:val="center"/>
          </w:tcPr>
          <w:p w14:paraId="276E4566" w14:textId="77777777" w:rsidR="00B63534" w:rsidRPr="001C7698" w:rsidRDefault="00B63534" w:rsidP="001C7698">
            <w:pPr>
              <w:spacing w:after="0" w:line="240" w:lineRule="auto"/>
              <w:rPr>
                <w:rFonts w:eastAsia="Times New Roman"/>
                <w:color w:val="000000"/>
                <w:sz w:val="18"/>
                <w:szCs w:val="16"/>
                <w:lang w:eastAsia="en-US"/>
              </w:rPr>
            </w:pPr>
          </w:p>
        </w:tc>
        <w:tc>
          <w:tcPr>
            <w:tcW w:w="304" w:type="pct"/>
            <w:tcBorders>
              <w:top w:val="nil"/>
              <w:left w:val="nil"/>
              <w:bottom w:val="single" w:sz="8" w:space="0" w:color="auto"/>
              <w:right w:val="single" w:sz="8" w:space="0" w:color="auto"/>
            </w:tcBorders>
            <w:shd w:val="clear" w:color="auto" w:fill="auto"/>
            <w:vAlign w:val="center"/>
          </w:tcPr>
          <w:p w14:paraId="4C691480" w14:textId="77777777" w:rsidR="00B63534" w:rsidRPr="001C7698" w:rsidRDefault="00B63534" w:rsidP="001C7698">
            <w:pPr>
              <w:spacing w:after="0" w:line="240" w:lineRule="auto"/>
              <w:rPr>
                <w:rFonts w:eastAsia="Times New Roman"/>
                <w:color w:val="000000"/>
                <w:sz w:val="18"/>
                <w:szCs w:val="16"/>
                <w:lang w:eastAsia="en-US"/>
              </w:rPr>
            </w:pPr>
          </w:p>
        </w:tc>
        <w:tc>
          <w:tcPr>
            <w:tcW w:w="254" w:type="pct"/>
            <w:tcBorders>
              <w:top w:val="nil"/>
              <w:left w:val="nil"/>
              <w:bottom w:val="single" w:sz="8" w:space="0" w:color="auto"/>
              <w:right w:val="nil"/>
            </w:tcBorders>
            <w:shd w:val="clear" w:color="auto" w:fill="auto"/>
            <w:vAlign w:val="center"/>
          </w:tcPr>
          <w:p w14:paraId="7644400C" w14:textId="77777777" w:rsidR="00B63534" w:rsidRPr="001C7698" w:rsidRDefault="00B63534" w:rsidP="001C7698">
            <w:pPr>
              <w:spacing w:after="0" w:line="240" w:lineRule="auto"/>
              <w:jc w:val="center"/>
              <w:rPr>
                <w:rFonts w:eastAsia="Times New Roman"/>
                <w:color w:val="000000"/>
                <w:sz w:val="18"/>
                <w:szCs w:val="16"/>
                <w:lang w:eastAsia="en-US"/>
              </w:rPr>
            </w:pPr>
            <w:r w:rsidRPr="001C7698">
              <w:rPr>
                <w:rFonts w:eastAsia="Times New Roman"/>
                <w:color w:val="000000"/>
                <w:sz w:val="18"/>
                <w:szCs w:val="16"/>
                <w:lang w:eastAsia="en-US"/>
              </w:rPr>
              <w:t>X</w:t>
            </w:r>
          </w:p>
        </w:tc>
        <w:tc>
          <w:tcPr>
            <w:tcW w:w="203" w:type="pct"/>
            <w:tcBorders>
              <w:top w:val="single" w:sz="8" w:space="0" w:color="auto"/>
              <w:left w:val="single" w:sz="8" w:space="0" w:color="auto"/>
              <w:bottom w:val="single" w:sz="8" w:space="0" w:color="auto"/>
              <w:right w:val="single" w:sz="8" w:space="0" w:color="auto"/>
            </w:tcBorders>
            <w:shd w:val="clear" w:color="auto" w:fill="auto"/>
            <w:noWrap/>
            <w:vAlign w:val="bottom"/>
          </w:tcPr>
          <w:p w14:paraId="335A0C7D" w14:textId="77777777" w:rsidR="00B63534" w:rsidRPr="001C7698" w:rsidRDefault="00B63534" w:rsidP="001C7698">
            <w:pPr>
              <w:spacing w:after="0" w:line="240" w:lineRule="auto"/>
              <w:jc w:val="center"/>
              <w:rPr>
                <w:rFonts w:eastAsia="Times New Roman"/>
                <w:color w:val="000000"/>
                <w:sz w:val="18"/>
                <w:szCs w:val="16"/>
                <w:lang w:eastAsia="en-US"/>
              </w:rPr>
            </w:pPr>
            <w:r w:rsidRPr="001C7698">
              <w:rPr>
                <w:rFonts w:eastAsia="Times New Roman"/>
                <w:color w:val="000000"/>
                <w:sz w:val="18"/>
                <w:szCs w:val="16"/>
                <w:lang w:eastAsia="en-US"/>
              </w:rPr>
              <w:t>X</w:t>
            </w:r>
          </w:p>
        </w:tc>
        <w:tc>
          <w:tcPr>
            <w:tcW w:w="303" w:type="pct"/>
            <w:tcBorders>
              <w:top w:val="nil"/>
              <w:left w:val="nil"/>
              <w:bottom w:val="single" w:sz="8" w:space="0" w:color="auto"/>
              <w:right w:val="nil"/>
            </w:tcBorders>
            <w:shd w:val="clear" w:color="auto" w:fill="auto"/>
            <w:vAlign w:val="center"/>
          </w:tcPr>
          <w:p w14:paraId="209DE244" w14:textId="77777777" w:rsidR="00B63534" w:rsidRPr="001C7698" w:rsidRDefault="00B63534" w:rsidP="001C7698">
            <w:pPr>
              <w:spacing w:after="0" w:line="240" w:lineRule="auto"/>
              <w:rPr>
                <w:rFonts w:eastAsia="Times New Roman"/>
                <w:color w:val="000000"/>
                <w:sz w:val="18"/>
                <w:szCs w:val="16"/>
                <w:lang w:eastAsia="en-US"/>
              </w:rPr>
            </w:pPr>
          </w:p>
        </w:tc>
        <w:tc>
          <w:tcPr>
            <w:tcW w:w="156" w:type="pct"/>
            <w:tcBorders>
              <w:top w:val="single" w:sz="8" w:space="0" w:color="auto"/>
              <w:left w:val="single" w:sz="8" w:space="0" w:color="auto"/>
              <w:bottom w:val="single" w:sz="8" w:space="0" w:color="auto"/>
              <w:right w:val="single" w:sz="8" w:space="0" w:color="auto"/>
            </w:tcBorders>
            <w:shd w:val="clear" w:color="auto" w:fill="auto"/>
            <w:vAlign w:val="center"/>
          </w:tcPr>
          <w:p w14:paraId="63FE0FC9" w14:textId="77777777" w:rsidR="00B63534" w:rsidRPr="001C7698" w:rsidRDefault="00B63534" w:rsidP="001C7698">
            <w:pPr>
              <w:spacing w:after="0" w:line="240" w:lineRule="auto"/>
              <w:jc w:val="center"/>
              <w:rPr>
                <w:rFonts w:eastAsia="Times New Roman"/>
                <w:color w:val="000000"/>
                <w:sz w:val="18"/>
                <w:szCs w:val="16"/>
                <w:lang w:eastAsia="en-US"/>
              </w:rPr>
            </w:pPr>
            <w:r w:rsidRPr="001C7698">
              <w:rPr>
                <w:rFonts w:eastAsia="Times New Roman"/>
                <w:color w:val="000000"/>
                <w:sz w:val="18"/>
                <w:szCs w:val="16"/>
                <w:lang w:eastAsia="en-US"/>
              </w:rPr>
              <w:t>X</w:t>
            </w:r>
          </w:p>
        </w:tc>
        <w:tc>
          <w:tcPr>
            <w:tcW w:w="200" w:type="pct"/>
            <w:tcBorders>
              <w:top w:val="nil"/>
              <w:left w:val="nil"/>
              <w:bottom w:val="single" w:sz="8" w:space="0" w:color="auto"/>
              <w:right w:val="single" w:sz="8" w:space="0" w:color="auto"/>
            </w:tcBorders>
            <w:shd w:val="clear" w:color="auto" w:fill="auto"/>
            <w:vAlign w:val="center"/>
          </w:tcPr>
          <w:p w14:paraId="24B07DFE" w14:textId="77777777" w:rsidR="00B63534" w:rsidRPr="001C7698" w:rsidRDefault="00B63534" w:rsidP="001C7698">
            <w:pPr>
              <w:spacing w:after="0" w:line="240" w:lineRule="auto"/>
              <w:jc w:val="center"/>
              <w:rPr>
                <w:rFonts w:eastAsia="Times New Roman"/>
                <w:color w:val="000000"/>
                <w:sz w:val="18"/>
                <w:szCs w:val="16"/>
                <w:lang w:eastAsia="en-US"/>
              </w:rPr>
            </w:pPr>
            <w:r w:rsidRPr="001C7698">
              <w:rPr>
                <w:rFonts w:eastAsia="Times New Roman"/>
                <w:color w:val="000000"/>
                <w:sz w:val="18"/>
                <w:szCs w:val="16"/>
                <w:lang w:eastAsia="en-US"/>
              </w:rPr>
              <w:t>X</w:t>
            </w:r>
          </w:p>
        </w:tc>
        <w:tc>
          <w:tcPr>
            <w:tcW w:w="156" w:type="pct"/>
            <w:tcBorders>
              <w:top w:val="nil"/>
              <w:left w:val="nil"/>
              <w:bottom w:val="single" w:sz="8" w:space="0" w:color="auto"/>
              <w:right w:val="single" w:sz="8" w:space="0" w:color="auto"/>
            </w:tcBorders>
            <w:shd w:val="clear" w:color="auto" w:fill="auto"/>
            <w:vAlign w:val="center"/>
          </w:tcPr>
          <w:p w14:paraId="21DE494D" w14:textId="77777777" w:rsidR="00B63534" w:rsidRPr="001C7698" w:rsidRDefault="00B63534" w:rsidP="001C7698">
            <w:pPr>
              <w:spacing w:after="0" w:line="240" w:lineRule="auto"/>
              <w:jc w:val="center"/>
              <w:rPr>
                <w:rFonts w:eastAsia="Times New Roman"/>
                <w:color w:val="000000"/>
                <w:sz w:val="18"/>
                <w:szCs w:val="16"/>
                <w:lang w:eastAsia="en-US"/>
              </w:rPr>
            </w:pPr>
            <w:r w:rsidRPr="001C7698">
              <w:rPr>
                <w:rFonts w:eastAsia="Times New Roman"/>
                <w:color w:val="000000"/>
                <w:sz w:val="18"/>
                <w:szCs w:val="16"/>
                <w:lang w:eastAsia="en-US"/>
              </w:rPr>
              <w:t>X</w:t>
            </w:r>
          </w:p>
        </w:tc>
        <w:tc>
          <w:tcPr>
            <w:tcW w:w="379" w:type="pct"/>
            <w:tcBorders>
              <w:top w:val="nil"/>
              <w:left w:val="nil"/>
              <w:bottom w:val="single" w:sz="8" w:space="0" w:color="auto"/>
              <w:right w:val="single" w:sz="8" w:space="0" w:color="auto"/>
            </w:tcBorders>
            <w:shd w:val="clear" w:color="auto" w:fill="auto"/>
            <w:vAlign w:val="center"/>
          </w:tcPr>
          <w:p w14:paraId="365B07F8" w14:textId="17457236" w:rsidR="00B63534" w:rsidRPr="001C7698" w:rsidRDefault="00B63534" w:rsidP="001C7698">
            <w:pPr>
              <w:spacing w:after="0" w:line="240" w:lineRule="auto"/>
              <w:rPr>
                <w:rFonts w:eastAsia="Times New Roman"/>
                <w:color w:val="000000"/>
                <w:sz w:val="18"/>
                <w:szCs w:val="16"/>
                <w:lang w:eastAsia="en-US"/>
              </w:rPr>
            </w:pPr>
            <w:r w:rsidRPr="001C7698">
              <w:rPr>
                <w:rFonts w:eastAsia="Times New Roman"/>
                <w:color w:val="000000"/>
                <w:sz w:val="18"/>
                <w:szCs w:val="16"/>
                <w:lang w:eastAsia="en-US"/>
              </w:rPr>
              <w:t xml:space="preserve">  X</w:t>
            </w:r>
          </w:p>
        </w:tc>
      </w:tr>
      <w:tr w:rsidR="00B63534" w:rsidRPr="001C7698" w14:paraId="3781C4CB" w14:textId="77777777" w:rsidTr="00B63534">
        <w:trPr>
          <w:trHeight w:val="284"/>
        </w:trPr>
        <w:tc>
          <w:tcPr>
            <w:tcW w:w="205" w:type="pct"/>
            <w:vMerge/>
            <w:tcBorders>
              <w:left w:val="single" w:sz="8" w:space="0" w:color="auto"/>
              <w:right w:val="single" w:sz="8" w:space="0" w:color="auto"/>
            </w:tcBorders>
            <w:shd w:val="clear" w:color="auto" w:fill="FFC000"/>
            <w:vAlign w:val="center"/>
            <w:hideMark/>
          </w:tcPr>
          <w:p w14:paraId="00189F0A" w14:textId="77777777" w:rsidR="00B63534" w:rsidRPr="001C7698" w:rsidRDefault="00B63534" w:rsidP="001C7698">
            <w:pPr>
              <w:spacing w:after="0" w:line="240" w:lineRule="auto"/>
              <w:rPr>
                <w:rFonts w:eastAsia="Times New Roman"/>
                <w:b/>
                <w:bCs/>
                <w:color w:val="000000"/>
                <w:sz w:val="18"/>
                <w:szCs w:val="16"/>
                <w:lang w:eastAsia="en-US"/>
              </w:rPr>
            </w:pPr>
          </w:p>
        </w:tc>
        <w:tc>
          <w:tcPr>
            <w:tcW w:w="423" w:type="pct"/>
            <w:vMerge/>
            <w:tcBorders>
              <w:top w:val="nil"/>
              <w:left w:val="single" w:sz="8" w:space="0" w:color="auto"/>
              <w:bottom w:val="single" w:sz="8" w:space="0" w:color="000000"/>
              <w:right w:val="single" w:sz="8" w:space="0" w:color="auto"/>
            </w:tcBorders>
            <w:shd w:val="clear" w:color="auto" w:fill="00B0F0"/>
            <w:vAlign w:val="center"/>
            <w:hideMark/>
          </w:tcPr>
          <w:p w14:paraId="4B99F61C" w14:textId="77777777" w:rsidR="00B63534" w:rsidRPr="001C7698" w:rsidRDefault="00B63534" w:rsidP="001C7698">
            <w:pPr>
              <w:spacing w:after="0" w:line="240" w:lineRule="auto"/>
              <w:rPr>
                <w:rFonts w:eastAsia="Times New Roman"/>
                <w:b/>
                <w:bCs/>
                <w:color w:val="000000"/>
                <w:sz w:val="18"/>
                <w:szCs w:val="16"/>
                <w:lang w:eastAsia="en-US"/>
              </w:rPr>
            </w:pPr>
          </w:p>
        </w:tc>
        <w:tc>
          <w:tcPr>
            <w:tcW w:w="1041" w:type="pct"/>
            <w:tcBorders>
              <w:top w:val="single" w:sz="8" w:space="0" w:color="auto"/>
              <w:left w:val="nil"/>
              <w:bottom w:val="single" w:sz="8" w:space="0" w:color="auto"/>
              <w:right w:val="single" w:sz="8" w:space="0" w:color="auto"/>
            </w:tcBorders>
            <w:shd w:val="clear" w:color="auto" w:fill="auto"/>
            <w:vAlign w:val="center"/>
            <w:hideMark/>
          </w:tcPr>
          <w:p w14:paraId="6C8361D8" w14:textId="77777777" w:rsidR="00B63534" w:rsidRPr="001C7698" w:rsidRDefault="00B63534" w:rsidP="001C7698">
            <w:pPr>
              <w:spacing w:after="0" w:line="240" w:lineRule="auto"/>
              <w:rPr>
                <w:rFonts w:eastAsia="Times New Roman"/>
                <w:color w:val="000000"/>
                <w:sz w:val="18"/>
                <w:szCs w:val="16"/>
                <w:lang w:eastAsia="en-US"/>
              </w:rPr>
            </w:pPr>
            <w:r w:rsidRPr="001C7698">
              <w:rPr>
                <w:rFonts w:eastAsia="Times New Roman"/>
                <w:color w:val="000000"/>
                <w:sz w:val="18"/>
                <w:szCs w:val="16"/>
                <w:lang w:eastAsia="en-US"/>
              </w:rPr>
              <w:t>Gestion des déchets solides et liquides</w:t>
            </w:r>
          </w:p>
        </w:tc>
        <w:tc>
          <w:tcPr>
            <w:tcW w:w="254" w:type="pct"/>
            <w:tcBorders>
              <w:top w:val="single" w:sz="8" w:space="0" w:color="auto"/>
              <w:left w:val="nil"/>
              <w:bottom w:val="single" w:sz="8" w:space="0" w:color="auto"/>
              <w:right w:val="single" w:sz="8" w:space="0" w:color="auto"/>
            </w:tcBorders>
            <w:shd w:val="clear" w:color="auto" w:fill="auto"/>
            <w:vAlign w:val="center"/>
            <w:hideMark/>
          </w:tcPr>
          <w:p w14:paraId="074D8280" w14:textId="77777777" w:rsidR="00B63534" w:rsidRPr="001C7698" w:rsidRDefault="00B63534" w:rsidP="001C7698">
            <w:pPr>
              <w:spacing w:after="0" w:line="240" w:lineRule="auto"/>
              <w:rPr>
                <w:rFonts w:eastAsia="Times New Roman"/>
                <w:color w:val="000000"/>
                <w:sz w:val="18"/>
                <w:szCs w:val="16"/>
                <w:lang w:eastAsia="en-US"/>
              </w:rPr>
            </w:pPr>
            <w:r w:rsidRPr="001C7698">
              <w:rPr>
                <w:rFonts w:eastAsia="Times New Roman"/>
                <w:color w:val="000000"/>
                <w:sz w:val="18"/>
                <w:szCs w:val="16"/>
                <w:lang w:eastAsia="en-US"/>
              </w:rPr>
              <w:t xml:space="preserve"> X</w:t>
            </w:r>
          </w:p>
        </w:tc>
        <w:tc>
          <w:tcPr>
            <w:tcW w:w="204" w:type="pct"/>
            <w:tcBorders>
              <w:top w:val="single" w:sz="8" w:space="0" w:color="auto"/>
              <w:left w:val="nil"/>
              <w:bottom w:val="single" w:sz="8" w:space="0" w:color="auto"/>
              <w:right w:val="single" w:sz="8" w:space="0" w:color="auto"/>
            </w:tcBorders>
            <w:shd w:val="clear" w:color="auto" w:fill="auto"/>
            <w:vAlign w:val="center"/>
            <w:hideMark/>
          </w:tcPr>
          <w:p w14:paraId="439412AF" w14:textId="77777777" w:rsidR="00B63534" w:rsidRPr="001C7698" w:rsidRDefault="00B63534" w:rsidP="001C7698">
            <w:pPr>
              <w:spacing w:after="0" w:line="240" w:lineRule="auto"/>
              <w:jc w:val="center"/>
              <w:rPr>
                <w:rFonts w:eastAsia="Times New Roman"/>
                <w:color w:val="000000"/>
                <w:sz w:val="18"/>
                <w:szCs w:val="16"/>
                <w:lang w:eastAsia="en-US"/>
              </w:rPr>
            </w:pPr>
            <w:r w:rsidRPr="001C7698">
              <w:rPr>
                <w:rFonts w:eastAsia="Times New Roman"/>
                <w:color w:val="000000"/>
                <w:sz w:val="18"/>
                <w:szCs w:val="16"/>
                <w:lang w:eastAsia="en-US"/>
              </w:rPr>
              <w:t>X</w:t>
            </w:r>
          </w:p>
        </w:tc>
        <w:tc>
          <w:tcPr>
            <w:tcW w:w="201" w:type="pct"/>
            <w:tcBorders>
              <w:top w:val="single" w:sz="8" w:space="0" w:color="auto"/>
              <w:left w:val="nil"/>
              <w:bottom w:val="single" w:sz="8" w:space="0" w:color="auto"/>
              <w:right w:val="single" w:sz="8" w:space="0" w:color="auto"/>
            </w:tcBorders>
            <w:shd w:val="clear" w:color="auto" w:fill="auto"/>
            <w:vAlign w:val="center"/>
            <w:hideMark/>
          </w:tcPr>
          <w:p w14:paraId="229DA788" w14:textId="77777777" w:rsidR="00B63534" w:rsidRPr="001C7698" w:rsidRDefault="00B63534" w:rsidP="001C7698">
            <w:pPr>
              <w:spacing w:after="0" w:line="240" w:lineRule="auto"/>
              <w:jc w:val="center"/>
              <w:rPr>
                <w:rFonts w:eastAsia="Times New Roman"/>
                <w:color w:val="000000"/>
                <w:sz w:val="18"/>
                <w:szCs w:val="16"/>
                <w:lang w:eastAsia="en-US"/>
              </w:rPr>
            </w:pPr>
            <w:r w:rsidRPr="001C7698">
              <w:rPr>
                <w:rFonts w:eastAsia="Times New Roman"/>
                <w:color w:val="000000"/>
                <w:sz w:val="18"/>
                <w:szCs w:val="16"/>
                <w:lang w:eastAsia="en-US"/>
              </w:rPr>
              <w:t>X</w:t>
            </w:r>
          </w:p>
        </w:tc>
        <w:tc>
          <w:tcPr>
            <w:tcW w:w="156" w:type="pct"/>
            <w:tcBorders>
              <w:top w:val="single" w:sz="8" w:space="0" w:color="auto"/>
              <w:left w:val="nil"/>
              <w:bottom w:val="single" w:sz="8" w:space="0" w:color="auto"/>
              <w:right w:val="single" w:sz="8" w:space="0" w:color="auto"/>
            </w:tcBorders>
            <w:shd w:val="clear" w:color="auto" w:fill="auto"/>
            <w:vAlign w:val="center"/>
            <w:hideMark/>
          </w:tcPr>
          <w:p w14:paraId="1530CBB9" w14:textId="77777777" w:rsidR="00B63534" w:rsidRPr="001C7698" w:rsidRDefault="00B63534" w:rsidP="001C7698">
            <w:pPr>
              <w:spacing w:after="0" w:line="240" w:lineRule="auto"/>
              <w:jc w:val="center"/>
              <w:rPr>
                <w:rFonts w:eastAsia="Times New Roman"/>
                <w:color w:val="000000"/>
                <w:sz w:val="18"/>
                <w:szCs w:val="16"/>
                <w:lang w:eastAsia="en-US"/>
              </w:rPr>
            </w:pPr>
            <w:r w:rsidRPr="001C7698">
              <w:rPr>
                <w:rFonts w:eastAsia="Times New Roman"/>
                <w:color w:val="000000"/>
                <w:sz w:val="18"/>
                <w:szCs w:val="16"/>
                <w:lang w:eastAsia="en-US"/>
              </w:rPr>
              <w:t>X</w:t>
            </w:r>
          </w:p>
        </w:tc>
        <w:tc>
          <w:tcPr>
            <w:tcW w:w="197" w:type="pct"/>
            <w:tcBorders>
              <w:top w:val="single" w:sz="8" w:space="0" w:color="auto"/>
              <w:left w:val="nil"/>
              <w:bottom w:val="single" w:sz="8" w:space="0" w:color="auto"/>
              <w:right w:val="single" w:sz="8" w:space="0" w:color="auto"/>
            </w:tcBorders>
            <w:shd w:val="clear" w:color="auto" w:fill="auto"/>
            <w:vAlign w:val="center"/>
            <w:hideMark/>
          </w:tcPr>
          <w:p w14:paraId="0C043E58" w14:textId="77777777" w:rsidR="00B63534" w:rsidRPr="001C7698" w:rsidRDefault="00B63534" w:rsidP="001C7698">
            <w:pPr>
              <w:spacing w:after="0" w:line="240" w:lineRule="auto"/>
              <w:jc w:val="center"/>
              <w:rPr>
                <w:rFonts w:eastAsia="Times New Roman"/>
                <w:color w:val="000000"/>
                <w:sz w:val="18"/>
                <w:szCs w:val="16"/>
                <w:lang w:eastAsia="en-US"/>
              </w:rPr>
            </w:pPr>
            <w:r w:rsidRPr="001C7698">
              <w:rPr>
                <w:rFonts w:eastAsia="Times New Roman"/>
                <w:color w:val="000000"/>
                <w:sz w:val="18"/>
                <w:szCs w:val="16"/>
                <w:lang w:eastAsia="en-US"/>
              </w:rPr>
              <w:t>X</w:t>
            </w:r>
          </w:p>
        </w:tc>
        <w:tc>
          <w:tcPr>
            <w:tcW w:w="364" w:type="pct"/>
            <w:tcBorders>
              <w:top w:val="single" w:sz="8" w:space="0" w:color="auto"/>
              <w:left w:val="nil"/>
              <w:bottom w:val="single" w:sz="8" w:space="0" w:color="auto"/>
              <w:right w:val="single" w:sz="8" w:space="0" w:color="auto"/>
            </w:tcBorders>
            <w:shd w:val="clear" w:color="auto" w:fill="auto"/>
            <w:vAlign w:val="center"/>
            <w:hideMark/>
          </w:tcPr>
          <w:p w14:paraId="19D86A0C" w14:textId="77777777" w:rsidR="00B63534" w:rsidRPr="001C7698" w:rsidRDefault="00B63534" w:rsidP="001C7698">
            <w:pPr>
              <w:spacing w:after="0" w:line="240" w:lineRule="auto"/>
              <w:jc w:val="center"/>
              <w:rPr>
                <w:rFonts w:eastAsia="Times New Roman"/>
                <w:color w:val="000000"/>
                <w:sz w:val="18"/>
                <w:szCs w:val="16"/>
                <w:lang w:eastAsia="en-US"/>
              </w:rPr>
            </w:pPr>
          </w:p>
        </w:tc>
        <w:tc>
          <w:tcPr>
            <w:tcW w:w="304" w:type="pct"/>
            <w:tcBorders>
              <w:top w:val="single" w:sz="8" w:space="0" w:color="auto"/>
              <w:left w:val="nil"/>
              <w:bottom w:val="single" w:sz="8" w:space="0" w:color="auto"/>
              <w:right w:val="single" w:sz="8" w:space="0" w:color="auto"/>
            </w:tcBorders>
            <w:shd w:val="clear" w:color="auto" w:fill="auto"/>
            <w:vAlign w:val="center"/>
            <w:hideMark/>
          </w:tcPr>
          <w:p w14:paraId="1E690B0E" w14:textId="77777777" w:rsidR="00B63534" w:rsidRPr="001C7698" w:rsidRDefault="00B63534" w:rsidP="001C7698">
            <w:pPr>
              <w:spacing w:after="0" w:line="240" w:lineRule="auto"/>
              <w:ind w:firstLineChars="100" w:firstLine="180"/>
              <w:jc w:val="center"/>
              <w:rPr>
                <w:rFonts w:eastAsia="Times New Roman"/>
                <w:color w:val="000000"/>
                <w:sz w:val="18"/>
                <w:szCs w:val="16"/>
                <w:lang w:eastAsia="en-US"/>
              </w:rPr>
            </w:pPr>
          </w:p>
        </w:tc>
        <w:tc>
          <w:tcPr>
            <w:tcW w:w="254" w:type="pct"/>
            <w:tcBorders>
              <w:top w:val="single" w:sz="8" w:space="0" w:color="auto"/>
              <w:left w:val="nil"/>
              <w:bottom w:val="single" w:sz="8" w:space="0" w:color="auto"/>
              <w:right w:val="single" w:sz="8" w:space="0" w:color="auto"/>
            </w:tcBorders>
            <w:shd w:val="clear" w:color="auto" w:fill="auto"/>
            <w:vAlign w:val="center"/>
            <w:hideMark/>
          </w:tcPr>
          <w:p w14:paraId="3ED9D082" w14:textId="77777777" w:rsidR="00B63534" w:rsidRPr="001C7698" w:rsidRDefault="00B63534" w:rsidP="001C7698">
            <w:pPr>
              <w:spacing w:after="0" w:line="240" w:lineRule="auto"/>
              <w:jc w:val="center"/>
              <w:rPr>
                <w:rFonts w:eastAsia="Times New Roman"/>
                <w:color w:val="000000"/>
                <w:sz w:val="18"/>
                <w:szCs w:val="16"/>
                <w:lang w:eastAsia="en-US"/>
              </w:rPr>
            </w:pPr>
            <w:r w:rsidRPr="001C7698">
              <w:rPr>
                <w:rFonts w:eastAsia="Times New Roman"/>
                <w:color w:val="000000"/>
                <w:sz w:val="18"/>
                <w:szCs w:val="16"/>
                <w:lang w:eastAsia="en-US"/>
              </w:rPr>
              <w:t>X</w:t>
            </w:r>
          </w:p>
        </w:tc>
        <w:tc>
          <w:tcPr>
            <w:tcW w:w="203" w:type="pct"/>
            <w:tcBorders>
              <w:top w:val="single" w:sz="8" w:space="0" w:color="auto"/>
              <w:left w:val="nil"/>
              <w:bottom w:val="single" w:sz="8" w:space="0" w:color="auto"/>
              <w:right w:val="single" w:sz="8" w:space="0" w:color="auto"/>
            </w:tcBorders>
            <w:shd w:val="clear" w:color="auto" w:fill="auto"/>
            <w:vAlign w:val="center"/>
            <w:hideMark/>
          </w:tcPr>
          <w:p w14:paraId="4520DC73" w14:textId="77777777" w:rsidR="00B63534" w:rsidRPr="001C7698" w:rsidRDefault="00B63534" w:rsidP="001C7698">
            <w:pPr>
              <w:spacing w:after="0" w:line="240" w:lineRule="auto"/>
              <w:jc w:val="center"/>
              <w:rPr>
                <w:rFonts w:eastAsia="Times New Roman"/>
                <w:color w:val="000000"/>
                <w:sz w:val="18"/>
                <w:szCs w:val="16"/>
                <w:lang w:eastAsia="en-US"/>
              </w:rPr>
            </w:pPr>
            <w:r w:rsidRPr="001C7698">
              <w:rPr>
                <w:rFonts w:eastAsia="Times New Roman"/>
                <w:color w:val="000000"/>
                <w:sz w:val="18"/>
                <w:szCs w:val="16"/>
                <w:lang w:eastAsia="en-US"/>
              </w:rPr>
              <w:t>X</w:t>
            </w:r>
          </w:p>
        </w:tc>
        <w:tc>
          <w:tcPr>
            <w:tcW w:w="303" w:type="pct"/>
            <w:tcBorders>
              <w:top w:val="single" w:sz="8" w:space="0" w:color="auto"/>
              <w:left w:val="nil"/>
              <w:bottom w:val="single" w:sz="8" w:space="0" w:color="auto"/>
              <w:right w:val="nil"/>
            </w:tcBorders>
            <w:shd w:val="clear" w:color="auto" w:fill="auto"/>
            <w:vAlign w:val="center"/>
            <w:hideMark/>
          </w:tcPr>
          <w:p w14:paraId="18B5FDB9" w14:textId="77777777" w:rsidR="00B63534" w:rsidRPr="001C7698" w:rsidRDefault="00B63534" w:rsidP="001C7698">
            <w:pPr>
              <w:spacing w:after="0" w:line="240" w:lineRule="auto"/>
              <w:jc w:val="center"/>
              <w:rPr>
                <w:rFonts w:eastAsia="Times New Roman"/>
                <w:color w:val="000000"/>
                <w:sz w:val="18"/>
                <w:szCs w:val="16"/>
                <w:lang w:eastAsia="en-US"/>
              </w:rPr>
            </w:pPr>
          </w:p>
        </w:tc>
        <w:tc>
          <w:tcPr>
            <w:tcW w:w="156"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18D362CC" w14:textId="77777777" w:rsidR="00B63534" w:rsidRPr="001C7698" w:rsidRDefault="00B63534" w:rsidP="001C7698">
            <w:pPr>
              <w:spacing w:after="0" w:line="240" w:lineRule="auto"/>
              <w:jc w:val="center"/>
              <w:rPr>
                <w:rFonts w:eastAsia="Times New Roman"/>
                <w:color w:val="000000"/>
                <w:sz w:val="18"/>
                <w:szCs w:val="16"/>
                <w:lang w:eastAsia="en-US"/>
              </w:rPr>
            </w:pPr>
          </w:p>
        </w:tc>
        <w:tc>
          <w:tcPr>
            <w:tcW w:w="200" w:type="pct"/>
            <w:tcBorders>
              <w:top w:val="single" w:sz="8" w:space="0" w:color="auto"/>
              <w:left w:val="nil"/>
              <w:bottom w:val="single" w:sz="8" w:space="0" w:color="auto"/>
              <w:right w:val="single" w:sz="8" w:space="0" w:color="auto"/>
            </w:tcBorders>
            <w:shd w:val="clear" w:color="auto" w:fill="auto"/>
            <w:vAlign w:val="center"/>
            <w:hideMark/>
          </w:tcPr>
          <w:p w14:paraId="0081F59E" w14:textId="77777777" w:rsidR="00B63534" w:rsidRPr="001C7698" w:rsidRDefault="00B63534" w:rsidP="001C7698">
            <w:pPr>
              <w:spacing w:after="0" w:line="240" w:lineRule="auto"/>
              <w:jc w:val="center"/>
              <w:rPr>
                <w:rFonts w:eastAsia="Times New Roman"/>
                <w:color w:val="000000"/>
                <w:sz w:val="18"/>
                <w:szCs w:val="16"/>
                <w:lang w:eastAsia="en-US"/>
              </w:rPr>
            </w:pPr>
            <w:r w:rsidRPr="001C7698">
              <w:rPr>
                <w:rFonts w:eastAsia="Times New Roman"/>
                <w:color w:val="000000"/>
                <w:sz w:val="18"/>
                <w:szCs w:val="16"/>
                <w:lang w:eastAsia="en-US"/>
              </w:rPr>
              <w:t>X</w:t>
            </w:r>
          </w:p>
        </w:tc>
        <w:tc>
          <w:tcPr>
            <w:tcW w:w="156" w:type="pct"/>
            <w:tcBorders>
              <w:top w:val="single" w:sz="8" w:space="0" w:color="auto"/>
              <w:left w:val="nil"/>
              <w:bottom w:val="single" w:sz="8" w:space="0" w:color="auto"/>
              <w:right w:val="single" w:sz="8" w:space="0" w:color="auto"/>
            </w:tcBorders>
            <w:shd w:val="clear" w:color="auto" w:fill="auto"/>
            <w:vAlign w:val="center"/>
            <w:hideMark/>
          </w:tcPr>
          <w:p w14:paraId="14B86925" w14:textId="77777777" w:rsidR="00B63534" w:rsidRPr="001C7698" w:rsidRDefault="00B63534" w:rsidP="001C7698">
            <w:pPr>
              <w:spacing w:after="0" w:line="240" w:lineRule="auto"/>
              <w:jc w:val="center"/>
              <w:rPr>
                <w:rFonts w:eastAsia="Times New Roman"/>
                <w:color w:val="000000"/>
                <w:sz w:val="18"/>
                <w:szCs w:val="16"/>
                <w:lang w:eastAsia="en-US"/>
              </w:rPr>
            </w:pPr>
            <w:r w:rsidRPr="001C7698">
              <w:rPr>
                <w:rFonts w:eastAsia="Times New Roman"/>
                <w:color w:val="000000"/>
                <w:sz w:val="18"/>
                <w:szCs w:val="16"/>
                <w:lang w:eastAsia="en-US"/>
              </w:rPr>
              <w:t>X</w:t>
            </w:r>
          </w:p>
        </w:tc>
        <w:tc>
          <w:tcPr>
            <w:tcW w:w="379" w:type="pct"/>
            <w:tcBorders>
              <w:top w:val="single" w:sz="8" w:space="0" w:color="auto"/>
              <w:left w:val="nil"/>
              <w:bottom w:val="single" w:sz="8" w:space="0" w:color="auto"/>
              <w:right w:val="single" w:sz="8" w:space="0" w:color="auto"/>
            </w:tcBorders>
            <w:shd w:val="clear" w:color="auto" w:fill="auto"/>
            <w:vAlign w:val="center"/>
            <w:hideMark/>
          </w:tcPr>
          <w:p w14:paraId="69A9F0A4" w14:textId="477A6907" w:rsidR="00B63534" w:rsidRPr="001C7698" w:rsidRDefault="00B63534" w:rsidP="001C7698">
            <w:pPr>
              <w:spacing w:after="0" w:line="240" w:lineRule="auto"/>
              <w:jc w:val="center"/>
              <w:rPr>
                <w:rFonts w:eastAsia="Times New Roman"/>
                <w:color w:val="000000"/>
                <w:sz w:val="18"/>
                <w:szCs w:val="16"/>
                <w:lang w:eastAsia="en-US"/>
              </w:rPr>
            </w:pPr>
            <w:r w:rsidRPr="001C7698">
              <w:rPr>
                <w:rFonts w:eastAsia="Times New Roman"/>
                <w:color w:val="000000"/>
                <w:sz w:val="18"/>
                <w:szCs w:val="16"/>
                <w:lang w:eastAsia="en-US"/>
              </w:rPr>
              <w:t>X</w:t>
            </w:r>
          </w:p>
        </w:tc>
      </w:tr>
      <w:tr w:rsidR="00B63534" w:rsidRPr="001C7698" w14:paraId="63399B38" w14:textId="77777777" w:rsidTr="00B63534">
        <w:trPr>
          <w:trHeight w:val="284"/>
        </w:trPr>
        <w:tc>
          <w:tcPr>
            <w:tcW w:w="205" w:type="pct"/>
            <w:vMerge/>
            <w:tcBorders>
              <w:left w:val="single" w:sz="8" w:space="0" w:color="auto"/>
              <w:right w:val="single" w:sz="8" w:space="0" w:color="auto"/>
            </w:tcBorders>
            <w:shd w:val="clear" w:color="auto" w:fill="FFC000"/>
            <w:vAlign w:val="center"/>
            <w:hideMark/>
          </w:tcPr>
          <w:p w14:paraId="08677B16" w14:textId="77777777" w:rsidR="00B63534" w:rsidRPr="001C7698" w:rsidRDefault="00B63534" w:rsidP="001C7698">
            <w:pPr>
              <w:spacing w:after="0" w:line="240" w:lineRule="auto"/>
              <w:rPr>
                <w:rFonts w:eastAsia="Times New Roman"/>
                <w:b/>
                <w:bCs/>
                <w:color w:val="000000"/>
                <w:sz w:val="18"/>
                <w:szCs w:val="16"/>
                <w:lang w:eastAsia="en-US"/>
              </w:rPr>
            </w:pPr>
          </w:p>
        </w:tc>
        <w:tc>
          <w:tcPr>
            <w:tcW w:w="423" w:type="pct"/>
            <w:vMerge/>
            <w:tcBorders>
              <w:top w:val="nil"/>
              <w:left w:val="single" w:sz="8" w:space="0" w:color="auto"/>
              <w:bottom w:val="single" w:sz="8" w:space="0" w:color="000000"/>
              <w:right w:val="single" w:sz="8" w:space="0" w:color="auto"/>
            </w:tcBorders>
            <w:shd w:val="clear" w:color="auto" w:fill="00B0F0"/>
            <w:vAlign w:val="center"/>
            <w:hideMark/>
          </w:tcPr>
          <w:p w14:paraId="04E9BE95" w14:textId="77777777" w:rsidR="00B63534" w:rsidRPr="001C7698" w:rsidRDefault="00B63534" w:rsidP="001C7698">
            <w:pPr>
              <w:spacing w:after="0" w:line="240" w:lineRule="auto"/>
              <w:rPr>
                <w:rFonts w:eastAsia="Times New Roman"/>
                <w:b/>
                <w:bCs/>
                <w:color w:val="000000"/>
                <w:sz w:val="18"/>
                <w:szCs w:val="16"/>
                <w:lang w:eastAsia="en-US"/>
              </w:rPr>
            </w:pPr>
          </w:p>
        </w:tc>
        <w:tc>
          <w:tcPr>
            <w:tcW w:w="1041" w:type="pct"/>
            <w:tcBorders>
              <w:top w:val="nil"/>
              <w:left w:val="nil"/>
              <w:bottom w:val="single" w:sz="8" w:space="0" w:color="auto"/>
              <w:right w:val="single" w:sz="8" w:space="0" w:color="auto"/>
            </w:tcBorders>
            <w:shd w:val="clear" w:color="auto" w:fill="auto"/>
            <w:vAlign w:val="center"/>
            <w:hideMark/>
          </w:tcPr>
          <w:p w14:paraId="16410777" w14:textId="77777777" w:rsidR="00B63534" w:rsidRPr="001C7698" w:rsidRDefault="00B63534" w:rsidP="001C7698">
            <w:pPr>
              <w:spacing w:after="0" w:line="240" w:lineRule="auto"/>
              <w:rPr>
                <w:rFonts w:eastAsia="Times New Roman"/>
                <w:color w:val="000000"/>
                <w:sz w:val="18"/>
                <w:szCs w:val="16"/>
                <w:lang w:eastAsia="en-US"/>
              </w:rPr>
            </w:pPr>
            <w:r w:rsidRPr="001C7698">
              <w:rPr>
                <w:rFonts w:eastAsia="Times New Roman"/>
                <w:color w:val="000000"/>
                <w:sz w:val="18"/>
                <w:szCs w:val="16"/>
                <w:lang w:eastAsia="en-US"/>
              </w:rPr>
              <w:t>Circulation des engins</w:t>
            </w:r>
          </w:p>
        </w:tc>
        <w:tc>
          <w:tcPr>
            <w:tcW w:w="254" w:type="pct"/>
            <w:tcBorders>
              <w:top w:val="nil"/>
              <w:left w:val="nil"/>
              <w:bottom w:val="single" w:sz="8" w:space="0" w:color="auto"/>
              <w:right w:val="single" w:sz="8" w:space="0" w:color="auto"/>
            </w:tcBorders>
            <w:shd w:val="clear" w:color="auto" w:fill="auto"/>
            <w:vAlign w:val="center"/>
          </w:tcPr>
          <w:p w14:paraId="57C80F96" w14:textId="77777777" w:rsidR="00B63534" w:rsidRPr="001C7698" w:rsidRDefault="00B63534" w:rsidP="001C7698">
            <w:pPr>
              <w:spacing w:after="0" w:line="240" w:lineRule="auto"/>
              <w:rPr>
                <w:rFonts w:eastAsia="Times New Roman"/>
                <w:color w:val="000000"/>
                <w:sz w:val="18"/>
                <w:szCs w:val="16"/>
                <w:lang w:eastAsia="en-US"/>
              </w:rPr>
            </w:pPr>
            <w:r w:rsidRPr="001C7698">
              <w:rPr>
                <w:rFonts w:eastAsia="Times New Roman"/>
                <w:color w:val="000000"/>
                <w:sz w:val="18"/>
                <w:szCs w:val="16"/>
                <w:lang w:eastAsia="en-US"/>
              </w:rPr>
              <w:t>X</w:t>
            </w:r>
          </w:p>
        </w:tc>
        <w:tc>
          <w:tcPr>
            <w:tcW w:w="204" w:type="pct"/>
            <w:tcBorders>
              <w:top w:val="nil"/>
              <w:left w:val="nil"/>
              <w:bottom w:val="single" w:sz="8" w:space="0" w:color="auto"/>
              <w:right w:val="single" w:sz="8" w:space="0" w:color="auto"/>
            </w:tcBorders>
            <w:shd w:val="clear" w:color="auto" w:fill="auto"/>
            <w:vAlign w:val="center"/>
          </w:tcPr>
          <w:p w14:paraId="310ABF8A" w14:textId="77777777" w:rsidR="00B63534" w:rsidRPr="001C7698" w:rsidRDefault="00B63534" w:rsidP="001C7698">
            <w:pPr>
              <w:spacing w:after="0" w:line="240" w:lineRule="auto"/>
              <w:jc w:val="center"/>
              <w:rPr>
                <w:rFonts w:eastAsia="Times New Roman"/>
                <w:color w:val="000000"/>
                <w:sz w:val="18"/>
                <w:szCs w:val="16"/>
                <w:lang w:eastAsia="en-US"/>
              </w:rPr>
            </w:pPr>
            <w:r w:rsidRPr="001C7698">
              <w:rPr>
                <w:rFonts w:eastAsia="Times New Roman"/>
                <w:color w:val="000000"/>
                <w:sz w:val="18"/>
                <w:szCs w:val="16"/>
                <w:lang w:eastAsia="en-US"/>
              </w:rPr>
              <w:t>X</w:t>
            </w:r>
          </w:p>
        </w:tc>
        <w:tc>
          <w:tcPr>
            <w:tcW w:w="201" w:type="pct"/>
            <w:tcBorders>
              <w:top w:val="nil"/>
              <w:left w:val="nil"/>
              <w:bottom w:val="single" w:sz="8" w:space="0" w:color="auto"/>
              <w:right w:val="single" w:sz="8" w:space="0" w:color="auto"/>
            </w:tcBorders>
            <w:shd w:val="clear" w:color="auto" w:fill="auto"/>
            <w:vAlign w:val="center"/>
          </w:tcPr>
          <w:p w14:paraId="0462E701" w14:textId="77777777" w:rsidR="00B63534" w:rsidRPr="001C7698" w:rsidRDefault="00B63534" w:rsidP="001C7698">
            <w:pPr>
              <w:spacing w:after="0" w:line="240" w:lineRule="auto"/>
              <w:jc w:val="center"/>
              <w:rPr>
                <w:rFonts w:eastAsia="Times New Roman"/>
                <w:color w:val="000000"/>
                <w:sz w:val="18"/>
                <w:szCs w:val="16"/>
                <w:lang w:eastAsia="en-US"/>
              </w:rPr>
            </w:pPr>
          </w:p>
        </w:tc>
        <w:tc>
          <w:tcPr>
            <w:tcW w:w="156" w:type="pct"/>
            <w:tcBorders>
              <w:top w:val="nil"/>
              <w:left w:val="nil"/>
              <w:bottom w:val="single" w:sz="8" w:space="0" w:color="auto"/>
              <w:right w:val="single" w:sz="8" w:space="0" w:color="auto"/>
            </w:tcBorders>
            <w:shd w:val="clear" w:color="auto" w:fill="auto"/>
            <w:vAlign w:val="center"/>
          </w:tcPr>
          <w:p w14:paraId="6144CAFB" w14:textId="77777777" w:rsidR="00B63534" w:rsidRPr="001C7698" w:rsidRDefault="00B63534" w:rsidP="001C7698">
            <w:pPr>
              <w:spacing w:after="0" w:line="240" w:lineRule="auto"/>
              <w:jc w:val="center"/>
              <w:rPr>
                <w:rFonts w:eastAsia="Times New Roman"/>
                <w:color w:val="000000"/>
                <w:sz w:val="18"/>
                <w:szCs w:val="16"/>
                <w:lang w:eastAsia="en-US"/>
              </w:rPr>
            </w:pPr>
            <w:r w:rsidRPr="001C7698">
              <w:rPr>
                <w:rFonts w:eastAsia="Times New Roman"/>
                <w:color w:val="000000"/>
                <w:sz w:val="18"/>
                <w:szCs w:val="16"/>
                <w:lang w:eastAsia="en-US"/>
              </w:rPr>
              <w:t>X</w:t>
            </w:r>
          </w:p>
        </w:tc>
        <w:tc>
          <w:tcPr>
            <w:tcW w:w="197" w:type="pct"/>
            <w:tcBorders>
              <w:top w:val="nil"/>
              <w:left w:val="nil"/>
              <w:bottom w:val="single" w:sz="8" w:space="0" w:color="auto"/>
              <w:right w:val="single" w:sz="8" w:space="0" w:color="auto"/>
            </w:tcBorders>
            <w:shd w:val="clear" w:color="auto" w:fill="auto"/>
            <w:vAlign w:val="center"/>
          </w:tcPr>
          <w:p w14:paraId="272BF32D" w14:textId="77777777" w:rsidR="00B63534" w:rsidRPr="001C7698" w:rsidRDefault="00B63534" w:rsidP="001C7698">
            <w:pPr>
              <w:spacing w:after="0" w:line="240" w:lineRule="auto"/>
              <w:jc w:val="center"/>
              <w:rPr>
                <w:rFonts w:eastAsia="Times New Roman"/>
                <w:color w:val="000000"/>
                <w:sz w:val="18"/>
                <w:szCs w:val="16"/>
                <w:lang w:eastAsia="en-US"/>
              </w:rPr>
            </w:pPr>
            <w:r w:rsidRPr="001C7698">
              <w:rPr>
                <w:rFonts w:eastAsia="Times New Roman"/>
                <w:color w:val="000000"/>
                <w:sz w:val="18"/>
                <w:szCs w:val="16"/>
                <w:lang w:eastAsia="en-US"/>
              </w:rPr>
              <w:t>X</w:t>
            </w:r>
          </w:p>
        </w:tc>
        <w:tc>
          <w:tcPr>
            <w:tcW w:w="364" w:type="pct"/>
            <w:tcBorders>
              <w:top w:val="nil"/>
              <w:left w:val="nil"/>
              <w:bottom w:val="single" w:sz="8" w:space="0" w:color="auto"/>
              <w:right w:val="single" w:sz="8" w:space="0" w:color="auto"/>
            </w:tcBorders>
            <w:shd w:val="clear" w:color="auto" w:fill="auto"/>
            <w:vAlign w:val="center"/>
            <w:hideMark/>
          </w:tcPr>
          <w:p w14:paraId="5C1CBFB7" w14:textId="77777777" w:rsidR="00B63534" w:rsidRPr="001C7698" w:rsidRDefault="00B63534" w:rsidP="001C7698">
            <w:pPr>
              <w:spacing w:after="0" w:line="240" w:lineRule="auto"/>
              <w:jc w:val="center"/>
              <w:rPr>
                <w:rFonts w:eastAsia="Times New Roman"/>
                <w:color w:val="000000"/>
                <w:sz w:val="18"/>
                <w:szCs w:val="16"/>
                <w:lang w:eastAsia="en-US"/>
              </w:rPr>
            </w:pPr>
          </w:p>
        </w:tc>
        <w:tc>
          <w:tcPr>
            <w:tcW w:w="304" w:type="pct"/>
            <w:tcBorders>
              <w:top w:val="nil"/>
              <w:left w:val="nil"/>
              <w:bottom w:val="single" w:sz="8" w:space="0" w:color="auto"/>
              <w:right w:val="single" w:sz="8" w:space="0" w:color="auto"/>
            </w:tcBorders>
            <w:shd w:val="clear" w:color="auto" w:fill="auto"/>
            <w:vAlign w:val="center"/>
            <w:hideMark/>
          </w:tcPr>
          <w:p w14:paraId="55F3BC6D" w14:textId="77777777" w:rsidR="00B63534" w:rsidRPr="001C7698" w:rsidRDefault="00B63534" w:rsidP="001C7698">
            <w:pPr>
              <w:spacing w:after="0" w:line="240" w:lineRule="auto"/>
              <w:jc w:val="center"/>
              <w:rPr>
                <w:rFonts w:eastAsia="Times New Roman"/>
                <w:color w:val="000000"/>
                <w:sz w:val="18"/>
                <w:szCs w:val="16"/>
                <w:lang w:eastAsia="en-US"/>
              </w:rPr>
            </w:pPr>
          </w:p>
        </w:tc>
        <w:tc>
          <w:tcPr>
            <w:tcW w:w="254" w:type="pct"/>
            <w:tcBorders>
              <w:top w:val="nil"/>
              <w:left w:val="nil"/>
              <w:bottom w:val="single" w:sz="8" w:space="0" w:color="auto"/>
              <w:right w:val="single" w:sz="8" w:space="0" w:color="auto"/>
            </w:tcBorders>
            <w:shd w:val="clear" w:color="auto" w:fill="auto"/>
            <w:vAlign w:val="center"/>
            <w:hideMark/>
          </w:tcPr>
          <w:p w14:paraId="02907F7D" w14:textId="77777777" w:rsidR="00B63534" w:rsidRPr="001C7698" w:rsidRDefault="00B63534" w:rsidP="001C7698">
            <w:pPr>
              <w:spacing w:after="0" w:line="240" w:lineRule="auto"/>
              <w:jc w:val="center"/>
              <w:rPr>
                <w:rFonts w:eastAsia="Times New Roman"/>
                <w:color w:val="000000"/>
                <w:sz w:val="18"/>
                <w:szCs w:val="16"/>
                <w:lang w:eastAsia="en-US"/>
              </w:rPr>
            </w:pPr>
          </w:p>
        </w:tc>
        <w:tc>
          <w:tcPr>
            <w:tcW w:w="203" w:type="pct"/>
            <w:tcBorders>
              <w:top w:val="nil"/>
              <w:left w:val="nil"/>
              <w:bottom w:val="nil"/>
              <w:right w:val="single" w:sz="8" w:space="0" w:color="auto"/>
            </w:tcBorders>
            <w:shd w:val="clear" w:color="auto" w:fill="auto"/>
            <w:vAlign w:val="center"/>
            <w:hideMark/>
          </w:tcPr>
          <w:p w14:paraId="7C77825F" w14:textId="77777777" w:rsidR="00B63534" w:rsidRPr="001C7698" w:rsidRDefault="00B63534" w:rsidP="001C7698">
            <w:pPr>
              <w:spacing w:after="0" w:line="240" w:lineRule="auto"/>
              <w:jc w:val="center"/>
              <w:rPr>
                <w:rFonts w:eastAsia="Times New Roman"/>
                <w:color w:val="000000"/>
                <w:sz w:val="18"/>
                <w:szCs w:val="16"/>
                <w:lang w:eastAsia="en-US"/>
              </w:rPr>
            </w:pPr>
          </w:p>
        </w:tc>
        <w:tc>
          <w:tcPr>
            <w:tcW w:w="303" w:type="pct"/>
            <w:tcBorders>
              <w:top w:val="nil"/>
              <w:left w:val="nil"/>
              <w:bottom w:val="single" w:sz="8" w:space="0" w:color="auto"/>
              <w:right w:val="nil"/>
            </w:tcBorders>
            <w:shd w:val="clear" w:color="auto" w:fill="auto"/>
            <w:vAlign w:val="center"/>
            <w:hideMark/>
          </w:tcPr>
          <w:p w14:paraId="0FD17DEA" w14:textId="77777777" w:rsidR="00B63534" w:rsidRPr="001C7698" w:rsidRDefault="00B63534" w:rsidP="001C7698">
            <w:pPr>
              <w:spacing w:after="0" w:line="240" w:lineRule="auto"/>
              <w:jc w:val="center"/>
              <w:rPr>
                <w:rFonts w:eastAsia="Times New Roman"/>
                <w:color w:val="000000"/>
                <w:sz w:val="18"/>
                <w:szCs w:val="16"/>
                <w:lang w:eastAsia="en-US"/>
              </w:rPr>
            </w:pPr>
          </w:p>
        </w:tc>
        <w:tc>
          <w:tcPr>
            <w:tcW w:w="156" w:type="pct"/>
            <w:tcBorders>
              <w:top w:val="nil"/>
              <w:left w:val="single" w:sz="8" w:space="0" w:color="auto"/>
              <w:bottom w:val="single" w:sz="8" w:space="0" w:color="auto"/>
              <w:right w:val="single" w:sz="8" w:space="0" w:color="auto"/>
            </w:tcBorders>
            <w:shd w:val="clear" w:color="auto" w:fill="auto"/>
            <w:vAlign w:val="center"/>
            <w:hideMark/>
          </w:tcPr>
          <w:p w14:paraId="72D826BD" w14:textId="77777777" w:rsidR="00B63534" w:rsidRPr="001C7698" w:rsidRDefault="00B63534" w:rsidP="001C7698">
            <w:pPr>
              <w:spacing w:after="0" w:line="240" w:lineRule="auto"/>
              <w:jc w:val="center"/>
              <w:rPr>
                <w:rFonts w:eastAsia="Times New Roman"/>
                <w:color w:val="000000"/>
                <w:sz w:val="18"/>
                <w:szCs w:val="16"/>
                <w:lang w:eastAsia="en-US"/>
              </w:rPr>
            </w:pPr>
            <w:r w:rsidRPr="001C7698">
              <w:rPr>
                <w:rFonts w:eastAsia="Times New Roman"/>
                <w:color w:val="000000"/>
                <w:sz w:val="18"/>
                <w:szCs w:val="16"/>
                <w:lang w:eastAsia="en-US"/>
              </w:rPr>
              <w:t>X</w:t>
            </w:r>
          </w:p>
        </w:tc>
        <w:tc>
          <w:tcPr>
            <w:tcW w:w="200" w:type="pct"/>
            <w:tcBorders>
              <w:top w:val="nil"/>
              <w:left w:val="nil"/>
              <w:bottom w:val="single" w:sz="8" w:space="0" w:color="auto"/>
              <w:right w:val="single" w:sz="8" w:space="0" w:color="auto"/>
            </w:tcBorders>
            <w:shd w:val="clear" w:color="auto" w:fill="auto"/>
            <w:vAlign w:val="center"/>
            <w:hideMark/>
          </w:tcPr>
          <w:p w14:paraId="69530B5B" w14:textId="77777777" w:rsidR="00B63534" w:rsidRPr="001C7698" w:rsidRDefault="00B63534" w:rsidP="001C7698">
            <w:pPr>
              <w:spacing w:after="0" w:line="240" w:lineRule="auto"/>
              <w:jc w:val="center"/>
              <w:rPr>
                <w:rFonts w:eastAsia="Times New Roman"/>
                <w:color w:val="000000"/>
                <w:sz w:val="18"/>
                <w:szCs w:val="16"/>
                <w:lang w:eastAsia="en-US"/>
              </w:rPr>
            </w:pPr>
          </w:p>
        </w:tc>
        <w:tc>
          <w:tcPr>
            <w:tcW w:w="156" w:type="pct"/>
            <w:tcBorders>
              <w:top w:val="nil"/>
              <w:left w:val="nil"/>
              <w:bottom w:val="single" w:sz="8" w:space="0" w:color="auto"/>
              <w:right w:val="single" w:sz="8" w:space="0" w:color="auto"/>
            </w:tcBorders>
            <w:shd w:val="clear" w:color="auto" w:fill="auto"/>
            <w:vAlign w:val="center"/>
            <w:hideMark/>
          </w:tcPr>
          <w:p w14:paraId="31E79513" w14:textId="77777777" w:rsidR="00B63534" w:rsidRPr="001C7698" w:rsidRDefault="00B63534" w:rsidP="001C7698">
            <w:pPr>
              <w:spacing w:after="0" w:line="240" w:lineRule="auto"/>
              <w:jc w:val="center"/>
              <w:rPr>
                <w:rFonts w:eastAsia="Times New Roman"/>
                <w:color w:val="000000"/>
                <w:sz w:val="18"/>
                <w:szCs w:val="16"/>
                <w:lang w:eastAsia="en-US"/>
              </w:rPr>
            </w:pPr>
          </w:p>
        </w:tc>
        <w:tc>
          <w:tcPr>
            <w:tcW w:w="379" w:type="pct"/>
            <w:tcBorders>
              <w:top w:val="nil"/>
              <w:left w:val="nil"/>
              <w:bottom w:val="single" w:sz="8" w:space="0" w:color="auto"/>
              <w:right w:val="single" w:sz="8" w:space="0" w:color="auto"/>
            </w:tcBorders>
            <w:shd w:val="clear" w:color="auto" w:fill="auto"/>
            <w:vAlign w:val="center"/>
            <w:hideMark/>
          </w:tcPr>
          <w:p w14:paraId="16129DBA" w14:textId="60BDF3C2" w:rsidR="00B63534" w:rsidRPr="001C7698" w:rsidRDefault="00B63534" w:rsidP="001C7698">
            <w:pPr>
              <w:spacing w:after="0" w:line="240" w:lineRule="auto"/>
              <w:jc w:val="center"/>
              <w:rPr>
                <w:rFonts w:eastAsia="Times New Roman"/>
                <w:color w:val="000000"/>
                <w:sz w:val="18"/>
                <w:szCs w:val="16"/>
                <w:lang w:eastAsia="en-US"/>
              </w:rPr>
            </w:pPr>
            <w:r w:rsidRPr="001C7698">
              <w:rPr>
                <w:rFonts w:eastAsia="Times New Roman"/>
                <w:color w:val="000000"/>
                <w:sz w:val="18"/>
                <w:szCs w:val="16"/>
                <w:lang w:eastAsia="en-US"/>
              </w:rPr>
              <w:t>X</w:t>
            </w:r>
          </w:p>
        </w:tc>
      </w:tr>
      <w:tr w:rsidR="00B63534" w:rsidRPr="001C7698" w14:paraId="794A541E" w14:textId="77777777" w:rsidTr="00B63534">
        <w:trPr>
          <w:trHeight w:val="284"/>
        </w:trPr>
        <w:tc>
          <w:tcPr>
            <w:tcW w:w="205" w:type="pct"/>
            <w:vMerge/>
            <w:tcBorders>
              <w:left w:val="single" w:sz="8" w:space="0" w:color="auto"/>
              <w:right w:val="single" w:sz="8" w:space="0" w:color="auto"/>
            </w:tcBorders>
            <w:shd w:val="clear" w:color="auto" w:fill="FFC000"/>
            <w:vAlign w:val="center"/>
            <w:hideMark/>
          </w:tcPr>
          <w:p w14:paraId="3404AB74" w14:textId="77777777" w:rsidR="00B63534" w:rsidRPr="001C7698" w:rsidRDefault="00B63534" w:rsidP="001C7698">
            <w:pPr>
              <w:spacing w:after="0" w:line="240" w:lineRule="auto"/>
              <w:rPr>
                <w:rFonts w:eastAsia="Times New Roman"/>
                <w:b/>
                <w:bCs/>
                <w:color w:val="000000"/>
                <w:sz w:val="18"/>
                <w:szCs w:val="16"/>
                <w:lang w:eastAsia="en-US"/>
              </w:rPr>
            </w:pPr>
          </w:p>
        </w:tc>
        <w:tc>
          <w:tcPr>
            <w:tcW w:w="423" w:type="pct"/>
            <w:vMerge/>
            <w:tcBorders>
              <w:top w:val="nil"/>
              <w:left w:val="single" w:sz="8" w:space="0" w:color="auto"/>
              <w:bottom w:val="single" w:sz="8" w:space="0" w:color="000000"/>
              <w:right w:val="single" w:sz="8" w:space="0" w:color="auto"/>
            </w:tcBorders>
            <w:shd w:val="clear" w:color="auto" w:fill="00B0F0"/>
            <w:vAlign w:val="center"/>
            <w:hideMark/>
          </w:tcPr>
          <w:p w14:paraId="32326180" w14:textId="77777777" w:rsidR="00B63534" w:rsidRPr="001C7698" w:rsidRDefault="00B63534" w:rsidP="001C7698">
            <w:pPr>
              <w:spacing w:after="0" w:line="240" w:lineRule="auto"/>
              <w:rPr>
                <w:rFonts w:eastAsia="Times New Roman"/>
                <w:b/>
                <w:bCs/>
                <w:color w:val="000000"/>
                <w:sz w:val="18"/>
                <w:szCs w:val="16"/>
                <w:lang w:eastAsia="en-US"/>
              </w:rPr>
            </w:pPr>
          </w:p>
        </w:tc>
        <w:tc>
          <w:tcPr>
            <w:tcW w:w="1041" w:type="pct"/>
            <w:tcBorders>
              <w:top w:val="nil"/>
              <w:left w:val="nil"/>
              <w:bottom w:val="single" w:sz="8" w:space="0" w:color="auto"/>
              <w:right w:val="single" w:sz="8" w:space="0" w:color="auto"/>
            </w:tcBorders>
            <w:shd w:val="clear" w:color="auto" w:fill="auto"/>
            <w:vAlign w:val="center"/>
            <w:hideMark/>
          </w:tcPr>
          <w:p w14:paraId="51D3359A" w14:textId="77777777" w:rsidR="00B63534" w:rsidRPr="001C7698" w:rsidRDefault="00B63534" w:rsidP="001C7698">
            <w:pPr>
              <w:spacing w:after="0" w:line="240" w:lineRule="auto"/>
              <w:rPr>
                <w:rFonts w:eastAsia="Times New Roman"/>
                <w:color w:val="000000"/>
                <w:sz w:val="18"/>
                <w:szCs w:val="16"/>
                <w:lang w:eastAsia="en-US"/>
              </w:rPr>
            </w:pPr>
            <w:r w:rsidRPr="001C7698">
              <w:rPr>
                <w:rFonts w:eastAsia="Times New Roman"/>
                <w:color w:val="000000"/>
                <w:sz w:val="18"/>
                <w:szCs w:val="16"/>
                <w:lang w:eastAsia="en-US"/>
              </w:rPr>
              <w:t>Aménagement d'espaces verts</w:t>
            </w:r>
          </w:p>
        </w:tc>
        <w:tc>
          <w:tcPr>
            <w:tcW w:w="254" w:type="pct"/>
            <w:tcBorders>
              <w:top w:val="nil"/>
              <w:left w:val="nil"/>
              <w:bottom w:val="single" w:sz="8" w:space="0" w:color="auto"/>
              <w:right w:val="single" w:sz="8" w:space="0" w:color="auto"/>
            </w:tcBorders>
            <w:shd w:val="clear" w:color="auto" w:fill="auto"/>
            <w:vAlign w:val="center"/>
          </w:tcPr>
          <w:p w14:paraId="2EBC4770" w14:textId="77777777" w:rsidR="00B63534" w:rsidRPr="001C7698" w:rsidRDefault="00B63534" w:rsidP="001C7698">
            <w:pPr>
              <w:spacing w:after="0" w:line="240" w:lineRule="auto"/>
              <w:rPr>
                <w:rFonts w:eastAsia="Times New Roman"/>
                <w:color w:val="000000"/>
                <w:sz w:val="18"/>
                <w:szCs w:val="16"/>
                <w:lang w:eastAsia="en-US"/>
              </w:rPr>
            </w:pPr>
            <w:r w:rsidRPr="001C7698">
              <w:rPr>
                <w:rFonts w:eastAsia="Times New Roman"/>
                <w:color w:val="000000"/>
                <w:sz w:val="18"/>
                <w:szCs w:val="16"/>
                <w:lang w:eastAsia="en-US"/>
              </w:rPr>
              <w:t>X</w:t>
            </w:r>
          </w:p>
        </w:tc>
        <w:tc>
          <w:tcPr>
            <w:tcW w:w="204" w:type="pct"/>
            <w:tcBorders>
              <w:top w:val="nil"/>
              <w:left w:val="nil"/>
              <w:bottom w:val="single" w:sz="8" w:space="0" w:color="auto"/>
              <w:right w:val="single" w:sz="8" w:space="0" w:color="auto"/>
            </w:tcBorders>
            <w:shd w:val="clear" w:color="auto" w:fill="auto"/>
            <w:vAlign w:val="center"/>
          </w:tcPr>
          <w:p w14:paraId="080D5C26" w14:textId="77777777" w:rsidR="00B63534" w:rsidRPr="001C7698" w:rsidRDefault="00B63534" w:rsidP="001C7698">
            <w:pPr>
              <w:spacing w:after="0" w:line="240" w:lineRule="auto"/>
              <w:jc w:val="center"/>
              <w:rPr>
                <w:rFonts w:eastAsia="Times New Roman"/>
                <w:color w:val="000000"/>
                <w:sz w:val="18"/>
                <w:szCs w:val="16"/>
                <w:lang w:eastAsia="en-US"/>
              </w:rPr>
            </w:pPr>
            <w:r w:rsidRPr="001C7698">
              <w:rPr>
                <w:rFonts w:eastAsia="Times New Roman"/>
                <w:color w:val="000000"/>
                <w:sz w:val="18"/>
                <w:szCs w:val="16"/>
                <w:lang w:eastAsia="en-US"/>
              </w:rPr>
              <w:t>X</w:t>
            </w:r>
          </w:p>
        </w:tc>
        <w:tc>
          <w:tcPr>
            <w:tcW w:w="201" w:type="pct"/>
            <w:tcBorders>
              <w:top w:val="nil"/>
              <w:left w:val="nil"/>
              <w:bottom w:val="single" w:sz="8" w:space="0" w:color="auto"/>
              <w:right w:val="single" w:sz="8" w:space="0" w:color="auto"/>
            </w:tcBorders>
            <w:shd w:val="clear" w:color="auto" w:fill="auto"/>
            <w:vAlign w:val="center"/>
          </w:tcPr>
          <w:p w14:paraId="0394C3B9" w14:textId="77777777" w:rsidR="00B63534" w:rsidRPr="001C7698" w:rsidRDefault="00B63534" w:rsidP="001C7698">
            <w:pPr>
              <w:spacing w:after="0" w:line="240" w:lineRule="auto"/>
              <w:jc w:val="center"/>
              <w:rPr>
                <w:rFonts w:eastAsia="Times New Roman"/>
                <w:color w:val="000000"/>
                <w:sz w:val="18"/>
                <w:szCs w:val="16"/>
                <w:lang w:eastAsia="en-US"/>
              </w:rPr>
            </w:pPr>
            <w:r w:rsidRPr="001C7698">
              <w:rPr>
                <w:rFonts w:eastAsia="Times New Roman"/>
                <w:color w:val="000000"/>
                <w:sz w:val="18"/>
                <w:szCs w:val="16"/>
                <w:lang w:eastAsia="en-US"/>
              </w:rPr>
              <w:t>X</w:t>
            </w:r>
          </w:p>
        </w:tc>
        <w:tc>
          <w:tcPr>
            <w:tcW w:w="156" w:type="pct"/>
            <w:tcBorders>
              <w:top w:val="nil"/>
              <w:left w:val="nil"/>
              <w:bottom w:val="single" w:sz="8" w:space="0" w:color="auto"/>
              <w:right w:val="single" w:sz="8" w:space="0" w:color="auto"/>
            </w:tcBorders>
            <w:shd w:val="clear" w:color="auto" w:fill="auto"/>
            <w:vAlign w:val="center"/>
          </w:tcPr>
          <w:p w14:paraId="7D25403C" w14:textId="77777777" w:rsidR="00B63534" w:rsidRPr="001C7698" w:rsidRDefault="00B63534" w:rsidP="001C7698">
            <w:pPr>
              <w:spacing w:after="0" w:line="240" w:lineRule="auto"/>
              <w:jc w:val="center"/>
              <w:rPr>
                <w:rFonts w:eastAsia="Times New Roman"/>
                <w:color w:val="000000"/>
                <w:sz w:val="18"/>
                <w:szCs w:val="16"/>
                <w:lang w:eastAsia="en-US"/>
              </w:rPr>
            </w:pPr>
            <w:r w:rsidRPr="001C7698">
              <w:rPr>
                <w:rFonts w:eastAsia="Times New Roman"/>
                <w:color w:val="000000"/>
                <w:sz w:val="18"/>
                <w:szCs w:val="16"/>
                <w:lang w:eastAsia="en-US"/>
              </w:rPr>
              <w:t>X</w:t>
            </w:r>
          </w:p>
        </w:tc>
        <w:tc>
          <w:tcPr>
            <w:tcW w:w="197" w:type="pct"/>
            <w:tcBorders>
              <w:top w:val="nil"/>
              <w:left w:val="nil"/>
              <w:bottom w:val="single" w:sz="8" w:space="0" w:color="auto"/>
              <w:right w:val="single" w:sz="8" w:space="0" w:color="auto"/>
            </w:tcBorders>
            <w:shd w:val="clear" w:color="auto" w:fill="auto"/>
            <w:vAlign w:val="center"/>
          </w:tcPr>
          <w:p w14:paraId="191E2833" w14:textId="77777777" w:rsidR="00B63534" w:rsidRPr="001C7698" w:rsidRDefault="00B63534" w:rsidP="001C7698">
            <w:pPr>
              <w:spacing w:after="0" w:line="240" w:lineRule="auto"/>
              <w:jc w:val="center"/>
              <w:rPr>
                <w:rFonts w:eastAsia="Times New Roman"/>
                <w:color w:val="000000"/>
                <w:sz w:val="18"/>
                <w:szCs w:val="16"/>
                <w:lang w:eastAsia="en-US"/>
              </w:rPr>
            </w:pPr>
          </w:p>
        </w:tc>
        <w:tc>
          <w:tcPr>
            <w:tcW w:w="364" w:type="pct"/>
            <w:tcBorders>
              <w:top w:val="nil"/>
              <w:left w:val="nil"/>
              <w:bottom w:val="single" w:sz="8" w:space="0" w:color="auto"/>
              <w:right w:val="single" w:sz="8" w:space="0" w:color="auto"/>
            </w:tcBorders>
            <w:shd w:val="clear" w:color="auto" w:fill="auto"/>
            <w:vAlign w:val="center"/>
          </w:tcPr>
          <w:p w14:paraId="34F8DD4F" w14:textId="77777777" w:rsidR="00B63534" w:rsidRPr="001C7698" w:rsidRDefault="00B63534" w:rsidP="001C7698">
            <w:pPr>
              <w:spacing w:after="0" w:line="240" w:lineRule="auto"/>
              <w:jc w:val="center"/>
              <w:rPr>
                <w:rFonts w:eastAsia="Times New Roman"/>
                <w:color w:val="000000"/>
                <w:sz w:val="18"/>
                <w:szCs w:val="16"/>
                <w:lang w:eastAsia="en-US"/>
              </w:rPr>
            </w:pPr>
            <w:r w:rsidRPr="001C7698">
              <w:rPr>
                <w:rFonts w:eastAsia="Times New Roman"/>
                <w:color w:val="000000"/>
                <w:sz w:val="18"/>
                <w:szCs w:val="16"/>
                <w:lang w:eastAsia="en-US"/>
              </w:rPr>
              <w:t>X</w:t>
            </w:r>
          </w:p>
        </w:tc>
        <w:tc>
          <w:tcPr>
            <w:tcW w:w="304" w:type="pct"/>
            <w:tcBorders>
              <w:top w:val="nil"/>
              <w:left w:val="nil"/>
              <w:bottom w:val="single" w:sz="8" w:space="0" w:color="auto"/>
              <w:right w:val="single" w:sz="8" w:space="0" w:color="auto"/>
            </w:tcBorders>
            <w:shd w:val="clear" w:color="auto" w:fill="auto"/>
            <w:vAlign w:val="center"/>
          </w:tcPr>
          <w:p w14:paraId="4A4EDCB1" w14:textId="77777777" w:rsidR="00B63534" w:rsidRPr="001C7698" w:rsidRDefault="00B63534" w:rsidP="001C7698">
            <w:pPr>
              <w:spacing w:after="0" w:line="240" w:lineRule="auto"/>
              <w:jc w:val="center"/>
              <w:rPr>
                <w:rFonts w:eastAsia="Times New Roman"/>
                <w:color w:val="000000"/>
                <w:sz w:val="18"/>
                <w:szCs w:val="16"/>
                <w:lang w:eastAsia="en-US"/>
              </w:rPr>
            </w:pPr>
            <w:r w:rsidRPr="001C7698">
              <w:rPr>
                <w:rFonts w:eastAsia="Times New Roman"/>
                <w:color w:val="000000"/>
                <w:sz w:val="18"/>
                <w:szCs w:val="16"/>
                <w:lang w:eastAsia="en-US"/>
              </w:rPr>
              <w:t>X</w:t>
            </w:r>
          </w:p>
        </w:tc>
        <w:tc>
          <w:tcPr>
            <w:tcW w:w="254" w:type="pct"/>
            <w:tcBorders>
              <w:top w:val="nil"/>
              <w:left w:val="nil"/>
              <w:bottom w:val="single" w:sz="8" w:space="0" w:color="auto"/>
              <w:right w:val="nil"/>
            </w:tcBorders>
            <w:shd w:val="clear" w:color="auto" w:fill="auto"/>
            <w:vAlign w:val="center"/>
          </w:tcPr>
          <w:p w14:paraId="4E754698" w14:textId="77777777" w:rsidR="00B63534" w:rsidRPr="001C7698" w:rsidRDefault="00B63534" w:rsidP="001C7698">
            <w:pPr>
              <w:spacing w:after="0" w:line="240" w:lineRule="auto"/>
              <w:jc w:val="center"/>
              <w:rPr>
                <w:rFonts w:eastAsia="Times New Roman"/>
                <w:color w:val="000000"/>
                <w:sz w:val="18"/>
                <w:szCs w:val="16"/>
                <w:lang w:eastAsia="en-US"/>
              </w:rPr>
            </w:pPr>
            <w:r w:rsidRPr="001C7698">
              <w:rPr>
                <w:rFonts w:eastAsia="Times New Roman"/>
                <w:color w:val="000000"/>
                <w:sz w:val="18"/>
                <w:szCs w:val="16"/>
                <w:lang w:eastAsia="en-US"/>
              </w:rPr>
              <w:t>X</w:t>
            </w:r>
          </w:p>
        </w:tc>
        <w:tc>
          <w:tcPr>
            <w:tcW w:w="203" w:type="pct"/>
            <w:tcBorders>
              <w:top w:val="single" w:sz="8" w:space="0" w:color="auto"/>
              <w:left w:val="single" w:sz="8" w:space="0" w:color="auto"/>
              <w:bottom w:val="single" w:sz="8" w:space="0" w:color="auto"/>
              <w:right w:val="single" w:sz="8" w:space="0" w:color="auto"/>
            </w:tcBorders>
            <w:shd w:val="clear" w:color="auto" w:fill="auto"/>
            <w:noWrap/>
            <w:vAlign w:val="bottom"/>
          </w:tcPr>
          <w:p w14:paraId="04221C53" w14:textId="77777777" w:rsidR="00B63534" w:rsidRPr="001C7698" w:rsidRDefault="00B63534" w:rsidP="001C7698">
            <w:pPr>
              <w:spacing w:after="0" w:line="240" w:lineRule="auto"/>
              <w:jc w:val="center"/>
              <w:rPr>
                <w:rFonts w:eastAsia="Times New Roman"/>
                <w:color w:val="000000"/>
                <w:sz w:val="18"/>
                <w:szCs w:val="16"/>
                <w:lang w:eastAsia="en-US"/>
              </w:rPr>
            </w:pPr>
            <w:r w:rsidRPr="001C7698">
              <w:rPr>
                <w:rFonts w:eastAsia="Times New Roman"/>
                <w:color w:val="000000"/>
                <w:sz w:val="18"/>
                <w:szCs w:val="16"/>
                <w:lang w:eastAsia="en-US"/>
              </w:rPr>
              <w:t>X</w:t>
            </w:r>
          </w:p>
        </w:tc>
        <w:tc>
          <w:tcPr>
            <w:tcW w:w="303" w:type="pct"/>
            <w:tcBorders>
              <w:top w:val="nil"/>
              <w:left w:val="nil"/>
              <w:bottom w:val="single" w:sz="8" w:space="0" w:color="auto"/>
              <w:right w:val="nil"/>
            </w:tcBorders>
            <w:shd w:val="clear" w:color="auto" w:fill="auto"/>
            <w:vAlign w:val="center"/>
          </w:tcPr>
          <w:p w14:paraId="2BA54D3B" w14:textId="77777777" w:rsidR="00B63534" w:rsidRPr="001C7698" w:rsidRDefault="00B63534" w:rsidP="001C7698">
            <w:pPr>
              <w:spacing w:after="0" w:line="240" w:lineRule="auto"/>
              <w:jc w:val="center"/>
              <w:rPr>
                <w:rFonts w:eastAsia="Times New Roman"/>
                <w:color w:val="000000"/>
                <w:sz w:val="18"/>
                <w:szCs w:val="16"/>
                <w:lang w:eastAsia="en-US"/>
              </w:rPr>
            </w:pPr>
          </w:p>
        </w:tc>
        <w:tc>
          <w:tcPr>
            <w:tcW w:w="156" w:type="pct"/>
            <w:tcBorders>
              <w:top w:val="nil"/>
              <w:left w:val="single" w:sz="8" w:space="0" w:color="auto"/>
              <w:bottom w:val="single" w:sz="8" w:space="0" w:color="auto"/>
              <w:right w:val="single" w:sz="8" w:space="0" w:color="auto"/>
            </w:tcBorders>
            <w:shd w:val="clear" w:color="auto" w:fill="auto"/>
            <w:vAlign w:val="center"/>
          </w:tcPr>
          <w:p w14:paraId="7F90A94C" w14:textId="77777777" w:rsidR="00B63534" w:rsidRPr="001C7698" w:rsidRDefault="00B63534" w:rsidP="001C7698">
            <w:pPr>
              <w:spacing w:after="0" w:line="240" w:lineRule="auto"/>
              <w:jc w:val="center"/>
              <w:rPr>
                <w:rFonts w:eastAsia="Times New Roman"/>
                <w:color w:val="000000"/>
                <w:sz w:val="18"/>
                <w:szCs w:val="16"/>
                <w:lang w:eastAsia="en-US"/>
              </w:rPr>
            </w:pPr>
            <w:r w:rsidRPr="001C7698">
              <w:rPr>
                <w:rFonts w:eastAsia="Times New Roman"/>
                <w:color w:val="000000"/>
                <w:sz w:val="18"/>
                <w:szCs w:val="16"/>
                <w:lang w:eastAsia="en-US"/>
              </w:rPr>
              <w:t>X</w:t>
            </w:r>
          </w:p>
        </w:tc>
        <w:tc>
          <w:tcPr>
            <w:tcW w:w="200" w:type="pct"/>
            <w:tcBorders>
              <w:top w:val="nil"/>
              <w:left w:val="nil"/>
              <w:bottom w:val="single" w:sz="8" w:space="0" w:color="auto"/>
              <w:right w:val="single" w:sz="8" w:space="0" w:color="auto"/>
            </w:tcBorders>
            <w:shd w:val="clear" w:color="auto" w:fill="auto"/>
            <w:vAlign w:val="center"/>
          </w:tcPr>
          <w:p w14:paraId="6BBBB2C8" w14:textId="77777777" w:rsidR="00B63534" w:rsidRPr="001C7698" w:rsidRDefault="00B63534" w:rsidP="001C7698">
            <w:pPr>
              <w:spacing w:after="0" w:line="240" w:lineRule="auto"/>
              <w:jc w:val="center"/>
              <w:rPr>
                <w:rFonts w:eastAsia="Times New Roman"/>
                <w:color w:val="000000"/>
                <w:sz w:val="18"/>
                <w:szCs w:val="16"/>
                <w:lang w:eastAsia="en-US"/>
              </w:rPr>
            </w:pPr>
          </w:p>
        </w:tc>
        <w:tc>
          <w:tcPr>
            <w:tcW w:w="156" w:type="pct"/>
            <w:tcBorders>
              <w:top w:val="nil"/>
              <w:left w:val="nil"/>
              <w:bottom w:val="single" w:sz="8" w:space="0" w:color="auto"/>
              <w:right w:val="single" w:sz="8" w:space="0" w:color="auto"/>
            </w:tcBorders>
            <w:shd w:val="clear" w:color="auto" w:fill="auto"/>
            <w:vAlign w:val="center"/>
          </w:tcPr>
          <w:p w14:paraId="1AC68B55" w14:textId="77777777" w:rsidR="00B63534" w:rsidRPr="001C7698" w:rsidRDefault="00B63534" w:rsidP="001C7698">
            <w:pPr>
              <w:spacing w:after="0" w:line="240" w:lineRule="auto"/>
              <w:jc w:val="center"/>
              <w:rPr>
                <w:rFonts w:eastAsia="Times New Roman"/>
                <w:color w:val="000000"/>
                <w:sz w:val="18"/>
                <w:szCs w:val="16"/>
                <w:lang w:eastAsia="en-US"/>
              </w:rPr>
            </w:pPr>
            <w:r w:rsidRPr="001C7698">
              <w:rPr>
                <w:rFonts w:eastAsia="Times New Roman"/>
                <w:color w:val="000000"/>
                <w:sz w:val="18"/>
                <w:szCs w:val="16"/>
                <w:lang w:eastAsia="en-US"/>
              </w:rPr>
              <w:t>X</w:t>
            </w:r>
          </w:p>
        </w:tc>
        <w:tc>
          <w:tcPr>
            <w:tcW w:w="379" w:type="pct"/>
            <w:tcBorders>
              <w:top w:val="nil"/>
              <w:left w:val="nil"/>
              <w:bottom w:val="single" w:sz="8" w:space="0" w:color="auto"/>
              <w:right w:val="single" w:sz="8" w:space="0" w:color="auto"/>
            </w:tcBorders>
            <w:shd w:val="clear" w:color="auto" w:fill="auto"/>
            <w:vAlign w:val="center"/>
          </w:tcPr>
          <w:p w14:paraId="0DCFD5D0" w14:textId="4FD8F4B1" w:rsidR="00B63534" w:rsidRPr="001C7698" w:rsidRDefault="00B63534" w:rsidP="001C7698">
            <w:pPr>
              <w:spacing w:after="0" w:line="240" w:lineRule="auto"/>
              <w:jc w:val="center"/>
              <w:rPr>
                <w:rFonts w:eastAsia="Times New Roman"/>
                <w:color w:val="000000"/>
                <w:sz w:val="18"/>
                <w:szCs w:val="16"/>
                <w:lang w:eastAsia="en-US"/>
              </w:rPr>
            </w:pPr>
            <w:r w:rsidRPr="001C7698">
              <w:rPr>
                <w:rFonts w:eastAsia="Times New Roman"/>
                <w:color w:val="000000"/>
                <w:sz w:val="18"/>
                <w:szCs w:val="16"/>
                <w:lang w:eastAsia="en-US"/>
              </w:rPr>
              <w:t>X</w:t>
            </w:r>
          </w:p>
        </w:tc>
      </w:tr>
      <w:tr w:rsidR="00B63534" w:rsidRPr="001C7698" w14:paraId="40DE09EE" w14:textId="77777777" w:rsidTr="00B63534">
        <w:trPr>
          <w:trHeight w:val="358"/>
        </w:trPr>
        <w:tc>
          <w:tcPr>
            <w:tcW w:w="205" w:type="pct"/>
            <w:vMerge/>
            <w:tcBorders>
              <w:left w:val="single" w:sz="8" w:space="0" w:color="auto"/>
              <w:right w:val="single" w:sz="8" w:space="0" w:color="auto"/>
            </w:tcBorders>
            <w:shd w:val="clear" w:color="auto" w:fill="FFC000"/>
            <w:vAlign w:val="center"/>
            <w:hideMark/>
          </w:tcPr>
          <w:p w14:paraId="3389EEA5" w14:textId="77777777" w:rsidR="00B63534" w:rsidRPr="001C7698" w:rsidRDefault="00B63534" w:rsidP="001C7698">
            <w:pPr>
              <w:spacing w:after="0" w:line="240" w:lineRule="auto"/>
              <w:rPr>
                <w:rFonts w:eastAsia="Times New Roman"/>
                <w:b/>
                <w:bCs/>
                <w:color w:val="000000"/>
                <w:sz w:val="18"/>
                <w:szCs w:val="16"/>
                <w:lang w:eastAsia="en-US"/>
              </w:rPr>
            </w:pPr>
          </w:p>
        </w:tc>
        <w:tc>
          <w:tcPr>
            <w:tcW w:w="423" w:type="pct"/>
            <w:vMerge/>
            <w:tcBorders>
              <w:top w:val="nil"/>
              <w:left w:val="single" w:sz="8" w:space="0" w:color="auto"/>
              <w:bottom w:val="single" w:sz="8" w:space="0" w:color="000000"/>
              <w:right w:val="single" w:sz="8" w:space="0" w:color="auto"/>
            </w:tcBorders>
            <w:shd w:val="clear" w:color="auto" w:fill="00B0F0"/>
            <w:vAlign w:val="center"/>
            <w:hideMark/>
          </w:tcPr>
          <w:p w14:paraId="4D951193" w14:textId="77777777" w:rsidR="00B63534" w:rsidRPr="001C7698" w:rsidRDefault="00B63534" w:rsidP="001C7698">
            <w:pPr>
              <w:spacing w:after="0" w:line="240" w:lineRule="auto"/>
              <w:rPr>
                <w:rFonts w:eastAsia="Times New Roman"/>
                <w:b/>
                <w:bCs/>
                <w:color w:val="000000"/>
                <w:sz w:val="18"/>
                <w:szCs w:val="16"/>
                <w:lang w:eastAsia="en-US"/>
              </w:rPr>
            </w:pPr>
          </w:p>
        </w:tc>
        <w:tc>
          <w:tcPr>
            <w:tcW w:w="1041" w:type="pct"/>
            <w:tcBorders>
              <w:top w:val="nil"/>
              <w:left w:val="nil"/>
              <w:bottom w:val="single" w:sz="8" w:space="0" w:color="auto"/>
              <w:right w:val="single" w:sz="8" w:space="0" w:color="auto"/>
            </w:tcBorders>
            <w:shd w:val="clear" w:color="auto" w:fill="auto"/>
            <w:vAlign w:val="center"/>
            <w:hideMark/>
          </w:tcPr>
          <w:p w14:paraId="6AD001E0" w14:textId="77777777" w:rsidR="00B63534" w:rsidRPr="001C7698" w:rsidRDefault="00B63534" w:rsidP="001C7698">
            <w:pPr>
              <w:spacing w:after="0" w:line="240" w:lineRule="auto"/>
              <w:rPr>
                <w:rFonts w:eastAsia="Times New Roman"/>
                <w:color w:val="000000"/>
                <w:sz w:val="18"/>
                <w:szCs w:val="16"/>
                <w:lang w:eastAsia="en-US"/>
              </w:rPr>
            </w:pPr>
            <w:r w:rsidRPr="001C7698">
              <w:rPr>
                <w:rFonts w:eastAsia="Times New Roman"/>
                <w:color w:val="000000"/>
                <w:sz w:val="18"/>
                <w:szCs w:val="16"/>
                <w:lang w:eastAsia="en-US"/>
              </w:rPr>
              <w:t xml:space="preserve">Prélèvement et consommation d'eau </w:t>
            </w:r>
          </w:p>
        </w:tc>
        <w:tc>
          <w:tcPr>
            <w:tcW w:w="254" w:type="pct"/>
            <w:tcBorders>
              <w:top w:val="nil"/>
              <w:left w:val="nil"/>
              <w:bottom w:val="single" w:sz="8" w:space="0" w:color="auto"/>
              <w:right w:val="single" w:sz="8" w:space="0" w:color="auto"/>
            </w:tcBorders>
            <w:shd w:val="clear" w:color="auto" w:fill="auto"/>
            <w:vAlign w:val="center"/>
            <w:hideMark/>
          </w:tcPr>
          <w:p w14:paraId="48E4E789" w14:textId="77777777" w:rsidR="00B63534" w:rsidRPr="001C7698" w:rsidRDefault="00B63534" w:rsidP="001C7698">
            <w:pPr>
              <w:spacing w:after="0" w:line="240" w:lineRule="auto"/>
              <w:jc w:val="center"/>
              <w:rPr>
                <w:rFonts w:eastAsia="Times New Roman"/>
                <w:color w:val="000000"/>
                <w:sz w:val="18"/>
                <w:szCs w:val="16"/>
                <w:lang w:eastAsia="en-US"/>
              </w:rPr>
            </w:pPr>
          </w:p>
        </w:tc>
        <w:tc>
          <w:tcPr>
            <w:tcW w:w="204" w:type="pct"/>
            <w:tcBorders>
              <w:top w:val="nil"/>
              <w:left w:val="nil"/>
              <w:bottom w:val="single" w:sz="8" w:space="0" w:color="auto"/>
              <w:right w:val="single" w:sz="8" w:space="0" w:color="auto"/>
            </w:tcBorders>
            <w:shd w:val="clear" w:color="auto" w:fill="auto"/>
            <w:vAlign w:val="center"/>
            <w:hideMark/>
          </w:tcPr>
          <w:p w14:paraId="109341AC" w14:textId="77777777" w:rsidR="00B63534" w:rsidRPr="001C7698" w:rsidRDefault="00B63534" w:rsidP="001C7698">
            <w:pPr>
              <w:spacing w:after="0" w:line="240" w:lineRule="auto"/>
              <w:jc w:val="center"/>
              <w:rPr>
                <w:rFonts w:eastAsia="Times New Roman"/>
                <w:color w:val="000000"/>
                <w:sz w:val="18"/>
                <w:szCs w:val="16"/>
                <w:lang w:eastAsia="en-US"/>
              </w:rPr>
            </w:pPr>
            <w:r w:rsidRPr="001C7698">
              <w:rPr>
                <w:rFonts w:eastAsia="Times New Roman"/>
                <w:color w:val="000000"/>
                <w:sz w:val="18"/>
                <w:szCs w:val="16"/>
                <w:lang w:eastAsia="en-US"/>
              </w:rPr>
              <w:t>X</w:t>
            </w:r>
          </w:p>
        </w:tc>
        <w:tc>
          <w:tcPr>
            <w:tcW w:w="201" w:type="pct"/>
            <w:tcBorders>
              <w:top w:val="nil"/>
              <w:left w:val="nil"/>
              <w:bottom w:val="single" w:sz="8" w:space="0" w:color="auto"/>
              <w:right w:val="single" w:sz="8" w:space="0" w:color="auto"/>
            </w:tcBorders>
            <w:shd w:val="clear" w:color="auto" w:fill="auto"/>
            <w:vAlign w:val="center"/>
            <w:hideMark/>
          </w:tcPr>
          <w:p w14:paraId="7C4B2139" w14:textId="77777777" w:rsidR="00B63534" w:rsidRPr="001C7698" w:rsidRDefault="00B63534" w:rsidP="001C7698">
            <w:pPr>
              <w:spacing w:after="0" w:line="240" w:lineRule="auto"/>
              <w:jc w:val="center"/>
              <w:rPr>
                <w:rFonts w:eastAsia="Times New Roman"/>
                <w:color w:val="000000"/>
                <w:sz w:val="18"/>
                <w:szCs w:val="16"/>
                <w:lang w:eastAsia="en-US"/>
              </w:rPr>
            </w:pPr>
            <w:r w:rsidRPr="001C7698">
              <w:rPr>
                <w:rFonts w:eastAsia="Times New Roman"/>
                <w:color w:val="000000"/>
                <w:sz w:val="18"/>
                <w:szCs w:val="16"/>
                <w:lang w:eastAsia="en-US"/>
              </w:rPr>
              <w:t>X</w:t>
            </w:r>
          </w:p>
        </w:tc>
        <w:tc>
          <w:tcPr>
            <w:tcW w:w="156" w:type="pct"/>
            <w:tcBorders>
              <w:top w:val="nil"/>
              <w:left w:val="nil"/>
              <w:bottom w:val="single" w:sz="8" w:space="0" w:color="auto"/>
              <w:right w:val="single" w:sz="8" w:space="0" w:color="auto"/>
            </w:tcBorders>
            <w:shd w:val="clear" w:color="auto" w:fill="auto"/>
            <w:vAlign w:val="center"/>
            <w:hideMark/>
          </w:tcPr>
          <w:p w14:paraId="69467B52" w14:textId="77777777" w:rsidR="00B63534" w:rsidRPr="001C7698" w:rsidRDefault="00B63534" w:rsidP="001C7698">
            <w:pPr>
              <w:spacing w:after="0" w:line="240" w:lineRule="auto"/>
              <w:jc w:val="center"/>
              <w:rPr>
                <w:rFonts w:eastAsia="Times New Roman"/>
                <w:color w:val="000000"/>
                <w:sz w:val="18"/>
                <w:szCs w:val="16"/>
                <w:lang w:eastAsia="en-US"/>
              </w:rPr>
            </w:pPr>
          </w:p>
        </w:tc>
        <w:tc>
          <w:tcPr>
            <w:tcW w:w="197" w:type="pct"/>
            <w:tcBorders>
              <w:top w:val="nil"/>
              <w:left w:val="nil"/>
              <w:bottom w:val="single" w:sz="8" w:space="0" w:color="auto"/>
              <w:right w:val="single" w:sz="8" w:space="0" w:color="auto"/>
            </w:tcBorders>
            <w:shd w:val="clear" w:color="auto" w:fill="auto"/>
            <w:vAlign w:val="center"/>
            <w:hideMark/>
          </w:tcPr>
          <w:p w14:paraId="4FF5DD1E" w14:textId="77777777" w:rsidR="00B63534" w:rsidRPr="001C7698" w:rsidRDefault="00B63534" w:rsidP="001C7698">
            <w:pPr>
              <w:spacing w:after="0" w:line="240" w:lineRule="auto"/>
              <w:jc w:val="center"/>
              <w:rPr>
                <w:rFonts w:eastAsia="Times New Roman"/>
                <w:color w:val="000000"/>
                <w:sz w:val="18"/>
                <w:szCs w:val="16"/>
                <w:lang w:eastAsia="en-US"/>
              </w:rPr>
            </w:pPr>
          </w:p>
        </w:tc>
        <w:tc>
          <w:tcPr>
            <w:tcW w:w="364" w:type="pct"/>
            <w:tcBorders>
              <w:top w:val="nil"/>
              <w:left w:val="nil"/>
              <w:bottom w:val="single" w:sz="8" w:space="0" w:color="auto"/>
              <w:right w:val="single" w:sz="8" w:space="0" w:color="auto"/>
            </w:tcBorders>
            <w:shd w:val="clear" w:color="auto" w:fill="auto"/>
            <w:vAlign w:val="center"/>
            <w:hideMark/>
          </w:tcPr>
          <w:p w14:paraId="2630AA0E" w14:textId="77777777" w:rsidR="00B63534" w:rsidRPr="001C7698" w:rsidRDefault="00B63534" w:rsidP="001C7698">
            <w:pPr>
              <w:spacing w:after="0" w:line="240" w:lineRule="auto"/>
              <w:jc w:val="center"/>
              <w:rPr>
                <w:rFonts w:eastAsia="Times New Roman"/>
                <w:color w:val="000000"/>
                <w:sz w:val="18"/>
                <w:szCs w:val="16"/>
                <w:lang w:eastAsia="en-US"/>
              </w:rPr>
            </w:pPr>
          </w:p>
        </w:tc>
        <w:tc>
          <w:tcPr>
            <w:tcW w:w="304" w:type="pct"/>
            <w:tcBorders>
              <w:top w:val="nil"/>
              <w:left w:val="nil"/>
              <w:bottom w:val="single" w:sz="8" w:space="0" w:color="auto"/>
              <w:right w:val="single" w:sz="8" w:space="0" w:color="auto"/>
            </w:tcBorders>
            <w:shd w:val="clear" w:color="auto" w:fill="auto"/>
            <w:vAlign w:val="center"/>
            <w:hideMark/>
          </w:tcPr>
          <w:p w14:paraId="33F8B2FA" w14:textId="77777777" w:rsidR="00B63534" w:rsidRPr="001C7698" w:rsidRDefault="00B63534" w:rsidP="001C7698">
            <w:pPr>
              <w:spacing w:after="0" w:line="240" w:lineRule="auto"/>
              <w:jc w:val="center"/>
              <w:rPr>
                <w:rFonts w:eastAsia="Times New Roman"/>
                <w:color w:val="000000"/>
                <w:sz w:val="18"/>
                <w:szCs w:val="16"/>
                <w:lang w:eastAsia="en-US"/>
              </w:rPr>
            </w:pPr>
          </w:p>
        </w:tc>
        <w:tc>
          <w:tcPr>
            <w:tcW w:w="254" w:type="pct"/>
            <w:tcBorders>
              <w:top w:val="nil"/>
              <w:left w:val="nil"/>
              <w:bottom w:val="single" w:sz="8" w:space="0" w:color="auto"/>
              <w:right w:val="nil"/>
            </w:tcBorders>
            <w:shd w:val="clear" w:color="auto" w:fill="auto"/>
            <w:vAlign w:val="center"/>
            <w:hideMark/>
          </w:tcPr>
          <w:p w14:paraId="66F6FD21" w14:textId="77777777" w:rsidR="00B63534" w:rsidRPr="001C7698" w:rsidRDefault="00B63534" w:rsidP="001C7698">
            <w:pPr>
              <w:spacing w:after="0" w:line="240" w:lineRule="auto"/>
              <w:jc w:val="center"/>
              <w:rPr>
                <w:rFonts w:eastAsia="Times New Roman"/>
                <w:color w:val="000000"/>
                <w:sz w:val="18"/>
                <w:szCs w:val="16"/>
                <w:lang w:eastAsia="en-US"/>
              </w:rPr>
            </w:pPr>
            <w:r w:rsidRPr="001C7698">
              <w:rPr>
                <w:rFonts w:eastAsia="Times New Roman"/>
                <w:color w:val="000000"/>
                <w:sz w:val="18"/>
                <w:szCs w:val="16"/>
                <w:lang w:eastAsia="en-US"/>
              </w:rPr>
              <w:t>X</w:t>
            </w:r>
          </w:p>
        </w:tc>
        <w:tc>
          <w:tcPr>
            <w:tcW w:w="203" w:type="pct"/>
            <w:tcBorders>
              <w:top w:val="nil"/>
              <w:left w:val="single" w:sz="8" w:space="0" w:color="auto"/>
              <w:bottom w:val="single" w:sz="8" w:space="0" w:color="auto"/>
              <w:right w:val="single" w:sz="8" w:space="0" w:color="auto"/>
            </w:tcBorders>
            <w:shd w:val="clear" w:color="auto" w:fill="auto"/>
            <w:noWrap/>
            <w:vAlign w:val="bottom"/>
            <w:hideMark/>
          </w:tcPr>
          <w:p w14:paraId="2C59D2CD" w14:textId="77777777" w:rsidR="00B63534" w:rsidRPr="001C7698" w:rsidRDefault="00B63534" w:rsidP="001C7698">
            <w:pPr>
              <w:spacing w:after="0" w:line="240" w:lineRule="auto"/>
              <w:rPr>
                <w:rFonts w:eastAsia="Times New Roman"/>
                <w:color w:val="000000"/>
                <w:sz w:val="18"/>
                <w:szCs w:val="16"/>
                <w:lang w:eastAsia="en-US"/>
              </w:rPr>
            </w:pPr>
            <w:r w:rsidRPr="001C7698">
              <w:rPr>
                <w:rFonts w:eastAsia="Times New Roman"/>
                <w:color w:val="000000"/>
                <w:sz w:val="18"/>
                <w:szCs w:val="16"/>
                <w:lang w:eastAsia="en-US"/>
              </w:rPr>
              <w:t>X</w:t>
            </w:r>
          </w:p>
        </w:tc>
        <w:tc>
          <w:tcPr>
            <w:tcW w:w="303" w:type="pct"/>
            <w:tcBorders>
              <w:top w:val="nil"/>
              <w:left w:val="nil"/>
              <w:bottom w:val="single" w:sz="8" w:space="0" w:color="auto"/>
              <w:right w:val="nil"/>
            </w:tcBorders>
            <w:shd w:val="clear" w:color="auto" w:fill="auto"/>
            <w:vAlign w:val="center"/>
            <w:hideMark/>
          </w:tcPr>
          <w:p w14:paraId="0CF8C6F6" w14:textId="77777777" w:rsidR="00B63534" w:rsidRPr="001C7698" w:rsidRDefault="00B63534" w:rsidP="001C7698">
            <w:pPr>
              <w:spacing w:after="0" w:line="240" w:lineRule="auto"/>
              <w:jc w:val="center"/>
              <w:rPr>
                <w:rFonts w:eastAsia="Times New Roman"/>
                <w:color w:val="000000"/>
                <w:sz w:val="18"/>
                <w:szCs w:val="16"/>
                <w:lang w:eastAsia="en-US"/>
              </w:rPr>
            </w:pPr>
          </w:p>
        </w:tc>
        <w:tc>
          <w:tcPr>
            <w:tcW w:w="156" w:type="pct"/>
            <w:tcBorders>
              <w:top w:val="nil"/>
              <w:left w:val="single" w:sz="8" w:space="0" w:color="auto"/>
              <w:bottom w:val="nil"/>
              <w:right w:val="single" w:sz="8" w:space="0" w:color="auto"/>
            </w:tcBorders>
            <w:shd w:val="clear" w:color="auto" w:fill="auto"/>
            <w:vAlign w:val="center"/>
            <w:hideMark/>
          </w:tcPr>
          <w:p w14:paraId="3EF57F98" w14:textId="77777777" w:rsidR="00B63534" w:rsidRPr="001C7698" w:rsidRDefault="00B63534" w:rsidP="001C7698">
            <w:pPr>
              <w:spacing w:after="0" w:line="240" w:lineRule="auto"/>
              <w:jc w:val="center"/>
              <w:rPr>
                <w:rFonts w:eastAsia="Times New Roman"/>
                <w:color w:val="000000"/>
                <w:sz w:val="18"/>
                <w:szCs w:val="16"/>
                <w:lang w:eastAsia="en-US"/>
              </w:rPr>
            </w:pPr>
            <w:r w:rsidRPr="001C7698">
              <w:rPr>
                <w:rFonts w:eastAsia="Times New Roman"/>
                <w:color w:val="000000"/>
                <w:sz w:val="18"/>
                <w:szCs w:val="16"/>
                <w:lang w:eastAsia="en-US"/>
              </w:rPr>
              <w:t>X</w:t>
            </w:r>
          </w:p>
        </w:tc>
        <w:tc>
          <w:tcPr>
            <w:tcW w:w="200" w:type="pct"/>
            <w:tcBorders>
              <w:top w:val="nil"/>
              <w:left w:val="nil"/>
              <w:bottom w:val="single" w:sz="8" w:space="0" w:color="auto"/>
              <w:right w:val="single" w:sz="8" w:space="0" w:color="auto"/>
            </w:tcBorders>
            <w:shd w:val="clear" w:color="auto" w:fill="auto"/>
            <w:vAlign w:val="center"/>
            <w:hideMark/>
          </w:tcPr>
          <w:p w14:paraId="6B2CB4D8" w14:textId="77777777" w:rsidR="00B63534" w:rsidRPr="001C7698" w:rsidRDefault="00B63534" w:rsidP="001C7698">
            <w:pPr>
              <w:spacing w:after="0" w:line="240" w:lineRule="auto"/>
              <w:jc w:val="center"/>
              <w:rPr>
                <w:rFonts w:eastAsia="Times New Roman"/>
                <w:color w:val="000000"/>
                <w:sz w:val="18"/>
                <w:szCs w:val="16"/>
                <w:lang w:eastAsia="en-US"/>
              </w:rPr>
            </w:pPr>
          </w:p>
        </w:tc>
        <w:tc>
          <w:tcPr>
            <w:tcW w:w="156" w:type="pct"/>
            <w:tcBorders>
              <w:top w:val="nil"/>
              <w:left w:val="nil"/>
              <w:bottom w:val="single" w:sz="8" w:space="0" w:color="auto"/>
              <w:right w:val="single" w:sz="8" w:space="0" w:color="auto"/>
            </w:tcBorders>
            <w:shd w:val="clear" w:color="auto" w:fill="auto"/>
            <w:vAlign w:val="center"/>
            <w:hideMark/>
          </w:tcPr>
          <w:p w14:paraId="2D22BF60" w14:textId="77777777" w:rsidR="00B63534" w:rsidRPr="001C7698" w:rsidRDefault="00B63534" w:rsidP="001C7698">
            <w:pPr>
              <w:spacing w:after="0" w:line="240" w:lineRule="auto"/>
              <w:jc w:val="center"/>
              <w:rPr>
                <w:rFonts w:eastAsia="Times New Roman"/>
                <w:color w:val="000000"/>
                <w:sz w:val="18"/>
                <w:szCs w:val="16"/>
                <w:lang w:eastAsia="en-US"/>
              </w:rPr>
            </w:pPr>
            <w:r w:rsidRPr="001C7698">
              <w:rPr>
                <w:rFonts w:eastAsia="Times New Roman"/>
                <w:color w:val="000000"/>
                <w:sz w:val="18"/>
                <w:szCs w:val="16"/>
                <w:lang w:eastAsia="en-US"/>
              </w:rPr>
              <w:t>X</w:t>
            </w:r>
          </w:p>
        </w:tc>
        <w:tc>
          <w:tcPr>
            <w:tcW w:w="379" w:type="pct"/>
            <w:tcBorders>
              <w:top w:val="nil"/>
              <w:left w:val="nil"/>
              <w:bottom w:val="single" w:sz="8" w:space="0" w:color="auto"/>
              <w:right w:val="single" w:sz="8" w:space="0" w:color="auto"/>
            </w:tcBorders>
            <w:shd w:val="clear" w:color="auto" w:fill="auto"/>
            <w:vAlign w:val="center"/>
            <w:hideMark/>
          </w:tcPr>
          <w:p w14:paraId="16150E9B" w14:textId="77777777" w:rsidR="00B63534" w:rsidRPr="001C7698" w:rsidRDefault="00B63534" w:rsidP="001C7698">
            <w:pPr>
              <w:spacing w:after="0" w:line="240" w:lineRule="auto"/>
              <w:jc w:val="center"/>
              <w:rPr>
                <w:rFonts w:eastAsia="Times New Roman"/>
                <w:color w:val="000000"/>
                <w:sz w:val="18"/>
                <w:szCs w:val="16"/>
                <w:lang w:eastAsia="en-US"/>
              </w:rPr>
            </w:pPr>
          </w:p>
        </w:tc>
      </w:tr>
      <w:tr w:rsidR="00B63534" w:rsidRPr="001C7698" w14:paraId="62264516" w14:textId="77777777" w:rsidTr="00B63534">
        <w:trPr>
          <w:trHeight w:val="284"/>
        </w:trPr>
        <w:tc>
          <w:tcPr>
            <w:tcW w:w="205" w:type="pct"/>
            <w:vMerge/>
            <w:tcBorders>
              <w:left w:val="single" w:sz="8" w:space="0" w:color="auto"/>
              <w:right w:val="single" w:sz="8" w:space="0" w:color="auto"/>
            </w:tcBorders>
            <w:shd w:val="clear" w:color="auto" w:fill="FFC000"/>
            <w:vAlign w:val="center"/>
            <w:hideMark/>
          </w:tcPr>
          <w:p w14:paraId="212FBD17" w14:textId="77777777" w:rsidR="00B63534" w:rsidRPr="001C7698" w:rsidRDefault="00B63534" w:rsidP="001C7698">
            <w:pPr>
              <w:spacing w:after="0" w:line="240" w:lineRule="auto"/>
              <w:rPr>
                <w:rFonts w:eastAsia="Times New Roman"/>
                <w:b/>
                <w:bCs/>
                <w:color w:val="000000"/>
                <w:sz w:val="18"/>
                <w:szCs w:val="16"/>
                <w:lang w:eastAsia="en-US"/>
              </w:rPr>
            </w:pPr>
          </w:p>
        </w:tc>
        <w:tc>
          <w:tcPr>
            <w:tcW w:w="423" w:type="pct"/>
            <w:vMerge/>
            <w:tcBorders>
              <w:top w:val="nil"/>
              <w:left w:val="single" w:sz="8" w:space="0" w:color="auto"/>
              <w:bottom w:val="single" w:sz="8" w:space="0" w:color="000000"/>
              <w:right w:val="single" w:sz="8" w:space="0" w:color="auto"/>
            </w:tcBorders>
            <w:shd w:val="clear" w:color="auto" w:fill="00B0F0"/>
            <w:vAlign w:val="center"/>
            <w:hideMark/>
          </w:tcPr>
          <w:p w14:paraId="3F75D5BA" w14:textId="77777777" w:rsidR="00B63534" w:rsidRPr="001C7698" w:rsidRDefault="00B63534" w:rsidP="001C7698">
            <w:pPr>
              <w:spacing w:after="0" w:line="240" w:lineRule="auto"/>
              <w:rPr>
                <w:rFonts w:eastAsia="Times New Roman"/>
                <w:b/>
                <w:bCs/>
                <w:color w:val="000000"/>
                <w:sz w:val="18"/>
                <w:szCs w:val="16"/>
                <w:lang w:eastAsia="en-US"/>
              </w:rPr>
            </w:pPr>
          </w:p>
        </w:tc>
        <w:tc>
          <w:tcPr>
            <w:tcW w:w="1041" w:type="pct"/>
            <w:tcBorders>
              <w:top w:val="nil"/>
              <w:left w:val="nil"/>
              <w:bottom w:val="single" w:sz="8" w:space="0" w:color="auto"/>
              <w:right w:val="single" w:sz="8" w:space="0" w:color="auto"/>
            </w:tcBorders>
            <w:shd w:val="clear" w:color="auto" w:fill="auto"/>
            <w:vAlign w:val="center"/>
            <w:hideMark/>
          </w:tcPr>
          <w:p w14:paraId="26950728" w14:textId="77777777" w:rsidR="00B63534" w:rsidRPr="001C7698" w:rsidRDefault="00B63534" w:rsidP="001C7698">
            <w:pPr>
              <w:spacing w:after="0" w:line="240" w:lineRule="auto"/>
              <w:rPr>
                <w:rFonts w:eastAsia="Times New Roman"/>
                <w:color w:val="000000"/>
                <w:sz w:val="18"/>
                <w:szCs w:val="16"/>
                <w:lang w:eastAsia="en-US"/>
              </w:rPr>
            </w:pPr>
            <w:r w:rsidRPr="001C7698">
              <w:rPr>
                <w:rFonts w:eastAsia="Times New Roman"/>
                <w:color w:val="000000"/>
                <w:sz w:val="18"/>
                <w:szCs w:val="16"/>
                <w:lang w:eastAsia="en-US"/>
              </w:rPr>
              <w:t>Achats de matériaux, de biens et de services</w:t>
            </w:r>
          </w:p>
        </w:tc>
        <w:tc>
          <w:tcPr>
            <w:tcW w:w="254" w:type="pct"/>
            <w:tcBorders>
              <w:top w:val="nil"/>
              <w:left w:val="nil"/>
              <w:bottom w:val="single" w:sz="8" w:space="0" w:color="auto"/>
              <w:right w:val="single" w:sz="8" w:space="0" w:color="auto"/>
            </w:tcBorders>
            <w:shd w:val="clear" w:color="auto" w:fill="auto"/>
            <w:vAlign w:val="center"/>
            <w:hideMark/>
          </w:tcPr>
          <w:p w14:paraId="3E40410E" w14:textId="77777777" w:rsidR="00B63534" w:rsidRPr="001C7698" w:rsidRDefault="00B63534" w:rsidP="001C7698">
            <w:pPr>
              <w:spacing w:after="0" w:line="240" w:lineRule="auto"/>
              <w:jc w:val="center"/>
              <w:rPr>
                <w:rFonts w:eastAsia="Times New Roman"/>
                <w:color w:val="000000"/>
                <w:sz w:val="18"/>
                <w:szCs w:val="16"/>
                <w:lang w:eastAsia="en-US"/>
              </w:rPr>
            </w:pPr>
          </w:p>
        </w:tc>
        <w:tc>
          <w:tcPr>
            <w:tcW w:w="204" w:type="pct"/>
            <w:tcBorders>
              <w:top w:val="nil"/>
              <w:left w:val="nil"/>
              <w:bottom w:val="single" w:sz="8" w:space="0" w:color="auto"/>
              <w:right w:val="single" w:sz="8" w:space="0" w:color="auto"/>
            </w:tcBorders>
            <w:shd w:val="clear" w:color="auto" w:fill="auto"/>
            <w:vAlign w:val="center"/>
            <w:hideMark/>
          </w:tcPr>
          <w:p w14:paraId="420C806A" w14:textId="77777777" w:rsidR="00B63534" w:rsidRPr="001C7698" w:rsidRDefault="00B63534" w:rsidP="001C7698">
            <w:pPr>
              <w:spacing w:after="0" w:line="240" w:lineRule="auto"/>
              <w:jc w:val="center"/>
              <w:rPr>
                <w:rFonts w:eastAsia="Times New Roman"/>
                <w:color w:val="000000"/>
                <w:sz w:val="18"/>
                <w:szCs w:val="16"/>
                <w:lang w:eastAsia="en-US"/>
              </w:rPr>
            </w:pPr>
          </w:p>
        </w:tc>
        <w:tc>
          <w:tcPr>
            <w:tcW w:w="201" w:type="pct"/>
            <w:tcBorders>
              <w:top w:val="nil"/>
              <w:left w:val="nil"/>
              <w:bottom w:val="single" w:sz="8" w:space="0" w:color="auto"/>
              <w:right w:val="single" w:sz="8" w:space="0" w:color="auto"/>
            </w:tcBorders>
            <w:shd w:val="clear" w:color="auto" w:fill="auto"/>
            <w:vAlign w:val="center"/>
            <w:hideMark/>
          </w:tcPr>
          <w:p w14:paraId="74A74389" w14:textId="77777777" w:rsidR="00B63534" w:rsidRPr="001C7698" w:rsidRDefault="00B63534" w:rsidP="001C7698">
            <w:pPr>
              <w:spacing w:after="0" w:line="240" w:lineRule="auto"/>
              <w:jc w:val="center"/>
              <w:rPr>
                <w:rFonts w:eastAsia="Times New Roman"/>
                <w:color w:val="000000"/>
                <w:sz w:val="18"/>
                <w:szCs w:val="16"/>
                <w:lang w:eastAsia="en-US"/>
              </w:rPr>
            </w:pPr>
          </w:p>
        </w:tc>
        <w:tc>
          <w:tcPr>
            <w:tcW w:w="156" w:type="pct"/>
            <w:tcBorders>
              <w:top w:val="nil"/>
              <w:left w:val="nil"/>
              <w:bottom w:val="single" w:sz="8" w:space="0" w:color="auto"/>
              <w:right w:val="single" w:sz="8" w:space="0" w:color="auto"/>
            </w:tcBorders>
            <w:shd w:val="clear" w:color="auto" w:fill="auto"/>
            <w:vAlign w:val="center"/>
            <w:hideMark/>
          </w:tcPr>
          <w:p w14:paraId="4FD6E797" w14:textId="77777777" w:rsidR="00B63534" w:rsidRPr="001C7698" w:rsidRDefault="00B63534" w:rsidP="001C7698">
            <w:pPr>
              <w:spacing w:after="0" w:line="240" w:lineRule="auto"/>
              <w:jc w:val="center"/>
              <w:rPr>
                <w:rFonts w:eastAsia="Times New Roman"/>
                <w:color w:val="000000"/>
                <w:sz w:val="18"/>
                <w:szCs w:val="16"/>
                <w:lang w:eastAsia="en-US"/>
              </w:rPr>
            </w:pPr>
          </w:p>
        </w:tc>
        <w:tc>
          <w:tcPr>
            <w:tcW w:w="197" w:type="pct"/>
            <w:tcBorders>
              <w:top w:val="nil"/>
              <w:left w:val="nil"/>
              <w:bottom w:val="single" w:sz="8" w:space="0" w:color="auto"/>
              <w:right w:val="single" w:sz="8" w:space="0" w:color="auto"/>
            </w:tcBorders>
            <w:shd w:val="clear" w:color="auto" w:fill="auto"/>
            <w:vAlign w:val="center"/>
            <w:hideMark/>
          </w:tcPr>
          <w:p w14:paraId="027F5969" w14:textId="77777777" w:rsidR="00B63534" w:rsidRPr="001C7698" w:rsidRDefault="00B63534" w:rsidP="001C7698">
            <w:pPr>
              <w:spacing w:after="0" w:line="240" w:lineRule="auto"/>
              <w:jc w:val="center"/>
              <w:rPr>
                <w:rFonts w:eastAsia="Times New Roman"/>
                <w:color w:val="000000"/>
                <w:sz w:val="18"/>
                <w:szCs w:val="16"/>
                <w:lang w:eastAsia="en-US"/>
              </w:rPr>
            </w:pPr>
          </w:p>
        </w:tc>
        <w:tc>
          <w:tcPr>
            <w:tcW w:w="364" w:type="pct"/>
            <w:tcBorders>
              <w:top w:val="nil"/>
              <w:left w:val="nil"/>
              <w:bottom w:val="single" w:sz="8" w:space="0" w:color="auto"/>
              <w:right w:val="single" w:sz="8" w:space="0" w:color="auto"/>
            </w:tcBorders>
            <w:shd w:val="clear" w:color="auto" w:fill="auto"/>
            <w:vAlign w:val="center"/>
            <w:hideMark/>
          </w:tcPr>
          <w:p w14:paraId="6A95C48B" w14:textId="77777777" w:rsidR="00B63534" w:rsidRPr="001C7698" w:rsidRDefault="00B63534" w:rsidP="001C7698">
            <w:pPr>
              <w:spacing w:after="0" w:line="240" w:lineRule="auto"/>
              <w:jc w:val="center"/>
              <w:rPr>
                <w:rFonts w:eastAsia="Times New Roman"/>
                <w:color w:val="000000"/>
                <w:sz w:val="18"/>
                <w:szCs w:val="16"/>
                <w:lang w:eastAsia="en-US"/>
              </w:rPr>
            </w:pPr>
          </w:p>
        </w:tc>
        <w:tc>
          <w:tcPr>
            <w:tcW w:w="304" w:type="pct"/>
            <w:tcBorders>
              <w:top w:val="nil"/>
              <w:left w:val="nil"/>
              <w:bottom w:val="single" w:sz="8" w:space="0" w:color="auto"/>
              <w:right w:val="single" w:sz="8" w:space="0" w:color="auto"/>
            </w:tcBorders>
            <w:shd w:val="clear" w:color="auto" w:fill="auto"/>
            <w:vAlign w:val="center"/>
            <w:hideMark/>
          </w:tcPr>
          <w:p w14:paraId="0EA1F992" w14:textId="77777777" w:rsidR="00B63534" w:rsidRPr="001C7698" w:rsidRDefault="00B63534" w:rsidP="001C7698">
            <w:pPr>
              <w:spacing w:after="0" w:line="240" w:lineRule="auto"/>
              <w:jc w:val="center"/>
              <w:rPr>
                <w:rFonts w:eastAsia="Times New Roman"/>
                <w:color w:val="000000"/>
                <w:sz w:val="18"/>
                <w:szCs w:val="16"/>
                <w:lang w:eastAsia="en-US"/>
              </w:rPr>
            </w:pPr>
          </w:p>
        </w:tc>
        <w:tc>
          <w:tcPr>
            <w:tcW w:w="254" w:type="pct"/>
            <w:tcBorders>
              <w:top w:val="nil"/>
              <w:left w:val="nil"/>
              <w:bottom w:val="single" w:sz="8" w:space="0" w:color="auto"/>
              <w:right w:val="nil"/>
            </w:tcBorders>
            <w:shd w:val="clear" w:color="auto" w:fill="auto"/>
            <w:vAlign w:val="center"/>
            <w:hideMark/>
          </w:tcPr>
          <w:p w14:paraId="76EFFDD3" w14:textId="77777777" w:rsidR="00B63534" w:rsidRPr="001C7698" w:rsidRDefault="00B63534" w:rsidP="001C7698">
            <w:pPr>
              <w:spacing w:after="0" w:line="240" w:lineRule="auto"/>
              <w:jc w:val="center"/>
              <w:rPr>
                <w:rFonts w:eastAsia="Times New Roman"/>
                <w:color w:val="000000"/>
                <w:sz w:val="18"/>
                <w:szCs w:val="16"/>
                <w:lang w:eastAsia="en-US"/>
              </w:rPr>
            </w:pPr>
          </w:p>
        </w:tc>
        <w:tc>
          <w:tcPr>
            <w:tcW w:w="203" w:type="pct"/>
            <w:tcBorders>
              <w:top w:val="nil"/>
              <w:left w:val="single" w:sz="8" w:space="0" w:color="auto"/>
              <w:bottom w:val="single" w:sz="8" w:space="0" w:color="auto"/>
              <w:right w:val="single" w:sz="8" w:space="0" w:color="auto"/>
            </w:tcBorders>
            <w:shd w:val="clear" w:color="auto" w:fill="auto"/>
            <w:noWrap/>
            <w:vAlign w:val="bottom"/>
            <w:hideMark/>
          </w:tcPr>
          <w:p w14:paraId="6FE972CC" w14:textId="77777777" w:rsidR="00B63534" w:rsidRPr="001C7698" w:rsidRDefault="00B63534" w:rsidP="001C7698">
            <w:pPr>
              <w:spacing w:after="0" w:line="240" w:lineRule="auto"/>
              <w:jc w:val="center"/>
              <w:rPr>
                <w:rFonts w:eastAsia="Times New Roman"/>
                <w:color w:val="000000"/>
                <w:sz w:val="18"/>
                <w:szCs w:val="16"/>
                <w:lang w:eastAsia="en-US"/>
              </w:rPr>
            </w:pPr>
            <w:r w:rsidRPr="001C7698">
              <w:rPr>
                <w:rFonts w:eastAsia="Times New Roman"/>
                <w:color w:val="000000"/>
                <w:sz w:val="18"/>
                <w:szCs w:val="16"/>
                <w:lang w:eastAsia="en-US"/>
              </w:rPr>
              <w:t>X</w:t>
            </w:r>
          </w:p>
        </w:tc>
        <w:tc>
          <w:tcPr>
            <w:tcW w:w="303" w:type="pct"/>
            <w:tcBorders>
              <w:top w:val="nil"/>
              <w:left w:val="nil"/>
              <w:bottom w:val="single" w:sz="8" w:space="0" w:color="auto"/>
              <w:right w:val="nil"/>
            </w:tcBorders>
            <w:shd w:val="clear" w:color="auto" w:fill="auto"/>
            <w:vAlign w:val="center"/>
            <w:hideMark/>
          </w:tcPr>
          <w:p w14:paraId="69E5F2B8" w14:textId="77777777" w:rsidR="00B63534" w:rsidRPr="001C7698" w:rsidRDefault="00B63534" w:rsidP="001C7698">
            <w:pPr>
              <w:spacing w:after="0" w:line="240" w:lineRule="auto"/>
              <w:jc w:val="center"/>
              <w:rPr>
                <w:rFonts w:eastAsia="Times New Roman"/>
                <w:color w:val="000000"/>
                <w:sz w:val="18"/>
                <w:szCs w:val="16"/>
                <w:lang w:eastAsia="en-US"/>
              </w:rPr>
            </w:pPr>
          </w:p>
        </w:tc>
        <w:tc>
          <w:tcPr>
            <w:tcW w:w="156"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359D6B5D" w14:textId="77777777" w:rsidR="00B63534" w:rsidRPr="001C7698" w:rsidRDefault="00B63534" w:rsidP="001C7698">
            <w:pPr>
              <w:spacing w:after="0" w:line="240" w:lineRule="auto"/>
              <w:jc w:val="center"/>
              <w:rPr>
                <w:rFonts w:eastAsia="Times New Roman"/>
                <w:color w:val="000000"/>
                <w:sz w:val="18"/>
                <w:szCs w:val="16"/>
                <w:lang w:eastAsia="en-US"/>
              </w:rPr>
            </w:pPr>
          </w:p>
        </w:tc>
        <w:tc>
          <w:tcPr>
            <w:tcW w:w="200" w:type="pct"/>
            <w:tcBorders>
              <w:top w:val="nil"/>
              <w:left w:val="nil"/>
              <w:bottom w:val="single" w:sz="8" w:space="0" w:color="auto"/>
              <w:right w:val="single" w:sz="8" w:space="0" w:color="auto"/>
            </w:tcBorders>
            <w:shd w:val="clear" w:color="auto" w:fill="auto"/>
            <w:vAlign w:val="center"/>
            <w:hideMark/>
          </w:tcPr>
          <w:p w14:paraId="732CA58D" w14:textId="77777777" w:rsidR="00B63534" w:rsidRPr="001C7698" w:rsidRDefault="00B63534" w:rsidP="001C7698">
            <w:pPr>
              <w:spacing w:after="0" w:line="240" w:lineRule="auto"/>
              <w:jc w:val="center"/>
              <w:rPr>
                <w:rFonts w:eastAsia="Times New Roman"/>
                <w:color w:val="000000"/>
                <w:sz w:val="18"/>
                <w:szCs w:val="16"/>
                <w:lang w:eastAsia="en-US"/>
              </w:rPr>
            </w:pPr>
          </w:p>
        </w:tc>
        <w:tc>
          <w:tcPr>
            <w:tcW w:w="156" w:type="pct"/>
            <w:tcBorders>
              <w:top w:val="nil"/>
              <w:left w:val="nil"/>
              <w:bottom w:val="single" w:sz="8" w:space="0" w:color="auto"/>
              <w:right w:val="single" w:sz="8" w:space="0" w:color="auto"/>
            </w:tcBorders>
            <w:shd w:val="clear" w:color="auto" w:fill="auto"/>
            <w:vAlign w:val="center"/>
            <w:hideMark/>
          </w:tcPr>
          <w:p w14:paraId="12D7F91A" w14:textId="77777777" w:rsidR="00B63534" w:rsidRPr="001C7698" w:rsidRDefault="00B63534" w:rsidP="001C7698">
            <w:pPr>
              <w:spacing w:after="0" w:line="240" w:lineRule="auto"/>
              <w:jc w:val="center"/>
              <w:rPr>
                <w:rFonts w:eastAsia="Times New Roman"/>
                <w:color w:val="000000"/>
                <w:sz w:val="18"/>
                <w:szCs w:val="16"/>
                <w:lang w:eastAsia="en-US"/>
              </w:rPr>
            </w:pPr>
            <w:r w:rsidRPr="001C7698">
              <w:rPr>
                <w:rFonts w:eastAsia="Times New Roman"/>
                <w:color w:val="000000"/>
                <w:sz w:val="18"/>
                <w:szCs w:val="16"/>
                <w:lang w:eastAsia="en-US"/>
              </w:rPr>
              <w:t>X</w:t>
            </w:r>
          </w:p>
        </w:tc>
        <w:tc>
          <w:tcPr>
            <w:tcW w:w="379" w:type="pct"/>
            <w:tcBorders>
              <w:top w:val="nil"/>
              <w:left w:val="nil"/>
              <w:bottom w:val="single" w:sz="8" w:space="0" w:color="auto"/>
              <w:right w:val="single" w:sz="8" w:space="0" w:color="auto"/>
            </w:tcBorders>
            <w:shd w:val="clear" w:color="auto" w:fill="auto"/>
            <w:vAlign w:val="center"/>
            <w:hideMark/>
          </w:tcPr>
          <w:p w14:paraId="6E738E48" w14:textId="77777777" w:rsidR="00B63534" w:rsidRPr="001C7698" w:rsidRDefault="00B63534" w:rsidP="001C7698">
            <w:pPr>
              <w:spacing w:after="0" w:line="240" w:lineRule="auto"/>
              <w:jc w:val="center"/>
              <w:rPr>
                <w:rFonts w:eastAsia="Times New Roman"/>
                <w:color w:val="000000"/>
                <w:sz w:val="18"/>
                <w:szCs w:val="16"/>
                <w:lang w:eastAsia="en-US"/>
              </w:rPr>
            </w:pPr>
          </w:p>
        </w:tc>
      </w:tr>
      <w:tr w:rsidR="00B63534" w:rsidRPr="001C7698" w14:paraId="4E394CBF" w14:textId="77777777" w:rsidTr="00B63534">
        <w:trPr>
          <w:trHeight w:val="284"/>
        </w:trPr>
        <w:tc>
          <w:tcPr>
            <w:tcW w:w="205" w:type="pct"/>
            <w:vMerge/>
            <w:tcBorders>
              <w:left w:val="single" w:sz="8" w:space="0" w:color="auto"/>
              <w:right w:val="single" w:sz="8" w:space="0" w:color="auto"/>
            </w:tcBorders>
            <w:shd w:val="clear" w:color="auto" w:fill="FFC000"/>
            <w:vAlign w:val="center"/>
            <w:hideMark/>
          </w:tcPr>
          <w:p w14:paraId="7135412B" w14:textId="77777777" w:rsidR="00B63534" w:rsidRPr="001C7698" w:rsidRDefault="00B63534" w:rsidP="001C7698">
            <w:pPr>
              <w:spacing w:after="0" w:line="240" w:lineRule="auto"/>
              <w:rPr>
                <w:rFonts w:eastAsia="Times New Roman"/>
                <w:b/>
                <w:bCs/>
                <w:color w:val="000000"/>
                <w:sz w:val="18"/>
                <w:szCs w:val="16"/>
                <w:lang w:eastAsia="en-US"/>
              </w:rPr>
            </w:pPr>
          </w:p>
        </w:tc>
        <w:tc>
          <w:tcPr>
            <w:tcW w:w="423" w:type="pct"/>
            <w:vMerge/>
            <w:tcBorders>
              <w:top w:val="nil"/>
              <w:left w:val="single" w:sz="8" w:space="0" w:color="auto"/>
              <w:bottom w:val="single" w:sz="8" w:space="0" w:color="000000"/>
              <w:right w:val="single" w:sz="8" w:space="0" w:color="auto"/>
            </w:tcBorders>
            <w:shd w:val="clear" w:color="auto" w:fill="00B0F0"/>
            <w:vAlign w:val="center"/>
            <w:hideMark/>
          </w:tcPr>
          <w:p w14:paraId="23120935" w14:textId="77777777" w:rsidR="00B63534" w:rsidRPr="001C7698" w:rsidRDefault="00B63534" w:rsidP="001C7698">
            <w:pPr>
              <w:spacing w:after="0" w:line="240" w:lineRule="auto"/>
              <w:rPr>
                <w:rFonts w:eastAsia="Times New Roman"/>
                <w:b/>
                <w:bCs/>
                <w:color w:val="000000"/>
                <w:sz w:val="18"/>
                <w:szCs w:val="16"/>
                <w:lang w:eastAsia="en-US"/>
              </w:rPr>
            </w:pPr>
          </w:p>
        </w:tc>
        <w:tc>
          <w:tcPr>
            <w:tcW w:w="1041" w:type="pct"/>
            <w:tcBorders>
              <w:top w:val="nil"/>
              <w:left w:val="nil"/>
              <w:bottom w:val="single" w:sz="8" w:space="0" w:color="auto"/>
              <w:right w:val="single" w:sz="8" w:space="0" w:color="auto"/>
            </w:tcBorders>
            <w:shd w:val="clear" w:color="auto" w:fill="auto"/>
            <w:vAlign w:val="center"/>
            <w:hideMark/>
          </w:tcPr>
          <w:p w14:paraId="05F7F007" w14:textId="77777777" w:rsidR="00B63534" w:rsidRPr="001C7698" w:rsidRDefault="00B63534" w:rsidP="001C7698">
            <w:pPr>
              <w:spacing w:after="0" w:line="240" w:lineRule="auto"/>
              <w:rPr>
                <w:rFonts w:eastAsia="Times New Roman"/>
                <w:color w:val="000000"/>
                <w:sz w:val="18"/>
                <w:szCs w:val="16"/>
                <w:lang w:eastAsia="en-US"/>
              </w:rPr>
            </w:pPr>
            <w:r w:rsidRPr="001C7698">
              <w:rPr>
                <w:rFonts w:eastAsia="Times New Roman"/>
                <w:color w:val="000000"/>
                <w:sz w:val="18"/>
                <w:szCs w:val="16"/>
                <w:lang w:eastAsia="en-US"/>
              </w:rPr>
              <w:t>Mobilisation de la main d'œuvre sur le chantier</w:t>
            </w:r>
          </w:p>
        </w:tc>
        <w:tc>
          <w:tcPr>
            <w:tcW w:w="254" w:type="pct"/>
            <w:tcBorders>
              <w:top w:val="nil"/>
              <w:left w:val="nil"/>
              <w:bottom w:val="single" w:sz="8" w:space="0" w:color="auto"/>
              <w:right w:val="single" w:sz="8" w:space="0" w:color="auto"/>
            </w:tcBorders>
            <w:shd w:val="clear" w:color="auto" w:fill="auto"/>
            <w:vAlign w:val="center"/>
            <w:hideMark/>
          </w:tcPr>
          <w:p w14:paraId="13BFF1BF" w14:textId="77777777" w:rsidR="00B63534" w:rsidRPr="001C7698" w:rsidRDefault="00B63534" w:rsidP="001C7698">
            <w:pPr>
              <w:spacing w:after="0" w:line="240" w:lineRule="auto"/>
              <w:jc w:val="center"/>
              <w:rPr>
                <w:rFonts w:eastAsia="Times New Roman"/>
                <w:color w:val="000000"/>
                <w:sz w:val="18"/>
                <w:szCs w:val="16"/>
                <w:lang w:eastAsia="en-US"/>
              </w:rPr>
            </w:pPr>
          </w:p>
        </w:tc>
        <w:tc>
          <w:tcPr>
            <w:tcW w:w="204" w:type="pct"/>
            <w:tcBorders>
              <w:top w:val="nil"/>
              <w:left w:val="nil"/>
              <w:bottom w:val="single" w:sz="8" w:space="0" w:color="auto"/>
              <w:right w:val="single" w:sz="8" w:space="0" w:color="auto"/>
            </w:tcBorders>
            <w:shd w:val="clear" w:color="auto" w:fill="auto"/>
            <w:vAlign w:val="center"/>
            <w:hideMark/>
          </w:tcPr>
          <w:p w14:paraId="45A9DE84" w14:textId="77777777" w:rsidR="00B63534" w:rsidRPr="001C7698" w:rsidRDefault="00B63534" w:rsidP="001C7698">
            <w:pPr>
              <w:spacing w:after="0" w:line="240" w:lineRule="auto"/>
              <w:jc w:val="center"/>
              <w:rPr>
                <w:rFonts w:eastAsia="Times New Roman"/>
                <w:color w:val="000000"/>
                <w:sz w:val="18"/>
                <w:szCs w:val="16"/>
                <w:lang w:eastAsia="en-US"/>
              </w:rPr>
            </w:pPr>
          </w:p>
        </w:tc>
        <w:tc>
          <w:tcPr>
            <w:tcW w:w="201" w:type="pct"/>
            <w:tcBorders>
              <w:top w:val="nil"/>
              <w:left w:val="nil"/>
              <w:bottom w:val="single" w:sz="8" w:space="0" w:color="auto"/>
              <w:right w:val="single" w:sz="8" w:space="0" w:color="auto"/>
            </w:tcBorders>
            <w:shd w:val="clear" w:color="auto" w:fill="auto"/>
            <w:vAlign w:val="center"/>
            <w:hideMark/>
          </w:tcPr>
          <w:p w14:paraId="20CA3549" w14:textId="77777777" w:rsidR="00B63534" w:rsidRPr="001C7698" w:rsidRDefault="00B63534" w:rsidP="001C7698">
            <w:pPr>
              <w:spacing w:after="0" w:line="240" w:lineRule="auto"/>
              <w:jc w:val="center"/>
              <w:rPr>
                <w:rFonts w:eastAsia="Times New Roman"/>
                <w:color w:val="000000"/>
                <w:sz w:val="18"/>
                <w:szCs w:val="16"/>
                <w:lang w:eastAsia="en-US"/>
              </w:rPr>
            </w:pPr>
          </w:p>
        </w:tc>
        <w:tc>
          <w:tcPr>
            <w:tcW w:w="156" w:type="pct"/>
            <w:tcBorders>
              <w:top w:val="nil"/>
              <w:left w:val="nil"/>
              <w:bottom w:val="single" w:sz="8" w:space="0" w:color="auto"/>
              <w:right w:val="single" w:sz="8" w:space="0" w:color="auto"/>
            </w:tcBorders>
            <w:shd w:val="clear" w:color="auto" w:fill="auto"/>
            <w:vAlign w:val="center"/>
            <w:hideMark/>
          </w:tcPr>
          <w:p w14:paraId="086B085D" w14:textId="77777777" w:rsidR="00B63534" w:rsidRPr="001C7698" w:rsidRDefault="00B63534" w:rsidP="001C7698">
            <w:pPr>
              <w:spacing w:after="0" w:line="240" w:lineRule="auto"/>
              <w:jc w:val="center"/>
              <w:rPr>
                <w:rFonts w:eastAsia="Times New Roman"/>
                <w:color w:val="000000"/>
                <w:sz w:val="18"/>
                <w:szCs w:val="16"/>
                <w:lang w:eastAsia="en-US"/>
              </w:rPr>
            </w:pPr>
          </w:p>
        </w:tc>
        <w:tc>
          <w:tcPr>
            <w:tcW w:w="197" w:type="pct"/>
            <w:tcBorders>
              <w:top w:val="nil"/>
              <w:left w:val="nil"/>
              <w:bottom w:val="single" w:sz="8" w:space="0" w:color="auto"/>
              <w:right w:val="single" w:sz="8" w:space="0" w:color="auto"/>
            </w:tcBorders>
            <w:shd w:val="clear" w:color="auto" w:fill="auto"/>
            <w:vAlign w:val="center"/>
            <w:hideMark/>
          </w:tcPr>
          <w:p w14:paraId="0D2C9F45" w14:textId="77777777" w:rsidR="00B63534" w:rsidRPr="001C7698" w:rsidRDefault="00B63534" w:rsidP="001C7698">
            <w:pPr>
              <w:spacing w:after="0" w:line="240" w:lineRule="auto"/>
              <w:jc w:val="center"/>
              <w:rPr>
                <w:rFonts w:eastAsia="Times New Roman"/>
                <w:color w:val="000000"/>
                <w:sz w:val="18"/>
                <w:szCs w:val="16"/>
                <w:lang w:eastAsia="en-US"/>
              </w:rPr>
            </w:pPr>
          </w:p>
        </w:tc>
        <w:tc>
          <w:tcPr>
            <w:tcW w:w="364" w:type="pct"/>
            <w:tcBorders>
              <w:top w:val="nil"/>
              <w:left w:val="nil"/>
              <w:bottom w:val="single" w:sz="8" w:space="0" w:color="auto"/>
              <w:right w:val="single" w:sz="8" w:space="0" w:color="auto"/>
            </w:tcBorders>
            <w:shd w:val="clear" w:color="auto" w:fill="auto"/>
            <w:vAlign w:val="center"/>
            <w:hideMark/>
          </w:tcPr>
          <w:p w14:paraId="03E6D87C" w14:textId="77777777" w:rsidR="00B63534" w:rsidRPr="001C7698" w:rsidRDefault="00B63534" w:rsidP="001C7698">
            <w:pPr>
              <w:spacing w:after="0" w:line="240" w:lineRule="auto"/>
              <w:jc w:val="center"/>
              <w:rPr>
                <w:rFonts w:eastAsia="Times New Roman"/>
                <w:color w:val="000000"/>
                <w:sz w:val="18"/>
                <w:szCs w:val="16"/>
                <w:lang w:eastAsia="en-US"/>
              </w:rPr>
            </w:pPr>
          </w:p>
        </w:tc>
        <w:tc>
          <w:tcPr>
            <w:tcW w:w="304" w:type="pct"/>
            <w:tcBorders>
              <w:top w:val="nil"/>
              <w:left w:val="nil"/>
              <w:bottom w:val="single" w:sz="8" w:space="0" w:color="auto"/>
              <w:right w:val="single" w:sz="8" w:space="0" w:color="auto"/>
            </w:tcBorders>
            <w:shd w:val="clear" w:color="auto" w:fill="auto"/>
            <w:vAlign w:val="center"/>
            <w:hideMark/>
          </w:tcPr>
          <w:p w14:paraId="4A0BCC49" w14:textId="77777777" w:rsidR="00B63534" w:rsidRPr="001C7698" w:rsidRDefault="00B63534" w:rsidP="001C7698">
            <w:pPr>
              <w:spacing w:after="0" w:line="240" w:lineRule="auto"/>
              <w:jc w:val="center"/>
              <w:rPr>
                <w:rFonts w:eastAsia="Times New Roman"/>
                <w:color w:val="000000"/>
                <w:sz w:val="18"/>
                <w:szCs w:val="16"/>
                <w:lang w:eastAsia="en-US"/>
              </w:rPr>
            </w:pPr>
          </w:p>
        </w:tc>
        <w:tc>
          <w:tcPr>
            <w:tcW w:w="254" w:type="pct"/>
            <w:tcBorders>
              <w:top w:val="nil"/>
              <w:left w:val="nil"/>
              <w:bottom w:val="single" w:sz="8" w:space="0" w:color="auto"/>
              <w:right w:val="single" w:sz="8" w:space="0" w:color="auto"/>
            </w:tcBorders>
            <w:shd w:val="clear" w:color="auto" w:fill="auto"/>
            <w:vAlign w:val="center"/>
            <w:hideMark/>
          </w:tcPr>
          <w:p w14:paraId="41A8F20C" w14:textId="77777777" w:rsidR="00B63534" w:rsidRPr="001C7698" w:rsidRDefault="00B63534" w:rsidP="001C7698">
            <w:pPr>
              <w:spacing w:after="0" w:line="240" w:lineRule="auto"/>
              <w:jc w:val="center"/>
              <w:rPr>
                <w:rFonts w:eastAsia="Times New Roman"/>
                <w:color w:val="000000"/>
                <w:sz w:val="18"/>
                <w:szCs w:val="16"/>
                <w:lang w:eastAsia="en-US"/>
              </w:rPr>
            </w:pPr>
            <w:r w:rsidRPr="001C7698">
              <w:rPr>
                <w:rFonts w:eastAsia="Times New Roman"/>
                <w:color w:val="000000"/>
                <w:sz w:val="18"/>
                <w:szCs w:val="16"/>
                <w:lang w:eastAsia="en-US"/>
              </w:rPr>
              <w:t>X</w:t>
            </w:r>
          </w:p>
        </w:tc>
        <w:tc>
          <w:tcPr>
            <w:tcW w:w="203" w:type="pct"/>
            <w:tcBorders>
              <w:top w:val="nil"/>
              <w:left w:val="nil"/>
              <w:bottom w:val="nil"/>
              <w:right w:val="single" w:sz="8" w:space="0" w:color="auto"/>
            </w:tcBorders>
            <w:shd w:val="clear" w:color="auto" w:fill="auto"/>
            <w:noWrap/>
            <w:vAlign w:val="bottom"/>
            <w:hideMark/>
          </w:tcPr>
          <w:p w14:paraId="095A94EC" w14:textId="77777777" w:rsidR="00B63534" w:rsidRPr="001C7698" w:rsidRDefault="00B63534" w:rsidP="001C7698">
            <w:pPr>
              <w:spacing w:after="0" w:line="240" w:lineRule="auto"/>
              <w:jc w:val="center"/>
              <w:rPr>
                <w:rFonts w:eastAsia="Times New Roman"/>
                <w:color w:val="000000"/>
                <w:sz w:val="18"/>
                <w:szCs w:val="16"/>
                <w:lang w:eastAsia="en-US"/>
              </w:rPr>
            </w:pPr>
            <w:r w:rsidRPr="001C7698">
              <w:rPr>
                <w:rFonts w:eastAsia="Times New Roman"/>
                <w:color w:val="000000"/>
                <w:sz w:val="18"/>
                <w:szCs w:val="16"/>
                <w:lang w:eastAsia="en-US"/>
              </w:rPr>
              <w:t>X</w:t>
            </w:r>
          </w:p>
        </w:tc>
        <w:tc>
          <w:tcPr>
            <w:tcW w:w="303" w:type="pct"/>
            <w:tcBorders>
              <w:top w:val="nil"/>
              <w:left w:val="nil"/>
              <w:bottom w:val="single" w:sz="8" w:space="0" w:color="auto"/>
              <w:right w:val="nil"/>
            </w:tcBorders>
            <w:shd w:val="clear" w:color="auto" w:fill="auto"/>
            <w:vAlign w:val="center"/>
            <w:hideMark/>
          </w:tcPr>
          <w:p w14:paraId="730FDE0D" w14:textId="77777777" w:rsidR="00B63534" w:rsidRPr="001C7698" w:rsidRDefault="00B63534" w:rsidP="001C7698">
            <w:pPr>
              <w:spacing w:after="0" w:line="240" w:lineRule="auto"/>
              <w:jc w:val="center"/>
              <w:rPr>
                <w:rFonts w:eastAsia="Times New Roman"/>
                <w:color w:val="000000"/>
                <w:sz w:val="18"/>
                <w:szCs w:val="16"/>
                <w:lang w:eastAsia="en-US"/>
              </w:rPr>
            </w:pPr>
          </w:p>
        </w:tc>
        <w:tc>
          <w:tcPr>
            <w:tcW w:w="156" w:type="pct"/>
            <w:tcBorders>
              <w:top w:val="nil"/>
              <w:left w:val="single" w:sz="8" w:space="0" w:color="auto"/>
              <w:bottom w:val="single" w:sz="8" w:space="0" w:color="auto"/>
              <w:right w:val="single" w:sz="8" w:space="0" w:color="auto"/>
            </w:tcBorders>
            <w:shd w:val="clear" w:color="auto" w:fill="auto"/>
            <w:vAlign w:val="center"/>
            <w:hideMark/>
          </w:tcPr>
          <w:p w14:paraId="42C67B07" w14:textId="77777777" w:rsidR="00B63534" w:rsidRPr="001C7698" w:rsidRDefault="00B63534" w:rsidP="001C7698">
            <w:pPr>
              <w:spacing w:after="0" w:line="240" w:lineRule="auto"/>
              <w:jc w:val="center"/>
              <w:rPr>
                <w:rFonts w:eastAsia="Times New Roman"/>
                <w:color w:val="000000"/>
                <w:sz w:val="18"/>
                <w:szCs w:val="16"/>
                <w:lang w:eastAsia="en-US"/>
              </w:rPr>
            </w:pPr>
          </w:p>
        </w:tc>
        <w:tc>
          <w:tcPr>
            <w:tcW w:w="200" w:type="pct"/>
            <w:tcBorders>
              <w:top w:val="nil"/>
              <w:left w:val="nil"/>
              <w:bottom w:val="single" w:sz="8" w:space="0" w:color="auto"/>
              <w:right w:val="single" w:sz="8" w:space="0" w:color="auto"/>
            </w:tcBorders>
            <w:shd w:val="clear" w:color="auto" w:fill="auto"/>
            <w:vAlign w:val="center"/>
            <w:hideMark/>
          </w:tcPr>
          <w:p w14:paraId="536AA15F" w14:textId="77777777" w:rsidR="00B63534" w:rsidRPr="001C7698" w:rsidRDefault="00B63534" w:rsidP="001C7698">
            <w:pPr>
              <w:spacing w:after="0" w:line="240" w:lineRule="auto"/>
              <w:ind w:firstLineChars="100" w:firstLine="180"/>
              <w:rPr>
                <w:rFonts w:eastAsia="Times New Roman"/>
                <w:color w:val="000000"/>
                <w:sz w:val="18"/>
                <w:szCs w:val="16"/>
                <w:lang w:eastAsia="en-US"/>
              </w:rPr>
            </w:pPr>
            <w:r w:rsidRPr="001C7698">
              <w:rPr>
                <w:rFonts w:eastAsia="Times New Roman"/>
                <w:color w:val="000000"/>
                <w:sz w:val="18"/>
                <w:szCs w:val="16"/>
                <w:lang w:eastAsia="en-US"/>
              </w:rPr>
              <w:t>X</w:t>
            </w:r>
          </w:p>
        </w:tc>
        <w:tc>
          <w:tcPr>
            <w:tcW w:w="156" w:type="pct"/>
            <w:tcBorders>
              <w:top w:val="nil"/>
              <w:left w:val="nil"/>
              <w:bottom w:val="single" w:sz="8" w:space="0" w:color="auto"/>
              <w:right w:val="single" w:sz="8" w:space="0" w:color="auto"/>
            </w:tcBorders>
            <w:shd w:val="clear" w:color="auto" w:fill="auto"/>
            <w:vAlign w:val="center"/>
            <w:hideMark/>
          </w:tcPr>
          <w:p w14:paraId="3CBD8D95" w14:textId="77777777" w:rsidR="00B63534" w:rsidRPr="001C7698" w:rsidRDefault="00B63534" w:rsidP="001C7698">
            <w:pPr>
              <w:spacing w:after="0" w:line="240" w:lineRule="auto"/>
              <w:jc w:val="center"/>
              <w:rPr>
                <w:rFonts w:eastAsia="Times New Roman"/>
                <w:color w:val="000000"/>
                <w:sz w:val="18"/>
                <w:szCs w:val="16"/>
                <w:lang w:eastAsia="en-US"/>
              </w:rPr>
            </w:pPr>
            <w:r w:rsidRPr="001C7698">
              <w:rPr>
                <w:rFonts w:eastAsia="Times New Roman"/>
                <w:color w:val="000000"/>
                <w:sz w:val="18"/>
                <w:szCs w:val="16"/>
                <w:lang w:eastAsia="en-US"/>
              </w:rPr>
              <w:t>X</w:t>
            </w:r>
          </w:p>
        </w:tc>
        <w:tc>
          <w:tcPr>
            <w:tcW w:w="379" w:type="pct"/>
            <w:tcBorders>
              <w:top w:val="nil"/>
              <w:left w:val="nil"/>
              <w:bottom w:val="single" w:sz="8" w:space="0" w:color="auto"/>
              <w:right w:val="single" w:sz="8" w:space="0" w:color="auto"/>
            </w:tcBorders>
            <w:shd w:val="clear" w:color="auto" w:fill="auto"/>
            <w:vAlign w:val="center"/>
            <w:hideMark/>
          </w:tcPr>
          <w:p w14:paraId="036ED6F6" w14:textId="77777777" w:rsidR="00B63534" w:rsidRPr="001C7698" w:rsidRDefault="00B63534" w:rsidP="001C7698">
            <w:pPr>
              <w:spacing w:after="0" w:line="240" w:lineRule="auto"/>
              <w:jc w:val="center"/>
              <w:rPr>
                <w:rFonts w:eastAsia="Times New Roman"/>
                <w:color w:val="000000"/>
                <w:sz w:val="18"/>
                <w:szCs w:val="16"/>
                <w:lang w:eastAsia="en-US"/>
              </w:rPr>
            </w:pPr>
          </w:p>
        </w:tc>
      </w:tr>
      <w:tr w:rsidR="00B63534" w:rsidRPr="001C7698" w14:paraId="529A4E77" w14:textId="77777777" w:rsidTr="00B63534">
        <w:trPr>
          <w:trHeight w:val="284"/>
        </w:trPr>
        <w:tc>
          <w:tcPr>
            <w:tcW w:w="205" w:type="pct"/>
            <w:vMerge/>
            <w:tcBorders>
              <w:left w:val="single" w:sz="8" w:space="0" w:color="auto"/>
              <w:right w:val="single" w:sz="8" w:space="0" w:color="auto"/>
            </w:tcBorders>
            <w:shd w:val="clear" w:color="auto" w:fill="FFC000"/>
            <w:vAlign w:val="center"/>
            <w:hideMark/>
          </w:tcPr>
          <w:p w14:paraId="074209C4" w14:textId="77777777" w:rsidR="00B63534" w:rsidRPr="001C7698" w:rsidRDefault="00B63534" w:rsidP="001C7698">
            <w:pPr>
              <w:spacing w:after="0" w:line="240" w:lineRule="auto"/>
              <w:rPr>
                <w:rFonts w:eastAsia="Times New Roman"/>
                <w:b/>
                <w:bCs/>
                <w:color w:val="000000"/>
                <w:sz w:val="18"/>
                <w:szCs w:val="16"/>
                <w:lang w:eastAsia="en-US"/>
              </w:rPr>
            </w:pPr>
          </w:p>
        </w:tc>
        <w:tc>
          <w:tcPr>
            <w:tcW w:w="423" w:type="pct"/>
            <w:vMerge w:val="restart"/>
            <w:tcBorders>
              <w:top w:val="nil"/>
              <w:left w:val="single" w:sz="8" w:space="0" w:color="auto"/>
              <w:bottom w:val="single" w:sz="8" w:space="0" w:color="000000"/>
              <w:right w:val="single" w:sz="8" w:space="0" w:color="auto"/>
            </w:tcBorders>
            <w:shd w:val="clear" w:color="auto" w:fill="92D050"/>
            <w:textDirection w:val="btLr"/>
            <w:vAlign w:val="center"/>
            <w:hideMark/>
          </w:tcPr>
          <w:p w14:paraId="0B7D5788" w14:textId="77777777" w:rsidR="00B63534" w:rsidRPr="001C7698" w:rsidRDefault="00B63534" w:rsidP="001C7698">
            <w:pPr>
              <w:spacing w:after="0" w:line="240" w:lineRule="auto"/>
              <w:jc w:val="center"/>
              <w:rPr>
                <w:rFonts w:eastAsia="Times New Roman"/>
                <w:b/>
                <w:bCs/>
                <w:color w:val="000000"/>
                <w:sz w:val="18"/>
                <w:szCs w:val="16"/>
                <w:lang w:eastAsia="en-US"/>
              </w:rPr>
            </w:pPr>
            <w:r w:rsidRPr="001C7698">
              <w:rPr>
                <w:rFonts w:eastAsia="Times New Roman"/>
                <w:b/>
                <w:bCs/>
                <w:color w:val="000000"/>
                <w:sz w:val="18"/>
                <w:szCs w:val="16"/>
                <w:lang w:eastAsia="en-US"/>
              </w:rPr>
              <w:t>Fonctionnement et maintenance</w:t>
            </w:r>
          </w:p>
        </w:tc>
        <w:tc>
          <w:tcPr>
            <w:tcW w:w="1041" w:type="pct"/>
            <w:tcBorders>
              <w:top w:val="nil"/>
              <w:left w:val="nil"/>
              <w:bottom w:val="single" w:sz="8" w:space="0" w:color="auto"/>
              <w:right w:val="single" w:sz="8" w:space="0" w:color="auto"/>
            </w:tcBorders>
            <w:shd w:val="clear" w:color="auto" w:fill="auto"/>
            <w:vAlign w:val="center"/>
            <w:hideMark/>
          </w:tcPr>
          <w:p w14:paraId="6293C024" w14:textId="77777777" w:rsidR="00B63534" w:rsidRPr="001C7698" w:rsidRDefault="00B63534" w:rsidP="001C7698">
            <w:pPr>
              <w:spacing w:after="0" w:line="240" w:lineRule="auto"/>
              <w:rPr>
                <w:rFonts w:eastAsia="Times New Roman"/>
                <w:color w:val="000000"/>
                <w:sz w:val="18"/>
                <w:szCs w:val="16"/>
                <w:lang w:eastAsia="en-US"/>
              </w:rPr>
            </w:pPr>
            <w:r w:rsidRPr="001C7698">
              <w:rPr>
                <w:rFonts w:eastAsia="Times New Roman"/>
                <w:color w:val="000000"/>
                <w:sz w:val="18"/>
                <w:szCs w:val="16"/>
                <w:lang w:eastAsia="en-US"/>
              </w:rPr>
              <w:t>Exploitation des installations</w:t>
            </w:r>
          </w:p>
        </w:tc>
        <w:tc>
          <w:tcPr>
            <w:tcW w:w="254" w:type="pct"/>
            <w:tcBorders>
              <w:top w:val="nil"/>
              <w:left w:val="nil"/>
              <w:bottom w:val="single" w:sz="8" w:space="0" w:color="auto"/>
              <w:right w:val="single" w:sz="8" w:space="0" w:color="auto"/>
            </w:tcBorders>
            <w:shd w:val="clear" w:color="auto" w:fill="auto"/>
            <w:vAlign w:val="center"/>
            <w:hideMark/>
          </w:tcPr>
          <w:p w14:paraId="593F06B5" w14:textId="77777777" w:rsidR="00B63534" w:rsidRPr="001C7698" w:rsidRDefault="00B63534" w:rsidP="001C7698">
            <w:pPr>
              <w:spacing w:after="0" w:line="240" w:lineRule="auto"/>
              <w:jc w:val="center"/>
              <w:rPr>
                <w:rFonts w:eastAsia="Times New Roman"/>
                <w:color w:val="000000"/>
                <w:sz w:val="18"/>
                <w:szCs w:val="16"/>
                <w:lang w:eastAsia="en-US"/>
              </w:rPr>
            </w:pPr>
          </w:p>
        </w:tc>
        <w:tc>
          <w:tcPr>
            <w:tcW w:w="204" w:type="pct"/>
            <w:tcBorders>
              <w:top w:val="nil"/>
              <w:left w:val="nil"/>
              <w:bottom w:val="single" w:sz="8" w:space="0" w:color="auto"/>
              <w:right w:val="single" w:sz="8" w:space="0" w:color="auto"/>
            </w:tcBorders>
            <w:shd w:val="clear" w:color="auto" w:fill="auto"/>
            <w:vAlign w:val="center"/>
          </w:tcPr>
          <w:p w14:paraId="61F14197" w14:textId="77777777" w:rsidR="00B63534" w:rsidRPr="001C7698" w:rsidRDefault="00B63534" w:rsidP="001C7698">
            <w:pPr>
              <w:spacing w:after="0" w:line="240" w:lineRule="auto"/>
              <w:jc w:val="center"/>
              <w:rPr>
                <w:rFonts w:eastAsia="Times New Roman"/>
                <w:color w:val="000000"/>
                <w:sz w:val="18"/>
                <w:szCs w:val="16"/>
                <w:lang w:eastAsia="en-US"/>
              </w:rPr>
            </w:pPr>
            <w:r w:rsidRPr="001C7698">
              <w:rPr>
                <w:rFonts w:eastAsia="Times New Roman"/>
                <w:color w:val="000000"/>
                <w:sz w:val="18"/>
                <w:szCs w:val="16"/>
                <w:lang w:eastAsia="en-US"/>
              </w:rPr>
              <w:t>X</w:t>
            </w:r>
          </w:p>
        </w:tc>
        <w:tc>
          <w:tcPr>
            <w:tcW w:w="201" w:type="pct"/>
            <w:tcBorders>
              <w:top w:val="nil"/>
              <w:left w:val="nil"/>
              <w:bottom w:val="single" w:sz="8" w:space="0" w:color="auto"/>
              <w:right w:val="single" w:sz="8" w:space="0" w:color="auto"/>
            </w:tcBorders>
            <w:shd w:val="clear" w:color="auto" w:fill="auto"/>
            <w:vAlign w:val="center"/>
          </w:tcPr>
          <w:p w14:paraId="7F6E3703" w14:textId="77777777" w:rsidR="00B63534" w:rsidRPr="001C7698" w:rsidRDefault="00B63534" w:rsidP="001C7698">
            <w:pPr>
              <w:spacing w:after="0" w:line="240" w:lineRule="auto"/>
              <w:jc w:val="center"/>
              <w:rPr>
                <w:rFonts w:eastAsia="Times New Roman"/>
                <w:color w:val="000000"/>
                <w:sz w:val="18"/>
                <w:szCs w:val="16"/>
                <w:lang w:eastAsia="en-US"/>
              </w:rPr>
            </w:pPr>
            <w:r w:rsidRPr="001C7698">
              <w:rPr>
                <w:rFonts w:eastAsia="Times New Roman"/>
                <w:color w:val="000000"/>
                <w:sz w:val="18"/>
                <w:szCs w:val="16"/>
                <w:lang w:eastAsia="en-US"/>
              </w:rPr>
              <w:t>X</w:t>
            </w:r>
          </w:p>
        </w:tc>
        <w:tc>
          <w:tcPr>
            <w:tcW w:w="156" w:type="pct"/>
            <w:tcBorders>
              <w:top w:val="nil"/>
              <w:left w:val="nil"/>
              <w:bottom w:val="single" w:sz="8" w:space="0" w:color="auto"/>
              <w:right w:val="single" w:sz="8" w:space="0" w:color="auto"/>
            </w:tcBorders>
            <w:shd w:val="clear" w:color="auto" w:fill="auto"/>
            <w:vAlign w:val="center"/>
          </w:tcPr>
          <w:p w14:paraId="42416347" w14:textId="77777777" w:rsidR="00B63534" w:rsidRPr="001C7698" w:rsidRDefault="00B63534" w:rsidP="001C7698">
            <w:pPr>
              <w:spacing w:after="0" w:line="240" w:lineRule="auto"/>
              <w:jc w:val="center"/>
              <w:rPr>
                <w:rFonts w:eastAsia="Times New Roman"/>
                <w:color w:val="000000"/>
                <w:sz w:val="18"/>
                <w:szCs w:val="16"/>
                <w:lang w:eastAsia="en-US"/>
              </w:rPr>
            </w:pPr>
          </w:p>
        </w:tc>
        <w:tc>
          <w:tcPr>
            <w:tcW w:w="197" w:type="pct"/>
            <w:tcBorders>
              <w:top w:val="nil"/>
              <w:left w:val="nil"/>
              <w:bottom w:val="single" w:sz="8" w:space="0" w:color="auto"/>
              <w:right w:val="single" w:sz="8" w:space="0" w:color="auto"/>
            </w:tcBorders>
            <w:shd w:val="clear" w:color="auto" w:fill="auto"/>
            <w:vAlign w:val="center"/>
          </w:tcPr>
          <w:p w14:paraId="618A77ED" w14:textId="77777777" w:rsidR="00B63534" w:rsidRPr="001C7698" w:rsidRDefault="00B63534" w:rsidP="001C7698">
            <w:pPr>
              <w:spacing w:after="0" w:line="240" w:lineRule="auto"/>
              <w:jc w:val="center"/>
              <w:rPr>
                <w:rFonts w:eastAsia="Times New Roman"/>
                <w:color w:val="000000"/>
                <w:sz w:val="18"/>
                <w:szCs w:val="16"/>
                <w:lang w:eastAsia="en-US"/>
              </w:rPr>
            </w:pPr>
          </w:p>
        </w:tc>
        <w:tc>
          <w:tcPr>
            <w:tcW w:w="364" w:type="pct"/>
            <w:tcBorders>
              <w:top w:val="nil"/>
              <w:left w:val="nil"/>
              <w:bottom w:val="single" w:sz="8" w:space="0" w:color="auto"/>
              <w:right w:val="single" w:sz="8" w:space="0" w:color="auto"/>
            </w:tcBorders>
            <w:shd w:val="clear" w:color="auto" w:fill="auto"/>
            <w:vAlign w:val="center"/>
          </w:tcPr>
          <w:p w14:paraId="1827B6D6" w14:textId="77777777" w:rsidR="00B63534" w:rsidRPr="001C7698" w:rsidRDefault="00B63534" w:rsidP="001C7698">
            <w:pPr>
              <w:spacing w:after="0" w:line="240" w:lineRule="auto"/>
              <w:jc w:val="center"/>
              <w:rPr>
                <w:rFonts w:eastAsia="Times New Roman"/>
                <w:color w:val="000000"/>
                <w:sz w:val="18"/>
                <w:szCs w:val="16"/>
                <w:lang w:eastAsia="en-US"/>
              </w:rPr>
            </w:pPr>
          </w:p>
        </w:tc>
        <w:tc>
          <w:tcPr>
            <w:tcW w:w="304" w:type="pct"/>
            <w:tcBorders>
              <w:top w:val="nil"/>
              <w:left w:val="nil"/>
              <w:bottom w:val="single" w:sz="8" w:space="0" w:color="auto"/>
              <w:right w:val="single" w:sz="8" w:space="0" w:color="auto"/>
            </w:tcBorders>
            <w:shd w:val="clear" w:color="auto" w:fill="auto"/>
            <w:vAlign w:val="center"/>
          </w:tcPr>
          <w:p w14:paraId="469DED42" w14:textId="77777777" w:rsidR="00B63534" w:rsidRPr="001C7698" w:rsidRDefault="00B63534" w:rsidP="001C7698">
            <w:pPr>
              <w:spacing w:after="0" w:line="240" w:lineRule="auto"/>
              <w:jc w:val="center"/>
              <w:rPr>
                <w:rFonts w:eastAsia="Times New Roman"/>
                <w:color w:val="000000"/>
                <w:sz w:val="18"/>
                <w:szCs w:val="16"/>
                <w:lang w:eastAsia="en-US"/>
              </w:rPr>
            </w:pPr>
          </w:p>
        </w:tc>
        <w:tc>
          <w:tcPr>
            <w:tcW w:w="254" w:type="pct"/>
            <w:tcBorders>
              <w:top w:val="nil"/>
              <w:left w:val="nil"/>
              <w:bottom w:val="single" w:sz="8" w:space="0" w:color="auto"/>
              <w:right w:val="nil"/>
            </w:tcBorders>
            <w:shd w:val="clear" w:color="auto" w:fill="auto"/>
            <w:vAlign w:val="center"/>
          </w:tcPr>
          <w:p w14:paraId="33A3DBB0" w14:textId="77777777" w:rsidR="00B63534" w:rsidRPr="001C7698" w:rsidRDefault="00B63534" w:rsidP="001C7698">
            <w:pPr>
              <w:spacing w:after="0" w:line="240" w:lineRule="auto"/>
              <w:jc w:val="center"/>
              <w:rPr>
                <w:rFonts w:eastAsia="Times New Roman"/>
                <w:color w:val="000000"/>
                <w:sz w:val="18"/>
                <w:szCs w:val="16"/>
                <w:lang w:eastAsia="en-US"/>
              </w:rPr>
            </w:pPr>
          </w:p>
        </w:tc>
        <w:tc>
          <w:tcPr>
            <w:tcW w:w="203" w:type="pct"/>
            <w:tcBorders>
              <w:top w:val="single" w:sz="8" w:space="0" w:color="auto"/>
              <w:left w:val="single" w:sz="8" w:space="0" w:color="auto"/>
              <w:bottom w:val="single" w:sz="8" w:space="0" w:color="auto"/>
              <w:right w:val="single" w:sz="8" w:space="0" w:color="auto"/>
            </w:tcBorders>
            <w:shd w:val="clear" w:color="auto" w:fill="auto"/>
            <w:noWrap/>
            <w:vAlign w:val="bottom"/>
          </w:tcPr>
          <w:p w14:paraId="302FB931" w14:textId="77777777" w:rsidR="00B63534" w:rsidRPr="001C7698" w:rsidRDefault="00B63534" w:rsidP="001C7698">
            <w:pPr>
              <w:spacing w:after="0" w:line="240" w:lineRule="auto"/>
              <w:jc w:val="center"/>
              <w:rPr>
                <w:rFonts w:ascii="Calibri" w:eastAsia="Times New Roman" w:hAnsi="Calibri" w:cs="Calibri"/>
                <w:color w:val="000000"/>
                <w:sz w:val="18"/>
                <w:szCs w:val="16"/>
                <w:lang w:eastAsia="en-US"/>
              </w:rPr>
            </w:pPr>
          </w:p>
        </w:tc>
        <w:tc>
          <w:tcPr>
            <w:tcW w:w="303" w:type="pct"/>
            <w:tcBorders>
              <w:top w:val="nil"/>
              <w:left w:val="nil"/>
              <w:bottom w:val="single" w:sz="8" w:space="0" w:color="auto"/>
              <w:right w:val="nil"/>
            </w:tcBorders>
            <w:shd w:val="clear" w:color="auto" w:fill="auto"/>
            <w:vAlign w:val="center"/>
          </w:tcPr>
          <w:p w14:paraId="31E066DE" w14:textId="77777777" w:rsidR="00B63534" w:rsidRPr="001C7698" w:rsidRDefault="00B63534" w:rsidP="001C7698">
            <w:pPr>
              <w:spacing w:after="0" w:line="240" w:lineRule="auto"/>
              <w:jc w:val="center"/>
              <w:rPr>
                <w:rFonts w:eastAsia="Times New Roman"/>
                <w:color w:val="000000"/>
                <w:sz w:val="18"/>
                <w:szCs w:val="16"/>
                <w:lang w:eastAsia="en-US"/>
              </w:rPr>
            </w:pPr>
            <w:r w:rsidRPr="001C7698">
              <w:rPr>
                <w:rFonts w:eastAsia="Times New Roman"/>
                <w:color w:val="000000"/>
                <w:sz w:val="18"/>
                <w:szCs w:val="16"/>
                <w:lang w:eastAsia="en-US"/>
              </w:rPr>
              <w:t>X</w:t>
            </w:r>
          </w:p>
        </w:tc>
        <w:tc>
          <w:tcPr>
            <w:tcW w:w="156" w:type="pct"/>
            <w:tcBorders>
              <w:top w:val="nil"/>
              <w:left w:val="single" w:sz="8" w:space="0" w:color="auto"/>
              <w:bottom w:val="single" w:sz="8" w:space="0" w:color="auto"/>
              <w:right w:val="single" w:sz="8" w:space="0" w:color="auto"/>
            </w:tcBorders>
            <w:shd w:val="clear" w:color="auto" w:fill="auto"/>
            <w:vAlign w:val="center"/>
          </w:tcPr>
          <w:p w14:paraId="08D712DE" w14:textId="77777777" w:rsidR="00B63534" w:rsidRPr="001C7698" w:rsidRDefault="00B63534" w:rsidP="001C7698">
            <w:pPr>
              <w:spacing w:after="0" w:line="240" w:lineRule="auto"/>
              <w:jc w:val="center"/>
              <w:rPr>
                <w:rFonts w:eastAsia="Times New Roman"/>
                <w:color w:val="000000"/>
                <w:sz w:val="18"/>
                <w:szCs w:val="16"/>
                <w:lang w:eastAsia="en-US"/>
              </w:rPr>
            </w:pPr>
          </w:p>
        </w:tc>
        <w:tc>
          <w:tcPr>
            <w:tcW w:w="200" w:type="pct"/>
            <w:tcBorders>
              <w:top w:val="nil"/>
              <w:left w:val="nil"/>
              <w:bottom w:val="single" w:sz="8" w:space="0" w:color="auto"/>
              <w:right w:val="single" w:sz="8" w:space="0" w:color="auto"/>
            </w:tcBorders>
            <w:shd w:val="clear" w:color="auto" w:fill="auto"/>
            <w:vAlign w:val="center"/>
          </w:tcPr>
          <w:p w14:paraId="3DFB7550" w14:textId="77777777" w:rsidR="00B63534" w:rsidRPr="001C7698" w:rsidRDefault="00B63534" w:rsidP="001C7698">
            <w:pPr>
              <w:spacing w:after="0" w:line="240" w:lineRule="auto"/>
              <w:ind w:firstLineChars="100" w:firstLine="180"/>
              <w:jc w:val="center"/>
              <w:rPr>
                <w:rFonts w:eastAsia="Times New Roman"/>
                <w:color w:val="000000"/>
                <w:sz w:val="18"/>
                <w:szCs w:val="16"/>
                <w:lang w:eastAsia="en-US"/>
              </w:rPr>
            </w:pPr>
          </w:p>
        </w:tc>
        <w:tc>
          <w:tcPr>
            <w:tcW w:w="156" w:type="pct"/>
            <w:tcBorders>
              <w:top w:val="nil"/>
              <w:left w:val="nil"/>
              <w:bottom w:val="single" w:sz="8" w:space="0" w:color="auto"/>
              <w:right w:val="single" w:sz="8" w:space="0" w:color="auto"/>
            </w:tcBorders>
            <w:shd w:val="clear" w:color="auto" w:fill="auto"/>
            <w:vAlign w:val="center"/>
          </w:tcPr>
          <w:p w14:paraId="72D04D69" w14:textId="77777777" w:rsidR="00B63534" w:rsidRPr="001C7698" w:rsidRDefault="00B63534" w:rsidP="001C7698">
            <w:pPr>
              <w:spacing w:after="0" w:line="240" w:lineRule="auto"/>
              <w:jc w:val="center"/>
              <w:rPr>
                <w:rFonts w:eastAsia="Times New Roman"/>
                <w:color w:val="000000"/>
                <w:sz w:val="18"/>
                <w:szCs w:val="16"/>
                <w:lang w:eastAsia="en-US"/>
              </w:rPr>
            </w:pPr>
            <w:r w:rsidRPr="001C7698">
              <w:rPr>
                <w:rFonts w:eastAsia="Times New Roman"/>
                <w:color w:val="000000"/>
                <w:sz w:val="18"/>
                <w:szCs w:val="16"/>
                <w:lang w:eastAsia="en-US"/>
              </w:rPr>
              <w:t>X</w:t>
            </w:r>
          </w:p>
        </w:tc>
        <w:tc>
          <w:tcPr>
            <w:tcW w:w="379" w:type="pct"/>
            <w:tcBorders>
              <w:top w:val="nil"/>
              <w:left w:val="nil"/>
              <w:bottom w:val="single" w:sz="8" w:space="0" w:color="auto"/>
              <w:right w:val="single" w:sz="8" w:space="0" w:color="auto"/>
            </w:tcBorders>
            <w:shd w:val="clear" w:color="auto" w:fill="auto"/>
            <w:vAlign w:val="center"/>
          </w:tcPr>
          <w:p w14:paraId="162633B4" w14:textId="77777777" w:rsidR="00B63534" w:rsidRPr="001C7698" w:rsidRDefault="00B63534" w:rsidP="001C7698">
            <w:pPr>
              <w:spacing w:after="0" w:line="240" w:lineRule="auto"/>
              <w:jc w:val="center"/>
              <w:rPr>
                <w:rFonts w:eastAsia="Times New Roman"/>
                <w:color w:val="000000"/>
                <w:sz w:val="18"/>
                <w:szCs w:val="16"/>
                <w:lang w:eastAsia="en-US"/>
              </w:rPr>
            </w:pPr>
            <w:r w:rsidRPr="001C7698">
              <w:rPr>
                <w:rFonts w:eastAsia="Times New Roman"/>
                <w:color w:val="000000"/>
                <w:sz w:val="18"/>
                <w:szCs w:val="16"/>
                <w:lang w:eastAsia="en-US"/>
              </w:rPr>
              <w:t>X</w:t>
            </w:r>
          </w:p>
        </w:tc>
      </w:tr>
      <w:tr w:rsidR="00B63534" w:rsidRPr="001C7698" w14:paraId="7D7766ED" w14:textId="77777777" w:rsidTr="00B63534">
        <w:trPr>
          <w:trHeight w:val="284"/>
        </w:trPr>
        <w:tc>
          <w:tcPr>
            <w:tcW w:w="205" w:type="pct"/>
            <w:vMerge/>
            <w:tcBorders>
              <w:left w:val="single" w:sz="8" w:space="0" w:color="auto"/>
              <w:right w:val="single" w:sz="8" w:space="0" w:color="auto"/>
            </w:tcBorders>
            <w:shd w:val="clear" w:color="auto" w:fill="FFC000"/>
            <w:vAlign w:val="center"/>
            <w:hideMark/>
          </w:tcPr>
          <w:p w14:paraId="04C10F6A" w14:textId="77777777" w:rsidR="00B63534" w:rsidRPr="001C7698" w:rsidRDefault="00B63534" w:rsidP="001C7698">
            <w:pPr>
              <w:spacing w:after="0" w:line="240" w:lineRule="auto"/>
              <w:rPr>
                <w:rFonts w:eastAsia="Times New Roman"/>
                <w:b/>
                <w:bCs/>
                <w:color w:val="000000"/>
                <w:sz w:val="18"/>
                <w:szCs w:val="16"/>
                <w:lang w:eastAsia="en-US"/>
              </w:rPr>
            </w:pPr>
          </w:p>
        </w:tc>
        <w:tc>
          <w:tcPr>
            <w:tcW w:w="423" w:type="pct"/>
            <w:vMerge/>
            <w:tcBorders>
              <w:top w:val="nil"/>
              <w:left w:val="single" w:sz="8" w:space="0" w:color="auto"/>
              <w:bottom w:val="single" w:sz="8" w:space="0" w:color="000000"/>
              <w:right w:val="single" w:sz="8" w:space="0" w:color="auto"/>
            </w:tcBorders>
            <w:shd w:val="clear" w:color="auto" w:fill="92D050"/>
            <w:vAlign w:val="center"/>
            <w:hideMark/>
          </w:tcPr>
          <w:p w14:paraId="7D79035C" w14:textId="77777777" w:rsidR="00B63534" w:rsidRPr="001C7698" w:rsidRDefault="00B63534" w:rsidP="001C7698">
            <w:pPr>
              <w:spacing w:after="0" w:line="240" w:lineRule="auto"/>
              <w:rPr>
                <w:rFonts w:eastAsia="Times New Roman"/>
                <w:b/>
                <w:bCs/>
                <w:color w:val="000000"/>
                <w:sz w:val="18"/>
                <w:szCs w:val="16"/>
                <w:lang w:eastAsia="en-US"/>
              </w:rPr>
            </w:pPr>
          </w:p>
        </w:tc>
        <w:tc>
          <w:tcPr>
            <w:tcW w:w="1041" w:type="pct"/>
            <w:tcBorders>
              <w:top w:val="nil"/>
              <w:left w:val="nil"/>
              <w:bottom w:val="single" w:sz="8" w:space="0" w:color="auto"/>
              <w:right w:val="single" w:sz="8" w:space="0" w:color="auto"/>
            </w:tcBorders>
            <w:shd w:val="clear" w:color="auto" w:fill="auto"/>
            <w:vAlign w:val="center"/>
            <w:hideMark/>
          </w:tcPr>
          <w:p w14:paraId="2682E6EC" w14:textId="77777777" w:rsidR="00B63534" w:rsidRPr="001C7698" w:rsidRDefault="00B63534" w:rsidP="001C7698">
            <w:pPr>
              <w:spacing w:after="0" w:line="240" w:lineRule="auto"/>
              <w:rPr>
                <w:rFonts w:eastAsia="Times New Roman"/>
                <w:color w:val="000000"/>
                <w:sz w:val="18"/>
                <w:szCs w:val="16"/>
                <w:lang w:eastAsia="en-US"/>
              </w:rPr>
            </w:pPr>
            <w:r w:rsidRPr="001C7698">
              <w:rPr>
                <w:rFonts w:eastAsia="Times New Roman"/>
                <w:color w:val="000000"/>
                <w:sz w:val="18"/>
                <w:szCs w:val="16"/>
                <w:lang w:eastAsia="en-US"/>
              </w:rPr>
              <w:t>Gestion des eaux usées</w:t>
            </w:r>
          </w:p>
        </w:tc>
        <w:tc>
          <w:tcPr>
            <w:tcW w:w="254" w:type="pct"/>
            <w:tcBorders>
              <w:top w:val="nil"/>
              <w:left w:val="nil"/>
              <w:bottom w:val="single" w:sz="8" w:space="0" w:color="auto"/>
              <w:right w:val="single" w:sz="8" w:space="0" w:color="auto"/>
            </w:tcBorders>
            <w:shd w:val="clear" w:color="auto" w:fill="auto"/>
            <w:vAlign w:val="center"/>
          </w:tcPr>
          <w:p w14:paraId="06E1A103" w14:textId="77777777" w:rsidR="00B63534" w:rsidRPr="001C7698" w:rsidRDefault="00B63534" w:rsidP="001C7698">
            <w:pPr>
              <w:spacing w:after="0" w:line="240" w:lineRule="auto"/>
              <w:rPr>
                <w:rFonts w:eastAsia="Times New Roman"/>
                <w:color w:val="000000"/>
                <w:sz w:val="18"/>
                <w:szCs w:val="16"/>
                <w:lang w:eastAsia="en-US"/>
              </w:rPr>
            </w:pPr>
          </w:p>
        </w:tc>
        <w:tc>
          <w:tcPr>
            <w:tcW w:w="204" w:type="pct"/>
            <w:tcBorders>
              <w:top w:val="nil"/>
              <w:left w:val="nil"/>
              <w:bottom w:val="single" w:sz="8" w:space="0" w:color="auto"/>
              <w:right w:val="single" w:sz="8" w:space="0" w:color="auto"/>
            </w:tcBorders>
            <w:shd w:val="clear" w:color="auto" w:fill="auto"/>
            <w:vAlign w:val="center"/>
          </w:tcPr>
          <w:p w14:paraId="18EAA930" w14:textId="77777777" w:rsidR="00B63534" w:rsidRPr="001C7698" w:rsidRDefault="00B63534" w:rsidP="001C7698">
            <w:pPr>
              <w:spacing w:after="0" w:line="240" w:lineRule="auto"/>
              <w:jc w:val="center"/>
              <w:rPr>
                <w:rFonts w:eastAsia="Times New Roman"/>
                <w:color w:val="000000"/>
                <w:sz w:val="18"/>
                <w:szCs w:val="16"/>
                <w:lang w:eastAsia="en-US"/>
              </w:rPr>
            </w:pPr>
          </w:p>
        </w:tc>
        <w:tc>
          <w:tcPr>
            <w:tcW w:w="201" w:type="pct"/>
            <w:tcBorders>
              <w:top w:val="nil"/>
              <w:left w:val="nil"/>
              <w:bottom w:val="single" w:sz="8" w:space="0" w:color="auto"/>
              <w:right w:val="single" w:sz="8" w:space="0" w:color="auto"/>
            </w:tcBorders>
            <w:shd w:val="clear" w:color="auto" w:fill="auto"/>
            <w:vAlign w:val="center"/>
          </w:tcPr>
          <w:p w14:paraId="7D6959A5" w14:textId="77777777" w:rsidR="00B63534" w:rsidRPr="001C7698" w:rsidRDefault="00B63534" w:rsidP="001C7698">
            <w:pPr>
              <w:spacing w:after="0" w:line="240" w:lineRule="auto"/>
              <w:jc w:val="center"/>
              <w:rPr>
                <w:rFonts w:eastAsia="Times New Roman"/>
                <w:color w:val="000000"/>
                <w:sz w:val="18"/>
                <w:szCs w:val="16"/>
                <w:lang w:eastAsia="en-US"/>
              </w:rPr>
            </w:pPr>
          </w:p>
        </w:tc>
        <w:tc>
          <w:tcPr>
            <w:tcW w:w="156" w:type="pct"/>
            <w:tcBorders>
              <w:top w:val="nil"/>
              <w:left w:val="nil"/>
              <w:bottom w:val="single" w:sz="8" w:space="0" w:color="auto"/>
              <w:right w:val="single" w:sz="8" w:space="0" w:color="auto"/>
            </w:tcBorders>
            <w:shd w:val="clear" w:color="auto" w:fill="auto"/>
            <w:vAlign w:val="center"/>
          </w:tcPr>
          <w:p w14:paraId="4DA10C85" w14:textId="77777777" w:rsidR="00B63534" w:rsidRPr="001C7698" w:rsidRDefault="00B63534" w:rsidP="001C7698">
            <w:pPr>
              <w:spacing w:after="0" w:line="240" w:lineRule="auto"/>
              <w:jc w:val="center"/>
              <w:rPr>
                <w:rFonts w:eastAsia="Times New Roman"/>
                <w:color w:val="000000"/>
                <w:sz w:val="18"/>
                <w:szCs w:val="16"/>
                <w:lang w:eastAsia="en-US"/>
              </w:rPr>
            </w:pPr>
          </w:p>
        </w:tc>
        <w:tc>
          <w:tcPr>
            <w:tcW w:w="197" w:type="pct"/>
            <w:tcBorders>
              <w:top w:val="nil"/>
              <w:left w:val="nil"/>
              <w:bottom w:val="single" w:sz="8" w:space="0" w:color="auto"/>
              <w:right w:val="single" w:sz="8" w:space="0" w:color="auto"/>
            </w:tcBorders>
            <w:shd w:val="clear" w:color="auto" w:fill="auto"/>
            <w:vAlign w:val="center"/>
            <w:hideMark/>
          </w:tcPr>
          <w:p w14:paraId="366A34A4" w14:textId="77777777" w:rsidR="00B63534" w:rsidRPr="001C7698" w:rsidRDefault="00B63534" w:rsidP="001C7698">
            <w:pPr>
              <w:spacing w:after="0" w:line="240" w:lineRule="auto"/>
              <w:jc w:val="center"/>
              <w:rPr>
                <w:rFonts w:eastAsia="Times New Roman"/>
                <w:color w:val="000000"/>
                <w:sz w:val="18"/>
                <w:szCs w:val="16"/>
                <w:lang w:eastAsia="en-US"/>
              </w:rPr>
            </w:pPr>
          </w:p>
        </w:tc>
        <w:tc>
          <w:tcPr>
            <w:tcW w:w="364" w:type="pct"/>
            <w:tcBorders>
              <w:top w:val="nil"/>
              <w:left w:val="nil"/>
              <w:bottom w:val="single" w:sz="8" w:space="0" w:color="auto"/>
              <w:right w:val="single" w:sz="8" w:space="0" w:color="auto"/>
            </w:tcBorders>
            <w:shd w:val="clear" w:color="auto" w:fill="auto"/>
            <w:vAlign w:val="center"/>
            <w:hideMark/>
          </w:tcPr>
          <w:p w14:paraId="237247C1" w14:textId="77777777" w:rsidR="00B63534" w:rsidRPr="001C7698" w:rsidRDefault="00B63534" w:rsidP="001C7698">
            <w:pPr>
              <w:spacing w:after="0" w:line="240" w:lineRule="auto"/>
              <w:jc w:val="center"/>
              <w:rPr>
                <w:rFonts w:eastAsia="Times New Roman"/>
                <w:color w:val="000000"/>
                <w:sz w:val="18"/>
                <w:szCs w:val="16"/>
                <w:lang w:eastAsia="en-US"/>
              </w:rPr>
            </w:pPr>
          </w:p>
        </w:tc>
        <w:tc>
          <w:tcPr>
            <w:tcW w:w="304" w:type="pct"/>
            <w:tcBorders>
              <w:top w:val="nil"/>
              <w:left w:val="nil"/>
              <w:bottom w:val="single" w:sz="8" w:space="0" w:color="auto"/>
              <w:right w:val="single" w:sz="8" w:space="0" w:color="auto"/>
            </w:tcBorders>
            <w:shd w:val="clear" w:color="auto" w:fill="auto"/>
            <w:vAlign w:val="center"/>
          </w:tcPr>
          <w:p w14:paraId="72377839" w14:textId="77777777" w:rsidR="00B63534" w:rsidRPr="001C7698" w:rsidRDefault="00B63534" w:rsidP="001C7698">
            <w:pPr>
              <w:spacing w:after="0" w:line="240" w:lineRule="auto"/>
              <w:jc w:val="center"/>
              <w:rPr>
                <w:rFonts w:eastAsia="Times New Roman"/>
                <w:color w:val="000000"/>
                <w:sz w:val="18"/>
                <w:szCs w:val="16"/>
                <w:lang w:eastAsia="en-US"/>
              </w:rPr>
            </w:pPr>
          </w:p>
        </w:tc>
        <w:tc>
          <w:tcPr>
            <w:tcW w:w="254" w:type="pct"/>
            <w:tcBorders>
              <w:top w:val="nil"/>
              <w:left w:val="nil"/>
              <w:bottom w:val="single" w:sz="8" w:space="0" w:color="auto"/>
              <w:right w:val="single" w:sz="8" w:space="0" w:color="auto"/>
            </w:tcBorders>
            <w:shd w:val="clear" w:color="auto" w:fill="auto"/>
            <w:vAlign w:val="center"/>
          </w:tcPr>
          <w:p w14:paraId="550C1CFD" w14:textId="77777777" w:rsidR="00B63534" w:rsidRPr="001C7698" w:rsidRDefault="00B63534" w:rsidP="001C7698">
            <w:pPr>
              <w:spacing w:after="0" w:line="240" w:lineRule="auto"/>
              <w:jc w:val="center"/>
              <w:rPr>
                <w:rFonts w:eastAsia="Times New Roman"/>
                <w:color w:val="000000"/>
                <w:sz w:val="18"/>
                <w:szCs w:val="16"/>
                <w:lang w:eastAsia="en-US"/>
              </w:rPr>
            </w:pPr>
          </w:p>
        </w:tc>
        <w:tc>
          <w:tcPr>
            <w:tcW w:w="203" w:type="pct"/>
            <w:tcBorders>
              <w:top w:val="nil"/>
              <w:left w:val="nil"/>
              <w:bottom w:val="nil"/>
              <w:right w:val="single" w:sz="8" w:space="0" w:color="auto"/>
            </w:tcBorders>
            <w:shd w:val="clear" w:color="auto" w:fill="auto"/>
            <w:noWrap/>
            <w:vAlign w:val="bottom"/>
          </w:tcPr>
          <w:p w14:paraId="4CC10088" w14:textId="77777777" w:rsidR="00B63534" w:rsidRPr="001C7698" w:rsidRDefault="00B63534" w:rsidP="001C7698">
            <w:pPr>
              <w:spacing w:after="0" w:line="240" w:lineRule="auto"/>
              <w:jc w:val="center"/>
              <w:rPr>
                <w:rFonts w:eastAsia="Times New Roman"/>
                <w:color w:val="000000"/>
                <w:sz w:val="18"/>
                <w:szCs w:val="16"/>
                <w:lang w:eastAsia="en-US"/>
              </w:rPr>
            </w:pPr>
            <w:r w:rsidRPr="001C7698">
              <w:rPr>
                <w:rFonts w:eastAsia="Times New Roman"/>
                <w:color w:val="000000"/>
                <w:sz w:val="18"/>
                <w:szCs w:val="16"/>
                <w:lang w:eastAsia="en-US"/>
              </w:rPr>
              <w:t>X</w:t>
            </w:r>
          </w:p>
        </w:tc>
        <w:tc>
          <w:tcPr>
            <w:tcW w:w="303" w:type="pct"/>
            <w:tcBorders>
              <w:top w:val="nil"/>
              <w:left w:val="nil"/>
              <w:bottom w:val="single" w:sz="8" w:space="0" w:color="auto"/>
              <w:right w:val="nil"/>
            </w:tcBorders>
            <w:shd w:val="clear" w:color="auto" w:fill="auto"/>
            <w:vAlign w:val="center"/>
          </w:tcPr>
          <w:p w14:paraId="233E4D74" w14:textId="77777777" w:rsidR="00B63534" w:rsidRPr="001C7698" w:rsidRDefault="00B63534" w:rsidP="001C7698">
            <w:pPr>
              <w:spacing w:after="0" w:line="240" w:lineRule="auto"/>
              <w:jc w:val="center"/>
              <w:rPr>
                <w:rFonts w:eastAsia="Times New Roman"/>
                <w:color w:val="000000"/>
                <w:sz w:val="18"/>
                <w:szCs w:val="16"/>
                <w:lang w:eastAsia="en-US"/>
              </w:rPr>
            </w:pPr>
          </w:p>
        </w:tc>
        <w:tc>
          <w:tcPr>
            <w:tcW w:w="156" w:type="pct"/>
            <w:tcBorders>
              <w:top w:val="nil"/>
              <w:left w:val="single" w:sz="8" w:space="0" w:color="auto"/>
              <w:bottom w:val="single" w:sz="8" w:space="0" w:color="auto"/>
              <w:right w:val="single" w:sz="8" w:space="0" w:color="auto"/>
            </w:tcBorders>
            <w:shd w:val="clear" w:color="auto" w:fill="auto"/>
            <w:vAlign w:val="center"/>
          </w:tcPr>
          <w:p w14:paraId="282E3222" w14:textId="77777777" w:rsidR="00B63534" w:rsidRPr="001C7698" w:rsidRDefault="00B63534" w:rsidP="001C7698">
            <w:pPr>
              <w:spacing w:after="0" w:line="240" w:lineRule="auto"/>
              <w:jc w:val="center"/>
              <w:rPr>
                <w:rFonts w:eastAsia="Times New Roman"/>
                <w:color w:val="000000"/>
                <w:sz w:val="18"/>
                <w:szCs w:val="16"/>
                <w:lang w:eastAsia="en-US"/>
              </w:rPr>
            </w:pPr>
          </w:p>
        </w:tc>
        <w:tc>
          <w:tcPr>
            <w:tcW w:w="200" w:type="pct"/>
            <w:tcBorders>
              <w:top w:val="nil"/>
              <w:left w:val="nil"/>
              <w:bottom w:val="single" w:sz="8" w:space="0" w:color="auto"/>
              <w:right w:val="single" w:sz="8" w:space="0" w:color="auto"/>
            </w:tcBorders>
            <w:shd w:val="clear" w:color="auto" w:fill="auto"/>
            <w:vAlign w:val="center"/>
          </w:tcPr>
          <w:p w14:paraId="0F4617C6" w14:textId="77777777" w:rsidR="00B63534" w:rsidRPr="001C7698" w:rsidRDefault="00B63534" w:rsidP="001C7698">
            <w:pPr>
              <w:spacing w:after="0" w:line="240" w:lineRule="auto"/>
              <w:ind w:firstLineChars="100" w:firstLine="180"/>
              <w:jc w:val="center"/>
              <w:rPr>
                <w:rFonts w:eastAsia="Times New Roman"/>
                <w:color w:val="000000"/>
                <w:sz w:val="18"/>
                <w:szCs w:val="16"/>
                <w:lang w:eastAsia="en-US"/>
              </w:rPr>
            </w:pPr>
          </w:p>
        </w:tc>
        <w:tc>
          <w:tcPr>
            <w:tcW w:w="156" w:type="pct"/>
            <w:tcBorders>
              <w:top w:val="nil"/>
              <w:left w:val="nil"/>
              <w:bottom w:val="single" w:sz="8" w:space="0" w:color="auto"/>
              <w:right w:val="single" w:sz="8" w:space="0" w:color="auto"/>
            </w:tcBorders>
            <w:shd w:val="clear" w:color="auto" w:fill="auto"/>
            <w:vAlign w:val="center"/>
          </w:tcPr>
          <w:p w14:paraId="0F0ABD1B" w14:textId="77777777" w:rsidR="00B63534" w:rsidRPr="001C7698" w:rsidRDefault="00B63534" w:rsidP="001C7698">
            <w:pPr>
              <w:spacing w:after="0" w:line="240" w:lineRule="auto"/>
              <w:jc w:val="center"/>
              <w:rPr>
                <w:rFonts w:eastAsia="Times New Roman"/>
                <w:color w:val="000000"/>
                <w:sz w:val="18"/>
                <w:szCs w:val="16"/>
                <w:lang w:eastAsia="en-US"/>
              </w:rPr>
            </w:pPr>
            <w:r w:rsidRPr="001C7698">
              <w:rPr>
                <w:rFonts w:eastAsia="Times New Roman"/>
                <w:color w:val="000000"/>
                <w:sz w:val="18"/>
                <w:szCs w:val="16"/>
                <w:lang w:eastAsia="en-US"/>
              </w:rPr>
              <w:t>X</w:t>
            </w:r>
          </w:p>
        </w:tc>
        <w:tc>
          <w:tcPr>
            <w:tcW w:w="379" w:type="pct"/>
            <w:tcBorders>
              <w:top w:val="nil"/>
              <w:left w:val="nil"/>
              <w:bottom w:val="single" w:sz="8" w:space="0" w:color="auto"/>
              <w:right w:val="single" w:sz="8" w:space="0" w:color="auto"/>
            </w:tcBorders>
            <w:shd w:val="clear" w:color="auto" w:fill="auto"/>
            <w:vAlign w:val="center"/>
          </w:tcPr>
          <w:p w14:paraId="2E5E9498" w14:textId="77777777" w:rsidR="00B63534" w:rsidRPr="001C7698" w:rsidRDefault="00B63534" w:rsidP="001C7698">
            <w:pPr>
              <w:spacing w:after="0" w:line="240" w:lineRule="auto"/>
              <w:ind w:firstLineChars="100" w:firstLine="180"/>
              <w:jc w:val="center"/>
              <w:rPr>
                <w:rFonts w:eastAsia="Times New Roman"/>
                <w:color w:val="000000"/>
                <w:sz w:val="18"/>
                <w:szCs w:val="16"/>
                <w:lang w:eastAsia="en-US"/>
              </w:rPr>
            </w:pPr>
          </w:p>
        </w:tc>
      </w:tr>
      <w:tr w:rsidR="00B63534" w:rsidRPr="001C7698" w14:paraId="424A0B48" w14:textId="77777777" w:rsidTr="00B63534">
        <w:trPr>
          <w:trHeight w:val="284"/>
        </w:trPr>
        <w:tc>
          <w:tcPr>
            <w:tcW w:w="205" w:type="pct"/>
            <w:vMerge/>
            <w:tcBorders>
              <w:left w:val="single" w:sz="8" w:space="0" w:color="auto"/>
              <w:right w:val="single" w:sz="8" w:space="0" w:color="auto"/>
            </w:tcBorders>
            <w:shd w:val="clear" w:color="auto" w:fill="FFC000"/>
            <w:vAlign w:val="center"/>
            <w:hideMark/>
          </w:tcPr>
          <w:p w14:paraId="68B49EE3" w14:textId="77777777" w:rsidR="00B63534" w:rsidRPr="001C7698" w:rsidRDefault="00B63534" w:rsidP="001C7698">
            <w:pPr>
              <w:spacing w:after="0" w:line="240" w:lineRule="auto"/>
              <w:rPr>
                <w:rFonts w:eastAsia="Times New Roman"/>
                <w:b/>
                <w:bCs/>
                <w:color w:val="000000"/>
                <w:sz w:val="18"/>
                <w:szCs w:val="16"/>
                <w:lang w:eastAsia="en-US"/>
              </w:rPr>
            </w:pPr>
          </w:p>
        </w:tc>
        <w:tc>
          <w:tcPr>
            <w:tcW w:w="423" w:type="pct"/>
            <w:vMerge/>
            <w:tcBorders>
              <w:top w:val="nil"/>
              <w:left w:val="single" w:sz="8" w:space="0" w:color="auto"/>
              <w:bottom w:val="single" w:sz="8" w:space="0" w:color="000000"/>
              <w:right w:val="single" w:sz="8" w:space="0" w:color="auto"/>
            </w:tcBorders>
            <w:shd w:val="clear" w:color="auto" w:fill="92D050"/>
            <w:vAlign w:val="center"/>
            <w:hideMark/>
          </w:tcPr>
          <w:p w14:paraId="74404FFD" w14:textId="77777777" w:rsidR="00B63534" w:rsidRPr="001C7698" w:rsidRDefault="00B63534" w:rsidP="001C7698">
            <w:pPr>
              <w:spacing w:after="0" w:line="240" w:lineRule="auto"/>
              <w:rPr>
                <w:rFonts w:eastAsia="Times New Roman"/>
                <w:b/>
                <w:bCs/>
                <w:color w:val="000000"/>
                <w:sz w:val="18"/>
                <w:szCs w:val="16"/>
                <w:lang w:eastAsia="en-US"/>
              </w:rPr>
            </w:pPr>
          </w:p>
        </w:tc>
        <w:tc>
          <w:tcPr>
            <w:tcW w:w="1041" w:type="pct"/>
            <w:tcBorders>
              <w:top w:val="nil"/>
              <w:left w:val="nil"/>
              <w:bottom w:val="single" w:sz="8" w:space="0" w:color="auto"/>
              <w:right w:val="single" w:sz="8" w:space="0" w:color="auto"/>
            </w:tcBorders>
            <w:shd w:val="clear" w:color="auto" w:fill="auto"/>
            <w:vAlign w:val="center"/>
            <w:hideMark/>
          </w:tcPr>
          <w:p w14:paraId="6249A1D5" w14:textId="77777777" w:rsidR="00B63534" w:rsidRPr="001C7698" w:rsidRDefault="00B63534" w:rsidP="001C7698">
            <w:pPr>
              <w:spacing w:after="0" w:line="240" w:lineRule="auto"/>
              <w:rPr>
                <w:rFonts w:eastAsia="Times New Roman"/>
                <w:color w:val="000000"/>
                <w:sz w:val="18"/>
                <w:szCs w:val="16"/>
                <w:lang w:eastAsia="en-US"/>
              </w:rPr>
            </w:pPr>
            <w:r w:rsidRPr="001C7698">
              <w:rPr>
                <w:rFonts w:eastAsia="Times New Roman"/>
                <w:color w:val="000000"/>
                <w:sz w:val="18"/>
                <w:szCs w:val="16"/>
                <w:lang w:eastAsia="en-US"/>
              </w:rPr>
              <w:t>Gestion des déchets solides</w:t>
            </w:r>
          </w:p>
        </w:tc>
        <w:tc>
          <w:tcPr>
            <w:tcW w:w="254" w:type="pct"/>
            <w:tcBorders>
              <w:top w:val="nil"/>
              <w:left w:val="nil"/>
              <w:bottom w:val="single" w:sz="8" w:space="0" w:color="auto"/>
              <w:right w:val="single" w:sz="8" w:space="0" w:color="auto"/>
            </w:tcBorders>
            <w:shd w:val="clear" w:color="auto" w:fill="auto"/>
            <w:vAlign w:val="center"/>
          </w:tcPr>
          <w:p w14:paraId="3DD24B36" w14:textId="77777777" w:rsidR="00B63534" w:rsidRPr="001C7698" w:rsidRDefault="00B63534" w:rsidP="001C7698">
            <w:pPr>
              <w:spacing w:after="0" w:line="240" w:lineRule="auto"/>
              <w:ind w:firstLineChars="100" w:firstLine="180"/>
              <w:jc w:val="center"/>
              <w:rPr>
                <w:rFonts w:eastAsia="Times New Roman"/>
                <w:color w:val="000000"/>
                <w:sz w:val="18"/>
                <w:szCs w:val="16"/>
                <w:lang w:eastAsia="en-US"/>
              </w:rPr>
            </w:pPr>
          </w:p>
        </w:tc>
        <w:tc>
          <w:tcPr>
            <w:tcW w:w="204" w:type="pct"/>
            <w:tcBorders>
              <w:top w:val="nil"/>
              <w:left w:val="nil"/>
              <w:bottom w:val="single" w:sz="8" w:space="0" w:color="auto"/>
              <w:right w:val="single" w:sz="8" w:space="0" w:color="auto"/>
            </w:tcBorders>
            <w:shd w:val="clear" w:color="auto" w:fill="auto"/>
            <w:vAlign w:val="center"/>
          </w:tcPr>
          <w:p w14:paraId="479C207F" w14:textId="77777777" w:rsidR="00B63534" w:rsidRPr="001C7698" w:rsidRDefault="00B63534" w:rsidP="001C7698">
            <w:pPr>
              <w:spacing w:after="0" w:line="240" w:lineRule="auto"/>
              <w:jc w:val="center"/>
              <w:rPr>
                <w:rFonts w:eastAsia="Times New Roman"/>
                <w:color w:val="000000"/>
                <w:sz w:val="18"/>
                <w:szCs w:val="16"/>
                <w:lang w:eastAsia="en-US"/>
              </w:rPr>
            </w:pPr>
          </w:p>
        </w:tc>
        <w:tc>
          <w:tcPr>
            <w:tcW w:w="201" w:type="pct"/>
            <w:tcBorders>
              <w:top w:val="nil"/>
              <w:left w:val="nil"/>
              <w:bottom w:val="single" w:sz="8" w:space="0" w:color="auto"/>
              <w:right w:val="single" w:sz="8" w:space="0" w:color="auto"/>
            </w:tcBorders>
            <w:shd w:val="clear" w:color="auto" w:fill="auto"/>
            <w:vAlign w:val="center"/>
          </w:tcPr>
          <w:p w14:paraId="4B9785B9" w14:textId="77777777" w:rsidR="00B63534" w:rsidRPr="001C7698" w:rsidRDefault="00B63534" w:rsidP="001C7698">
            <w:pPr>
              <w:spacing w:after="0" w:line="240" w:lineRule="auto"/>
              <w:jc w:val="center"/>
              <w:rPr>
                <w:rFonts w:eastAsia="Times New Roman"/>
                <w:color w:val="000000"/>
                <w:sz w:val="18"/>
                <w:szCs w:val="16"/>
                <w:lang w:eastAsia="en-US"/>
              </w:rPr>
            </w:pPr>
          </w:p>
        </w:tc>
        <w:tc>
          <w:tcPr>
            <w:tcW w:w="156" w:type="pct"/>
            <w:tcBorders>
              <w:top w:val="nil"/>
              <w:left w:val="nil"/>
              <w:bottom w:val="single" w:sz="8" w:space="0" w:color="auto"/>
              <w:right w:val="single" w:sz="8" w:space="0" w:color="auto"/>
            </w:tcBorders>
            <w:shd w:val="clear" w:color="auto" w:fill="auto"/>
            <w:vAlign w:val="center"/>
          </w:tcPr>
          <w:p w14:paraId="0EF1DF07" w14:textId="77777777" w:rsidR="00B63534" w:rsidRPr="001C7698" w:rsidRDefault="00B63534" w:rsidP="001C7698">
            <w:pPr>
              <w:spacing w:after="0" w:line="240" w:lineRule="auto"/>
              <w:jc w:val="center"/>
              <w:rPr>
                <w:rFonts w:eastAsia="Times New Roman"/>
                <w:color w:val="000000"/>
                <w:sz w:val="18"/>
                <w:szCs w:val="16"/>
                <w:lang w:eastAsia="en-US"/>
              </w:rPr>
            </w:pPr>
          </w:p>
        </w:tc>
        <w:tc>
          <w:tcPr>
            <w:tcW w:w="197" w:type="pct"/>
            <w:tcBorders>
              <w:top w:val="nil"/>
              <w:left w:val="nil"/>
              <w:bottom w:val="single" w:sz="8" w:space="0" w:color="auto"/>
              <w:right w:val="single" w:sz="8" w:space="0" w:color="auto"/>
            </w:tcBorders>
            <w:shd w:val="clear" w:color="auto" w:fill="auto"/>
            <w:vAlign w:val="center"/>
          </w:tcPr>
          <w:p w14:paraId="7005DAB2" w14:textId="77777777" w:rsidR="00B63534" w:rsidRPr="001C7698" w:rsidRDefault="00B63534" w:rsidP="001C7698">
            <w:pPr>
              <w:spacing w:after="0" w:line="240" w:lineRule="auto"/>
              <w:jc w:val="center"/>
              <w:rPr>
                <w:rFonts w:eastAsia="Times New Roman"/>
                <w:color w:val="000000"/>
                <w:sz w:val="18"/>
                <w:szCs w:val="16"/>
                <w:lang w:eastAsia="en-US"/>
              </w:rPr>
            </w:pPr>
          </w:p>
        </w:tc>
        <w:tc>
          <w:tcPr>
            <w:tcW w:w="364" w:type="pct"/>
            <w:tcBorders>
              <w:top w:val="nil"/>
              <w:left w:val="nil"/>
              <w:bottom w:val="single" w:sz="8" w:space="0" w:color="auto"/>
              <w:right w:val="single" w:sz="8" w:space="0" w:color="auto"/>
            </w:tcBorders>
            <w:shd w:val="clear" w:color="auto" w:fill="auto"/>
            <w:vAlign w:val="center"/>
          </w:tcPr>
          <w:p w14:paraId="2BA3BF9F" w14:textId="77777777" w:rsidR="00B63534" w:rsidRPr="001C7698" w:rsidRDefault="00B63534" w:rsidP="001C7698">
            <w:pPr>
              <w:spacing w:after="0" w:line="240" w:lineRule="auto"/>
              <w:jc w:val="center"/>
              <w:rPr>
                <w:rFonts w:eastAsia="Times New Roman"/>
                <w:color w:val="000000"/>
                <w:sz w:val="18"/>
                <w:szCs w:val="16"/>
                <w:lang w:eastAsia="en-US"/>
              </w:rPr>
            </w:pPr>
          </w:p>
        </w:tc>
        <w:tc>
          <w:tcPr>
            <w:tcW w:w="304" w:type="pct"/>
            <w:tcBorders>
              <w:top w:val="nil"/>
              <w:left w:val="nil"/>
              <w:bottom w:val="single" w:sz="8" w:space="0" w:color="auto"/>
              <w:right w:val="single" w:sz="8" w:space="0" w:color="auto"/>
            </w:tcBorders>
            <w:shd w:val="clear" w:color="auto" w:fill="auto"/>
            <w:vAlign w:val="center"/>
          </w:tcPr>
          <w:p w14:paraId="43FB1266" w14:textId="77777777" w:rsidR="00B63534" w:rsidRPr="001C7698" w:rsidRDefault="00B63534" w:rsidP="001C7698">
            <w:pPr>
              <w:spacing w:after="0" w:line="240" w:lineRule="auto"/>
              <w:jc w:val="center"/>
              <w:rPr>
                <w:rFonts w:eastAsia="Times New Roman"/>
                <w:color w:val="000000"/>
                <w:sz w:val="18"/>
                <w:szCs w:val="16"/>
                <w:lang w:eastAsia="en-US"/>
              </w:rPr>
            </w:pPr>
          </w:p>
        </w:tc>
        <w:tc>
          <w:tcPr>
            <w:tcW w:w="254" w:type="pct"/>
            <w:tcBorders>
              <w:top w:val="nil"/>
              <w:left w:val="nil"/>
              <w:bottom w:val="single" w:sz="8" w:space="0" w:color="auto"/>
              <w:right w:val="nil"/>
            </w:tcBorders>
            <w:shd w:val="clear" w:color="auto" w:fill="auto"/>
            <w:vAlign w:val="center"/>
          </w:tcPr>
          <w:p w14:paraId="11FDB284" w14:textId="77777777" w:rsidR="00B63534" w:rsidRPr="001C7698" w:rsidRDefault="00B63534" w:rsidP="001C7698">
            <w:pPr>
              <w:spacing w:after="0" w:line="240" w:lineRule="auto"/>
              <w:jc w:val="center"/>
              <w:rPr>
                <w:rFonts w:eastAsia="Times New Roman"/>
                <w:color w:val="000000"/>
                <w:sz w:val="18"/>
                <w:szCs w:val="16"/>
                <w:lang w:eastAsia="en-US"/>
              </w:rPr>
            </w:pPr>
          </w:p>
        </w:tc>
        <w:tc>
          <w:tcPr>
            <w:tcW w:w="203" w:type="pct"/>
            <w:tcBorders>
              <w:top w:val="single" w:sz="8" w:space="0" w:color="auto"/>
              <w:left w:val="single" w:sz="8" w:space="0" w:color="auto"/>
              <w:bottom w:val="single" w:sz="8" w:space="0" w:color="auto"/>
              <w:right w:val="single" w:sz="8" w:space="0" w:color="auto"/>
            </w:tcBorders>
            <w:shd w:val="clear" w:color="auto" w:fill="auto"/>
            <w:noWrap/>
            <w:vAlign w:val="bottom"/>
          </w:tcPr>
          <w:p w14:paraId="4CB6352A" w14:textId="77777777" w:rsidR="00B63534" w:rsidRPr="001C7698" w:rsidRDefault="00B63534" w:rsidP="001C7698">
            <w:pPr>
              <w:spacing w:after="0" w:line="240" w:lineRule="auto"/>
              <w:jc w:val="center"/>
              <w:rPr>
                <w:rFonts w:eastAsia="Times New Roman"/>
                <w:color w:val="000000"/>
                <w:sz w:val="18"/>
                <w:szCs w:val="16"/>
                <w:lang w:eastAsia="en-US"/>
              </w:rPr>
            </w:pPr>
            <w:r w:rsidRPr="001C7698">
              <w:rPr>
                <w:rFonts w:eastAsia="Times New Roman"/>
                <w:color w:val="000000"/>
                <w:sz w:val="18"/>
                <w:szCs w:val="16"/>
                <w:lang w:eastAsia="en-US"/>
              </w:rPr>
              <w:t>X</w:t>
            </w:r>
          </w:p>
        </w:tc>
        <w:tc>
          <w:tcPr>
            <w:tcW w:w="303" w:type="pct"/>
            <w:tcBorders>
              <w:top w:val="nil"/>
              <w:left w:val="nil"/>
              <w:bottom w:val="single" w:sz="8" w:space="0" w:color="auto"/>
              <w:right w:val="nil"/>
            </w:tcBorders>
            <w:shd w:val="clear" w:color="auto" w:fill="auto"/>
            <w:vAlign w:val="center"/>
          </w:tcPr>
          <w:p w14:paraId="0522637A" w14:textId="77777777" w:rsidR="00B63534" w:rsidRPr="001C7698" w:rsidRDefault="00B63534" w:rsidP="001C7698">
            <w:pPr>
              <w:spacing w:after="0" w:line="240" w:lineRule="auto"/>
              <w:jc w:val="center"/>
              <w:rPr>
                <w:rFonts w:eastAsia="Times New Roman"/>
                <w:color w:val="000000"/>
                <w:sz w:val="18"/>
                <w:szCs w:val="16"/>
                <w:lang w:eastAsia="en-US"/>
              </w:rPr>
            </w:pPr>
          </w:p>
        </w:tc>
        <w:tc>
          <w:tcPr>
            <w:tcW w:w="156" w:type="pct"/>
            <w:tcBorders>
              <w:top w:val="nil"/>
              <w:left w:val="single" w:sz="8" w:space="0" w:color="auto"/>
              <w:bottom w:val="single" w:sz="8" w:space="0" w:color="auto"/>
              <w:right w:val="single" w:sz="8" w:space="0" w:color="auto"/>
            </w:tcBorders>
            <w:shd w:val="clear" w:color="auto" w:fill="auto"/>
            <w:vAlign w:val="center"/>
          </w:tcPr>
          <w:p w14:paraId="134F0349" w14:textId="77777777" w:rsidR="00B63534" w:rsidRPr="001C7698" w:rsidRDefault="00B63534" w:rsidP="001C7698">
            <w:pPr>
              <w:spacing w:after="0" w:line="240" w:lineRule="auto"/>
              <w:jc w:val="center"/>
              <w:rPr>
                <w:rFonts w:eastAsia="Times New Roman"/>
                <w:color w:val="000000"/>
                <w:sz w:val="18"/>
                <w:szCs w:val="16"/>
                <w:lang w:eastAsia="en-US"/>
              </w:rPr>
            </w:pPr>
          </w:p>
        </w:tc>
        <w:tc>
          <w:tcPr>
            <w:tcW w:w="200" w:type="pct"/>
            <w:tcBorders>
              <w:top w:val="nil"/>
              <w:left w:val="nil"/>
              <w:bottom w:val="single" w:sz="8" w:space="0" w:color="auto"/>
              <w:right w:val="single" w:sz="8" w:space="0" w:color="auto"/>
            </w:tcBorders>
            <w:shd w:val="clear" w:color="auto" w:fill="auto"/>
            <w:vAlign w:val="center"/>
          </w:tcPr>
          <w:p w14:paraId="593DB154" w14:textId="77777777" w:rsidR="00B63534" w:rsidRPr="001C7698" w:rsidRDefault="00B63534" w:rsidP="001C7698">
            <w:pPr>
              <w:spacing w:after="0" w:line="240" w:lineRule="auto"/>
              <w:ind w:firstLineChars="100" w:firstLine="180"/>
              <w:jc w:val="center"/>
              <w:rPr>
                <w:rFonts w:eastAsia="Times New Roman"/>
                <w:color w:val="000000"/>
                <w:sz w:val="18"/>
                <w:szCs w:val="16"/>
                <w:lang w:eastAsia="en-US"/>
              </w:rPr>
            </w:pPr>
          </w:p>
        </w:tc>
        <w:tc>
          <w:tcPr>
            <w:tcW w:w="156" w:type="pct"/>
            <w:tcBorders>
              <w:top w:val="nil"/>
              <w:left w:val="nil"/>
              <w:bottom w:val="single" w:sz="8" w:space="0" w:color="auto"/>
              <w:right w:val="single" w:sz="8" w:space="0" w:color="auto"/>
            </w:tcBorders>
            <w:shd w:val="clear" w:color="auto" w:fill="auto"/>
            <w:vAlign w:val="center"/>
          </w:tcPr>
          <w:p w14:paraId="2EC8CAFE" w14:textId="77777777" w:rsidR="00B63534" w:rsidRPr="001C7698" w:rsidRDefault="00B63534" w:rsidP="001C7698">
            <w:pPr>
              <w:spacing w:after="0" w:line="240" w:lineRule="auto"/>
              <w:jc w:val="center"/>
              <w:rPr>
                <w:rFonts w:eastAsia="Times New Roman"/>
                <w:color w:val="000000"/>
                <w:sz w:val="18"/>
                <w:szCs w:val="16"/>
                <w:lang w:eastAsia="en-US"/>
              </w:rPr>
            </w:pPr>
            <w:r w:rsidRPr="001C7698">
              <w:rPr>
                <w:rFonts w:eastAsia="Times New Roman"/>
                <w:color w:val="000000"/>
                <w:sz w:val="18"/>
                <w:szCs w:val="16"/>
                <w:lang w:eastAsia="en-US"/>
              </w:rPr>
              <w:t>X</w:t>
            </w:r>
          </w:p>
        </w:tc>
        <w:tc>
          <w:tcPr>
            <w:tcW w:w="379" w:type="pct"/>
            <w:tcBorders>
              <w:top w:val="nil"/>
              <w:left w:val="nil"/>
              <w:bottom w:val="single" w:sz="8" w:space="0" w:color="auto"/>
              <w:right w:val="single" w:sz="8" w:space="0" w:color="auto"/>
            </w:tcBorders>
            <w:shd w:val="clear" w:color="auto" w:fill="auto"/>
            <w:vAlign w:val="center"/>
          </w:tcPr>
          <w:p w14:paraId="3931B06D" w14:textId="77777777" w:rsidR="00B63534" w:rsidRPr="001C7698" w:rsidRDefault="00B63534" w:rsidP="001C7698">
            <w:pPr>
              <w:spacing w:after="0" w:line="240" w:lineRule="auto"/>
              <w:ind w:firstLineChars="100" w:firstLine="180"/>
              <w:jc w:val="center"/>
              <w:rPr>
                <w:rFonts w:eastAsia="Times New Roman"/>
                <w:color w:val="000000"/>
                <w:sz w:val="18"/>
                <w:szCs w:val="16"/>
                <w:lang w:eastAsia="en-US"/>
              </w:rPr>
            </w:pPr>
          </w:p>
        </w:tc>
      </w:tr>
      <w:tr w:rsidR="00B63534" w:rsidRPr="001C7698" w14:paraId="740889E0" w14:textId="77777777" w:rsidTr="00B63534">
        <w:trPr>
          <w:trHeight w:val="284"/>
        </w:trPr>
        <w:tc>
          <w:tcPr>
            <w:tcW w:w="205" w:type="pct"/>
            <w:vMerge/>
            <w:tcBorders>
              <w:left w:val="single" w:sz="8" w:space="0" w:color="auto"/>
              <w:right w:val="single" w:sz="8" w:space="0" w:color="auto"/>
            </w:tcBorders>
            <w:shd w:val="clear" w:color="auto" w:fill="FFC000"/>
            <w:vAlign w:val="center"/>
            <w:hideMark/>
          </w:tcPr>
          <w:p w14:paraId="2D9FA026" w14:textId="77777777" w:rsidR="00B63534" w:rsidRPr="001C7698" w:rsidRDefault="00B63534" w:rsidP="001C7698">
            <w:pPr>
              <w:spacing w:after="0" w:line="240" w:lineRule="auto"/>
              <w:rPr>
                <w:rFonts w:eastAsia="Times New Roman"/>
                <w:b/>
                <w:bCs/>
                <w:color w:val="000000"/>
                <w:sz w:val="18"/>
                <w:szCs w:val="16"/>
                <w:lang w:eastAsia="en-US"/>
              </w:rPr>
            </w:pPr>
          </w:p>
        </w:tc>
        <w:tc>
          <w:tcPr>
            <w:tcW w:w="423" w:type="pct"/>
            <w:vMerge/>
            <w:tcBorders>
              <w:top w:val="nil"/>
              <w:left w:val="single" w:sz="8" w:space="0" w:color="auto"/>
              <w:bottom w:val="single" w:sz="8" w:space="0" w:color="000000"/>
              <w:right w:val="single" w:sz="8" w:space="0" w:color="auto"/>
            </w:tcBorders>
            <w:shd w:val="clear" w:color="auto" w:fill="92D050"/>
            <w:vAlign w:val="center"/>
            <w:hideMark/>
          </w:tcPr>
          <w:p w14:paraId="5FCFA739" w14:textId="77777777" w:rsidR="00B63534" w:rsidRPr="001C7698" w:rsidRDefault="00B63534" w:rsidP="001C7698">
            <w:pPr>
              <w:spacing w:after="0" w:line="240" w:lineRule="auto"/>
              <w:rPr>
                <w:rFonts w:eastAsia="Times New Roman"/>
                <w:b/>
                <w:bCs/>
                <w:color w:val="000000"/>
                <w:sz w:val="18"/>
                <w:szCs w:val="16"/>
                <w:lang w:eastAsia="en-US"/>
              </w:rPr>
            </w:pPr>
          </w:p>
        </w:tc>
        <w:tc>
          <w:tcPr>
            <w:tcW w:w="1041" w:type="pct"/>
            <w:tcBorders>
              <w:top w:val="nil"/>
              <w:left w:val="nil"/>
              <w:bottom w:val="single" w:sz="8" w:space="0" w:color="auto"/>
              <w:right w:val="single" w:sz="8" w:space="0" w:color="auto"/>
            </w:tcBorders>
            <w:shd w:val="clear" w:color="auto" w:fill="auto"/>
            <w:vAlign w:val="center"/>
            <w:hideMark/>
          </w:tcPr>
          <w:p w14:paraId="3C4F123E" w14:textId="77777777" w:rsidR="00B63534" w:rsidRPr="001C7698" w:rsidRDefault="00B63534" w:rsidP="001C7698">
            <w:pPr>
              <w:spacing w:after="0" w:line="240" w:lineRule="auto"/>
              <w:rPr>
                <w:rFonts w:eastAsia="Times New Roman"/>
                <w:color w:val="000000"/>
                <w:sz w:val="18"/>
                <w:szCs w:val="16"/>
                <w:lang w:eastAsia="en-US"/>
              </w:rPr>
            </w:pPr>
            <w:r w:rsidRPr="001C7698">
              <w:rPr>
                <w:rFonts w:eastAsia="Times New Roman"/>
                <w:color w:val="000000"/>
                <w:sz w:val="18"/>
                <w:szCs w:val="16"/>
                <w:lang w:eastAsia="en-US"/>
              </w:rPr>
              <w:t>Circulation à l'intérieur et l'extérieur du site</w:t>
            </w:r>
          </w:p>
        </w:tc>
        <w:tc>
          <w:tcPr>
            <w:tcW w:w="254" w:type="pct"/>
            <w:tcBorders>
              <w:top w:val="nil"/>
              <w:left w:val="nil"/>
              <w:bottom w:val="single" w:sz="8" w:space="0" w:color="auto"/>
              <w:right w:val="single" w:sz="8" w:space="0" w:color="auto"/>
            </w:tcBorders>
            <w:shd w:val="clear" w:color="auto" w:fill="auto"/>
            <w:vAlign w:val="center"/>
          </w:tcPr>
          <w:p w14:paraId="407BBAE0" w14:textId="77777777" w:rsidR="00B63534" w:rsidRPr="001C7698" w:rsidRDefault="00B63534" w:rsidP="001C7698">
            <w:pPr>
              <w:spacing w:after="0" w:line="240" w:lineRule="auto"/>
              <w:jc w:val="center"/>
              <w:rPr>
                <w:rFonts w:eastAsia="Times New Roman"/>
                <w:color w:val="000000"/>
                <w:sz w:val="18"/>
                <w:szCs w:val="16"/>
                <w:lang w:eastAsia="en-US"/>
              </w:rPr>
            </w:pPr>
          </w:p>
        </w:tc>
        <w:tc>
          <w:tcPr>
            <w:tcW w:w="204" w:type="pct"/>
            <w:tcBorders>
              <w:top w:val="nil"/>
              <w:left w:val="nil"/>
              <w:bottom w:val="single" w:sz="8" w:space="0" w:color="auto"/>
              <w:right w:val="single" w:sz="8" w:space="0" w:color="auto"/>
            </w:tcBorders>
            <w:shd w:val="clear" w:color="auto" w:fill="auto"/>
            <w:vAlign w:val="center"/>
          </w:tcPr>
          <w:p w14:paraId="65BD01DC" w14:textId="77777777" w:rsidR="00B63534" w:rsidRPr="001C7698" w:rsidRDefault="00B63534" w:rsidP="001C7698">
            <w:pPr>
              <w:spacing w:after="0" w:line="240" w:lineRule="auto"/>
              <w:jc w:val="center"/>
              <w:rPr>
                <w:rFonts w:eastAsia="Times New Roman"/>
                <w:color w:val="000000"/>
                <w:sz w:val="18"/>
                <w:szCs w:val="16"/>
                <w:lang w:eastAsia="en-US"/>
              </w:rPr>
            </w:pPr>
          </w:p>
        </w:tc>
        <w:tc>
          <w:tcPr>
            <w:tcW w:w="201" w:type="pct"/>
            <w:tcBorders>
              <w:top w:val="nil"/>
              <w:left w:val="nil"/>
              <w:bottom w:val="single" w:sz="8" w:space="0" w:color="auto"/>
              <w:right w:val="single" w:sz="8" w:space="0" w:color="auto"/>
            </w:tcBorders>
            <w:shd w:val="clear" w:color="auto" w:fill="auto"/>
            <w:vAlign w:val="center"/>
          </w:tcPr>
          <w:p w14:paraId="1EFD30A3" w14:textId="77777777" w:rsidR="00B63534" w:rsidRPr="001C7698" w:rsidRDefault="00B63534" w:rsidP="001C7698">
            <w:pPr>
              <w:spacing w:after="0" w:line="240" w:lineRule="auto"/>
              <w:jc w:val="center"/>
              <w:rPr>
                <w:rFonts w:eastAsia="Times New Roman"/>
                <w:color w:val="000000"/>
                <w:sz w:val="18"/>
                <w:szCs w:val="16"/>
                <w:lang w:eastAsia="en-US"/>
              </w:rPr>
            </w:pPr>
          </w:p>
        </w:tc>
        <w:tc>
          <w:tcPr>
            <w:tcW w:w="156" w:type="pct"/>
            <w:tcBorders>
              <w:top w:val="nil"/>
              <w:left w:val="nil"/>
              <w:bottom w:val="single" w:sz="8" w:space="0" w:color="auto"/>
              <w:right w:val="single" w:sz="8" w:space="0" w:color="auto"/>
            </w:tcBorders>
            <w:shd w:val="clear" w:color="auto" w:fill="auto"/>
            <w:vAlign w:val="center"/>
          </w:tcPr>
          <w:p w14:paraId="723F9D47" w14:textId="77777777" w:rsidR="00B63534" w:rsidRPr="001C7698" w:rsidRDefault="00B63534" w:rsidP="001C7698">
            <w:pPr>
              <w:spacing w:after="0" w:line="240" w:lineRule="auto"/>
              <w:jc w:val="center"/>
              <w:rPr>
                <w:rFonts w:eastAsia="Times New Roman"/>
                <w:color w:val="000000"/>
                <w:sz w:val="18"/>
                <w:szCs w:val="16"/>
                <w:lang w:eastAsia="en-US"/>
              </w:rPr>
            </w:pPr>
          </w:p>
        </w:tc>
        <w:tc>
          <w:tcPr>
            <w:tcW w:w="197" w:type="pct"/>
            <w:tcBorders>
              <w:top w:val="nil"/>
              <w:left w:val="nil"/>
              <w:bottom w:val="single" w:sz="8" w:space="0" w:color="auto"/>
              <w:right w:val="single" w:sz="8" w:space="0" w:color="auto"/>
            </w:tcBorders>
            <w:shd w:val="clear" w:color="auto" w:fill="auto"/>
            <w:vAlign w:val="center"/>
            <w:hideMark/>
          </w:tcPr>
          <w:p w14:paraId="0D819240" w14:textId="77777777" w:rsidR="00B63534" w:rsidRPr="001C7698" w:rsidRDefault="00B63534" w:rsidP="001C7698">
            <w:pPr>
              <w:spacing w:after="0" w:line="240" w:lineRule="auto"/>
              <w:jc w:val="center"/>
              <w:rPr>
                <w:rFonts w:eastAsia="Times New Roman"/>
                <w:color w:val="000000"/>
                <w:sz w:val="18"/>
                <w:szCs w:val="16"/>
                <w:lang w:eastAsia="en-US"/>
              </w:rPr>
            </w:pPr>
            <w:r w:rsidRPr="001C7698">
              <w:rPr>
                <w:rFonts w:eastAsia="Times New Roman"/>
                <w:color w:val="000000"/>
                <w:sz w:val="18"/>
                <w:szCs w:val="16"/>
                <w:lang w:eastAsia="en-US"/>
              </w:rPr>
              <w:t>X</w:t>
            </w:r>
          </w:p>
        </w:tc>
        <w:tc>
          <w:tcPr>
            <w:tcW w:w="364" w:type="pct"/>
            <w:tcBorders>
              <w:top w:val="nil"/>
              <w:left w:val="nil"/>
              <w:bottom w:val="single" w:sz="8" w:space="0" w:color="auto"/>
              <w:right w:val="single" w:sz="8" w:space="0" w:color="auto"/>
            </w:tcBorders>
            <w:shd w:val="clear" w:color="auto" w:fill="auto"/>
            <w:vAlign w:val="center"/>
            <w:hideMark/>
          </w:tcPr>
          <w:p w14:paraId="3ED452A1" w14:textId="77777777" w:rsidR="00B63534" w:rsidRPr="001C7698" w:rsidRDefault="00B63534" w:rsidP="001C7698">
            <w:pPr>
              <w:spacing w:after="0" w:line="240" w:lineRule="auto"/>
              <w:jc w:val="center"/>
              <w:rPr>
                <w:rFonts w:eastAsia="Times New Roman"/>
                <w:color w:val="000000"/>
                <w:sz w:val="18"/>
                <w:szCs w:val="16"/>
                <w:lang w:eastAsia="en-US"/>
              </w:rPr>
            </w:pPr>
          </w:p>
        </w:tc>
        <w:tc>
          <w:tcPr>
            <w:tcW w:w="304" w:type="pct"/>
            <w:tcBorders>
              <w:top w:val="nil"/>
              <w:left w:val="nil"/>
              <w:bottom w:val="single" w:sz="8" w:space="0" w:color="auto"/>
              <w:right w:val="single" w:sz="8" w:space="0" w:color="auto"/>
            </w:tcBorders>
            <w:shd w:val="clear" w:color="auto" w:fill="auto"/>
            <w:vAlign w:val="center"/>
            <w:hideMark/>
          </w:tcPr>
          <w:p w14:paraId="7272B8DC" w14:textId="77777777" w:rsidR="00B63534" w:rsidRPr="001C7698" w:rsidRDefault="00B63534" w:rsidP="001C7698">
            <w:pPr>
              <w:spacing w:after="0" w:line="240" w:lineRule="auto"/>
              <w:jc w:val="center"/>
              <w:rPr>
                <w:rFonts w:eastAsia="Times New Roman"/>
                <w:color w:val="000000"/>
                <w:sz w:val="18"/>
                <w:szCs w:val="16"/>
                <w:lang w:eastAsia="en-US"/>
              </w:rPr>
            </w:pPr>
          </w:p>
        </w:tc>
        <w:tc>
          <w:tcPr>
            <w:tcW w:w="254" w:type="pct"/>
            <w:tcBorders>
              <w:top w:val="nil"/>
              <w:left w:val="nil"/>
              <w:bottom w:val="single" w:sz="8" w:space="0" w:color="auto"/>
              <w:right w:val="single" w:sz="8" w:space="0" w:color="auto"/>
            </w:tcBorders>
            <w:shd w:val="clear" w:color="auto" w:fill="auto"/>
            <w:vAlign w:val="center"/>
            <w:hideMark/>
          </w:tcPr>
          <w:p w14:paraId="362ACFFA" w14:textId="77777777" w:rsidR="00B63534" w:rsidRPr="001C7698" w:rsidRDefault="00B63534" w:rsidP="001C7698">
            <w:pPr>
              <w:spacing w:after="0" w:line="240" w:lineRule="auto"/>
              <w:jc w:val="center"/>
              <w:rPr>
                <w:rFonts w:eastAsia="Times New Roman"/>
                <w:color w:val="000000"/>
                <w:sz w:val="18"/>
                <w:szCs w:val="16"/>
                <w:lang w:eastAsia="en-US"/>
              </w:rPr>
            </w:pPr>
          </w:p>
        </w:tc>
        <w:tc>
          <w:tcPr>
            <w:tcW w:w="203" w:type="pct"/>
            <w:tcBorders>
              <w:top w:val="nil"/>
              <w:left w:val="nil"/>
              <w:bottom w:val="nil"/>
              <w:right w:val="single" w:sz="8" w:space="0" w:color="auto"/>
            </w:tcBorders>
            <w:shd w:val="clear" w:color="auto" w:fill="auto"/>
            <w:noWrap/>
            <w:vAlign w:val="bottom"/>
            <w:hideMark/>
          </w:tcPr>
          <w:p w14:paraId="23796DA2" w14:textId="77777777" w:rsidR="00B63534" w:rsidRPr="001C7698" w:rsidRDefault="00B63534" w:rsidP="001C7698">
            <w:pPr>
              <w:spacing w:after="0" w:line="240" w:lineRule="auto"/>
              <w:jc w:val="center"/>
              <w:rPr>
                <w:rFonts w:ascii="Calibri" w:eastAsia="Times New Roman" w:hAnsi="Calibri" w:cs="Calibri"/>
                <w:color w:val="000000"/>
                <w:sz w:val="18"/>
                <w:szCs w:val="16"/>
                <w:lang w:eastAsia="en-US"/>
              </w:rPr>
            </w:pPr>
          </w:p>
        </w:tc>
        <w:tc>
          <w:tcPr>
            <w:tcW w:w="303" w:type="pct"/>
            <w:tcBorders>
              <w:top w:val="nil"/>
              <w:left w:val="nil"/>
              <w:bottom w:val="single" w:sz="8" w:space="0" w:color="auto"/>
              <w:right w:val="nil"/>
            </w:tcBorders>
            <w:shd w:val="clear" w:color="auto" w:fill="auto"/>
            <w:vAlign w:val="center"/>
            <w:hideMark/>
          </w:tcPr>
          <w:p w14:paraId="046FA218" w14:textId="77777777" w:rsidR="00B63534" w:rsidRPr="001C7698" w:rsidRDefault="00B63534" w:rsidP="001C7698">
            <w:pPr>
              <w:spacing w:after="0" w:line="240" w:lineRule="auto"/>
              <w:jc w:val="center"/>
              <w:rPr>
                <w:rFonts w:eastAsia="Times New Roman"/>
                <w:color w:val="000000"/>
                <w:sz w:val="18"/>
                <w:szCs w:val="16"/>
                <w:lang w:eastAsia="en-US"/>
              </w:rPr>
            </w:pPr>
          </w:p>
        </w:tc>
        <w:tc>
          <w:tcPr>
            <w:tcW w:w="156" w:type="pct"/>
            <w:tcBorders>
              <w:top w:val="nil"/>
              <w:left w:val="single" w:sz="8" w:space="0" w:color="auto"/>
              <w:bottom w:val="single" w:sz="8" w:space="0" w:color="auto"/>
              <w:right w:val="single" w:sz="8" w:space="0" w:color="auto"/>
            </w:tcBorders>
            <w:shd w:val="clear" w:color="auto" w:fill="auto"/>
            <w:vAlign w:val="center"/>
            <w:hideMark/>
          </w:tcPr>
          <w:p w14:paraId="49AA15B6" w14:textId="77777777" w:rsidR="00B63534" w:rsidRPr="001C7698" w:rsidRDefault="00B63534" w:rsidP="001C7698">
            <w:pPr>
              <w:spacing w:after="0" w:line="240" w:lineRule="auto"/>
              <w:jc w:val="center"/>
              <w:rPr>
                <w:rFonts w:eastAsia="Times New Roman"/>
                <w:color w:val="000000"/>
                <w:sz w:val="18"/>
                <w:szCs w:val="16"/>
                <w:lang w:eastAsia="en-US"/>
              </w:rPr>
            </w:pPr>
          </w:p>
        </w:tc>
        <w:tc>
          <w:tcPr>
            <w:tcW w:w="200" w:type="pct"/>
            <w:tcBorders>
              <w:top w:val="nil"/>
              <w:left w:val="nil"/>
              <w:bottom w:val="single" w:sz="8" w:space="0" w:color="auto"/>
              <w:right w:val="single" w:sz="8" w:space="0" w:color="auto"/>
            </w:tcBorders>
            <w:shd w:val="clear" w:color="auto" w:fill="auto"/>
            <w:vAlign w:val="center"/>
            <w:hideMark/>
          </w:tcPr>
          <w:p w14:paraId="1D0FBA4A" w14:textId="77777777" w:rsidR="00B63534" w:rsidRPr="001C7698" w:rsidRDefault="00B63534" w:rsidP="001C7698">
            <w:pPr>
              <w:spacing w:after="0" w:line="240" w:lineRule="auto"/>
              <w:ind w:firstLineChars="100" w:firstLine="180"/>
              <w:jc w:val="center"/>
              <w:rPr>
                <w:rFonts w:eastAsia="Times New Roman"/>
                <w:color w:val="000000"/>
                <w:sz w:val="18"/>
                <w:szCs w:val="16"/>
                <w:lang w:eastAsia="en-US"/>
              </w:rPr>
            </w:pPr>
          </w:p>
        </w:tc>
        <w:tc>
          <w:tcPr>
            <w:tcW w:w="156" w:type="pct"/>
            <w:tcBorders>
              <w:top w:val="nil"/>
              <w:left w:val="nil"/>
              <w:bottom w:val="single" w:sz="8" w:space="0" w:color="auto"/>
              <w:right w:val="single" w:sz="8" w:space="0" w:color="auto"/>
            </w:tcBorders>
            <w:shd w:val="clear" w:color="auto" w:fill="auto"/>
            <w:vAlign w:val="center"/>
            <w:hideMark/>
          </w:tcPr>
          <w:p w14:paraId="7F6A742F" w14:textId="77777777" w:rsidR="00B63534" w:rsidRPr="001C7698" w:rsidRDefault="00B63534" w:rsidP="001C7698">
            <w:pPr>
              <w:spacing w:after="0" w:line="240" w:lineRule="auto"/>
              <w:jc w:val="center"/>
              <w:rPr>
                <w:rFonts w:eastAsia="Times New Roman"/>
                <w:color w:val="000000"/>
                <w:sz w:val="18"/>
                <w:szCs w:val="16"/>
                <w:lang w:eastAsia="en-US"/>
              </w:rPr>
            </w:pPr>
          </w:p>
        </w:tc>
        <w:tc>
          <w:tcPr>
            <w:tcW w:w="379" w:type="pct"/>
            <w:tcBorders>
              <w:top w:val="nil"/>
              <w:left w:val="nil"/>
              <w:bottom w:val="single" w:sz="8" w:space="0" w:color="auto"/>
              <w:right w:val="single" w:sz="8" w:space="0" w:color="auto"/>
            </w:tcBorders>
            <w:shd w:val="clear" w:color="auto" w:fill="auto"/>
            <w:vAlign w:val="center"/>
            <w:hideMark/>
          </w:tcPr>
          <w:p w14:paraId="16A28658" w14:textId="77777777" w:rsidR="00B63534" w:rsidRPr="001C7698" w:rsidRDefault="00B63534" w:rsidP="001C7698">
            <w:pPr>
              <w:spacing w:after="0" w:line="240" w:lineRule="auto"/>
              <w:jc w:val="center"/>
              <w:rPr>
                <w:rFonts w:eastAsia="Times New Roman"/>
                <w:color w:val="000000"/>
                <w:sz w:val="18"/>
                <w:szCs w:val="16"/>
                <w:lang w:eastAsia="en-US"/>
              </w:rPr>
            </w:pPr>
          </w:p>
        </w:tc>
      </w:tr>
      <w:tr w:rsidR="00B63534" w:rsidRPr="001C7698" w14:paraId="4020A8BF" w14:textId="77777777" w:rsidTr="00B63534">
        <w:trPr>
          <w:trHeight w:val="333"/>
        </w:trPr>
        <w:tc>
          <w:tcPr>
            <w:tcW w:w="205" w:type="pct"/>
            <w:vMerge/>
            <w:tcBorders>
              <w:left w:val="single" w:sz="8" w:space="0" w:color="auto"/>
              <w:right w:val="single" w:sz="8" w:space="0" w:color="auto"/>
            </w:tcBorders>
            <w:shd w:val="clear" w:color="auto" w:fill="FFC000"/>
            <w:vAlign w:val="center"/>
            <w:hideMark/>
          </w:tcPr>
          <w:p w14:paraId="069E4127" w14:textId="77777777" w:rsidR="00B63534" w:rsidRPr="001C7698" w:rsidRDefault="00B63534" w:rsidP="001C7698">
            <w:pPr>
              <w:spacing w:after="0" w:line="240" w:lineRule="auto"/>
              <w:rPr>
                <w:rFonts w:eastAsia="Times New Roman"/>
                <w:b/>
                <w:bCs/>
                <w:color w:val="000000"/>
                <w:sz w:val="18"/>
                <w:szCs w:val="16"/>
                <w:lang w:eastAsia="en-US"/>
              </w:rPr>
            </w:pPr>
          </w:p>
        </w:tc>
        <w:tc>
          <w:tcPr>
            <w:tcW w:w="423" w:type="pct"/>
            <w:vMerge/>
            <w:tcBorders>
              <w:top w:val="nil"/>
              <w:left w:val="single" w:sz="8" w:space="0" w:color="auto"/>
              <w:bottom w:val="single" w:sz="8" w:space="0" w:color="000000"/>
              <w:right w:val="single" w:sz="8" w:space="0" w:color="auto"/>
            </w:tcBorders>
            <w:shd w:val="clear" w:color="auto" w:fill="92D050"/>
            <w:vAlign w:val="center"/>
            <w:hideMark/>
          </w:tcPr>
          <w:p w14:paraId="00362281" w14:textId="77777777" w:rsidR="00B63534" w:rsidRPr="001C7698" w:rsidRDefault="00B63534" w:rsidP="001C7698">
            <w:pPr>
              <w:spacing w:after="0" w:line="240" w:lineRule="auto"/>
              <w:rPr>
                <w:rFonts w:eastAsia="Times New Roman"/>
                <w:b/>
                <w:bCs/>
                <w:color w:val="000000"/>
                <w:sz w:val="18"/>
                <w:szCs w:val="16"/>
                <w:lang w:eastAsia="en-US"/>
              </w:rPr>
            </w:pPr>
          </w:p>
        </w:tc>
        <w:tc>
          <w:tcPr>
            <w:tcW w:w="1041" w:type="pct"/>
            <w:tcBorders>
              <w:top w:val="nil"/>
              <w:left w:val="nil"/>
              <w:bottom w:val="single" w:sz="8" w:space="0" w:color="auto"/>
              <w:right w:val="single" w:sz="8" w:space="0" w:color="auto"/>
            </w:tcBorders>
            <w:shd w:val="clear" w:color="auto" w:fill="auto"/>
            <w:vAlign w:val="center"/>
            <w:hideMark/>
          </w:tcPr>
          <w:p w14:paraId="37D65E38" w14:textId="77777777" w:rsidR="00B63534" w:rsidRPr="001C7698" w:rsidRDefault="00B63534" w:rsidP="001C7698">
            <w:pPr>
              <w:spacing w:after="0" w:line="240" w:lineRule="auto"/>
              <w:rPr>
                <w:rFonts w:eastAsia="Times New Roman"/>
                <w:color w:val="000000"/>
                <w:sz w:val="18"/>
                <w:szCs w:val="16"/>
                <w:lang w:eastAsia="en-US"/>
              </w:rPr>
            </w:pPr>
            <w:r w:rsidRPr="001C7698">
              <w:rPr>
                <w:rFonts w:eastAsia="Times New Roman"/>
                <w:color w:val="000000"/>
                <w:sz w:val="18"/>
                <w:szCs w:val="16"/>
                <w:lang w:eastAsia="en-US"/>
              </w:rPr>
              <w:t>Entretien des espaces verts et nettoyage des locaux</w:t>
            </w:r>
          </w:p>
        </w:tc>
        <w:tc>
          <w:tcPr>
            <w:tcW w:w="254" w:type="pct"/>
            <w:tcBorders>
              <w:top w:val="nil"/>
              <w:left w:val="nil"/>
              <w:bottom w:val="single" w:sz="8" w:space="0" w:color="auto"/>
              <w:right w:val="single" w:sz="8" w:space="0" w:color="auto"/>
            </w:tcBorders>
            <w:shd w:val="clear" w:color="auto" w:fill="auto"/>
            <w:vAlign w:val="center"/>
          </w:tcPr>
          <w:p w14:paraId="35E95C65" w14:textId="77777777" w:rsidR="00B63534" w:rsidRPr="001C7698" w:rsidRDefault="00B63534" w:rsidP="001C7698">
            <w:pPr>
              <w:spacing w:after="0" w:line="240" w:lineRule="auto"/>
              <w:jc w:val="center"/>
              <w:rPr>
                <w:rFonts w:eastAsia="Times New Roman"/>
                <w:color w:val="000000"/>
                <w:sz w:val="18"/>
                <w:szCs w:val="16"/>
                <w:lang w:eastAsia="en-US"/>
              </w:rPr>
            </w:pPr>
            <w:r w:rsidRPr="001C7698">
              <w:rPr>
                <w:rFonts w:eastAsia="Times New Roman"/>
                <w:color w:val="000000"/>
                <w:sz w:val="18"/>
                <w:szCs w:val="16"/>
                <w:lang w:eastAsia="en-US"/>
              </w:rPr>
              <w:t>X</w:t>
            </w:r>
          </w:p>
        </w:tc>
        <w:tc>
          <w:tcPr>
            <w:tcW w:w="204" w:type="pct"/>
            <w:tcBorders>
              <w:top w:val="nil"/>
              <w:left w:val="nil"/>
              <w:bottom w:val="single" w:sz="8" w:space="0" w:color="auto"/>
              <w:right w:val="single" w:sz="8" w:space="0" w:color="auto"/>
            </w:tcBorders>
            <w:shd w:val="clear" w:color="auto" w:fill="auto"/>
            <w:vAlign w:val="center"/>
          </w:tcPr>
          <w:p w14:paraId="548A4C95" w14:textId="77777777" w:rsidR="00B63534" w:rsidRPr="001C7698" w:rsidRDefault="00B63534" w:rsidP="001C7698">
            <w:pPr>
              <w:spacing w:after="0" w:line="240" w:lineRule="auto"/>
              <w:jc w:val="center"/>
              <w:rPr>
                <w:rFonts w:eastAsia="Times New Roman"/>
                <w:color w:val="000000"/>
                <w:sz w:val="18"/>
                <w:szCs w:val="16"/>
                <w:lang w:eastAsia="en-US"/>
              </w:rPr>
            </w:pPr>
            <w:r w:rsidRPr="001C7698">
              <w:rPr>
                <w:rFonts w:eastAsia="Times New Roman"/>
                <w:color w:val="000000"/>
                <w:sz w:val="18"/>
                <w:szCs w:val="16"/>
                <w:lang w:eastAsia="en-US"/>
              </w:rPr>
              <w:t>X</w:t>
            </w:r>
          </w:p>
        </w:tc>
        <w:tc>
          <w:tcPr>
            <w:tcW w:w="201" w:type="pct"/>
            <w:tcBorders>
              <w:top w:val="nil"/>
              <w:left w:val="nil"/>
              <w:bottom w:val="single" w:sz="8" w:space="0" w:color="auto"/>
              <w:right w:val="single" w:sz="8" w:space="0" w:color="auto"/>
            </w:tcBorders>
            <w:shd w:val="clear" w:color="auto" w:fill="auto"/>
            <w:vAlign w:val="center"/>
          </w:tcPr>
          <w:p w14:paraId="58A8CB51" w14:textId="77777777" w:rsidR="00B63534" w:rsidRPr="001C7698" w:rsidRDefault="00B63534" w:rsidP="001C7698">
            <w:pPr>
              <w:spacing w:after="0" w:line="240" w:lineRule="auto"/>
              <w:jc w:val="center"/>
              <w:rPr>
                <w:rFonts w:eastAsia="Times New Roman"/>
                <w:color w:val="000000"/>
                <w:sz w:val="18"/>
                <w:szCs w:val="16"/>
                <w:lang w:eastAsia="en-US"/>
              </w:rPr>
            </w:pPr>
            <w:r w:rsidRPr="001C7698">
              <w:rPr>
                <w:rFonts w:eastAsia="Times New Roman"/>
                <w:color w:val="000000"/>
                <w:sz w:val="18"/>
                <w:szCs w:val="16"/>
                <w:lang w:eastAsia="en-US"/>
              </w:rPr>
              <w:t>X</w:t>
            </w:r>
          </w:p>
        </w:tc>
        <w:tc>
          <w:tcPr>
            <w:tcW w:w="156" w:type="pct"/>
            <w:tcBorders>
              <w:top w:val="nil"/>
              <w:left w:val="nil"/>
              <w:bottom w:val="nil"/>
              <w:right w:val="nil"/>
            </w:tcBorders>
            <w:shd w:val="clear" w:color="auto" w:fill="auto"/>
            <w:noWrap/>
            <w:vAlign w:val="bottom"/>
            <w:hideMark/>
          </w:tcPr>
          <w:p w14:paraId="5E8CBE70" w14:textId="77777777" w:rsidR="00B63534" w:rsidRPr="001C7698" w:rsidRDefault="00B63534" w:rsidP="001C7698">
            <w:pPr>
              <w:spacing w:after="0" w:line="240" w:lineRule="auto"/>
              <w:jc w:val="center"/>
              <w:rPr>
                <w:rFonts w:eastAsia="Times New Roman"/>
                <w:color w:val="000000"/>
                <w:sz w:val="18"/>
                <w:szCs w:val="16"/>
                <w:lang w:eastAsia="en-US"/>
              </w:rPr>
            </w:pPr>
            <w:r w:rsidRPr="001C7698">
              <w:rPr>
                <w:rFonts w:eastAsia="Times New Roman"/>
                <w:color w:val="000000"/>
                <w:sz w:val="18"/>
                <w:szCs w:val="16"/>
                <w:lang w:eastAsia="en-US"/>
              </w:rPr>
              <w:t>X</w:t>
            </w:r>
          </w:p>
        </w:tc>
        <w:tc>
          <w:tcPr>
            <w:tcW w:w="197" w:type="pct"/>
            <w:tcBorders>
              <w:top w:val="nil"/>
              <w:left w:val="single" w:sz="8" w:space="0" w:color="auto"/>
              <w:bottom w:val="single" w:sz="8" w:space="0" w:color="auto"/>
              <w:right w:val="single" w:sz="8" w:space="0" w:color="auto"/>
            </w:tcBorders>
            <w:shd w:val="clear" w:color="auto" w:fill="auto"/>
            <w:vAlign w:val="center"/>
            <w:hideMark/>
          </w:tcPr>
          <w:p w14:paraId="5872AAA0" w14:textId="77777777" w:rsidR="00B63534" w:rsidRPr="001C7698" w:rsidRDefault="00B63534" w:rsidP="001C7698">
            <w:pPr>
              <w:spacing w:after="0" w:line="240" w:lineRule="auto"/>
              <w:jc w:val="center"/>
              <w:rPr>
                <w:rFonts w:eastAsia="Times New Roman"/>
                <w:color w:val="000000"/>
                <w:sz w:val="18"/>
                <w:szCs w:val="16"/>
                <w:lang w:eastAsia="en-US"/>
              </w:rPr>
            </w:pPr>
          </w:p>
        </w:tc>
        <w:tc>
          <w:tcPr>
            <w:tcW w:w="364" w:type="pct"/>
            <w:tcBorders>
              <w:top w:val="nil"/>
              <w:left w:val="nil"/>
              <w:bottom w:val="single" w:sz="8" w:space="0" w:color="auto"/>
              <w:right w:val="single" w:sz="8" w:space="0" w:color="auto"/>
            </w:tcBorders>
            <w:shd w:val="clear" w:color="auto" w:fill="auto"/>
            <w:vAlign w:val="center"/>
            <w:hideMark/>
          </w:tcPr>
          <w:p w14:paraId="42089118" w14:textId="77777777" w:rsidR="00B63534" w:rsidRPr="001C7698" w:rsidRDefault="00B63534" w:rsidP="001C7698">
            <w:pPr>
              <w:spacing w:after="0" w:line="240" w:lineRule="auto"/>
              <w:rPr>
                <w:rFonts w:eastAsia="Times New Roman"/>
                <w:color w:val="000000"/>
                <w:sz w:val="18"/>
                <w:szCs w:val="16"/>
                <w:lang w:eastAsia="en-US"/>
              </w:rPr>
            </w:pPr>
            <w:r w:rsidRPr="001C7698">
              <w:rPr>
                <w:rFonts w:eastAsia="Times New Roman"/>
                <w:color w:val="000000"/>
                <w:sz w:val="18"/>
                <w:szCs w:val="16"/>
                <w:lang w:eastAsia="en-US"/>
              </w:rPr>
              <w:t>X</w:t>
            </w:r>
          </w:p>
        </w:tc>
        <w:tc>
          <w:tcPr>
            <w:tcW w:w="304" w:type="pct"/>
            <w:tcBorders>
              <w:top w:val="nil"/>
              <w:left w:val="nil"/>
              <w:bottom w:val="single" w:sz="8" w:space="0" w:color="auto"/>
              <w:right w:val="single" w:sz="8" w:space="0" w:color="auto"/>
            </w:tcBorders>
            <w:shd w:val="clear" w:color="auto" w:fill="auto"/>
            <w:vAlign w:val="center"/>
            <w:hideMark/>
          </w:tcPr>
          <w:p w14:paraId="5DB31ECF" w14:textId="77777777" w:rsidR="00B63534" w:rsidRPr="001C7698" w:rsidRDefault="00B63534" w:rsidP="001C7698">
            <w:pPr>
              <w:spacing w:after="0" w:line="240" w:lineRule="auto"/>
              <w:jc w:val="center"/>
              <w:rPr>
                <w:rFonts w:eastAsia="Times New Roman"/>
                <w:color w:val="000000"/>
                <w:sz w:val="18"/>
                <w:szCs w:val="16"/>
                <w:lang w:eastAsia="en-US"/>
              </w:rPr>
            </w:pPr>
          </w:p>
        </w:tc>
        <w:tc>
          <w:tcPr>
            <w:tcW w:w="254" w:type="pct"/>
            <w:tcBorders>
              <w:top w:val="nil"/>
              <w:left w:val="nil"/>
              <w:bottom w:val="single" w:sz="8" w:space="0" w:color="auto"/>
              <w:right w:val="nil"/>
            </w:tcBorders>
            <w:shd w:val="clear" w:color="auto" w:fill="auto"/>
            <w:vAlign w:val="center"/>
            <w:hideMark/>
          </w:tcPr>
          <w:p w14:paraId="3BB1C3EA" w14:textId="77777777" w:rsidR="00B63534" w:rsidRPr="001C7698" w:rsidRDefault="00B63534" w:rsidP="001C7698">
            <w:pPr>
              <w:spacing w:after="0" w:line="240" w:lineRule="auto"/>
              <w:jc w:val="center"/>
              <w:rPr>
                <w:rFonts w:eastAsia="Times New Roman"/>
                <w:color w:val="000000"/>
                <w:sz w:val="18"/>
                <w:szCs w:val="16"/>
                <w:lang w:eastAsia="en-US"/>
              </w:rPr>
            </w:pPr>
          </w:p>
        </w:tc>
        <w:tc>
          <w:tcPr>
            <w:tcW w:w="203"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2DB5C43F" w14:textId="77777777" w:rsidR="00B63534" w:rsidRPr="001C7698" w:rsidRDefault="00B63534" w:rsidP="001C7698">
            <w:pPr>
              <w:spacing w:after="0" w:line="240" w:lineRule="auto"/>
              <w:jc w:val="center"/>
              <w:rPr>
                <w:rFonts w:ascii="Calibri" w:eastAsia="Times New Roman" w:hAnsi="Calibri" w:cs="Calibri"/>
                <w:color w:val="000000"/>
                <w:sz w:val="18"/>
                <w:szCs w:val="16"/>
                <w:lang w:eastAsia="en-US"/>
              </w:rPr>
            </w:pPr>
          </w:p>
        </w:tc>
        <w:tc>
          <w:tcPr>
            <w:tcW w:w="303" w:type="pct"/>
            <w:tcBorders>
              <w:top w:val="nil"/>
              <w:left w:val="nil"/>
              <w:bottom w:val="single" w:sz="8" w:space="0" w:color="auto"/>
              <w:right w:val="nil"/>
            </w:tcBorders>
            <w:shd w:val="clear" w:color="auto" w:fill="auto"/>
            <w:vAlign w:val="center"/>
            <w:hideMark/>
          </w:tcPr>
          <w:p w14:paraId="31366F5E" w14:textId="77777777" w:rsidR="00B63534" w:rsidRPr="001C7698" w:rsidRDefault="00B63534" w:rsidP="001C7698">
            <w:pPr>
              <w:spacing w:after="0" w:line="240" w:lineRule="auto"/>
              <w:jc w:val="center"/>
              <w:rPr>
                <w:rFonts w:eastAsia="Times New Roman"/>
                <w:color w:val="000000"/>
                <w:sz w:val="18"/>
                <w:szCs w:val="16"/>
                <w:lang w:eastAsia="en-US"/>
              </w:rPr>
            </w:pPr>
          </w:p>
        </w:tc>
        <w:tc>
          <w:tcPr>
            <w:tcW w:w="156" w:type="pct"/>
            <w:tcBorders>
              <w:top w:val="nil"/>
              <w:left w:val="single" w:sz="8" w:space="0" w:color="auto"/>
              <w:bottom w:val="single" w:sz="8" w:space="0" w:color="auto"/>
              <w:right w:val="single" w:sz="8" w:space="0" w:color="auto"/>
            </w:tcBorders>
            <w:shd w:val="clear" w:color="auto" w:fill="auto"/>
            <w:vAlign w:val="center"/>
            <w:hideMark/>
          </w:tcPr>
          <w:p w14:paraId="105B31C2" w14:textId="77777777" w:rsidR="00B63534" w:rsidRPr="001C7698" w:rsidRDefault="00B63534" w:rsidP="001C7698">
            <w:pPr>
              <w:spacing w:after="0" w:line="240" w:lineRule="auto"/>
              <w:jc w:val="center"/>
              <w:rPr>
                <w:rFonts w:eastAsia="Times New Roman"/>
                <w:color w:val="000000"/>
                <w:sz w:val="18"/>
                <w:szCs w:val="16"/>
                <w:lang w:eastAsia="en-US"/>
              </w:rPr>
            </w:pPr>
          </w:p>
        </w:tc>
        <w:tc>
          <w:tcPr>
            <w:tcW w:w="200" w:type="pct"/>
            <w:tcBorders>
              <w:top w:val="nil"/>
              <w:left w:val="nil"/>
              <w:bottom w:val="single" w:sz="8" w:space="0" w:color="auto"/>
              <w:right w:val="single" w:sz="8" w:space="0" w:color="auto"/>
            </w:tcBorders>
            <w:shd w:val="clear" w:color="auto" w:fill="auto"/>
            <w:vAlign w:val="center"/>
          </w:tcPr>
          <w:p w14:paraId="15909354" w14:textId="77777777" w:rsidR="00B63534" w:rsidRPr="001C7698" w:rsidRDefault="00B63534" w:rsidP="001C7698">
            <w:pPr>
              <w:spacing w:after="0" w:line="240" w:lineRule="auto"/>
              <w:ind w:firstLineChars="100" w:firstLine="180"/>
              <w:jc w:val="center"/>
              <w:rPr>
                <w:rFonts w:eastAsia="Times New Roman"/>
                <w:color w:val="000000"/>
                <w:sz w:val="18"/>
                <w:szCs w:val="16"/>
                <w:lang w:eastAsia="en-US"/>
              </w:rPr>
            </w:pPr>
          </w:p>
        </w:tc>
        <w:tc>
          <w:tcPr>
            <w:tcW w:w="156" w:type="pct"/>
            <w:tcBorders>
              <w:top w:val="nil"/>
              <w:left w:val="nil"/>
              <w:bottom w:val="single" w:sz="8" w:space="0" w:color="auto"/>
              <w:right w:val="single" w:sz="8" w:space="0" w:color="auto"/>
            </w:tcBorders>
            <w:shd w:val="clear" w:color="auto" w:fill="auto"/>
            <w:vAlign w:val="center"/>
            <w:hideMark/>
          </w:tcPr>
          <w:p w14:paraId="6670CBAA" w14:textId="77777777" w:rsidR="00B63534" w:rsidRPr="001C7698" w:rsidRDefault="00B63534" w:rsidP="001C7698">
            <w:pPr>
              <w:spacing w:after="0" w:line="240" w:lineRule="auto"/>
              <w:jc w:val="center"/>
              <w:rPr>
                <w:rFonts w:eastAsia="Times New Roman"/>
                <w:color w:val="000000"/>
                <w:sz w:val="18"/>
                <w:szCs w:val="16"/>
                <w:lang w:eastAsia="en-US"/>
              </w:rPr>
            </w:pPr>
            <w:r w:rsidRPr="001C7698">
              <w:rPr>
                <w:rFonts w:eastAsia="Times New Roman"/>
                <w:color w:val="000000"/>
                <w:sz w:val="18"/>
                <w:szCs w:val="16"/>
                <w:lang w:eastAsia="en-US"/>
              </w:rPr>
              <w:t>X</w:t>
            </w:r>
          </w:p>
        </w:tc>
        <w:tc>
          <w:tcPr>
            <w:tcW w:w="379" w:type="pct"/>
            <w:tcBorders>
              <w:top w:val="nil"/>
              <w:left w:val="nil"/>
              <w:bottom w:val="single" w:sz="8" w:space="0" w:color="auto"/>
              <w:right w:val="single" w:sz="8" w:space="0" w:color="auto"/>
            </w:tcBorders>
            <w:shd w:val="clear" w:color="auto" w:fill="auto"/>
            <w:vAlign w:val="center"/>
            <w:hideMark/>
          </w:tcPr>
          <w:p w14:paraId="54684B61" w14:textId="77777777" w:rsidR="00B63534" w:rsidRPr="001C7698" w:rsidRDefault="00B63534" w:rsidP="001C7698">
            <w:pPr>
              <w:spacing w:after="0" w:line="240" w:lineRule="auto"/>
              <w:jc w:val="center"/>
              <w:rPr>
                <w:rFonts w:eastAsia="Times New Roman"/>
                <w:color w:val="000000"/>
                <w:sz w:val="18"/>
                <w:szCs w:val="16"/>
                <w:lang w:eastAsia="en-US"/>
              </w:rPr>
            </w:pPr>
          </w:p>
        </w:tc>
      </w:tr>
      <w:tr w:rsidR="00B63534" w:rsidRPr="001C7698" w14:paraId="761EC46E" w14:textId="77777777" w:rsidTr="00B63534">
        <w:trPr>
          <w:trHeight w:val="254"/>
        </w:trPr>
        <w:tc>
          <w:tcPr>
            <w:tcW w:w="205" w:type="pct"/>
            <w:vMerge/>
            <w:tcBorders>
              <w:left w:val="single" w:sz="8" w:space="0" w:color="auto"/>
              <w:right w:val="single" w:sz="8" w:space="0" w:color="auto"/>
            </w:tcBorders>
            <w:shd w:val="clear" w:color="auto" w:fill="FFC000"/>
            <w:vAlign w:val="center"/>
            <w:hideMark/>
          </w:tcPr>
          <w:p w14:paraId="3FF67F6E" w14:textId="77777777" w:rsidR="00B63534" w:rsidRPr="001C7698" w:rsidRDefault="00B63534" w:rsidP="001C7698">
            <w:pPr>
              <w:spacing w:after="0" w:line="240" w:lineRule="auto"/>
              <w:rPr>
                <w:rFonts w:eastAsia="Times New Roman"/>
                <w:b/>
                <w:bCs/>
                <w:color w:val="000000"/>
                <w:sz w:val="18"/>
                <w:szCs w:val="16"/>
                <w:lang w:eastAsia="en-US"/>
              </w:rPr>
            </w:pPr>
          </w:p>
        </w:tc>
        <w:tc>
          <w:tcPr>
            <w:tcW w:w="423" w:type="pct"/>
            <w:vMerge/>
            <w:tcBorders>
              <w:top w:val="nil"/>
              <w:left w:val="single" w:sz="8" w:space="0" w:color="auto"/>
              <w:bottom w:val="single" w:sz="8" w:space="0" w:color="000000"/>
              <w:right w:val="single" w:sz="8" w:space="0" w:color="auto"/>
            </w:tcBorders>
            <w:shd w:val="clear" w:color="auto" w:fill="92D050"/>
            <w:vAlign w:val="center"/>
            <w:hideMark/>
          </w:tcPr>
          <w:p w14:paraId="6E8362D8" w14:textId="77777777" w:rsidR="00B63534" w:rsidRPr="001C7698" w:rsidRDefault="00B63534" w:rsidP="001C7698">
            <w:pPr>
              <w:spacing w:after="0" w:line="240" w:lineRule="auto"/>
              <w:rPr>
                <w:rFonts w:eastAsia="Times New Roman"/>
                <w:b/>
                <w:bCs/>
                <w:color w:val="000000"/>
                <w:sz w:val="18"/>
                <w:szCs w:val="16"/>
                <w:lang w:eastAsia="en-US"/>
              </w:rPr>
            </w:pPr>
          </w:p>
        </w:tc>
        <w:tc>
          <w:tcPr>
            <w:tcW w:w="1041" w:type="pct"/>
            <w:tcBorders>
              <w:top w:val="nil"/>
              <w:left w:val="nil"/>
              <w:bottom w:val="single" w:sz="8" w:space="0" w:color="auto"/>
              <w:right w:val="single" w:sz="8" w:space="0" w:color="auto"/>
            </w:tcBorders>
            <w:shd w:val="clear" w:color="auto" w:fill="auto"/>
            <w:vAlign w:val="center"/>
            <w:hideMark/>
          </w:tcPr>
          <w:p w14:paraId="4173E80A" w14:textId="77777777" w:rsidR="00B63534" w:rsidRPr="001C7698" w:rsidRDefault="00B63534" w:rsidP="001C7698">
            <w:pPr>
              <w:spacing w:after="0" w:line="240" w:lineRule="auto"/>
              <w:rPr>
                <w:rFonts w:eastAsia="Times New Roman"/>
                <w:color w:val="000000"/>
                <w:sz w:val="18"/>
                <w:szCs w:val="16"/>
                <w:lang w:eastAsia="en-US"/>
              </w:rPr>
            </w:pPr>
            <w:r w:rsidRPr="001C7698">
              <w:rPr>
                <w:rFonts w:eastAsia="Times New Roman"/>
                <w:color w:val="000000"/>
                <w:sz w:val="18"/>
                <w:szCs w:val="16"/>
                <w:lang w:eastAsia="en-US"/>
              </w:rPr>
              <w:t>Présence du personnel et des visiteurs</w:t>
            </w:r>
          </w:p>
        </w:tc>
        <w:tc>
          <w:tcPr>
            <w:tcW w:w="254" w:type="pct"/>
            <w:tcBorders>
              <w:top w:val="nil"/>
              <w:left w:val="nil"/>
              <w:bottom w:val="single" w:sz="8" w:space="0" w:color="auto"/>
              <w:right w:val="single" w:sz="8" w:space="0" w:color="auto"/>
            </w:tcBorders>
            <w:shd w:val="clear" w:color="auto" w:fill="auto"/>
            <w:vAlign w:val="center"/>
            <w:hideMark/>
          </w:tcPr>
          <w:p w14:paraId="16998CF2" w14:textId="77777777" w:rsidR="00B63534" w:rsidRPr="001C7698" w:rsidRDefault="00B63534" w:rsidP="001C7698">
            <w:pPr>
              <w:spacing w:after="0" w:line="240" w:lineRule="auto"/>
              <w:jc w:val="center"/>
              <w:rPr>
                <w:rFonts w:eastAsia="Times New Roman"/>
                <w:color w:val="000000"/>
                <w:sz w:val="18"/>
                <w:szCs w:val="16"/>
                <w:lang w:eastAsia="en-US"/>
              </w:rPr>
            </w:pPr>
          </w:p>
        </w:tc>
        <w:tc>
          <w:tcPr>
            <w:tcW w:w="204" w:type="pct"/>
            <w:tcBorders>
              <w:top w:val="nil"/>
              <w:left w:val="nil"/>
              <w:bottom w:val="single" w:sz="8" w:space="0" w:color="auto"/>
              <w:right w:val="single" w:sz="8" w:space="0" w:color="auto"/>
            </w:tcBorders>
            <w:shd w:val="clear" w:color="auto" w:fill="auto"/>
            <w:vAlign w:val="center"/>
            <w:hideMark/>
          </w:tcPr>
          <w:p w14:paraId="1BC0D411" w14:textId="77777777" w:rsidR="00B63534" w:rsidRPr="001C7698" w:rsidRDefault="00B63534" w:rsidP="001C7698">
            <w:pPr>
              <w:spacing w:after="0" w:line="240" w:lineRule="auto"/>
              <w:jc w:val="center"/>
              <w:rPr>
                <w:rFonts w:eastAsia="Times New Roman"/>
                <w:color w:val="000000"/>
                <w:sz w:val="18"/>
                <w:szCs w:val="16"/>
                <w:lang w:eastAsia="en-US"/>
              </w:rPr>
            </w:pPr>
          </w:p>
        </w:tc>
        <w:tc>
          <w:tcPr>
            <w:tcW w:w="201" w:type="pct"/>
            <w:tcBorders>
              <w:top w:val="nil"/>
              <w:left w:val="nil"/>
              <w:bottom w:val="single" w:sz="8" w:space="0" w:color="auto"/>
              <w:right w:val="single" w:sz="8" w:space="0" w:color="auto"/>
            </w:tcBorders>
            <w:shd w:val="clear" w:color="auto" w:fill="auto"/>
            <w:vAlign w:val="center"/>
            <w:hideMark/>
          </w:tcPr>
          <w:p w14:paraId="4F9453D6" w14:textId="77777777" w:rsidR="00B63534" w:rsidRPr="001C7698" w:rsidRDefault="00B63534" w:rsidP="001C7698">
            <w:pPr>
              <w:spacing w:after="0" w:line="240" w:lineRule="auto"/>
              <w:jc w:val="center"/>
              <w:rPr>
                <w:rFonts w:eastAsia="Times New Roman"/>
                <w:color w:val="000000"/>
                <w:sz w:val="18"/>
                <w:szCs w:val="16"/>
                <w:lang w:eastAsia="en-US"/>
              </w:rPr>
            </w:pPr>
          </w:p>
        </w:tc>
        <w:tc>
          <w:tcPr>
            <w:tcW w:w="156" w:type="pct"/>
            <w:tcBorders>
              <w:top w:val="single" w:sz="8" w:space="0" w:color="auto"/>
              <w:left w:val="nil"/>
              <w:bottom w:val="single" w:sz="8" w:space="0" w:color="auto"/>
              <w:right w:val="single" w:sz="8" w:space="0" w:color="auto"/>
            </w:tcBorders>
            <w:shd w:val="clear" w:color="auto" w:fill="auto"/>
            <w:vAlign w:val="center"/>
            <w:hideMark/>
          </w:tcPr>
          <w:p w14:paraId="08611369" w14:textId="77777777" w:rsidR="00B63534" w:rsidRPr="001C7698" w:rsidRDefault="00B63534" w:rsidP="001C7698">
            <w:pPr>
              <w:spacing w:after="0" w:line="240" w:lineRule="auto"/>
              <w:jc w:val="center"/>
              <w:rPr>
                <w:rFonts w:eastAsia="Times New Roman"/>
                <w:color w:val="000000"/>
                <w:sz w:val="18"/>
                <w:szCs w:val="16"/>
                <w:lang w:eastAsia="en-US"/>
              </w:rPr>
            </w:pPr>
          </w:p>
        </w:tc>
        <w:tc>
          <w:tcPr>
            <w:tcW w:w="197" w:type="pct"/>
            <w:tcBorders>
              <w:top w:val="nil"/>
              <w:left w:val="nil"/>
              <w:bottom w:val="single" w:sz="8" w:space="0" w:color="auto"/>
              <w:right w:val="single" w:sz="8" w:space="0" w:color="auto"/>
            </w:tcBorders>
            <w:shd w:val="clear" w:color="auto" w:fill="auto"/>
            <w:vAlign w:val="center"/>
            <w:hideMark/>
          </w:tcPr>
          <w:p w14:paraId="0F324E62" w14:textId="77777777" w:rsidR="00B63534" w:rsidRPr="001C7698" w:rsidRDefault="00B63534" w:rsidP="001C7698">
            <w:pPr>
              <w:spacing w:after="0" w:line="240" w:lineRule="auto"/>
              <w:jc w:val="center"/>
              <w:rPr>
                <w:rFonts w:eastAsia="Times New Roman"/>
                <w:color w:val="000000"/>
                <w:sz w:val="18"/>
                <w:szCs w:val="16"/>
                <w:lang w:eastAsia="en-US"/>
              </w:rPr>
            </w:pPr>
          </w:p>
        </w:tc>
        <w:tc>
          <w:tcPr>
            <w:tcW w:w="364" w:type="pct"/>
            <w:tcBorders>
              <w:top w:val="nil"/>
              <w:left w:val="nil"/>
              <w:bottom w:val="single" w:sz="8" w:space="0" w:color="auto"/>
              <w:right w:val="single" w:sz="8" w:space="0" w:color="auto"/>
            </w:tcBorders>
            <w:shd w:val="clear" w:color="auto" w:fill="auto"/>
            <w:vAlign w:val="center"/>
            <w:hideMark/>
          </w:tcPr>
          <w:p w14:paraId="17F5B1AA" w14:textId="77777777" w:rsidR="00B63534" w:rsidRPr="001C7698" w:rsidRDefault="00B63534" w:rsidP="001C7698">
            <w:pPr>
              <w:spacing w:after="0" w:line="240" w:lineRule="auto"/>
              <w:jc w:val="center"/>
              <w:rPr>
                <w:rFonts w:eastAsia="Times New Roman"/>
                <w:color w:val="000000"/>
                <w:sz w:val="18"/>
                <w:szCs w:val="16"/>
                <w:lang w:eastAsia="en-US"/>
              </w:rPr>
            </w:pPr>
          </w:p>
        </w:tc>
        <w:tc>
          <w:tcPr>
            <w:tcW w:w="304" w:type="pct"/>
            <w:tcBorders>
              <w:top w:val="nil"/>
              <w:left w:val="nil"/>
              <w:bottom w:val="single" w:sz="8" w:space="0" w:color="auto"/>
              <w:right w:val="single" w:sz="8" w:space="0" w:color="auto"/>
            </w:tcBorders>
            <w:shd w:val="clear" w:color="auto" w:fill="auto"/>
            <w:vAlign w:val="center"/>
            <w:hideMark/>
          </w:tcPr>
          <w:p w14:paraId="47AD72BE" w14:textId="77777777" w:rsidR="00B63534" w:rsidRPr="001C7698" w:rsidRDefault="00B63534" w:rsidP="001C7698">
            <w:pPr>
              <w:spacing w:after="0" w:line="240" w:lineRule="auto"/>
              <w:jc w:val="center"/>
              <w:rPr>
                <w:rFonts w:eastAsia="Times New Roman"/>
                <w:color w:val="000000"/>
                <w:sz w:val="18"/>
                <w:szCs w:val="16"/>
                <w:lang w:eastAsia="en-US"/>
              </w:rPr>
            </w:pPr>
          </w:p>
        </w:tc>
        <w:tc>
          <w:tcPr>
            <w:tcW w:w="254" w:type="pct"/>
            <w:tcBorders>
              <w:top w:val="nil"/>
              <w:left w:val="nil"/>
              <w:bottom w:val="single" w:sz="8" w:space="0" w:color="auto"/>
              <w:right w:val="single" w:sz="8" w:space="0" w:color="auto"/>
            </w:tcBorders>
            <w:shd w:val="clear" w:color="auto" w:fill="auto"/>
            <w:vAlign w:val="center"/>
            <w:hideMark/>
          </w:tcPr>
          <w:p w14:paraId="6417AE66" w14:textId="77777777" w:rsidR="00B63534" w:rsidRPr="001C7698" w:rsidRDefault="00B63534" w:rsidP="001C7698">
            <w:pPr>
              <w:spacing w:after="0" w:line="240" w:lineRule="auto"/>
              <w:jc w:val="center"/>
              <w:rPr>
                <w:rFonts w:eastAsia="Times New Roman"/>
                <w:color w:val="000000"/>
                <w:sz w:val="18"/>
                <w:szCs w:val="16"/>
                <w:lang w:eastAsia="en-US"/>
              </w:rPr>
            </w:pPr>
          </w:p>
        </w:tc>
        <w:tc>
          <w:tcPr>
            <w:tcW w:w="203" w:type="pct"/>
            <w:tcBorders>
              <w:top w:val="nil"/>
              <w:left w:val="nil"/>
              <w:bottom w:val="nil"/>
              <w:right w:val="single" w:sz="8" w:space="0" w:color="auto"/>
            </w:tcBorders>
            <w:shd w:val="clear" w:color="auto" w:fill="auto"/>
            <w:noWrap/>
            <w:vAlign w:val="bottom"/>
            <w:hideMark/>
          </w:tcPr>
          <w:p w14:paraId="7B8A74EA" w14:textId="77777777" w:rsidR="00B63534" w:rsidRPr="001C7698" w:rsidRDefault="00B63534" w:rsidP="001C7698">
            <w:pPr>
              <w:spacing w:after="0" w:line="240" w:lineRule="auto"/>
              <w:jc w:val="center"/>
              <w:rPr>
                <w:rFonts w:ascii="Calibri" w:eastAsia="Times New Roman" w:hAnsi="Calibri" w:cs="Calibri"/>
                <w:color w:val="000000"/>
                <w:sz w:val="18"/>
                <w:szCs w:val="16"/>
                <w:lang w:eastAsia="en-US"/>
              </w:rPr>
            </w:pPr>
          </w:p>
        </w:tc>
        <w:tc>
          <w:tcPr>
            <w:tcW w:w="303" w:type="pct"/>
            <w:tcBorders>
              <w:top w:val="nil"/>
              <w:left w:val="nil"/>
              <w:bottom w:val="single" w:sz="8" w:space="0" w:color="auto"/>
              <w:right w:val="nil"/>
            </w:tcBorders>
            <w:shd w:val="clear" w:color="auto" w:fill="auto"/>
            <w:vAlign w:val="center"/>
          </w:tcPr>
          <w:p w14:paraId="09B42A80" w14:textId="77777777" w:rsidR="00B63534" w:rsidRPr="001C7698" w:rsidRDefault="00B63534" w:rsidP="001C7698">
            <w:pPr>
              <w:spacing w:after="0" w:line="240" w:lineRule="auto"/>
              <w:jc w:val="center"/>
              <w:rPr>
                <w:rFonts w:eastAsia="Times New Roman"/>
                <w:color w:val="000000"/>
                <w:sz w:val="18"/>
                <w:szCs w:val="16"/>
                <w:lang w:eastAsia="en-US"/>
              </w:rPr>
            </w:pPr>
          </w:p>
        </w:tc>
        <w:tc>
          <w:tcPr>
            <w:tcW w:w="156" w:type="pct"/>
            <w:tcBorders>
              <w:top w:val="nil"/>
              <w:left w:val="single" w:sz="8" w:space="0" w:color="auto"/>
              <w:bottom w:val="single" w:sz="8" w:space="0" w:color="auto"/>
              <w:right w:val="single" w:sz="8" w:space="0" w:color="auto"/>
            </w:tcBorders>
            <w:shd w:val="clear" w:color="auto" w:fill="auto"/>
            <w:vAlign w:val="center"/>
          </w:tcPr>
          <w:p w14:paraId="5FCF1CC8" w14:textId="77777777" w:rsidR="00B63534" w:rsidRPr="001C7698" w:rsidRDefault="00B63534" w:rsidP="001C7698">
            <w:pPr>
              <w:spacing w:after="0" w:line="240" w:lineRule="auto"/>
              <w:jc w:val="center"/>
              <w:rPr>
                <w:rFonts w:eastAsia="Times New Roman"/>
                <w:color w:val="000000"/>
                <w:sz w:val="18"/>
                <w:szCs w:val="16"/>
                <w:lang w:eastAsia="en-US"/>
              </w:rPr>
            </w:pPr>
          </w:p>
        </w:tc>
        <w:tc>
          <w:tcPr>
            <w:tcW w:w="200" w:type="pct"/>
            <w:tcBorders>
              <w:top w:val="nil"/>
              <w:left w:val="nil"/>
              <w:bottom w:val="single" w:sz="8" w:space="0" w:color="auto"/>
              <w:right w:val="single" w:sz="8" w:space="0" w:color="auto"/>
            </w:tcBorders>
            <w:shd w:val="clear" w:color="auto" w:fill="auto"/>
            <w:vAlign w:val="center"/>
          </w:tcPr>
          <w:p w14:paraId="27900BE9" w14:textId="77777777" w:rsidR="00B63534" w:rsidRPr="001C7698" w:rsidRDefault="00B63534" w:rsidP="001C7698">
            <w:pPr>
              <w:spacing w:after="0" w:line="240" w:lineRule="auto"/>
              <w:jc w:val="center"/>
              <w:rPr>
                <w:rFonts w:eastAsia="Times New Roman"/>
                <w:color w:val="000000"/>
                <w:sz w:val="18"/>
                <w:szCs w:val="16"/>
                <w:lang w:eastAsia="en-US"/>
              </w:rPr>
            </w:pPr>
          </w:p>
        </w:tc>
        <w:tc>
          <w:tcPr>
            <w:tcW w:w="156" w:type="pct"/>
            <w:tcBorders>
              <w:top w:val="nil"/>
              <w:left w:val="nil"/>
              <w:bottom w:val="single" w:sz="8" w:space="0" w:color="auto"/>
              <w:right w:val="single" w:sz="8" w:space="0" w:color="auto"/>
            </w:tcBorders>
            <w:shd w:val="clear" w:color="auto" w:fill="auto"/>
            <w:vAlign w:val="center"/>
          </w:tcPr>
          <w:p w14:paraId="5C25A8A8" w14:textId="77777777" w:rsidR="00B63534" w:rsidRPr="001C7698" w:rsidRDefault="00B63534" w:rsidP="001C7698">
            <w:pPr>
              <w:spacing w:after="0" w:line="240" w:lineRule="auto"/>
              <w:jc w:val="center"/>
              <w:rPr>
                <w:rFonts w:eastAsia="Times New Roman"/>
                <w:color w:val="000000"/>
                <w:sz w:val="18"/>
                <w:szCs w:val="16"/>
                <w:lang w:eastAsia="en-US"/>
              </w:rPr>
            </w:pPr>
            <w:r w:rsidRPr="001C7698">
              <w:rPr>
                <w:rFonts w:eastAsia="Times New Roman"/>
                <w:color w:val="000000"/>
                <w:sz w:val="18"/>
                <w:szCs w:val="16"/>
                <w:lang w:eastAsia="en-US"/>
              </w:rPr>
              <w:t>X</w:t>
            </w:r>
          </w:p>
        </w:tc>
        <w:tc>
          <w:tcPr>
            <w:tcW w:w="379" w:type="pct"/>
            <w:tcBorders>
              <w:top w:val="nil"/>
              <w:left w:val="nil"/>
              <w:bottom w:val="single" w:sz="8" w:space="0" w:color="auto"/>
              <w:right w:val="single" w:sz="8" w:space="0" w:color="auto"/>
            </w:tcBorders>
            <w:shd w:val="clear" w:color="auto" w:fill="auto"/>
            <w:vAlign w:val="center"/>
          </w:tcPr>
          <w:p w14:paraId="1FD98061" w14:textId="77777777" w:rsidR="00B63534" w:rsidRPr="001C7698" w:rsidRDefault="00B63534" w:rsidP="001C7698">
            <w:pPr>
              <w:spacing w:after="0" w:line="240" w:lineRule="auto"/>
              <w:jc w:val="center"/>
              <w:rPr>
                <w:rFonts w:eastAsia="Times New Roman"/>
                <w:color w:val="000000"/>
                <w:sz w:val="18"/>
                <w:szCs w:val="16"/>
                <w:lang w:eastAsia="en-US"/>
              </w:rPr>
            </w:pPr>
          </w:p>
        </w:tc>
      </w:tr>
      <w:tr w:rsidR="00B63534" w:rsidRPr="001C7698" w14:paraId="5F200E9E" w14:textId="77777777" w:rsidTr="00B63534">
        <w:trPr>
          <w:trHeight w:val="257"/>
        </w:trPr>
        <w:tc>
          <w:tcPr>
            <w:tcW w:w="205" w:type="pct"/>
            <w:vMerge/>
            <w:tcBorders>
              <w:left w:val="single" w:sz="8" w:space="0" w:color="auto"/>
              <w:right w:val="single" w:sz="8" w:space="0" w:color="auto"/>
            </w:tcBorders>
            <w:shd w:val="clear" w:color="auto" w:fill="FFC000"/>
            <w:vAlign w:val="center"/>
            <w:hideMark/>
          </w:tcPr>
          <w:p w14:paraId="15629CD6" w14:textId="77777777" w:rsidR="00B63534" w:rsidRPr="001C7698" w:rsidRDefault="00B63534" w:rsidP="001C7698">
            <w:pPr>
              <w:spacing w:after="0" w:line="240" w:lineRule="auto"/>
              <w:rPr>
                <w:rFonts w:eastAsia="Times New Roman"/>
                <w:b/>
                <w:bCs/>
                <w:color w:val="000000"/>
                <w:sz w:val="18"/>
                <w:szCs w:val="16"/>
                <w:lang w:eastAsia="en-US"/>
              </w:rPr>
            </w:pPr>
          </w:p>
        </w:tc>
        <w:tc>
          <w:tcPr>
            <w:tcW w:w="423" w:type="pct"/>
            <w:vMerge/>
            <w:tcBorders>
              <w:top w:val="nil"/>
              <w:left w:val="single" w:sz="8" w:space="0" w:color="auto"/>
              <w:bottom w:val="single" w:sz="8" w:space="0" w:color="000000"/>
              <w:right w:val="single" w:sz="8" w:space="0" w:color="auto"/>
            </w:tcBorders>
            <w:shd w:val="clear" w:color="auto" w:fill="92D050"/>
            <w:vAlign w:val="center"/>
            <w:hideMark/>
          </w:tcPr>
          <w:p w14:paraId="03276E60" w14:textId="77777777" w:rsidR="00B63534" w:rsidRPr="001C7698" w:rsidRDefault="00B63534" w:rsidP="001C7698">
            <w:pPr>
              <w:spacing w:after="0" w:line="240" w:lineRule="auto"/>
              <w:rPr>
                <w:rFonts w:eastAsia="Times New Roman"/>
                <w:b/>
                <w:bCs/>
                <w:color w:val="000000"/>
                <w:sz w:val="18"/>
                <w:szCs w:val="16"/>
                <w:lang w:eastAsia="en-US"/>
              </w:rPr>
            </w:pPr>
          </w:p>
        </w:tc>
        <w:tc>
          <w:tcPr>
            <w:tcW w:w="1041" w:type="pct"/>
            <w:tcBorders>
              <w:top w:val="nil"/>
              <w:left w:val="nil"/>
              <w:bottom w:val="single" w:sz="8" w:space="0" w:color="auto"/>
              <w:right w:val="single" w:sz="8" w:space="0" w:color="auto"/>
            </w:tcBorders>
            <w:shd w:val="clear" w:color="auto" w:fill="auto"/>
            <w:vAlign w:val="center"/>
            <w:hideMark/>
          </w:tcPr>
          <w:p w14:paraId="1AC207EF" w14:textId="77777777" w:rsidR="00B63534" w:rsidRPr="001C7698" w:rsidRDefault="00B63534" w:rsidP="001C7698">
            <w:pPr>
              <w:spacing w:after="0" w:line="240" w:lineRule="auto"/>
              <w:rPr>
                <w:rFonts w:eastAsia="Times New Roman"/>
                <w:color w:val="000000"/>
                <w:sz w:val="18"/>
                <w:szCs w:val="16"/>
                <w:lang w:eastAsia="en-US"/>
              </w:rPr>
            </w:pPr>
            <w:r w:rsidRPr="001C7698">
              <w:rPr>
                <w:rFonts w:eastAsia="Times New Roman"/>
                <w:color w:val="000000"/>
                <w:sz w:val="18"/>
                <w:szCs w:val="16"/>
                <w:lang w:eastAsia="en-US"/>
              </w:rPr>
              <w:t>Activités de la station</w:t>
            </w:r>
          </w:p>
        </w:tc>
        <w:tc>
          <w:tcPr>
            <w:tcW w:w="254" w:type="pct"/>
            <w:tcBorders>
              <w:top w:val="nil"/>
              <w:left w:val="nil"/>
              <w:bottom w:val="single" w:sz="8" w:space="0" w:color="auto"/>
              <w:right w:val="single" w:sz="8" w:space="0" w:color="auto"/>
            </w:tcBorders>
            <w:shd w:val="clear" w:color="auto" w:fill="auto"/>
            <w:vAlign w:val="center"/>
            <w:hideMark/>
          </w:tcPr>
          <w:p w14:paraId="20B71201" w14:textId="77777777" w:rsidR="00B63534" w:rsidRPr="001C7698" w:rsidRDefault="00B63534" w:rsidP="001C7698">
            <w:pPr>
              <w:spacing w:after="0" w:line="240" w:lineRule="auto"/>
              <w:jc w:val="center"/>
              <w:rPr>
                <w:rFonts w:eastAsia="Times New Roman"/>
                <w:color w:val="000000"/>
                <w:sz w:val="18"/>
                <w:szCs w:val="16"/>
                <w:lang w:eastAsia="en-US"/>
              </w:rPr>
            </w:pPr>
          </w:p>
        </w:tc>
        <w:tc>
          <w:tcPr>
            <w:tcW w:w="204" w:type="pct"/>
            <w:tcBorders>
              <w:top w:val="nil"/>
              <w:left w:val="nil"/>
              <w:bottom w:val="single" w:sz="8" w:space="0" w:color="auto"/>
              <w:right w:val="single" w:sz="8" w:space="0" w:color="auto"/>
            </w:tcBorders>
            <w:shd w:val="clear" w:color="auto" w:fill="auto"/>
            <w:vAlign w:val="center"/>
            <w:hideMark/>
          </w:tcPr>
          <w:p w14:paraId="2A3A60FE" w14:textId="77777777" w:rsidR="00B63534" w:rsidRPr="001C7698" w:rsidRDefault="00B63534" w:rsidP="001C7698">
            <w:pPr>
              <w:spacing w:after="0" w:line="240" w:lineRule="auto"/>
              <w:jc w:val="center"/>
              <w:rPr>
                <w:rFonts w:eastAsia="Times New Roman"/>
                <w:color w:val="000000"/>
                <w:sz w:val="18"/>
                <w:szCs w:val="16"/>
                <w:lang w:eastAsia="en-US"/>
              </w:rPr>
            </w:pPr>
            <w:r w:rsidRPr="001C7698">
              <w:rPr>
                <w:rFonts w:eastAsia="Times New Roman"/>
                <w:color w:val="000000"/>
                <w:sz w:val="18"/>
                <w:szCs w:val="16"/>
                <w:lang w:eastAsia="en-US"/>
              </w:rPr>
              <w:t>X</w:t>
            </w:r>
          </w:p>
        </w:tc>
        <w:tc>
          <w:tcPr>
            <w:tcW w:w="201" w:type="pct"/>
            <w:tcBorders>
              <w:top w:val="nil"/>
              <w:left w:val="nil"/>
              <w:bottom w:val="single" w:sz="8" w:space="0" w:color="auto"/>
              <w:right w:val="single" w:sz="8" w:space="0" w:color="auto"/>
            </w:tcBorders>
            <w:shd w:val="clear" w:color="auto" w:fill="auto"/>
            <w:vAlign w:val="center"/>
            <w:hideMark/>
          </w:tcPr>
          <w:p w14:paraId="1CA7C5B2" w14:textId="77777777" w:rsidR="00B63534" w:rsidRPr="001C7698" w:rsidRDefault="00B63534" w:rsidP="001C7698">
            <w:pPr>
              <w:spacing w:after="0" w:line="240" w:lineRule="auto"/>
              <w:jc w:val="center"/>
              <w:rPr>
                <w:rFonts w:eastAsia="Times New Roman"/>
                <w:color w:val="000000"/>
                <w:sz w:val="18"/>
                <w:szCs w:val="16"/>
                <w:lang w:eastAsia="en-US"/>
              </w:rPr>
            </w:pPr>
            <w:r w:rsidRPr="001C7698">
              <w:rPr>
                <w:rFonts w:eastAsia="Times New Roman"/>
                <w:color w:val="000000"/>
                <w:sz w:val="18"/>
                <w:szCs w:val="16"/>
                <w:lang w:eastAsia="en-US"/>
              </w:rPr>
              <w:t>X</w:t>
            </w:r>
          </w:p>
        </w:tc>
        <w:tc>
          <w:tcPr>
            <w:tcW w:w="156" w:type="pct"/>
            <w:tcBorders>
              <w:top w:val="nil"/>
              <w:left w:val="nil"/>
              <w:bottom w:val="single" w:sz="8" w:space="0" w:color="auto"/>
              <w:right w:val="single" w:sz="8" w:space="0" w:color="auto"/>
            </w:tcBorders>
            <w:shd w:val="clear" w:color="auto" w:fill="auto"/>
            <w:vAlign w:val="center"/>
            <w:hideMark/>
          </w:tcPr>
          <w:p w14:paraId="6B57F3D6" w14:textId="77777777" w:rsidR="00B63534" w:rsidRPr="001C7698" w:rsidRDefault="00B63534" w:rsidP="001C7698">
            <w:pPr>
              <w:spacing w:after="0" w:line="240" w:lineRule="auto"/>
              <w:jc w:val="center"/>
              <w:rPr>
                <w:rFonts w:eastAsia="Times New Roman"/>
                <w:color w:val="000000"/>
                <w:sz w:val="18"/>
                <w:szCs w:val="16"/>
                <w:lang w:eastAsia="en-US"/>
              </w:rPr>
            </w:pPr>
          </w:p>
        </w:tc>
        <w:tc>
          <w:tcPr>
            <w:tcW w:w="197" w:type="pct"/>
            <w:tcBorders>
              <w:top w:val="nil"/>
              <w:left w:val="nil"/>
              <w:bottom w:val="single" w:sz="8" w:space="0" w:color="auto"/>
              <w:right w:val="single" w:sz="8" w:space="0" w:color="auto"/>
            </w:tcBorders>
            <w:shd w:val="clear" w:color="auto" w:fill="auto"/>
            <w:vAlign w:val="center"/>
            <w:hideMark/>
          </w:tcPr>
          <w:p w14:paraId="28323F19" w14:textId="77777777" w:rsidR="00B63534" w:rsidRPr="001C7698" w:rsidRDefault="00B63534" w:rsidP="001C7698">
            <w:pPr>
              <w:spacing w:after="0" w:line="240" w:lineRule="auto"/>
              <w:jc w:val="center"/>
              <w:rPr>
                <w:rFonts w:eastAsia="Times New Roman"/>
                <w:color w:val="000000"/>
                <w:sz w:val="18"/>
                <w:szCs w:val="16"/>
                <w:lang w:eastAsia="en-US"/>
              </w:rPr>
            </w:pPr>
          </w:p>
        </w:tc>
        <w:tc>
          <w:tcPr>
            <w:tcW w:w="364" w:type="pct"/>
            <w:tcBorders>
              <w:top w:val="nil"/>
              <w:left w:val="nil"/>
              <w:bottom w:val="single" w:sz="8" w:space="0" w:color="auto"/>
              <w:right w:val="single" w:sz="8" w:space="0" w:color="auto"/>
            </w:tcBorders>
            <w:shd w:val="clear" w:color="auto" w:fill="auto"/>
            <w:vAlign w:val="center"/>
            <w:hideMark/>
          </w:tcPr>
          <w:p w14:paraId="2AAB5A5B" w14:textId="77777777" w:rsidR="00B63534" w:rsidRPr="001C7698" w:rsidRDefault="00B63534" w:rsidP="001C7698">
            <w:pPr>
              <w:spacing w:after="0" w:line="240" w:lineRule="auto"/>
              <w:jc w:val="center"/>
              <w:rPr>
                <w:rFonts w:eastAsia="Times New Roman"/>
                <w:color w:val="000000"/>
                <w:sz w:val="18"/>
                <w:szCs w:val="16"/>
                <w:lang w:eastAsia="en-US"/>
              </w:rPr>
            </w:pPr>
            <w:r w:rsidRPr="001C7698">
              <w:rPr>
                <w:rFonts w:eastAsia="Times New Roman"/>
                <w:color w:val="000000"/>
                <w:sz w:val="18"/>
                <w:szCs w:val="16"/>
                <w:lang w:eastAsia="en-US"/>
              </w:rPr>
              <w:t>X</w:t>
            </w:r>
          </w:p>
        </w:tc>
        <w:tc>
          <w:tcPr>
            <w:tcW w:w="304" w:type="pct"/>
            <w:tcBorders>
              <w:top w:val="nil"/>
              <w:left w:val="nil"/>
              <w:bottom w:val="single" w:sz="8" w:space="0" w:color="auto"/>
              <w:right w:val="single" w:sz="8" w:space="0" w:color="auto"/>
            </w:tcBorders>
            <w:shd w:val="clear" w:color="auto" w:fill="auto"/>
            <w:vAlign w:val="center"/>
            <w:hideMark/>
          </w:tcPr>
          <w:p w14:paraId="0AB61859" w14:textId="77777777" w:rsidR="00B63534" w:rsidRPr="001C7698" w:rsidRDefault="00B63534" w:rsidP="001C7698">
            <w:pPr>
              <w:spacing w:after="0" w:line="240" w:lineRule="auto"/>
              <w:jc w:val="center"/>
              <w:rPr>
                <w:rFonts w:eastAsia="Times New Roman"/>
                <w:color w:val="000000"/>
                <w:sz w:val="18"/>
                <w:szCs w:val="16"/>
                <w:lang w:eastAsia="en-US"/>
              </w:rPr>
            </w:pPr>
          </w:p>
        </w:tc>
        <w:tc>
          <w:tcPr>
            <w:tcW w:w="254" w:type="pct"/>
            <w:tcBorders>
              <w:top w:val="nil"/>
              <w:left w:val="nil"/>
              <w:bottom w:val="single" w:sz="8" w:space="0" w:color="auto"/>
              <w:right w:val="nil"/>
            </w:tcBorders>
            <w:shd w:val="clear" w:color="auto" w:fill="auto"/>
            <w:vAlign w:val="center"/>
            <w:hideMark/>
          </w:tcPr>
          <w:p w14:paraId="06D0C628" w14:textId="77777777" w:rsidR="00B63534" w:rsidRPr="001C7698" w:rsidRDefault="00B63534" w:rsidP="001C7698">
            <w:pPr>
              <w:spacing w:after="0" w:line="240" w:lineRule="auto"/>
              <w:jc w:val="center"/>
              <w:rPr>
                <w:rFonts w:eastAsia="Times New Roman"/>
                <w:color w:val="000000"/>
                <w:sz w:val="18"/>
                <w:szCs w:val="16"/>
                <w:lang w:eastAsia="en-US"/>
              </w:rPr>
            </w:pPr>
          </w:p>
        </w:tc>
        <w:tc>
          <w:tcPr>
            <w:tcW w:w="203"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124EAC60" w14:textId="77777777" w:rsidR="00B63534" w:rsidRPr="001C7698" w:rsidRDefault="00B63534" w:rsidP="001C7698">
            <w:pPr>
              <w:spacing w:after="0" w:line="240" w:lineRule="auto"/>
              <w:jc w:val="center"/>
              <w:rPr>
                <w:rFonts w:ascii="Calibri" w:eastAsia="Times New Roman" w:hAnsi="Calibri" w:cs="Calibri"/>
                <w:color w:val="000000"/>
                <w:sz w:val="18"/>
                <w:szCs w:val="16"/>
                <w:lang w:eastAsia="en-US"/>
              </w:rPr>
            </w:pPr>
          </w:p>
        </w:tc>
        <w:tc>
          <w:tcPr>
            <w:tcW w:w="303" w:type="pct"/>
            <w:tcBorders>
              <w:top w:val="nil"/>
              <w:left w:val="nil"/>
              <w:bottom w:val="single" w:sz="8" w:space="0" w:color="auto"/>
              <w:right w:val="nil"/>
            </w:tcBorders>
            <w:shd w:val="clear" w:color="auto" w:fill="auto"/>
            <w:vAlign w:val="center"/>
            <w:hideMark/>
          </w:tcPr>
          <w:p w14:paraId="6F37890F" w14:textId="77777777" w:rsidR="00B63534" w:rsidRPr="001C7698" w:rsidRDefault="00B63534" w:rsidP="001C7698">
            <w:pPr>
              <w:spacing w:after="0" w:line="240" w:lineRule="auto"/>
              <w:jc w:val="center"/>
              <w:rPr>
                <w:rFonts w:eastAsia="Times New Roman"/>
                <w:color w:val="000000"/>
                <w:sz w:val="18"/>
                <w:szCs w:val="16"/>
                <w:lang w:eastAsia="en-US"/>
              </w:rPr>
            </w:pPr>
            <w:r w:rsidRPr="001C7698">
              <w:rPr>
                <w:rFonts w:eastAsia="Times New Roman"/>
                <w:color w:val="000000"/>
                <w:sz w:val="18"/>
                <w:szCs w:val="16"/>
                <w:lang w:eastAsia="en-US"/>
              </w:rPr>
              <w:t>X</w:t>
            </w:r>
          </w:p>
        </w:tc>
        <w:tc>
          <w:tcPr>
            <w:tcW w:w="156" w:type="pct"/>
            <w:tcBorders>
              <w:top w:val="nil"/>
              <w:left w:val="single" w:sz="8" w:space="0" w:color="auto"/>
              <w:bottom w:val="single" w:sz="8" w:space="0" w:color="auto"/>
              <w:right w:val="single" w:sz="8" w:space="0" w:color="auto"/>
            </w:tcBorders>
            <w:shd w:val="clear" w:color="auto" w:fill="auto"/>
            <w:vAlign w:val="center"/>
            <w:hideMark/>
          </w:tcPr>
          <w:p w14:paraId="4091E867" w14:textId="77777777" w:rsidR="00B63534" w:rsidRPr="001C7698" w:rsidRDefault="00B63534" w:rsidP="001C7698">
            <w:pPr>
              <w:spacing w:after="0" w:line="240" w:lineRule="auto"/>
              <w:jc w:val="center"/>
              <w:rPr>
                <w:rFonts w:eastAsia="Times New Roman"/>
                <w:color w:val="000000"/>
                <w:sz w:val="18"/>
                <w:szCs w:val="16"/>
                <w:lang w:eastAsia="en-US"/>
              </w:rPr>
            </w:pPr>
          </w:p>
        </w:tc>
        <w:tc>
          <w:tcPr>
            <w:tcW w:w="200" w:type="pct"/>
            <w:tcBorders>
              <w:top w:val="nil"/>
              <w:left w:val="nil"/>
              <w:bottom w:val="single" w:sz="8" w:space="0" w:color="auto"/>
              <w:right w:val="single" w:sz="8" w:space="0" w:color="auto"/>
            </w:tcBorders>
            <w:shd w:val="clear" w:color="auto" w:fill="auto"/>
            <w:vAlign w:val="center"/>
          </w:tcPr>
          <w:p w14:paraId="388D9D3F" w14:textId="77777777" w:rsidR="00B63534" w:rsidRPr="001C7698" w:rsidRDefault="00B63534" w:rsidP="001C7698">
            <w:pPr>
              <w:spacing w:after="0" w:line="240" w:lineRule="auto"/>
              <w:jc w:val="center"/>
              <w:rPr>
                <w:rFonts w:eastAsia="Times New Roman"/>
                <w:color w:val="000000"/>
                <w:sz w:val="18"/>
                <w:szCs w:val="16"/>
                <w:lang w:eastAsia="en-US"/>
              </w:rPr>
            </w:pPr>
          </w:p>
        </w:tc>
        <w:tc>
          <w:tcPr>
            <w:tcW w:w="156" w:type="pct"/>
            <w:tcBorders>
              <w:top w:val="nil"/>
              <w:left w:val="nil"/>
              <w:bottom w:val="single" w:sz="8" w:space="0" w:color="auto"/>
              <w:right w:val="single" w:sz="8" w:space="0" w:color="auto"/>
            </w:tcBorders>
            <w:shd w:val="clear" w:color="auto" w:fill="auto"/>
            <w:vAlign w:val="center"/>
            <w:hideMark/>
          </w:tcPr>
          <w:p w14:paraId="2BD64DF5" w14:textId="77777777" w:rsidR="00B63534" w:rsidRPr="001C7698" w:rsidRDefault="00B63534" w:rsidP="001C7698">
            <w:pPr>
              <w:spacing w:after="0" w:line="240" w:lineRule="auto"/>
              <w:jc w:val="center"/>
              <w:rPr>
                <w:rFonts w:eastAsia="Times New Roman"/>
                <w:color w:val="000000"/>
                <w:sz w:val="18"/>
                <w:szCs w:val="16"/>
                <w:lang w:eastAsia="en-US"/>
              </w:rPr>
            </w:pPr>
            <w:r w:rsidRPr="001C7698">
              <w:rPr>
                <w:rFonts w:eastAsia="Times New Roman"/>
                <w:color w:val="000000"/>
                <w:sz w:val="18"/>
                <w:szCs w:val="16"/>
                <w:lang w:eastAsia="en-US"/>
              </w:rPr>
              <w:t>X</w:t>
            </w:r>
          </w:p>
        </w:tc>
        <w:tc>
          <w:tcPr>
            <w:tcW w:w="379" w:type="pct"/>
            <w:tcBorders>
              <w:top w:val="nil"/>
              <w:left w:val="nil"/>
              <w:bottom w:val="single" w:sz="8" w:space="0" w:color="auto"/>
              <w:right w:val="single" w:sz="8" w:space="0" w:color="auto"/>
            </w:tcBorders>
            <w:shd w:val="clear" w:color="auto" w:fill="auto"/>
            <w:vAlign w:val="center"/>
            <w:hideMark/>
          </w:tcPr>
          <w:p w14:paraId="6B84C254" w14:textId="282960E7" w:rsidR="00B63534" w:rsidRPr="001C7698" w:rsidRDefault="00B63534" w:rsidP="00B63534">
            <w:pPr>
              <w:spacing w:after="0" w:line="240" w:lineRule="auto"/>
              <w:jc w:val="center"/>
              <w:rPr>
                <w:rFonts w:eastAsia="Times New Roman"/>
                <w:color w:val="000000"/>
                <w:sz w:val="18"/>
                <w:szCs w:val="16"/>
                <w:lang w:eastAsia="en-US"/>
              </w:rPr>
            </w:pPr>
            <w:r w:rsidRPr="001C7698">
              <w:rPr>
                <w:rFonts w:eastAsia="Times New Roman"/>
                <w:color w:val="000000"/>
                <w:sz w:val="18"/>
                <w:szCs w:val="16"/>
                <w:lang w:eastAsia="en-US"/>
              </w:rPr>
              <w:t>X</w:t>
            </w:r>
          </w:p>
        </w:tc>
      </w:tr>
    </w:tbl>
    <w:bookmarkEnd w:id="1706"/>
    <w:p w14:paraId="6BDDB836" w14:textId="77777777" w:rsidR="001C7698" w:rsidRPr="001C7698" w:rsidRDefault="001C7698" w:rsidP="001C7698">
      <w:pPr>
        <w:rPr>
          <w:i/>
          <w:iCs/>
        </w:rPr>
      </w:pPr>
      <w:r w:rsidRPr="001C7698">
        <w:rPr>
          <w:i/>
          <w:iCs/>
        </w:rPr>
        <w:t>Source : Matrice de Léopold (1971)</w:t>
      </w:r>
    </w:p>
    <w:p w14:paraId="3872F38F" w14:textId="77777777" w:rsidR="001C7698" w:rsidRPr="001C7698" w:rsidRDefault="001C7698" w:rsidP="0096122B">
      <w:pPr>
        <w:keepNext/>
        <w:numPr>
          <w:ilvl w:val="2"/>
          <w:numId w:val="110"/>
        </w:numPr>
        <w:spacing w:before="120" w:after="120"/>
        <w:jc w:val="both"/>
        <w:outlineLvl w:val="2"/>
        <w:rPr>
          <w:rFonts w:eastAsia="Times New Roman"/>
          <w:b/>
          <w:bCs/>
          <w:szCs w:val="23"/>
        </w:rPr>
      </w:pPr>
      <w:bookmarkStart w:id="1707" w:name="_Toc90882250"/>
      <w:r w:rsidRPr="001C7698">
        <w:rPr>
          <w:rFonts w:eastAsia="Times New Roman"/>
          <w:b/>
          <w:bCs/>
          <w:szCs w:val="23"/>
        </w:rPr>
        <w:t>Identification des impacts potentiels du sous-projet</w:t>
      </w:r>
      <w:bookmarkEnd w:id="1707"/>
    </w:p>
    <w:p w14:paraId="2CF67E88" w14:textId="230CBFAB" w:rsidR="001C7698" w:rsidRPr="001C7698" w:rsidRDefault="001C7698" w:rsidP="001C7698">
      <w:r w:rsidRPr="001C7698">
        <w:t xml:space="preserve">Le tableau </w:t>
      </w:r>
      <w:r w:rsidR="00256370">
        <w:t>1</w:t>
      </w:r>
      <w:r w:rsidR="00984727">
        <w:t>6</w:t>
      </w:r>
      <w:r w:rsidRPr="001C7698">
        <w:t xml:space="preserve"> présente les différents impacts potentiels identifiés après l’interrelation.</w:t>
      </w:r>
    </w:p>
    <w:p w14:paraId="0760E91F" w14:textId="3B21C6C8" w:rsidR="001C7698" w:rsidRPr="001C7698" w:rsidRDefault="001C7698" w:rsidP="001C7698">
      <w:pPr>
        <w:keepNext/>
        <w:tabs>
          <w:tab w:val="left" w:pos="993"/>
        </w:tabs>
        <w:spacing w:before="120" w:after="120" w:line="240" w:lineRule="auto"/>
        <w:jc w:val="both"/>
        <w:rPr>
          <w:rFonts w:eastAsia="Times New Roman"/>
          <w:sz w:val="24"/>
          <w:szCs w:val="24"/>
        </w:rPr>
      </w:pPr>
      <w:bookmarkStart w:id="1708" w:name="_Toc90882393"/>
      <w:r w:rsidRPr="001C7698">
        <w:rPr>
          <w:rFonts w:eastAsia="Times New Roman"/>
          <w:b/>
          <w:bCs/>
          <w:sz w:val="24"/>
          <w:szCs w:val="24"/>
        </w:rPr>
        <w:t xml:space="preserve">Tableau </w:t>
      </w:r>
      <w:r w:rsidRPr="001C7698">
        <w:rPr>
          <w:rFonts w:eastAsia="Times New Roman"/>
          <w:b/>
          <w:bCs/>
          <w:sz w:val="24"/>
          <w:szCs w:val="24"/>
        </w:rPr>
        <w:fldChar w:fldCharType="begin"/>
      </w:r>
      <w:r w:rsidRPr="001C7698">
        <w:rPr>
          <w:rFonts w:eastAsia="Times New Roman"/>
          <w:b/>
          <w:bCs/>
          <w:sz w:val="24"/>
          <w:szCs w:val="24"/>
        </w:rPr>
        <w:instrText xml:space="preserve"> SEQ Tableau \* ARABIC </w:instrText>
      </w:r>
      <w:r w:rsidRPr="001C7698">
        <w:rPr>
          <w:rFonts w:eastAsia="Times New Roman"/>
          <w:b/>
          <w:bCs/>
          <w:sz w:val="24"/>
          <w:szCs w:val="24"/>
        </w:rPr>
        <w:fldChar w:fldCharType="separate"/>
      </w:r>
      <w:r w:rsidR="00984727">
        <w:rPr>
          <w:rFonts w:eastAsia="Times New Roman"/>
          <w:b/>
          <w:bCs/>
          <w:noProof/>
          <w:sz w:val="24"/>
          <w:szCs w:val="24"/>
        </w:rPr>
        <w:t>16</w:t>
      </w:r>
      <w:r w:rsidRPr="001C7698">
        <w:rPr>
          <w:rFonts w:eastAsia="Times New Roman"/>
          <w:b/>
          <w:bCs/>
          <w:sz w:val="24"/>
          <w:szCs w:val="24"/>
        </w:rPr>
        <w:fldChar w:fldCharType="end"/>
      </w:r>
      <w:r w:rsidRPr="001C7698">
        <w:rPr>
          <w:rFonts w:eastAsia="Times New Roman"/>
          <w:sz w:val="24"/>
          <w:szCs w:val="24"/>
        </w:rPr>
        <w:t> : Impacts identifiés</w:t>
      </w:r>
      <w:bookmarkEnd w:id="1708"/>
    </w:p>
    <w:tbl>
      <w:tblPr>
        <w:tblW w:w="430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44"/>
        <w:gridCol w:w="3565"/>
        <w:gridCol w:w="6735"/>
      </w:tblGrid>
      <w:tr w:rsidR="001C7698" w:rsidRPr="001C7698" w14:paraId="0717C752" w14:textId="77777777" w:rsidTr="00514A97">
        <w:trPr>
          <w:trHeight w:val="433"/>
          <w:tblHeader/>
        </w:trPr>
        <w:tc>
          <w:tcPr>
            <w:tcW w:w="724" w:type="pct"/>
            <w:shd w:val="clear" w:color="auto" w:fill="FFE599" w:themeFill="accent4" w:themeFillTint="66"/>
          </w:tcPr>
          <w:p w14:paraId="2BDC0934" w14:textId="77777777" w:rsidR="001C7698" w:rsidRPr="001C7698" w:rsidRDefault="001C7698" w:rsidP="001C7698">
            <w:pPr>
              <w:spacing w:after="0" w:line="240" w:lineRule="auto"/>
              <w:rPr>
                <w:rFonts w:eastAsia="Times New Roman"/>
                <w:b/>
                <w:bCs/>
                <w:color w:val="000000"/>
                <w:sz w:val="22"/>
                <w:szCs w:val="22"/>
                <w:lang w:eastAsia="fr-CA"/>
              </w:rPr>
            </w:pPr>
            <w:bookmarkStart w:id="1709" w:name="_Hlk86332695"/>
            <w:r w:rsidRPr="001C7698">
              <w:rPr>
                <w:rFonts w:eastAsia="Times New Roman"/>
                <w:b/>
                <w:bCs/>
                <w:color w:val="000000"/>
                <w:sz w:val="22"/>
                <w:szCs w:val="22"/>
                <w:lang w:eastAsia="fr-CA"/>
              </w:rPr>
              <w:t>Phases</w:t>
            </w:r>
          </w:p>
        </w:tc>
        <w:tc>
          <w:tcPr>
            <w:tcW w:w="1480" w:type="pct"/>
            <w:shd w:val="clear" w:color="auto" w:fill="FFE599" w:themeFill="accent4" w:themeFillTint="66"/>
            <w:vAlign w:val="center"/>
            <w:hideMark/>
          </w:tcPr>
          <w:p w14:paraId="3359D98C" w14:textId="77777777" w:rsidR="001C7698" w:rsidRPr="001C7698" w:rsidRDefault="001C7698" w:rsidP="001C7698">
            <w:pPr>
              <w:spacing w:after="0" w:line="240" w:lineRule="auto"/>
              <w:rPr>
                <w:rFonts w:eastAsia="Times New Roman"/>
                <w:b/>
                <w:bCs/>
                <w:color w:val="000000"/>
                <w:sz w:val="22"/>
                <w:szCs w:val="22"/>
                <w:lang w:eastAsia="en-US"/>
              </w:rPr>
            </w:pPr>
            <w:r w:rsidRPr="001C7698">
              <w:rPr>
                <w:rFonts w:eastAsia="Times New Roman"/>
                <w:b/>
                <w:bCs/>
                <w:color w:val="000000"/>
                <w:sz w:val="22"/>
                <w:szCs w:val="22"/>
                <w:lang w:eastAsia="fr-CA"/>
              </w:rPr>
              <w:t>Récepteur d'impact</w:t>
            </w:r>
          </w:p>
        </w:tc>
        <w:tc>
          <w:tcPr>
            <w:tcW w:w="2796" w:type="pct"/>
            <w:shd w:val="clear" w:color="auto" w:fill="FFE599" w:themeFill="accent4" w:themeFillTint="66"/>
            <w:vAlign w:val="center"/>
            <w:hideMark/>
          </w:tcPr>
          <w:p w14:paraId="18FB988B" w14:textId="77777777" w:rsidR="001C7698" w:rsidRPr="001C7698" w:rsidRDefault="001C7698" w:rsidP="001C7698">
            <w:pPr>
              <w:spacing w:after="0" w:line="240" w:lineRule="auto"/>
              <w:jc w:val="center"/>
              <w:rPr>
                <w:rFonts w:eastAsia="Times New Roman"/>
                <w:b/>
                <w:bCs/>
                <w:color w:val="000000"/>
                <w:sz w:val="22"/>
                <w:szCs w:val="22"/>
                <w:lang w:eastAsia="en-US"/>
              </w:rPr>
            </w:pPr>
            <w:r w:rsidRPr="001C7698">
              <w:rPr>
                <w:rFonts w:eastAsia="Times New Roman"/>
                <w:b/>
                <w:bCs/>
                <w:color w:val="000000"/>
                <w:sz w:val="22"/>
                <w:szCs w:val="22"/>
                <w:lang w:eastAsia="fr-CA"/>
              </w:rPr>
              <w:t>Impacts environnementaux et sociaux</w:t>
            </w:r>
          </w:p>
        </w:tc>
      </w:tr>
      <w:tr w:rsidR="001C7698" w:rsidRPr="001C7698" w14:paraId="3EF0A5AA" w14:textId="77777777" w:rsidTr="00514A97">
        <w:trPr>
          <w:trHeight w:val="465"/>
        </w:trPr>
        <w:tc>
          <w:tcPr>
            <w:tcW w:w="5000" w:type="pct"/>
            <w:gridSpan w:val="3"/>
            <w:shd w:val="clear" w:color="auto" w:fill="C5E0B3" w:themeFill="accent6" w:themeFillTint="66"/>
          </w:tcPr>
          <w:p w14:paraId="36463875" w14:textId="77777777" w:rsidR="001C7698" w:rsidRPr="001C7698" w:rsidRDefault="001C7698" w:rsidP="001C7698">
            <w:pPr>
              <w:spacing w:before="120" w:after="120" w:line="240" w:lineRule="auto"/>
              <w:jc w:val="center"/>
              <w:rPr>
                <w:rFonts w:eastAsia="Times New Roman"/>
                <w:b/>
                <w:bCs/>
                <w:color w:val="000000"/>
                <w:sz w:val="22"/>
                <w:szCs w:val="22"/>
                <w:lang w:eastAsia="en-US"/>
              </w:rPr>
            </w:pPr>
            <w:r w:rsidRPr="001C7698">
              <w:rPr>
                <w:rFonts w:eastAsia="Times New Roman"/>
                <w:b/>
                <w:bCs/>
                <w:color w:val="000000"/>
                <w:sz w:val="22"/>
                <w:szCs w:val="22"/>
                <w:lang w:eastAsia="en-US"/>
              </w:rPr>
              <w:t>Impacts négatifs</w:t>
            </w:r>
          </w:p>
        </w:tc>
      </w:tr>
      <w:tr w:rsidR="001C7698" w:rsidRPr="001C7698" w14:paraId="29A7495A" w14:textId="77777777" w:rsidTr="00514A97">
        <w:trPr>
          <w:cantSplit/>
          <w:trHeight w:val="557"/>
        </w:trPr>
        <w:tc>
          <w:tcPr>
            <w:tcW w:w="724" w:type="pct"/>
            <w:vMerge w:val="restart"/>
            <w:shd w:val="clear" w:color="auto" w:fill="DEEAF6" w:themeFill="accent5" w:themeFillTint="33"/>
          </w:tcPr>
          <w:p w14:paraId="31103756" w14:textId="77777777" w:rsidR="001C7698" w:rsidRPr="001C7698" w:rsidRDefault="001C7698" w:rsidP="001C7698">
            <w:pPr>
              <w:spacing w:after="0" w:line="240" w:lineRule="auto"/>
              <w:jc w:val="center"/>
              <w:rPr>
                <w:rFonts w:eastAsia="Times New Roman"/>
                <w:b/>
                <w:bCs/>
                <w:color w:val="000000"/>
                <w:sz w:val="22"/>
                <w:szCs w:val="22"/>
                <w:lang w:eastAsia="fr-CA"/>
              </w:rPr>
            </w:pPr>
          </w:p>
          <w:p w14:paraId="5627AA25" w14:textId="77777777" w:rsidR="001C7698" w:rsidRPr="001C7698" w:rsidRDefault="001C7698" w:rsidP="001C7698">
            <w:pPr>
              <w:spacing w:after="0" w:line="240" w:lineRule="auto"/>
              <w:jc w:val="center"/>
              <w:rPr>
                <w:rFonts w:eastAsia="Times New Roman"/>
                <w:b/>
                <w:bCs/>
                <w:color w:val="000000"/>
                <w:sz w:val="22"/>
                <w:szCs w:val="22"/>
                <w:lang w:eastAsia="fr-CA"/>
              </w:rPr>
            </w:pPr>
          </w:p>
          <w:p w14:paraId="4AB7275B" w14:textId="77777777" w:rsidR="001C7698" w:rsidRPr="001C7698" w:rsidRDefault="001C7698" w:rsidP="001C7698">
            <w:pPr>
              <w:spacing w:after="0" w:line="240" w:lineRule="auto"/>
              <w:jc w:val="center"/>
              <w:rPr>
                <w:rFonts w:eastAsia="Times New Roman"/>
                <w:b/>
                <w:bCs/>
                <w:color w:val="000000"/>
                <w:sz w:val="22"/>
                <w:szCs w:val="22"/>
                <w:lang w:eastAsia="fr-CA"/>
              </w:rPr>
            </w:pPr>
          </w:p>
          <w:p w14:paraId="6F6DA6B2" w14:textId="77777777" w:rsidR="001C7698" w:rsidRPr="001C7698" w:rsidRDefault="001C7698" w:rsidP="001C7698">
            <w:pPr>
              <w:spacing w:after="0" w:line="240" w:lineRule="auto"/>
              <w:jc w:val="center"/>
              <w:rPr>
                <w:rFonts w:eastAsia="Times New Roman"/>
                <w:b/>
                <w:bCs/>
                <w:color w:val="000000"/>
                <w:sz w:val="22"/>
                <w:szCs w:val="22"/>
                <w:lang w:eastAsia="fr-CA"/>
              </w:rPr>
            </w:pPr>
          </w:p>
          <w:p w14:paraId="5CA0F64B" w14:textId="77777777" w:rsidR="001C7698" w:rsidRPr="001C7698" w:rsidRDefault="001C7698" w:rsidP="001C7698">
            <w:pPr>
              <w:spacing w:after="0" w:line="240" w:lineRule="auto"/>
              <w:jc w:val="center"/>
              <w:rPr>
                <w:rFonts w:eastAsia="Times New Roman"/>
                <w:b/>
                <w:bCs/>
                <w:color w:val="000000"/>
                <w:sz w:val="22"/>
                <w:szCs w:val="22"/>
                <w:lang w:eastAsia="fr-CA"/>
              </w:rPr>
            </w:pPr>
            <w:r w:rsidRPr="001C7698">
              <w:rPr>
                <w:rFonts w:eastAsia="Times New Roman"/>
                <w:b/>
                <w:bCs/>
                <w:color w:val="000000"/>
                <w:sz w:val="22"/>
                <w:szCs w:val="22"/>
                <w:lang w:eastAsia="fr-CA"/>
              </w:rPr>
              <w:t>Préparation et installation du chantier</w:t>
            </w:r>
          </w:p>
        </w:tc>
        <w:tc>
          <w:tcPr>
            <w:tcW w:w="1480" w:type="pct"/>
            <w:shd w:val="clear" w:color="auto" w:fill="auto"/>
            <w:vAlign w:val="center"/>
          </w:tcPr>
          <w:p w14:paraId="2615905C" w14:textId="77777777" w:rsidR="001C7698" w:rsidRPr="001C7698" w:rsidRDefault="001C7698" w:rsidP="001C7698">
            <w:pPr>
              <w:spacing w:after="0" w:line="240" w:lineRule="auto"/>
              <w:rPr>
                <w:rFonts w:eastAsiaTheme="minorHAnsi"/>
                <w:b/>
                <w:sz w:val="22"/>
                <w:szCs w:val="22"/>
                <w:lang w:eastAsia="en-US"/>
              </w:rPr>
            </w:pPr>
            <w:r w:rsidRPr="001C7698">
              <w:rPr>
                <w:rFonts w:eastAsiaTheme="minorHAnsi"/>
                <w:b/>
                <w:sz w:val="22"/>
                <w:szCs w:val="22"/>
                <w:lang w:eastAsia="en-US"/>
              </w:rPr>
              <w:t xml:space="preserve">Sols </w:t>
            </w:r>
          </w:p>
        </w:tc>
        <w:tc>
          <w:tcPr>
            <w:tcW w:w="2796" w:type="pct"/>
            <w:shd w:val="clear" w:color="auto" w:fill="auto"/>
            <w:vAlign w:val="center"/>
          </w:tcPr>
          <w:p w14:paraId="244FEF97" w14:textId="77777777" w:rsidR="001C7698" w:rsidRPr="001C7698" w:rsidRDefault="001C7698" w:rsidP="001C7698">
            <w:pPr>
              <w:spacing w:after="0" w:line="240" w:lineRule="auto"/>
              <w:rPr>
                <w:rFonts w:eastAsiaTheme="minorHAnsi"/>
                <w:sz w:val="22"/>
                <w:szCs w:val="22"/>
                <w:lang w:eastAsia="en-US"/>
              </w:rPr>
            </w:pPr>
            <w:r w:rsidRPr="001C7698">
              <w:rPr>
                <w:rFonts w:eastAsiaTheme="minorHAnsi"/>
                <w:sz w:val="22"/>
                <w:szCs w:val="22"/>
                <w:lang w:eastAsia="en-US"/>
              </w:rPr>
              <w:t>Contamination, érosion des sols</w:t>
            </w:r>
            <w:r w:rsidRPr="001C7698">
              <w:t xml:space="preserve"> </w:t>
            </w:r>
            <w:r w:rsidRPr="001C7698">
              <w:rPr>
                <w:rFonts w:eastAsiaTheme="minorHAnsi"/>
                <w:sz w:val="22"/>
                <w:szCs w:val="22"/>
                <w:lang w:eastAsia="en-US"/>
              </w:rPr>
              <w:t>et transport de sédiments</w:t>
            </w:r>
          </w:p>
        </w:tc>
      </w:tr>
      <w:tr w:rsidR="001C7698" w:rsidRPr="001C7698" w14:paraId="30FC8F9E" w14:textId="77777777" w:rsidTr="00514A97">
        <w:trPr>
          <w:cantSplit/>
          <w:trHeight w:val="328"/>
        </w:trPr>
        <w:tc>
          <w:tcPr>
            <w:tcW w:w="724" w:type="pct"/>
            <w:vMerge/>
            <w:shd w:val="clear" w:color="auto" w:fill="DEEAF6" w:themeFill="accent5" w:themeFillTint="33"/>
          </w:tcPr>
          <w:p w14:paraId="11B5BED7" w14:textId="77777777" w:rsidR="001C7698" w:rsidRPr="001C7698" w:rsidRDefault="001C7698" w:rsidP="001C7698">
            <w:pPr>
              <w:spacing w:after="0" w:line="240" w:lineRule="auto"/>
              <w:jc w:val="center"/>
              <w:rPr>
                <w:rFonts w:eastAsia="Times New Roman"/>
                <w:b/>
                <w:bCs/>
                <w:color w:val="000000"/>
                <w:sz w:val="22"/>
                <w:szCs w:val="22"/>
                <w:lang w:eastAsia="fr-CA"/>
              </w:rPr>
            </w:pPr>
          </w:p>
        </w:tc>
        <w:tc>
          <w:tcPr>
            <w:tcW w:w="1480" w:type="pct"/>
            <w:shd w:val="clear" w:color="auto" w:fill="auto"/>
            <w:vAlign w:val="center"/>
          </w:tcPr>
          <w:p w14:paraId="0466F9FA" w14:textId="77777777" w:rsidR="001C7698" w:rsidRPr="001C7698" w:rsidRDefault="001C7698" w:rsidP="001C7698">
            <w:pPr>
              <w:spacing w:after="0" w:line="240" w:lineRule="auto"/>
              <w:rPr>
                <w:rFonts w:eastAsiaTheme="minorHAnsi"/>
                <w:b/>
                <w:sz w:val="22"/>
                <w:szCs w:val="22"/>
                <w:lang w:eastAsia="en-US"/>
              </w:rPr>
            </w:pPr>
            <w:r w:rsidRPr="001C7698">
              <w:rPr>
                <w:rFonts w:eastAsiaTheme="minorHAnsi"/>
                <w:b/>
                <w:sz w:val="22"/>
                <w:szCs w:val="22"/>
                <w:lang w:eastAsia="en-US"/>
              </w:rPr>
              <w:t>Eaux de surface et sédiments</w:t>
            </w:r>
          </w:p>
        </w:tc>
        <w:tc>
          <w:tcPr>
            <w:tcW w:w="2796" w:type="pct"/>
            <w:vMerge w:val="restart"/>
            <w:shd w:val="clear" w:color="auto" w:fill="auto"/>
            <w:vAlign w:val="center"/>
          </w:tcPr>
          <w:p w14:paraId="7D90A450" w14:textId="77777777" w:rsidR="001C7698" w:rsidRPr="001C7698" w:rsidRDefault="001C7698" w:rsidP="001C7698">
            <w:pPr>
              <w:spacing w:after="0" w:line="240" w:lineRule="auto"/>
              <w:rPr>
                <w:rFonts w:eastAsiaTheme="minorHAnsi"/>
                <w:sz w:val="22"/>
                <w:szCs w:val="22"/>
                <w:lang w:eastAsia="en-US"/>
              </w:rPr>
            </w:pPr>
            <w:r w:rsidRPr="001C7698">
              <w:rPr>
                <w:rFonts w:eastAsiaTheme="minorHAnsi"/>
                <w:sz w:val="22"/>
                <w:szCs w:val="22"/>
                <w:lang w:eastAsia="en-US"/>
              </w:rPr>
              <w:t>Pression négative sur la qualité et la quantité de la ressource en eau</w:t>
            </w:r>
          </w:p>
        </w:tc>
      </w:tr>
      <w:tr w:rsidR="001C7698" w:rsidRPr="001C7698" w14:paraId="58F3115F" w14:textId="77777777" w:rsidTr="00514A97">
        <w:trPr>
          <w:cantSplit/>
          <w:trHeight w:val="289"/>
        </w:trPr>
        <w:tc>
          <w:tcPr>
            <w:tcW w:w="724" w:type="pct"/>
            <w:vMerge/>
            <w:shd w:val="clear" w:color="auto" w:fill="DEEAF6" w:themeFill="accent5" w:themeFillTint="33"/>
          </w:tcPr>
          <w:p w14:paraId="641E724B" w14:textId="77777777" w:rsidR="001C7698" w:rsidRPr="001C7698" w:rsidRDefault="001C7698" w:rsidP="001C7698">
            <w:pPr>
              <w:spacing w:after="0" w:line="240" w:lineRule="auto"/>
              <w:jc w:val="center"/>
              <w:rPr>
                <w:rFonts w:eastAsia="Times New Roman"/>
                <w:b/>
                <w:bCs/>
                <w:color w:val="000000"/>
                <w:sz w:val="22"/>
                <w:szCs w:val="22"/>
                <w:lang w:eastAsia="fr-CA"/>
              </w:rPr>
            </w:pPr>
          </w:p>
        </w:tc>
        <w:tc>
          <w:tcPr>
            <w:tcW w:w="1480" w:type="pct"/>
            <w:shd w:val="clear" w:color="auto" w:fill="auto"/>
            <w:vAlign w:val="center"/>
          </w:tcPr>
          <w:p w14:paraId="7F139589" w14:textId="77777777" w:rsidR="001C7698" w:rsidRPr="001C7698" w:rsidRDefault="001C7698" w:rsidP="001C7698">
            <w:pPr>
              <w:spacing w:after="0" w:line="240" w:lineRule="auto"/>
              <w:rPr>
                <w:rFonts w:eastAsiaTheme="minorHAnsi"/>
                <w:b/>
                <w:sz w:val="22"/>
                <w:szCs w:val="22"/>
                <w:lang w:eastAsia="en-US"/>
              </w:rPr>
            </w:pPr>
            <w:r w:rsidRPr="001C7698">
              <w:rPr>
                <w:rFonts w:eastAsiaTheme="minorHAnsi"/>
                <w:b/>
                <w:sz w:val="22"/>
                <w:szCs w:val="22"/>
                <w:lang w:eastAsia="en-US"/>
              </w:rPr>
              <w:t>Eaux souterraines</w:t>
            </w:r>
          </w:p>
        </w:tc>
        <w:tc>
          <w:tcPr>
            <w:tcW w:w="2796" w:type="pct"/>
            <w:vMerge/>
            <w:shd w:val="clear" w:color="auto" w:fill="auto"/>
            <w:vAlign w:val="center"/>
          </w:tcPr>
          <w:p w14:paraId="2D5CB75C" w14:textId="77777777" w:rsidR="001C7698" w:rsidRPr="001C7698" w:rsidRDefault="001C7698" w:rsidP="001C7698">
            <w:pPr>
              <w:spacing w:after="0" w:line="240" w:lineRule="auto"/>
              <w:rPr>
                <w:rFonts w:eastAsiaTheme="minorHAnsi"/>
                <w:sz w:val="22"/>
                <w:szCs w:val="22"/>
                <w:lang w:eastAsia="en-US"/>
              </w:rPr>
            </w:pPr>
          </w:p>
        </w:tc>
      </w:tr>
      <w:tr w:rsidR="001C7698" w:rsidRPr="001C7698" w14:paraId="4DCF24E0" w14:textId="77777777" w:rsidTr="00514A97">
        <w:trPr>
          <w:cantSplit/>
          <w:trHeight w:val="344"/>
        </w:trPr>
        <w:tc>
          <w:tcPr>
            <w:tcW w:w="724" w:type="pct"/>
            <w:vMerge/>
            <w:shd w:val="clear" w:color="auto" w:fill="DEEAF6" w:themeFill="accent5" w:themeFillTint="33"/>
            <w:textDirection w:val="btLr"/>
          </w:tcPr>
          <w:p w14:paraId="7FEE5841" w14:textId="77777777" w:rsidR="001C7698" w:rsidRPr="001C7698" w:rsidRDefault="001C7698" w:rsidP="001C7698">
            <w:pPr>
              <w:spacing w:after="0" w:line="240" w:lineRule="auto"/>
              <w:ind w:left="113" w:right="113"/>
              <w:rPr>
                <w:rFonts w:eastAsia="Times New Roman"/>
                <w:b/>
                <w:bCs/>
                <w:color w:val="000000"/>
                <w:sz w:val="22"/>
                <w:szCs w:val="22"/>
                <w:lang w:eastAsia="fr-CA"/>
              </w:rPr>
            </w:pPr>
          </w:p>
        </w:tc>
        <w:tc>
          <w:tcPr>
            <w:tcW w:w="1480" w:type="pct"/>
            <w:shd w:val="clear" w:color="auto" w:fill="auto"/>
            <w:vAlign w:val="center"/>
          </w:tcPr>
          <w:p w14:paraId="75BCA148" w14:textId="77777777" w:rsidR="001C7698" w:rsidRPr="001C7698" w:rsidRDefault="001C7698" w:rsidP="001C7698">
            <w:pPr>
              <w:spacing w:after="0" w:line="240" w:lineRule="auto"/>
              <w:rPr>
                <w:rFonts w:eastAsiaTheme="minorHAnsi"/>
                <w:b/>
                <w:sz w:val="22"/>
                <w:szCs w:val="22"/>
                <w:lang w:eastAsia="en-US"/>
              </w:rPr>
            </w:pPr>
            <w:r w:rsidRPr="001C7698">
              <w:rPr>
                <w:rFonts w:eastAsiaTheme="minorHAnsi"/>
                <w:b/>
                <w:sz w:val="22"/>
                <w:szCs w:val="22"/>
                <w:lang w:eastAsia="en-US"/>
              </w:rPr>
              <w:t xml:space="preserve">Air </w:t>
            </w:r>
          </w:p>
        </w:tc>
        <w:tc>
          <w:tcPr>
            <w:tcW w:w="2796" w:type="pct"/>
            <w:vMerge w:val="restart"/>
            <w:shd w:val="clear" w:color="auto" w:fill="auto"/>
            <w:vAlign w:val="center"/>
          </w:tcPr>
          <w:p w14:paraId="6084481B" w14:textId="77777777" w:rsidR="001C7698" w:rsidRPr="001C7698" w:rsidRDefault="001C7698" w:rsidP="001C7698">
            <w:pPr>
              <w:spacing w:after="0" w:line="240" w:lineRule="auto"/>
              <w:rPr>
                <w:rFonts w:eastAsiaTheme="minorHAnsi"/>
                <w:sz w:val="22"/>
                <w:szCs w:val="22"/>
                <w:lang w:eastAsia="en-US"/>
              </w:rPr>
            </w:pPr>
            <w:r w:rsidRPr="001C7698">
              <w:rPr>
                <w:rFonts w:eastAsiaTheme="minorHAnsi"/>
                <w:sz w:val="22"/>
                <w:szCs w:val="22"/>
                <w:lang w:eastAsia="en-US"/>
              </w:rPr>
              <w:t>Dégradation de la qualité de l’air, du niveau sonore</w:t>
            </w:r>
          </w:p>
        </w:tc>
      </w:tr>
      <w:tr w:rsidR="001C7698" w:rsidRPr="001C7698" w14:paraId="1361099D" w14:textId="77777777" w:rsidTr="00514A97">
        <w:trPr>
          <w:cantSplit/>
          <w:trHeight w:val="405"/>
        </w:trPr>
        <w:tc>
          <w:tcPr>
            <w:tcW w:w="724" w:type="pct"/>
            <w:vMerge/>
            <w:shd w:val="clear" w:color="auto" w:fill="DEEAF6" w:themeFill="accent5" w:themeFillTint="33"/>
            <w:textDirection w:val="btLr"/>
          </w:tcPr>
          <w:p w14:paraId="1EC682E3" w14:textId="77777777" w:rsidR="001C7698" w:rsidRPr="001C7698" w:rsidRDefault="001C7698" w:rsidP="001C7698">
            <w:pPr>
              <w:spacing w:after="0" w:line="240" w:lineRule="auto"/>
              <w:ind w:left="113" w:right="113"/>
              <w:rPr>
                <w:rFonts w:eastAsia="Times New Roman"/>
                <w:b/>
                <w:bCs/>
                <w:color w:val="000000"/>
                <w:sz w:val="22"/>
                <w:szCs w:val="22"/>
                <w:lang w:eastAsia="fr-CA"/>
              </w:rPr>
            </w:pPr>
          </w:p>
        </w:tc>
        <w:tc>
          <w:tcPr>
            <w:tcW w:w="1480" w:type="pct"/>
            <w:shd w:val="clear" w:color="auto" w:fill="auto"/>
            <w:vAlign w:val="center"/>
          </w:tcPr>
          <w:p w14:paraId="40980C51" w14:textId="77777777" w:rsidR="001C7698" w:rsidRPr="001C7698" w:rsidRDefault="001C7698" w:rsidP="001C7698">
            <w:pPr>
              <w:spacing w:after="0" w:line="240" w:lineRule="auto"/>
              <w:rPr>
                <w:rFonts w:eastAsiaTheme="minorHAnsi"/>
                <w:b/>
                <w:sz w:val="22"/>
                <w:szCs w:val="22"/>
                <w:lang w:eastAsia="en-US"/>
              </w:rPr>
            </w:pPr>
            <w:r w:rsidRPr="001C7698">
              <w:rPr>
                <w:rFonts w:eastAsiaTheme="minorHAnsi"/>
                <w:b/>
                <w:sz w:val="22"/>
                <w:szCs w:val="22"/>
                <w:lang w:eastAsia="en-US"/>
              </w:rPr>
              <w:t>Ambiance sonore/ vibrations</w:t>
            </w:r>
          </w:p>
        </w:tc>
        <w:tc>
          <w:tcPr>
            <w:tcW w:w="2796" w:type="pct"/>
            <w:vMerge/>
            <w:shd w:val="clear" w:color="auto" w:fill="auto"/>
            <w:vAlign w:val="center"/>
          </w:tcPr>
          <w:p w14:paraId="241D4EB4" w14:textId="77777777" w:rsidR="001C7698" w:rsidRPr="001C7698" w:rsidRDefault="001C7698" w:rsidP="001C7698">
            <w:pPr>
              <w:spacing w:after="0" w:line="240" w:lineRule="auto"/>
              <w:rPr>
                <w:rFonts w:eastAsiaTheme="minorHAnsi"/>
                <w:sz w:val="22"/>
                <w:szCs w:val="22"/>
                <w:lang w:eastAsia="en-US"/>
              </w:rPr>
            </w:pPr>
          </w:p>
        </w:tc>
      </w:tr>
      <w:tr w:rsidR="001C7698" w:rsidRPr="001C7698" w14:paraId="69FAAF26" w14:textId="77777777" w:rsidTr="00514A97">
        <w:trPr>
          <w:cantSplit/>
          <w:trHeight w:val="559"/>
        </w:trPr>
        <w:tc>
          <w:tcPr>
            <w:tcW w:w="724" w:type="pct"/>
            <w:vMerge/>
            <w:shd w:val="clear" w:color="auto" w:fill="DEEAF6" w:themeFill="accent5" w:themeFillTint="33"/>
            <w:textDirection w:val="btLr"/>
          </w:tcPr>
          <w:p w14:paraId="0CBA84AF" w14:textId="77777777" w:rsidR="001C7698" w:rsidRPr="001C7698" w:rsidRDefault="001C7698" w:rsidP="001C7698">
            <w:pPr>
              <w:spacing w:after="0" w:line="240" w:lineRule="auto"/>
              <w:ind w:left="113" w:right="113"/>
              <w:rPr>
                <w:rFonts w:eastAsia="Times New Roman"/>
                <w:b/>
                <w:bCs/>
                <w:color w:val="000000"/>
                <w:sz w:val="22"/>
                <w:szCs w:val="22"/>
                <w:lang w:eastAsia="fr-CA"/>
              </w:rPr>
            </w:pPr>
          </w:p>
        </w:tc>
        <w:tc>
          <w:tcPr>
            <w:tcW w:w="1480" w:type="pct"/>
            <w:shd w:val="clear" w:color="auto" w:fill="auto"/>
            <w:vAlign w:val="center"/>
          </w:tcPr>
          <w:p w14:paraId="6A80ED56" w14:textId="77777777" w:rsidR="001C7698" w:rsidRPr="001C7698" w:rsidRDefault="001C7698" w:rsidP="001C7698">
            <w:pPr>
              <w:spacing w:after="0" w:line="240" w:lineRule="auto"/>
              <w:rPr>
                <w:rFonts w:eastAsiaTheme="minorHAnsi"/>
                <w:b/>
                <w:sz w:val="22"/>
                <w:szCs w:val="22"/>
                <w:lang w:eastAsia="en-US"/>
              </w:rPr>
            </w:pPr>
            <w:r w:rsidRPr="001C7698">
              <w:rPr>
                <w:rFonts w:eastAsiaTheme="minorHAnsi"/>
                <w:b/>
                <w:sz w:val="22"/>
                <w:szCs w:val="22"/>
                <w:lang w:eastAsia="en-US"/>
              </w:rPr>
              <w:t>Végétation et Faune</w:t>
            </w:r>
          </w:p>
        </w:tc>
        <w:tc>
          <w:tcPr>
            <w:tcW w:w="2796" w:type="pct"/>
            <w:shd w:val="clear" w:color="auto" w:fill="auto"/>
            <w:vAlign w:val="center"/>
          </w:tcPr>
          <w:p w14:paraId="6F1DEC2F" w14:textId="77777777" w:rsidR="001C7698" w:rsidRPr="001C7698" w:rsidRDefault="001C7698" w:rsidP="001C7698">
            <w:pPr>
              <w:spacing w:after="0" w:line="240" w:lineRule="auto"/>
              <w:rPr>
                <w:rFonts w:eastAsiaTheme="minorHAnsi"/>
                <w:sz w:val="22"/>
                <w:szCs w:val="22"/>
                <w:lang w:eastAsia="en-US"/>
              </w:rPr>
            </w:pPr>
            <w:r w:rsidRPr="001C7698">
              <w:rPr>
                <w:rFonts w:eastAsiaTheme="minorHAnsi"/>
                <w:sz w:val="22"/>
                <w:szCs w:val="22"/>
                <w:lang w:eastAsia="en-US"/>
              </w:rPr>
              <w:t>Perte de trois (03) pieds d’arbres</w:t>
            </w:r>
          </w:p>
        </w:tc>
      </w:tr>
      <w:tr w:rsidR="001C7698" w:rsidRPr="001C7698" w14:paraId="6D9BFC0C" w14:textId="77777777" w:rsidTr="00514A97">
        <w:trPr>
          <w:cantSplit/>
          <w:trHeight w:val="559"/>
        </w:trPr>
        <w:tc>
          <w:tcPr>
            <w:tcW w:w="724" w:type="pct"/>
            <w:vMerge/>
            <w:shd w:val="clear" w:color="auto" w:fill="DEEAF6" w:themeFill="accent5" w:themeFillTint="33"/>
            <w:textDirection w:val="btLr"/>
          </w:tcPr>
          <w:p w14:paraId="511E2A2F" w14:textId="77777777" w:rsidR="001C7698" w:rsidRPr="001C7698" w:rsidRDefault="001C7698" w:rsidP="001C7698">
            <w:pPr>
              <w:spacing w:after="0" w:line="240" w:lineRule="auto"/>
              <w:ind w:left="113" w:right="113"/>
              <w:rPr>
                <w:rFonts w:eastAsia="Times New Roman"/>
                <w:b/>
                <w:bCs/>
                <w:color w:val="000000"/>
                <w:sz w:val="22"/>
                <w:szCs w:val="22"/>
                <w:lang w:eastAsia="fr-CA"/>
              </w:rPr>
            </w:pPr>
          </w:p>
        </w:tc>
        <w:tc>
          <w:tcPr>
            <w:tcW w:w="1480" w:type="pct"/>
            <w:shd w:val="clear" w:color="auto" w:fill="auto"/>
            <w:vAlign w:val="center"/>
          </w:tcPr>
          <w:p w14:paraId="0D451DB3" w14:textId="77777777" w:rsidR="001C7698" w:rsidRPr="001C7698" w:rsidRDefault="001C7698" w:rsidP="001C7698">
            <w:pPr>
              <w:spacing w:after="0" w:line="240" w:lineRule="auto"/>
              <w:rPr>
                <w:rFonts w:eastAsiaTheme="minorHAnsi"/>
                <w:b/>
                <w:sz w:val="22"/>
                <w:szCs w:val="22"/>
                <w:lang w:eastAsia="en-US"/>
              </w:rPr>
            </w:pPr>
            <w:r w:rsidRPr="001C7698">
              <w:rPr>
                <w:rFonts w:eastAsiaTheme="minorHAnsi"/>
                <w:b/>
                <w:sz w:val="22"/>
                <w:szCs w:val="22"/>
                <w:lang w:eastAsia="en-US"/>
              </w:rPr>
              <w:t>Santé et sécurité</w:t>
            </w:r>
          </w:p>
        </w:tc>
        <w:tc>
          <w:tcPr>
            <w:tcW w:w="2796" w:type="pct"/>
            <w:shd w:val="clear" w:color="auto" w:fill="auto"/>
            <w:vAlign w:val="center"/>
          </w:tcPr>
          <w:p w14:paraId="2F912097" w14:textId="77777777" w:rsidR="001C7698" w:rsidRPr="001C7698" w:rsidRDefault="001C7698" w:rsidP="001C7698">
            <w:pPr>
              <w:spacing w:after="0" w:line="240" w:lineRule="auto"/>
              <w:rPr>
                <w:rFonts w:eastAsiaTheme="minorHAnsi"/>
                <w:sz w:val="22"/>
                <w:szCs w:val="22"/>
                <w:lang w:eastAsia="en-US"/>
              </w:rPr>
            </w:pPr>
            <w:r w:rsidRPr="001C7698">
              <w:rPr>
                <w:rFonts w:eastAsiaTheme="minorHAnsi"/>
                <w:sz w:val="22"/>
                <w:szCs w:val="22"/>
                <w:lang w:eastAsia="en-US"/>
              </w:rPr>
              <w:t>Dégradation de la qualité de la santé et de la sécurité des travailleurs et la population</w:t>
            </w:r>
          </w:p>
        </w:tc>
      </w:tr>
      <w:tr w:rsidR="001C7698" w:rsidRPr="001C7698" w14:paraId="3EC8C1A9" w14:textId="77777777" w:rsidTr="00514A97">
        <w:trPr>
          <w:cantSplit/>
          <w:trHeight w:val="349"/>
        </w:trPr>
        <w:tc>
          <w:tcPr>
            <w:tcW w:w="724" w:type="pct"/>
            <w:vMerge w:val="restart"/>
            <w:shd w:val="clear" w:color="auto" w:fill="FFFF00"/>
          </w:tcPr>
          <w:p w14:paraId="1421453C" w14:textId="77777777" w:rsidR="001C7698" w:rsidRPr="001C7698" w:rsidRDefault="001C7698" w:rsidP="001C7698">
            <w:pPr>
              <w:spacing w:after="0" w:line="240" w:lineRule="auto"/>
              <w:jc w:val="center"/>
              <w:rPr>
                <w:rFonts w:eastAsia="Times New Roman"/>
                <w:b/>
                <w:bCs/>
                <w:color w:val="000000"/>
                <w:sz w:val="22"/>
                <w:szCs w:val="22"/>
                <w:lang w:eastAsia="fr-CA"/>
              </w:rPr>
            </w:pPr>
          </w:p>
          <w:p w14:paraId="5B69BF6D" w14:textId="77777777" w:rsidR="001C7698" w:rsidRPr="001C7698" w:rsidRDefault="001C7698" w:rsidP="001C7698">
            <w:pPr>
              <w:spacing w:after="0" w:line="240" w:lineRule="auto"/>
              <w:jc w:val="center"/>
              <w:rPr>
                <w:rFonts w:eastAsia="Times New Roman"/>
                <w:b/>
                <w:bCs/>
                <w:color w:val="000000"/>
                <w:sz w:val="22"/>
                <w:szCs w:val="22"/>
                <w:lang w:eastAsia="fr-CA"/>
              </w:rPr>
            </w:pPr>
          </w:p>
          <w:p w14:paraId="02E18E05" w14:textId="77777777" w:rsidR="001C7698" w:rsidRPr="001C7698" w:rsidRDefault="001C7698" w:rsidP="001C7698">
            <w:pPr>
              <w:spacing w:after="0" w:line="240" w:lineRule="auto"/>
              <w:jc w:val="center"/>
              <w:rPr>
                <w:rFonts w:eastAsia="Times New Roman"/>
                <w:b/>
                <w:bCs/>
                <w:color w:val="000000"/>
                <w:sz w:val="22"/>
                <w:szCs w:val="22"/>
                <w:lang w:eastAsia="fr-CA"/>
              </w:rPr>
            </w:pPr>
          </w:p>
          <w:p w14:paraId="22120BFE" w14:textId="77777777" w:rsidR="001C7698" w:rsidRPr="001C7698" w:rsidRDefault="001C7698" w:rsidP="001C7698">
            <w:pPr>
              <w:spacing w:after="0" w:line="240" w:lineRule="auto"/>
              <w:jc w:val="center"/>
              <w:rPr>
                <w:rFonts w:eastAsia="Times New Roman"/>
                <w:b/>
                <w:bCs/>
                <w:color w:val="000000"/>
                <w:sz w:val="22"/>
                <w:szCs w:val="22"/>
                <w:lang w:eastAsia="fr-CA"/>
              </w:rPr>
            </w:pPr>
            <w:r w:rsidRPr="001C7698">
              <w:rPr>
                <w:rFonts w:eastAsia="Times New Roman"/>
                <w:b/>
                <w:bCs/>
                <w:color w:val="000000"/>
                <w:sz w:val="22"/>
                <w:szCs w:val="22"/>
                <w:lang w:eastAsia="fr-CA"/>
              </w:rPr>
              <w:t>Construction</w:t>
            </w:r>
          </w:p>
        </w:tc>
        <w:tc>
          <w:tcPr>
            <w:tcW w:w="1480" w:type="pct"/>
            <w:shd w:val="clear" w:color="auto" w:fill="auto"/>
            <w:vAlign w:val="center"/>
          </w:tcPr>
          <w:p w14:paraId="2962CF44" w14:textId="77777777" w:rsidR="001C7698" w:rsidRPr="001C7698" w:rsidRDefault="001C7698" w:rsidP="001C7698">
            <w:pPr>
              <w:spacing w:after="0" w:line="240" w:lineRule="auto"/>
              <w:rPr>
                <w:rFonts w:eastAsia="Times New Roman"/>
                <w:b/>
                <w:color w:val="000000"/>
                <w:sz w:val="22"/>
                <w:szCs w:val="22"/>
                <w:lang w:eastAsia="en-US"/>
              </w:rPr>
            </w:pPr>
            <w:r w:rsidRPr="001C7698">
              <w:rPr>
                <w:rFonts w:eastAsiaTheme="minorHAnsi"/>
                <w:b/>
                <w:sz w:val="22"/>
                <w:szCs w:val="22"/>
                <w:lang w:eastAsia="en-US"/>
              </w:rPr>
              <w:t>Sols</w:t>
            </w:r>
          </w:p>
        </w:tc>
        <w:tc>
          <w:tcPr>
            <w:tcW w:w="2796" w:type="pct"/>
            <w:shd w:val="clear" w:color="auto" w:fill="auto"/>
            <w:vAlign w:val="center"/>
          </w:tcPr>
          <w:p w14:paraId="4EB632D4" w14:textId="77777777" w:rsidR="001C7698" w:rsidRPr="001C7698" w:rsidRDefault="001C7698" w:rsidP="001C7698">
            <w:pPr>
              <w:spacing w:after="0" w:line="240" w:lineRule="auto"/>
              <w:rPr>
                <w:rFonts w:eastAsia="Times New Roman"/>
                <w:color w:val="000000"/>
                <w:sz w:val="22"/>
                <w:szCs w:val="22"/>
                <w:lang w:eastAsia="en-US"/>
              </w:rPr>
            </w:pPr>
            <w:r w:rsidRPr="001C7698">
              <w:rPr>
                <w:rFonts w:eastAsia="Times New Roman"/>
                <w:color w:val="000000"/>
                <w:sz w:val="22"/>
                <w:szCs w:val="22"/>
                <w:lang w:eastAsia="en-US"/>
              </w:rPr>
              <w:t>Contamination et/ou érosion des sols</w:t>
            </w:r>
          </w:p>
        </w:tc>
      </w:tr>
      <w:tr w:rsidR="001C7698" w:rsidRPr="001C7698" w14:paraId="3F9FA311" w14:textId="77777777" w:rsidTr="00514A97">
        <w:trPr>
          <w:cantSplit/>
          <w:trHeight w:val="343"/>
        </w:trPr>
        <w:tc>
          <w:tcPr>
            <w:tcW w:w="724" w:type="pct"/>
            <w:vMerge/>
            <w:shd w:val="clear" w:color="auto" w:fill="FFFF00"/>
          </w:tcPr>
          <w:p w14:paraId="36BA57A6" w14:textId="77777777" w:rsidR="001C7698" w:rsidRPr="001C7698" w:rsidRDefault="001C7698" w:rsidP="001C7698">
            <w:pPr>
              <w:spacing w:after="0" w:line="240" w:lineRule="auto"/>
              <w:rPr>
                <w:rFonts w:eastAsia="Times New Roman"/>
                <w:b/>
                <w:bCs/>
                <w:color w:val="000000"/>
                <w:sz w:val="22"/>
                <w:szCs w:val="22"/>
                <w:lang w:eastAsia="fr-CA"/>
              </w:rPr>
            </w:pPr>
          </w:p>
        </w:tc>
        <w:tc>
          <w:tcPr>
            <w:tcW w:w="1480" w:type="pct"/>
            <w:shd w:val="clear" w:color="auto" w:fill="auto"/>
            <w:vAlign w:val="center"/>
          </w:tcPr>
          <w:p w14:paraId="25C13A52" w14:textId="77777777" w:rsidR="001C7698" w:rsidRPr="001C7698" w:rsidRDefault="001C7698" w:rsidP="001C7698">
            <w:pPr>
              <w:spacing w:after="0" w:line="240" w:lineRule="auto"/>
              <w:rPr>
                <w:rFonts w:eastAsia="Times New Roman"/>
                <w:b/>
                <w:bCs/>
                <w:color w:val="000000"/>
                <w:sz w:val="22"/>
                <w:szCs w:val="22"/>
                <w:lang w:eastAsia="en-US"/>
              </w:rPr>
            </w:pPr>
            <w:r w:rsidRPr="001C7698">
              <w:rPr>
                <w:rFonts w:eastAsiaTheme="minorHAnsi"/>
                <w:b/>
                <w:sz w:val="22"/>
                <w:szCs w:val="22"/>
                <w:lang w:eastAsia="en-US"/>
              </w:rPr>
              <w:t>Eaux de surface et sédiments</w:t>
            </w:r>
          </w:p>
        </w:tc>
        <w:tc>
          <w:tcPr>
            <w:tcW w:w="2796" w:type="pct"/>
            <w:vMerge w:val="restart"/>
            <w:shd w:val="clear" w:color="auto" w:fill="auto"/>
            <w:vAlign w:val="center"/>
          </w:tcPr>
          <w:p w14:paraId="00E72C6B" w14:textId="77777777" w:rsidR="001C7698" w:rsidRPr="001C7698" w:rsidRDefault="001C7698" w:rsidP="001C7698">
            <w:pPr>
              <w:spacing w:after="0" w:line="240" w:lineRule="auto"/>
              <w:rPr>
                <w:rFonts w:eastAsia="Times New Roman"/>
                <w:color w:val="000000"/>
                <w:sz w:val="22"/>
                <w:szCs w:val="22"/>
                <w:lang w:eastAsia="en-US"/>
              </w:rPr>
            </w:pPr>
            <w:r w:rsidRPr="001C7698">
              <w:rPr>
                <w:rFonts w:eastAsia="Times New Roman"/>
                <w:color w:val="000000"/>
                <w:sz w:val="22"/>
                <w:szCs w:val="22"/>
                <w:lang w:eastAsia="en-US"/>
              </w:rPr>
              <w:t>Pression négative sur la qualité et la quantité de la ressource en eau</w:t>
            </w:r>
          </w:p>
        </w:tc>
      </w:tr>
      <w:tr w:rsidR="001C7698" w:rsidRPr="001C7698" w14:paraId="722BFAD5" w14:textId="77777777" w:rsidTr="00514A97">
        <w:trPr>
          <w:cantSplit/>
          <w:trHeight w:val="278"/>
        </w:trPr>
        <w:tc>
          <w:tcPr>
            <w:tcW w:w="724" w:type="pct"/>
            <w:vMerge/>
            <w:shd w:val="clear" w:color="auto" w:fill="FFFF00"/>
          </w:tcPr>
          <w:p w14:paraId="6A3FA4BB" w14:textId="77777777" w:rsidR="001C7698" w:rsidRPr="001C7698" w:rsidRDefault="001C7698" w:rsidP="001C7698">
            <w:pPr>
              <w:spacing w:after="0" w:line="240" w:lineRule="auto"/>
              <w:rPr>
                <w:rFonts w:eastAsia="Times New Roman"/>
                <w:b/>
                <w:bCs/>
                <w:color w:val="000000"/>
                <w:sz w:val="22"/>
                <w:szCs w:val="22"/>
                <w:lang w:eastAsia="fr-CA"/>
              </w:rPr>
            </w:pPr>
          </w:p>
        </w:tc>
        <w:tc>
          <w:tcPr>
            <w:tcW w:w="1480" w:type="pct"/>
            <w:shd w:val="clear" w:color="auto" w:fill="auto"/>
            <w:vAlign w:val="center"/>
          </w:tcPr>
          <w:p w14:paraId="269F9245" w14:textId="77777777" w:rsidR="001C7698" w:rsidRPr="001C7698" w:rsidRDefault="001C7698" w:rsidP="001C7698">
            <w:pPr>
              <w:spacing w:after="0" w:line="240" w:lineRule="auto"/>
              <w:rPr>
                <w:rFonts w:eastAsia="Times New Roman"/>
                <w:b/>
                <w:bCs/>
                <w:color w:val="000000"/>
                <w:sz w:val="22"/>
                <w:szCs w:val="22"/>
                <w:lang w:eastAsia="en-US"/>
              </w:rPr>
            </w:pPr>
            <w:r w:rsidRPr="001C7698">
              <w:rPr>
                <w:rFonts w:eastAsiaTheme="minorHAnsi"/>
                <w:b/>
                <w:sz w:val="22"/>
                <w:szCs w:val="22"/>
                <w:lang w:eastAsia="en-US"/>
              </w:rPr>
              <w:t>Eaux souterraines</w:t>
            </w:r>
          </w:p>
        </w:tc>
        <w:tc>
          <w:tcPr>
            <w:tcW w:w="2796" w:type="pct"/>
            <w:vMerge/>
            <w:shd w:val="clear" w:color="auto" w:fill="auto"/>
            <w:vAlign w:val="center"/>
          </w:tcPr>
          <w:p w14:paraId="52BB2FF7" w14:textId="77777777" w:rsidR="001C7698" w:rsidRPr="001C7698" w:rsidRDefault="001C7698" w:rsidP="001C7698">
            <w:pPr>
              <w:spacing w:after="0" w:line="240" w:lineRule="auto"/>
              <w:rPr>
                <w:rFonts w:eastAsia="Times New Roman"/>
                <w:color w:val="000000"/>
                <w:sz w:val="22"/>
                <w:szCs w:val="22"/>
                <w:lang w:eastAsia="en-US"/>
              </w:rPr>
            </w:pPr>
          </w:p>
        </w:tc>
      </w:tr>
      <w:tr w:rsidR="001C7698" w:rsidRPr="001C7698" w14:paraId="09981F57" w14:textId="77777777" w:rsidTr="00514A97">
        <w:trPr>
          <w:cantSplit/>
          <w:trHeight w:val="439"/>
        </w:trPr>
        <w:tc>
          <w:tcPr>
            <w:tcW w:w="724" w:type="pct"/>
            <w:vMerge/>
            <w:shd w:val="clear" w:color="auto" w:fill="FFFF00"/>
          </w:tcPr>
          <w:p w14:paraId="1C42B0FF" w14:textId="77777777" w:rsidR="001C7698" w:rsidRPr="001C7698" w:rsidRDefault="001C7698" w:rsidP="001C7698">
            <w:pPr>
              <w:spacing w:after="0" w:line="240" w:lineRule="auto"/>
              <w:rPr>
                <w:rFonts w:eastAsia="Times New Roman"/>
                <w:b/>
                <w:bCs/>
                <w:color w:val="000000"/>
                <w:sz w:val="22"/>
                <w:szCs w:val="22"/>
                <w:lang w:eastAsia="fr-CA"/>
              </w:rPr>
            </w:pPr>
          </w:p>
        </w:tc>
        <w:tc>
          <w:tcPr>
            <w:tcW w:w="1480" w:type="pct"/>
            <w:shd w:val="clear" w:color="auto" w:fill="auto"/>
            <w:vAlign w:val="center"/>
          </w:tcPr>
          <w:p w14:paraId="458CE49A" w14:textId="77777777" w:rsidR="001C7698" w:rsidRPr="001C7698" w:rsidRDefault="001C7698" w:rsidP="001C7698">
            <w:pPr>
              <w:spacing w:after="0" w:line="240" w:lineRule="auto"/>
              <w:rPr>
                <w:rFonts w:eastAsiaTheme="minorHAnsi"/>
                <w:b/>
                <w:sz w:val="22"/>
                <w:szCs w:val="22"/>
                <w:lang w:eastAsia="en-US"/>
              </w:rPr>
            </w:pPr>
            <w:r w:rsidRPr="001C7698">
              <w:rPr>
                <w:rFonts w:eastAsiaTheme="minorHAnsi"/>
                <w:b/>
                <w:sz w:val="22"/>
                <w:szCs w:val="22"/>
                <w:lang w:eastAsia="en-US"/>
              </w:rPr>
              <w:t>Air</w:t>
            </w:r>
          </w:p>
        </w:tc>
        <w:tc>
          <w:tcPr>
            <w:tcW w:w="2796" w:type="pct"/>
            <w:vMerge w:val="restart"/>
            <w:shd w:val="clear" w:color="auto" w:fill="auto"/>
            <w:vAlign w:val="center"/>
          </w:tcPr>
          <w:p w14:paraId="492ACA1A" w14:textId="77777777" w:rsidR="001C7698" w:rsidRPr="001C7698" w:rsidRDefault="001C7698" w:rsidP="001C7698">
            <w:pPr>
              <w:spacing w:after="0" w:line="240" w:lineRule="auto"/>
              <w:rPr>
                <w:rFonts w:eastAsiaTheme="minorHAnsi"/>
                <w:sz w:val="22"/>
                <w:szCs w:val="22"/>
                <w:lang w:eastAsia="en-US"/>
              </w:rPr>
            </w:pPr>
            <w:r w:rsidRPr="001C7698">
              <w:rPr>
                <w:rFonts w:eastAsiaTheme="minorHAnsi"/>
                <w:sz w:val="22"/>
                <w:szCs w:val="22"/>
                <w:lang w:eastAsia="en-US"/>
              </w:rPr>
              <w:t>Dégradation de la qualité de l’air, du niveau sonore</w:t>
            </w:r>
          </w:p>
        </w:tc>
      </w:tr>
      <w:tr w:rsidR="001C7698" w:rsidRPr="001C7698" w14:paraId="2435FAB4" w14:textId="77777777" w:rsidTr="00514A97">
        <w:trPr>
          <w:cantSplit/>
          <w:trHeight w:val="439"/>
        </w:trPr>
        <w:tc>
          <w:tcPr>
            <w:tcW w:w="724" w:type="pct"/>
            <w:vMerge/>
            <w:shd w:val="clear" w:color="auto" w:fill="FFFF00"/>
          </w:tcPr>
          <w:p w14:paraId="2BF7028E" w14:textId="77777777" w:rsidR="001C7698" w:rsidRPr="001C7698" w:rsidRDefault="001C7698" w:rsidP="001C7698">
            <w:pPr>
              <w:spacing w:after="0" w:line="240" w:lineRule="auto"/>
              <w:rPr>
                <w:rFonts w:eastAsia="Times New Roman"/>
                <w:b/>
                <w:bCs/>
                <w:color w:val="000000"/>
                <w:sz w:val="22"/>
                <w:szCs w:val="22"/>
                <w:lang w:eastAsia="fr-CA"/>
              </w:rPr>
            </w:pPr>
          </w:p>
        </w:tc>
        <w:tc>
          <w:tcPr>
            <w:tcW w:w="1480" w:type="pct"/>
            <w:shd w:val="clear" w:color="auto" w:fill="auto"/>
            <w:vAlign w:val="center"/>
          </w:tcPr>
          <w:p w14:paraId="3E29D309" w14:textId="77777777" w:rsidR="001C7698" w:rsidRPr="001C7698" w:rsidRDefault="001C7698" w:rsidP="001C7698">
            <w:pPr>
              <w:spacing w:after="0" w:line="240" w:lineRule="auto"/>
              <w:rPr>
                <w:rFonts w:eastAsiaTheme="minorHAnsi"/>
                <w:b/>
                <w:sz w:val="22"/>
                <w:szCs w:val="22"/>
                <w:lang w:eastAsia="en-US"/>
              </w:rPr>
            </w:pPr>
            <w:r w:rsidRPr="001C7698">
              <w:rPr>
                <w:rFonts w:eastAsiaTheme="minorHAnsi"/>
                <w:b/>
                <w:sz w:val="22"/>
                <w:szCs w:val="22"/>
                <w:lang w:eastAsia="en-US"/>
              </w:rPr>
              <w:t>Ambiance sonore/ vibrations</w:t>
            </w:r>
          </w:p>
        </w:tc>
        <w:tc>
          <w:tcPr>
            <w:tcW w:w="2796" w:type="pct"/>
            <w:vMerge/>
            <w:shd w:val="clear" w:color="auto" w:fill="auto"/>
            <w:vAlign w:val="center"/>
          </w:tcPr>
          <w:p w14:paraId="6591C4C1" w14:textId="77777777" w:rsidR="001C7698" w:rsidRPr="001C7698" w:rsidRDefault="001C7698" w:rsidP="001C7698">
            <w:pPr>
              <w:spacing w:after="0" w:line="240" w:lineRule="auto"/>
              <w:rPr>
                <w:rFonts w:eastAsiaTheme="minorHAnsi"/>
                <w:sz w:val="22"/>
                <w:szCs w:val="22"/>
                <w:lang w:eastAsia="en-US"/>
              </w:rPr>
            </w:pPr>
          </w:p>
        </w:tc>
      </w:tr>
      <w:tr w:rsidR="001C7698" w:rsidRPr="001C7698" w14:paraId="42BEF497" w14:textId="77777777" w:rsidTr="00514A97">
        <w:trPr>
          <w:cantSplit/>
          <w:trHeight w:val="439"/>
        </w:trPr>
        <w:tc>
          <w:tcPr>
            <w:tcW w:w="724" w:type="pct"/>
            <w:vMerge/>
            <w:shd w:val="clear" w:color="auto" w:fill="FFFF00"/>
          </w:tcPr>
          <w:p w14:paraId="45DF9605" w14:textId="77777777" w:rsidR="001C7698" w:rsidRPr="001C7698" w:rsidRDefault="001C7698" w:rsidP="001C7698">
            <w:pPr>
              <w:spacing w:after="0" w:line="240" w:lineRule="auto"/>
              <w:rPr>
                <w:rFonts w:eastAsia="Times New Roman"/>
                <w:b/>
                <w:bCs/>
                <w:color w:val="000000"/>
                <w:sz w:val="22"/>
                <w:szCs w:val="22"/>
                <w:lang w:eastAsia="fr-CA"/>
              </w:rPr>
            </w:pPr>
          </w:p>
        </w:tc>
        <w:tc>
          <w:tcPr>
            <w:tcW w:w="1480" w:type="pct"/>
            <w:shd w:val="clear" w:color="auto" w:fill="auto"/>
            <w:vAlign w:val="center"/>
          </w:tcPr>
          <w:p w14:paraId="2D8B145C" w14:textId="77777777" w:rsidR="001C7698" w:rsidRPr="001C7698" w:rsidRDefault="001C7698" w:rsidP="001C7698">
            <w:pPr>
              <w:spacing w:after="0" w:line="240" w:lineRule="auto"/>
              <w:rPr>
                <w:rFonts w:eastAsiaTheme="minorHAnsi"/>
                <w:b/>
                <w:sz w:val="22"/>
                <w:szCs w:val="22"/>
                <w:lang w:eastAsia="en-US"/>
              </w:rPr>
            </w:pPr>
            <w:r w:rsidRPr="001C7698">
              <w:rPr>
                <w:rFonts w:eastAsiaTheme="minorHAnsi"/>
                <w:b/>
                <w:sz w:val="22"/>
                <w:szCs w:val="22"/>
                <w:lang w:eastAsia="en-US"/>
              </w:rPr>
              <w:t>Santé et sécurité</w:t>
            </w:r>
          </w:p>
        </w:tc>
        <w:tc>
          <w:tcPr>
            <w:tcW w:w="2796" w:type="pct"/>
            <w:shd w:val="clear" w:color="auto" w:fill="auto"/>
            <w:vAlign w:val="center"/>
          </w:tcPr>
          <w:p w14:paraId="4B98DF65" w14:textId="77777777" w:rsidR="001C7698" w:rsidRPr="001C7698" w:rsidRDefault="001C7698" w:rsidP="001C7698">
            <w:pPr>
              <w:spacing w:after="0" w:line="240" w:lineRule="auto"/>
              <w:rPr>
                <w:rFonts w:eastAsiaTheme="minorHAnsi"/>
                <w:sz w:val="22"/>
                <w:szCs w:val="22"/>
                <w:lang w:eastAsia="en-US"/>
              </w:rPr>
            </w:pPr>
            <w:r w:rsidRPr="001C7698">
              <w:rPr>
                <w:rFonts w:eastAsiaTheme="minorHAnsi"/>
                <w:sz w:val="22"/>
                <w:szCs w:val="22"/>
                <w:lang w:eastAsia="en-US"/>
              </w:rPr>
              <w:t>Dégradation de la qualité de la santé et de la sécurité des travailleurs et la population</w:t>
            </w:r>
          </w:p>
        </w:tc>
      </w:tr>
      <w:tr w:rsidR="001C7698" w:rsidRPr="001C7698" w14:paraId="6FCBE6AD" w14:textId="77777777" w:rsidTr="00514A97">
        <w:trPr>
          <w:cantSplit/>
          <w:trHeight w:val="417"/>
        </w:trPr>
        <w:tc>
          <w:tcPr>
            <w:tcW w:w="724" w:type="pct"/>
            <w:vMerge w:val="restart"/>
            <w:shd w:val="clear" w:color="auto" w:fill="FFC000"/>
          </w:tcPr>
          <w:p w14:paraId="32BA28F6" w14:textId="77777777" w:rsidR="001C7698" w:rsidRPr="001C7698" w:rsidRDefault="001C7698" w:rsidP="001C7698">
            <w:pPr>
              <w:spacing w:after="0" w:line="240" w:lineRule="auto"/>
              <w:jc w:val="center"/>
              <w:rPr>
                <w:rFonts w:eastAsia="Times New Roman"/>
                <w:b/>
                <w:bCs/>
                <w:color w:val="000000"/>
                <w:sz w:val="22"/>
                <w:szCs w:val="22"/>
                <w:lang w:eastAsia="fr-CA"/>
              </w:rPr>
            </w:pPr>
          </w:p>
          <w:p w14:paraId="2AC2329F" w14:textId="77777777" w:rsidR="001C7698" w:rsidRPr="001C7698" w:rsidRDefault="001C7698" w:rsidP="001C7698">
            <w:pPr>
              <w:spacing w:after="0" w:line="240" w:lineRule="auto"/>
              <w:jc w:val="center"/>
              <w:rPr>
                <w:rFonts w:eastAsia="Times New Roman"/>
                <w:b/>
                <w:bCs/>
                <w:color w:val="000000"/>
                <w:sz w:val="22"/>
                <w:szCs w:val="22"/>
                <w:lang w:eastAsia="fr-CA"/>
              </w:rPr>
            </w:pPr>
          </w:p>
          <w:p w14:paraId="771CBBA6" w14:textId="77777777" w:rsidR="001C7698" w:rsidRPr="001C7698" w:rsidRDefault="001C7698" w:rsidP="001C7698">
            <w:pPr>
              <w:spacing w:after="0" w:line="240" w:lineRule="auto"/>
              <w:jc w:val="center"/>
              <w:rPr>
                <w:rFonts w:eastAsia="Times New Roman"/>
                <w:b/>
                <w:bCs/>
                <w:color w:val="000000"/>
                <w:sz w:val="22"/>
                <w:szCs w:val="22"/>
                <w:lang w:eastAsia="fr-CA"/>
              </w:rPr>
            </w:pPr>
          </w:p>
          <w:p w14:paraId="2457D0DC" w14:textId="77777777" w:rsidR="001C7698" w:rsidRPr="001C7698" w:rsidRDefault="001C7698" w:rsidP="001C7698">
            <w:pPr>
              <w:spacing w:after="0" w:line="240" w:lineRule="auto"/>
              <w:jc w:val="center"/>
              <w:rPr>
                <w:rFonts w:eastAsia="Times New Roman"/>
                <w:b/>
                <w:bCs/>
                <w:color w:val="000000"/>
                <w:sz w:val="22"/>
                <w:szCs w:val="22"/>
                <w:lang w:eastAsia="fr-CA"/>
              </w:rPr>
            </w:pPr>
            <w:r w:rsidRPr="001C7698">
              <w:rPr>
                <w:rFonts w:eastAsia="Times New Roman"/>
                <w:b/>
                <w:bCs/>
                <w:color w:val="000000"/>
                <w:sz w:val="22"/>
                <w:szCs w:val="22"/>
                <w:lang w:eastAsia="fr-CA"/>
              </w:rPr>
              <w:t>Fonctionnement et maintenance</w:t>
            </w:r>
          </w:p>
        </w:tc>
        <w:tc>
          <w:tcPr>
            <w:tcW w:w="1480" w:type="pct"/>
            <w:shd w:val="clear" w:color="auto" w:fill="auto"/>
            <w:vAlign w:val="center"/>
          </w:tcPr>
          <w:p w14:paraId="57F43DA5" w14:textId="77777777" w:rsidR="001C7698" w:rsidRPr="001C7698" w:rsidRDefault="001C7698" w:rsidP="001C7698">
            <w:pPr>
              <w:spacing w:after="0" w:line="240" w:lineRule="auto"/>
              <w:rPr>
                <w:rFonts w:eastAsia="Times New Roman"/>
                <w:b/>
                <w:bCs/>
                <w:color w:val="000000"/>
                <w:sz w:val="22"/>
                <w:szCs w:val="22"/>
                <w:lang w:eastAsia="fr-CA"/>
              </w:rPr>
            </w:pPr>
            <w:r w:rsidRPr="001C7698">
              <w:rPr>
                <w:rFonts w:eastAsiaTheme="minorHAnsi"/>
                <w:b/>
                <w:sz w:val="22"/>
                <w:szCs w:val="22"/>
                <w:lang w:eastAsia="en-US"/>
              </w:rPr>
              <w:t>Sols</w:t>
            </w:r>
          </w:p>
        </w:tc>
        <w:tc>
          <w:tcPr>
            <w:tcW w:w="2796" w:type="pct"/>
            <w:shd w:val="clear" w:color="auto" w:fill="auto"/>
            <w:vAlign w:val="center"/>
          </w:tcPr>
          <w:p w14:paraId="4FEDC5D9" w14:textId="77777777" w:rsidR="001C7698" w:rsidRPr="001C7698" w:rsidRDefault="001C7698" w:rsidP="001C7698">
            <w:pPr>
              <w:spacing w:after="0" w:line="240" w:lineRule="auto"/>
              <w:contextualSpacing/>
              <w:jc w:val="both"/>
              <w:rPr>
                <w:sz w:val="22"/>
                <w:szCs w:val="22"/>
                <w:lang w:eastAsia="en-US"/>
              </w:rPr>
            </w:pPr>
            <w:r w:rsidRPr="001C7698">
              <w:rPr>
                <w:sz w:val="22"/>
                <w:szCs w:val="22"/>
                <w:lang w:eastAsia="en-US"/>
              </w:rPr>
              <w:t>Contamination et/ou érosion des sols</w:t>
            </w:r>
          </w:p>
        </w:tc>
      </w:tr>
      <w:tr w:rsidR="001C7698" w:rsidRPr="001C7698" w14:paraId="1FEBED7F" w14:textId="77777777" w:rsidTr="00514A97">
        <w:trPr>
          <w:cantSplit/>
          <w:trHeight w:val="333"/>
        </w:trPr>
        <w:tc>
          <w:tcPr>
            <w:tcW w:w="724" w:type="pct"/>
            <w:vMerge/>
            <w:shd w:val="clear" w:color="auto" w:fill="FFC000"/>
          </w:tcPr>
          <w:p w14:paraId="7C5D7AAC" w14:textId="77777777" w:rsidR="001C7698" w:rsidRPr="001C7698" w:rsidRDefault="001C7698" w:rsidP="001C7698">
            <w:pPr>
              <w:spacing w:after="0" w:line="240" w:lineRule="auto"/>
              <w:rPr>
                <w:rFonts w:eastAsia="Times New Roman"/>
                <w:b/>
                <w:bCs/>
                <w:color w:val="000000"/>
                <w:sz w:val="22"/>
                <w:szCs w:val="22"/>
                <w:lang w:eastAsia="fr-CA"/>
              </w:rPr>
            </w:pPr>
          </w:p>
        </w:tc>
        <w:tc>
          <w:tcPr>
            <w:tcW w:w="1480" w:type="pct"/>
            <w:shd w:val="clear" w:color="auto" w:fill="auto"/>
            <w:vAlign w:val="center"/>
          </w:tcPr>
          <w:p w14:paraId="29381431" w14:textId="77777777" w:rsidR="001C7698" w:rsidRPr="001C7698" w:rsidRDefault="001C7698" w:rsidP="001C7698">
            <w:pPr>
              <w:spacing w:after="0" w:line="240" w:lineRule="auto"/>
              <w:rPr>
                <w:rFonts w:eastAsia="Times New Roman"/>
                <w:b/>
                <w:bCs/>
                <w:color w:val="000000"/>
                <w:sz w:val="22"/>
                <w:szCs w:val="22"/>
                <w:lang w:eastAsia="en-US"/>
              </w:rPr>
            </w:pPr>
            <w:r w:rsidRPr="001C7698">
              <w:rPr>
                <w:rFonts w:eastAsiaTheme="minorHAnsi"/>
                <w:b/>
                <w:sz w:val="22"/>
                <w:szCs w:val="22"/>
                <w:lang w:eastAsia="en-US"/>
              </w:rPr>
              <w:t>Eaux de surface et sédiments</w:t>
            </w:r>
          </w:p>
        </w:tc>
        <w:tc>
          <w:tcPr>
            <w:tcW w:w="2796" w:type="pct"/>
            <w:vMerge w:val="restart"/>
            <w:shd w:val="clear" w:color="auto" w:fill="auto"/>
            <w:vAlign w:val="center"/>
          </w:tcPr>
          <w:p w14:paraId="676B7171" w14:textId="77777777" w:rsidR="001C7698" w:rsidRPr="001C7698" w:rsidRDefault="001C7698" w:rsidP="001C7698">
            <w:pPr>
              <w:spacing w:after="0" w:line="240" w:lineRule="auto"/>
              <w:contextualSpacing/>
              <w:jc w:val="both"/>
              <w:rPr>
                <w:sz w:val="22"/>
                <w:szCs w:val="22"/>
                <w:lang w:eastAsia="en-US"/>
              </w:rPr>
            </w:pPr>
            <w:r w:rsidRPr="001C7698">
              <w:rPr>
                <w:sz w:val="22"/>
                <w:szCs w:val="22"/>
                <w:lang w:eastAsia="en-US"/>
              </w:rPr>
              <w:t>Pression négative sur la quantité de la ressource en eau</w:t>
            </w:r>
          </w:p>
        </w:tc>
      </w:tr>
      <w:tr w:rsidR="001C7698" w:rsidRPr="001C7698" w14:paraId="4955AB12" w14:textId="77777777" w:rsidTr="00514A97">
        <w:trPr>
          <w:cantSplit/>
          <w:trHeight w:val="55"/>
        </w:trPr>
        <w:tc>
          <w:tcPr>
            <w:tcW w:w="724" w:type="pct"/>
            <w:vMerge/>
            <w:shd w:val="clear" w:color="auto" w:fill="FFC000"/>
          </w:tcPr>
          <w:p w14:paraId="3902D4C3" w14:textId="77777777" w:rsidR="001C7698" w:rsidRPr="001C7698" w:rsidRDefault="001C7698" w:rsidP="001C7698">
            <w:pPr>
              <w:spacing w:after="0" w:line="240" w:lineRule="auto"/>
              <w:rPr>
                <w:rFonts w:eastAsia="Times New Roman"/>
                <w:b/>
                <w:bCs/>
                <w:color w:val="000000"/>
                <w:sz w:val="22"/>
                <w:szCs w:val="22"/>
                <w:lang w:eastAsia="fr-CA"/>
              </w:rPr>
            </w:pPr>
          </w:p>
        </w:tc>
        <w:tc>
          <w:tcPr>
            <w:tcW w:w="1480" w:type="pct"/>
            <w:shd w:val="clear" w:color="auto" w:fill="auto"/>
            <w:vAlign w:val="center"/>
          </w:tcPr>
          <w:p w14:paraId="3CA91C73" w14:textId="77777777" w:rsidR="001C7698" w:rsidRPr="001C7698" w:rsidRDefault="001C7698" w:rsidP="001C7698">
            <w:pPr>
              <w:spacing w:after="0" w:line="240" w:lineRule="auto"/>
              <w:rPr>
                <w:b/>
                <w:bCs/>
                <w:iCs/>
                <w:sz w:val="22"/>
                <w:szCs w:val="22"/>
              </w:rPr>
            </w:pPr>
            <w:r w:rsidRPr="001C7698">
              <w:rPr>
                <w:rFonts w:eastAsiaTheme="minorHAnsi"/>
                <w:b/>
                <w:sz w:val="22"/>
                <w:szCs w:val="22"/>
                <w:lang w:eastAsia="en-US"/>
              </w:rPr>
              <w:t>Eaux souterraines</w:t>
            </w:r>
          </w:p>
        </w:tc>
        <w:tc>
          <w:tcPr>
            <w:tcW w:w="2796" w:type="pct"/>
            <w:vMerge/>
            <w:shd w:val="clear" w:color="auto" w:fill="auto"/>
            <w:vAlign w:val="center"/>
          </w:tcPr>
          <w:p w14:paraId="3EB538ED" w14:textId="77777777" w:rsidR="001C7698" w:rsidRPr="001C7698" w:rsidRDefault="001C7698" w:rsidP="001C7698">
            <w:pPr>
              <w:spacing w:after="0" w:line="240" w:lineRule="auto"/>
              <w:contextualSpacing/>
              <w:jc w:val="both"/>
              <w:rPr>
                <w:sz w:val="22"/>
                <w:szCs w:val="22"/>
                <w:lang w:eastAsia="en-US"/>
              </w:rPr>
            </w:pPr>
          </w:p>
        </w:tc>
      </w:tr>
      <w:tr w:rsidR="001C7698" w:rsidRPr="001C7698" w14:paraId="29A09C2B" w14:textId="77777777" w:rsidTr="00514A97">
        <w:trPr>
          <w:cantSplit/>
          <w:trHeight w:val="308"/>
        </w:trPr>
        <w:tc>
          <w:tcPr>
            <w:tcW w:w="5000" w:type="pct"/>
            <w:gridSpan w:val="3"/>
            <w:shd w:val="clear" w:color="auto" w:fill="B4C6E7" w:themeFill="accent1" w:themeFillTint="66"/>
          </w:tcPr>
          <w:p w14:paraId="7690BC9C" w14:textId="77777777" w:rsidR="001C7698" w:rsidRPr="001C7698" w:rsidRDefault="001C7698" w:rsidP="001C7698">
            <w:pPr>
              <w:spacing w:after="0" w:line="240" w:lineRule="auto"/>
              <w:jc w:val="center"/>
              <w:rPr>
                <w:rFonts w:eastAsiaTheme="minorHAnsi"/>
                <w:sz w:val="22"/>
                <w:szCs w:val="22"/>
                <w:lang w:eastAsia="en-US"/>
              </w:rPr>
            </w:pPr>
            <w:r w:rsidRPr="001C7698">
              <w:rPr>
                <w:rFonts w:eastAsia="Times New Roman"/>
                <w:b/>
                <w:bCs/>
                <w:color w:val="000000"/>
                <w:sz w:val="22"/>
                <w:szCs w:val="22"/>
                <w:lang w:eastAsia="en-US"/>
              </w:rPr>
              <w:t>Impacts positifs</w:t>
            </w:r>
          </w:p>
        </w:tc>
      </w:tr>
      <w:tr w:rsidR="001C7698" w:rsidRPr="001C7698" w14:paraId="508CF191" w14:textId="77777777" w:rsidTr="00514A97">
        <w:trPr>
          <w:cantSplit/>
          <w:trHeight w:val="453"/>
        </w:trPr>
        <w:tc>
          <w:tcPr>
            <w:tcW w:w="724" w:type="pct"/>
            <w:vMerge w:val="restart"/>
            <w:shd w:val="clear" w:color="auto" w:fill="D9E2F3" w:themeFill="accent1" w:themeFillTint="33"/>
            <w:vAlign w:val="center"/>
          </w:tcPr>
          <w:p w14:paraId="1193DBE4" w14:textId="77777777" w:rsidR="001C7698" w:rsidRPr="001C7698" w:rsidRDefault="001C7698" w:rsidP="001C7698">
            <w:pPr>
              <w:spacing w:after="0" w:line="240" w:lineRule="auto"/>
              <w:jc w:val="center"/>
              <w:rPr>
                <w:rFonts w:eastAsia="Times New Roman"/>
                <w:b/>
                <w:bCs/>
                <w:color w:val="000000"/>
                <w:sz w:val="22"/>
                <w:szCs w:val="22"/>
                <w:lang w:eastAsia="fr-CA"/>
              </w:rPr>
            </w:pPr>
            <w:r w:rsidRPr="001C7698">
              <w:rPr>
                <w:rFonts w:eastAsia="Times New Roman"/>
                <w:b/>
                <w:bCs/>
                <w:color w:val="000000"/>
                <w:sz w:val="22"/>
                <w:szCs w:val="22"/>
                <w:lang w:eastAsia="fr-CA"/>
              </w:rPr>
              <w:t>Préparation et installation du chantier</w:t>
            </w:r>
          </w:p>
          <w:p w14:paraId="70676B21" w14:textId="77777777" w:rsidR="001C7698" w:rsidRPr="001C7698" w:rsidRDefault="001C7698" w:rsidP="001C7698">
            <w:pPr>
              <w:spacing w:after="0" w:line="240" w:lineRule="auto"/>
              <w:jc w:val="center"/>
              <w:rPr>
                <w:rFonts w:eastAsia="Times New Roman"/>
                <w:b/>
                <w:bCs/>
                <w:color w:val="000000"/>
                <w:sz w:val="22"/>
                <w:szCs w:val="22"/>
                <w:lang w:eastAsia="fr-CA"/>
              </w:rPr>
            </w:pPr>
            <w:r w:rsidRPr="001C7698">
              <w:rPr>
                <w:rFonts w:eastAsia="Times New Roman"/>
                <w:b/>
                <w:bCs/>
                <w:color w:val="000000"/>
                <w:sz w:val="22"/>
                <w:szCs w:val="22"/>
                <w:lang w:eastAsia="fr-CA"/>
              </w:rPr>
              <w:t>Et</w:t>
            </w:r>
          </w:p>
          <w:p w14:paraId="4A85BEC2" w14:textId="77777777" w:rsidR="001C7698" w:rsidRPr="001C7698" w:rsidRDefault="001C7698" w:rsidP="001C7698">
            <w:pPr>
              <w:spacing w:after="0" w:line="240" w:lineRule="auto"/>
              <w:jc w:val="center"/>
              <w:rPr>
                <w:rFonts w:eastAsia="Times New Roman"/>
                <w:b/>
                <w:bCs/>
                <w:color w:val="000000"/>
                <w:sz w:val="22"/>
                <w:szCs w:val="22"/>
                <w:lang w:eastAsia="fr-CA"/>
              </w:rPr>
            </w:pPr>
            <w:r w:rsidRPr="001C7698">
              <w:rPr>
                <w:rFonts w:eastAsia="Times New Roman"/>
                <w:b/>
                <w:bCs/>
                <w:color w:val="000000"/>
                <w:sz w:val="22"/>
                <w:szCs w:val="22"/>
                <w:lang w:eastAsia="fr-CA"/>
              </w:rPr>
              <w:t>Construction</w:t>
            </w:r>
          </w:p>
        </w:tc>
        <w:tc>
          <w:tcPr>
            <w:tcW w:w="1480" w:type="pct"/>
            <w:shd w:val="clear" w:color="auto" w:fill="auto"/>
            <w:vAlign w:val="center"/>
          </w:tcPr>
          <w:p w14:paraId="07F3F65E" w14:textId="77777777" w:rsidR="001C7698" w:rsidRPr="001C7698" w:rsidRDefault="001C7698" w:rsidP="001C7698">
            <w:pPr>
              <w:spacing w:after="0" w:line="240" w:lineRule="auto"/>
              <w:rPr>
                <w:rFonts w:eastAsia="Times New Roman"/>
                <w:b/>
                <w:bCs/>
                <w:color w:val="000000"/>
                <w:sz w:val="22"/>
                <w:szCs w:val="22"/>
                <w:lang w:eastAsia="en-US"/>
              </w:rPr>
            </w:pPr>
            <w:r w:rsidRPr="001C7698">
              <w:rPr>
                <w:rFonts w:eastAsia="Times New Roman"/>
                <w:b/>
                <w:bCs/>
                <w:color w:val="000000"/>
                <w:sz w:val="22"/>
                <w:szCs w:val="22"/>
                <w:lang w:eastAsia="en-US"/>
              </w:rPr>
              <w:t xml:space="preserve">Économie </w:t>
            </w:r>
          </w:p>
        </w:tc>
        <w:tc>
          <w:tcPr>
            <w:tcW w:w="2796" w:type="pct"/>
            <w:shd w:val="clear" w:color="auto" w:fill="auto"/>
            <w:vAlign w:val="center"/>
          </w:tcPr>
          <w:p w14:paraId="353F181D" w14:textId="77777777" w:rsidR="001C7698" w:rsidRPr="001C7698" w:rsidRDefault="001C7698" w:rsidP="001C7698">
            <w:pPr>
              <w:spacing w:before="120" w:after="120" w:line="240" w:lineRule="auto"/>
              <w:contextualSpacing/>
              <w:jc w:val="both"/>
              <w:rPr>
                <w:sz w:val="22"/>
                <w:szCs w:val="22"/>
                <w:lang w:eastAsia="en-US"/>
              </w:rPr>
            </w:pPr>
            <w:r w:rsidRPr="001C7698">
              <w:rPr>
                <w:sz w:val="22"/>
                <w:szCs w:val="22"/>
                <w:lang w:eastAsia="en-US"/>
              </w:rPr>
              <w:t>Contribution au dynamisme de l’économie locale, régionale et nationale</w:t>
            </w:r>
          </w:p>
        </w:tc>
      </w:tr>
      <w:tr w:rsidR="001C7698" w:rsidRPr="001C7698" w14:paraId="0DFD0A80" w14:textId="77777777" w:rsidTr="00514A97">
        <w:trPr>
          <w:cantSplit/>
          <w:trHeight w:val="500"/>
        </w:trPr>
        <w:tc>
          <w:tcPr>
            <w:tcW w:w="724" w:type="pct"/>
            <w:vMerge/>
            <w:shd w:val="clear" w:color="auto" w:fill="D9E2F3" w:themeFill="accent1" w:themeFillTint="33"/>
            <w:vAlign w:val="center"/>
          </w:tcPr>
          <w:p w14:paraId="4A1C2A22" w14:textId="77777777" w:rsidR="001C7698" w:rsidRPr="001C7698" w:rsidRDefault="001C7698" w:rsidP="001C7698">
            <w:pPr>
              <w:spacing w:after="0" w:line="240" w:lineRule="auto"/>
              <w:jc w:val="center"/>
              <w:rPr>
                <w:rFonts w:eastAsia="Times New Roman"/>
                <w:b/>
                <w:bCs/>
                <w:color w:val="000000"/>
                <w:sz w:val="22"/>
                <w:szCs w:val="22"/>
                <w:lang w:eastAsia="fr-CA"/>
              </w:rPr>
            </w:pPr>
          </w:p>
        </w:tc>
        <w:tc>
          <w:tcPr>
            <w:tcW w:w="1480" w:type="pct"/>
            <w:shd w:val="clear" w:color="auto" w:fill="auto"/>
            <w:vAlign w:val="center"/>
          </w:tcPr>
          <w:p w14:paraId="358927C1" w14:textId="77777777" w:rsidR="001C7698" w:rsidRPr="001C7698" w:rsidRDefault="001C7698" w:rsidP="001C7698">
            <w:pPr>
              <w:spacing w:after="0" w:line="240" w:lineRule="auto"/>
              <w:rPr>
                <w:rFonts w:eastAsia="Times New Roman"/>
                <w:b/>
                <w:bCs/>
                <w:color w:val="000000"/>
                <w:sz w:val="22"/>
                <w:szCs w:val="22"/>
                <w:lang w:eastAsia="en-US"/>
              </w:rPr>
            </w:pPr>
            <w:r w:rsidRPr="001C7698">
              <w:rPr>
                <w:rFonts w:eastAsia="Times New Roman"/>
                <w:b/>
                <w:bCs/>
                <w:color w:val="000000"/>
                <w:sz w:val="22"/>
                <w:szCs w:val="22"/>
                <w:lang w:eastAsia="en-US"/>
              </w:rPr>
              <w:t>Emploi</w:t>
            </w:r>
          </w:p>
        </w:tc>
        <w:tc>
          <w:tcPr>
            <w:tcW w:w="2796" w:type="pct"/>
            <w:shd w:val="clear" w:color="auto" w:fill="auto"/>
            <w:vAlign w:val="center"/>
          </w:tcPr>
          <w:p w14:paraId="69C6E2F0" w14:textId="0DC699D8" w:rsidR="001C7698" w:rsidRPr="00D5564C" w:rsidRDefault="00C730B0" w:rsidP="001C7698">
            <w:pPr>
              <w:spacing w:before="120" w:after="120" w:line="240" w:lineRule="auto"/>
              <w:contextualSpacing/>
              <w:jc w:val="both"/>
              <w:rPr>
                <w:sz w:val="22"/>
                <w:szCs w:val="22"/>
                <w:highlight w:val="green"/>
                <w:lang w:eastAsia="en-US"/>
              </w:rPr>
            </w:pPr>
            <w:r w:rsidRPr="005041E4">
              <w:rPr>
                <w:sz w:val="22"/>
                <w:szCs w:val="22"/>
                <w:lang w:eastAsia="en-US"/>
              </w:rPr>
              <w:t>Création d’emplois temporaires (5 cadres et 50 manœuvres en phase construction), indirects et d’AGR</w:t>
            </w:r>
          </w:p>
        </w:tc>
      </w:tr>
      <w:tr w:rsidR="001C7698" w:rsidRPr="001C7698" w14:paraId="3AA15764" w14:textId="77777777" w:rsidTr="00514A97">
        <w:trPr>
          <w:cantSplit/>
          <w:trHeight w:val="391"/>
        </w:trPr>
        <w:tc>
          <w:tcPr>
            <w:tcW w:w="724" w:type="pct"/>
            <w:vMerge/>
            <w:shd w:val="clear" w:color="auto" w:fill="D9E2F3" w:themeFill="accent1" w:themeFillTint="33"/>
            <w:vAlign w:val="center"/>
          </w:tcPr>
          <w:p w14:paraId="3F8886E6" w14:textId="77777777" w:rsidR="001C7698" w:rsidRPr="001C7698" w:rsidRDefault="001C7698" w:rsidP="001C7698">
            <w:pPr>
              <w:spacing w:after="0" w:line="240" w:lineRule="auto"/>
              <w:jc w:val="center"/>
              <w:rPr>
                <w:rFonts w:eastAsia="Times New Roman"/>
                <w:b/>
                <w:bCs/>
                <w:color w:val="000000"/>
                <w:sz w:val="22"/>
                <w:szCs w:val="22"/>
                <w:lang w:eastAsia="fr-CA"/>
              </w:rPr>
            </w:pPr>
          </w:p>
        </w:tc>
        <w:tc>
          <w:tcPr>
            <w:tcW w:w="1480" w:type="pct"/>
            <w:shd w:val="clear" w:color="auto" w:fill="auto"/>
            <w:vAlign w:val="center"/>
          </w:tcPr>
          <w:p w14:paraId="73ABFA72" w14:textId="77777777" w:rsidR="001C7698" w:rsidRPr="001C7698" w:rsidRDefault="001C7698" w:rsidP="001C7698">
            <w:pPr>
              <w:spacing w:after="0" w:line="240" w:lineRule="auto"/>
              <w:rPr>
                <w:rFonts w:eastAsia="Times New Roman"/>
                <w:b/>
                <w:bCs/>
                <w:color w:val="000000"/>
                <w:sz w:val="22"/>
                <w:szCs w:val="22"/>
                <w:lang w:eastAsia="en-US"/>
              </w:rPr>
            </w:pPr>
            <w:r w:rsidRPr="001C7698">
              <w:rPr>
                <w:rFonts w:eastAsia="Times New Roman"/>
                <w:b/>
                <w:bCs/>
                <w:color w:val="000000"/>
                <w:sz w:val="22"/>
                <w:szCs w:val="22"/>
                <w:lang w:eastAsia="en-US"/>
              </w:rPr>
              <w:t xml:space="preserve">Paysage </w:t>
            </w:r>
          </w:p>
        </w:tc>
        <w:tc>
          <w:tcPr>
            <w:tcW w:w="2796" w:type="pct"/>
            <w:shd w:val="clear" w:color="auto" w:fill="auto"/>
            <w:vAlign w:val="center"/>
          </w:tcPr>
          <w:p w14:paraId="27B3DFE7" w14:textId="77777777" w:rsidR="001C7698" w:rsidRPr="001C7698" w:rsidRDefault="001C7698" w:rsidP="001C7698">
            <w:pPr>
              <w:spacing w:before="120" w:after="120" w:line="240" w:lineRule="auto"/>
              <w:contextualSpacing/>
              <w:jc w:val="both"/>
              <w:rPr>
                <w:sz w:val="22"/>
                <w:szCs w:val="22"/>
                <w:lang w:eastAsia="en-US"/>
              </w:rPr>
            </w:pPr>
            <w:r w:rsidRPr="001C7698">
              <w:rPr>
                <w:sz w:val="22"/>
                <w:szCs w:val="22"/>
                <w:lang w:eastAsia="en-US"/>
              </w:rPr>
              <w:t>Modification visuelle positive du paysage</w:t>
            </w:r>
          </w:p>
        </w:tc>
      </w:tr>
      <w:tr w:rsidR="001C7698" w:rsidRPr="001C7698" w14:paraId="09DD5C4A" w14:textId="77777777" w:rsidTr="00514A97">
        <w:trPr>
          <w:trHeight w:val="431"/>
        </w:trPr>
        <w:tc>
          <w:tcPr>
            <w:tcW w:w="724" w:type="pct"/>
            <w:vMerge w:val="restart"/>
            <w:shd w:val="clear" w:color="auto" w:fill="FFC000" w:themeFill="accent4"/>
          </w:tcPr>
          <w:p w14:paraId="5AA27330" w14:textId="77777777" w:rsidR="001C7698" w:rsidRPr="001C7698" w:rsidRDefault="001C7698" w:rsidP="001C7698">
            <w:pPr>
              <w:spacing w:after="0" w:line="240" w:lineRule="auto"/>
              <w:rPr>
                <w:rFonts w:eastAsia="Times New Roman"/>
                <w:b/>
                <w:bCs/>
                <w:color w:val="000000"/>
                <w:sz w:val="22"/>
                <w:szCs w:val="22"/>
                <w:lang w:eastAsia="en-US"/>
              </w:rPr>
            </w:pPr>
          </w:p>
          <w:p w14:paraId="2529ECCE" w14:textId="77777777" w:rsidR="001C7698" w:rsidRPr="001C7698" w:rsidRDefault="001C7698" w:rsidP="001C7698">
            <w:pPr>
              <w:spacing w:after="0" w:line="240" w:lineRule="auto"/>
              <w:rPr>
                <w:rFonts w:eastAsia="Times New Roman"/>
                <w:b/>
                <w:bCs/>
                <w:color w:val="000000"/>
                <w:sz w:val="22"/>
                <w:szCs w:val="22"/>
                <w:lang w:eastAsia="en-US"/>
              </w:rPr>
            </w:pPr>
          </w:p>
          <w:p w14:paraId="546E51AF" w14:textId="77777777" w:rsidR="001C7698" w:rsidRPr="001C7698" w:rsidRDefault="001C7698" w:rsidP="001C7698">
            <w:pPr>
              <w:spacing w:after="0" w:line="240" w:lineRule="auto"/>
              <w:rPr>
                <w:rFonts w:eastAsia="Times New Roman"/>
                <w:b/>
                <w:bCs/>
                <w:color w:val="000000"/>
                <w:sz w:val="22"/>
                <w:szCs w:val="22"/>
                <w:lang w:eastAsia="en-US"/>
              </w:rPr>
            </w:pPr>
            <w:r w:rsidRPr="001C7698">
              <w:rPr>
                <w:rFonts w:eastAsia="Times New Roman"/>
                <w:b/>
                <w:bCs/>
                <w:color w:val="000000"/>
                <w:sz w:val="22"/>
                <w:szCs w:val="22"/>
                <w:lang w:eastAsia="en-US"/>
              </w:rPr>
              <w:t>Fonctionnement et maintenance</w:t>
            </w:r>
          </w:p>
        </w:tc>
        <w:tc>
          <w:tcPr>
            <w:tcW w:w="1480" w:type="pct"/>
            <w:vAlign w:val="center"/>
          </w:tcPr>
          <w:p w14:paraId="27407EEB" w14:textId="77777777" w:rsidR="001C7698" w:rsidRPr="001C7698" w:rsidRDefault="001C7698" w:rsidP="001C7698">
            <w:pPr>
              <w:spacing w:after="0" w:line="240" w:lineRule="auto"/>
              <w:rPr>
                <w:rFonts w:eastAsia="Times New Roman"/>
                <w:b/>
                <w:bCs/>
                <w:color w:val="000000"/>
                <w:sz w:val="22"/>
                <w:szCs w:val="22"/>
                <w:lang w:eastAsia="en-US"/>
              </w:rPr>
            </w:pPr>
            <w:r w:rsidRPr="001C7698">
              <w:rPr>
                <w:rFonts w:eastAsia="Times New Roman"/>
                <w:b/>
                <w:bCs/>
                <w:color w:val="000000"/>
                <w:sz w:val="22"/>
                <w:szCs w:val="22"/>
                <w:lang w:eastAsia="en-US"/>
              </w:rPr>
              <w:t>Emploi</w:t>
            </w:r>
          </w:p>
        </w:tc>
        <w:tc>
          <w:tcPr>
            <w:tcW w:w="2796" w:type="pct"/>
            <w:shd w:val="clear" w:color="auto" w:fill="auto"/>
            <w:vAlign w:val="center"/>
          </w:tcPr>
          <w:p w14:paraId="7051B6C3" w14:textId="77777777" w:rsidR="001C7698" w:rsidRPr="001C7698" w:rsidRDefault="001C7698" w:rsidP="001C7698">
            <w:pPr>
              <w:spacing w:after="0" w:line="240" w:lineRule="auto"/>
              <w:rPr>
                <w:rFonts w:eastAsia="Times New Roman"/>
                <w:color w:val="000000"/>
                <w:sz w:val="22"/>
                <w:szCs w:val="22"/>
                <w:lang w:eastAsia="en-US"/>
              </w:rPr>
            </w:pPr>
            <w:r w:rsidRPr="001C7698">
              <w:rPr>
                <w:rFonts w:eastAsia="Times New Roman"/>
                <w:color w:val="000000"/>
                <w:sz w:val="22"/>
                <w:szCs w:val="22"/>
                <w:lang w:eastAsia="en-US"/>
              </w:rPr>
              <w:t>Création d’emplois directs, indirects et d’AGR</w:t>
            </w:r>
          </w:p>
        </w:tc>
      </w:tr>
      <w:tr w:rsidR="001C7698" w:rsidRPr="001C7698" w14:paraId="7E34FFB5" w14:textId="77777777" w:rsidTr="00514A97">
        <w:trPr>
          <w:trHeight w:val="423"/>
        </w:trPr>
        <w:tc>
          <w:tcPr>
            <w:tcW w:w="724" w:type="pct"/>
            <w:vMerge/>
            <w:shd w:val="clear" w:color="auto" w:fill="FFC000" w:themeFill="accent4"/>
          </w:tcPr>
          <w:p w14:paraId="0C2A49B2" w14:textId="77777777" w:rsidR="001C7698" w:rsidRPr="001C7698" w:rsidRDefault="001C7698" w:rsidP="001C7698">
            <w:pPr>
              <w:spacing w:after="0" w:line="240" w:lineRule="auto"/>
              <w:rPr>
                <w:rFonts w:eastAsia="Times New Roman"/>
                <w:b/>
                <w:bCs/>
                <w:color w:val="000000"/>
                <w:sz w:val="22"/>
                <w:szCs w:val="22"/>
                <w:lang w:eastAsia="en-US"/>
              </w:rPr>
            </w:pPr>
          </w:p>
        </w:tc>
        <w:tc>
          <w:tcPr>
            <w:tcW w:w="1480" w:type="pct"/>
            <w:vAlign w:val="center"/>
          </w:tcPr>
          <w:p w14:paraId="4D59D7BA" w14:textId="77777777" w:rsidR="001C7698" w:rsidRPr="001C7698" w:rsidRDefault="001C7698" w:rsidP="001C7698">
            <w:pPr>
              <w:spacing w:after="0" w:line="240" w:lineRule="auto"/>
              <w:rPr>
                <w:rFonts w:eastAsia="Times New Roman"/>
                <w:b/>
                <w:bCs/>
                <w:color w:val="000000"/>
                <w:sz w:val="22"/>
                <w:szCs w:val="22"/>
                <w:lang w:eastAsia="en-US"/>
              </w:rPr>
            </w:pPr>
            <w:r w:rsidRPr="001C7698">
              <w:rPr>
                <w:rFonts w:eastAsia="Times New Roman"/>
                <w:b/>
                <w:bCs/>
                <w:color w:val="000000"/>
                <w:sz w:val="22"/>
                <w:szCs w:val="22"/>
                <w:lang w:eastAsia="en-US"/>
              </w:rPr>
              <w:t>Paysage</w:t>
            </w:r>
          </w:p>
        </w:tc>
        <w:tc>
          <w:tcPr>
            <w:tcW w:w="2796" w:type="pct"/>
            <w:shd w:val="clear" w:color="auto" w:fill="auto"/>
            <w:vAlign w:val="center"/>
          </w:tcPr>
          <w:p w14:paraId="0AB5DEE7" w14:textId="77777777" w:rsidR="001C7698" w:rsidRPr="001C7698" w:rsidRDefault="001C7698" w:rsidP="001C7698">
            <w:pPr>
              <w:spacing w:after="0" w:line="240" w:lineRule="auto"/>
              <w:rPr>
                <w:rFonts w:eastAsia="Times New Roman"/>
                <w:color w:val="000000"/>
                <w:sz w:val="22"/>
                <w:szCs w:val="22"/>
                <w:lang w:eastAsia="en-US"/>
              </w:rPr>
            </w:pPr>
            <w:r w:rsidRPr="001C7698">
              <w:rPr>
                <w:rFonts w:eastAsia="Times New Roman"/>
                <w:color w:val="000000"/>
                <w:sz w:val="22"/>
                <w:szCs w:val="22"/>
                <w:lang w:eastAsia="en-US"/>
              </w:rPr>
              <w:t>Modification visuelle positive du paysage</w:t>
            </w:r>
          </w:p>
        </w:tc>
      </w:tr>
      <w:tr w:rsidR="005041E4" w:rsidRPr="001C7698" w14:paraId="5E3FB701" w14:textId="77777777" w:rsidTr="00514A97">
        <w:trPr>
          <w:trHeight w:val="917"/>
        </w:trPr>
        <w:tc>
          <w:tcPr>
            <w:tcW w:w="724" w:type="pct"/>
            <w:vMerge/>
            <w:shd w:val="clear" w:color="auto" w:fill="FFC000" w:themeFill="accent4"/>
          </w:tcPr>
          <w:p w14:paraId="5242C102" w14:textId="77777777" w:rsidR="005041E4" w:rsidRPr="001C7698" w:rsidRDefault="005041E4" w:rsidP="001C7698">
            <w:pPr>
              <w:spacing w:after="0" w:line="240" w:lineRule="auto"/>
              <w:rPr>
                <w:rFonts w:eastAsia="Times New Roman"/>
                <w:b/>
                <w:bCs/>
                <w:color w:val="000000"/>
                <w:sz w:val="22"/>
                <w:szCs w:val="22"/>
                <w:lang w:eastAsia="en-US"/>
              </w:rPr>
            </w:pPr>
          </w:p>
        </w:tc>
        <w:tc>
          <w:tcPr>
            <w:tcW w:w="1480" w:type="pct"/>
            <w:vAlign w:val="center"/>
          </w:tcPr>
          <w:p w14:paraId="65F3461C" w14:textId="5AE7DB20" w:rsidR="005041E4" w:rsidRPr="001C7698" w:rsidRDefault="005041E4" w:rsidP="001C7698">
            <w:pPr>
              <w:spacing w:after="0" w:line="240" w:lineRule="auto"/>
              <w:rPr>
                <w:rFonts w:eastAsia="Times New Roman"/>
                <w:b/>
                <w:bCs/>
                <w:color w:val="000000"/>
                <w:sz w:val="22"/>
                <w:szCs w:val="22"/>
                <w:lang w:eastAsia="en-US"/>
              </w:rPr>
            </w:pPr>
            <w:r w:rsidRPr="001C7698">
              <w:rPr>
                <w:rFonts w:eastAsia="Times New Roman"/>
                <w:b/>
                <w:bCs/>
                <w:color w:val="000000"/>
                <w:sz w:val="22"/>
                <w:szCs w:val="22"/>
                <w:lang w:eastAsia="en-US"/>
              </w:rPr>
              <w:t>Potentialité du Personnel et de la station</w:t>
            </w:r>
            <w:r>
              <w:rPr>
                <w:rFonts w:eastAsia="Times New Roman"/>
                <w:b/>
                <w:bCs/>
                <w:color w:val="000000"/>
                <w:sz w:val="22"/>
                <w:szCs w:val="22"/>
                <w:lang w:eastAsia="en-US"/>
              </w:rPr>
              <w:t xml:space="preserve">/ </w:t>
            </w:r>
            <w:r w:rsidRPr="001C7698">
              <w:rPr>
                <w:rFonts w:eastAsia="Times New Roman"/>
                <w:b/>
                <w:bCs/>
                <w:color w:val="000000"/>
                <w:sz w:val="22"/>
                <w:szCs w:val="22"/>
                <w:lang w:eastAsia="en-US"/>
              </w:rPr>
              <w:t>Conditions de travail</w:t>
            </w:r>
          </w:p>
        </w:tc>
        <w:tc>
          <w:tcPr>
            <w:tcW w:w="2796" w:type="pct"/>
            <w:shd w:val="clear" w:color="auto" w:fill="auto"/>
            <w:vAlign w:val="center"/>
          </w:tcPr>
          <w:p w14:paraId="40D59EF3" w14:textId="77777777" w:rsidR="005041E4" w:rsidRPr="001C7698" w:rsidRDefault="005041E4" w:rsidP="001C7698">
            <w:pPr>
              <w:spacing w:after="0" w:line="240" w:lineRule="auto"/>
              <w:rPr>
                <w:rFonts w:eastAsia="Times New Roman"/>
                <w:color w:val="000000"/>
                <w:sz w:val="22"/>
                <w:szCs w:val="22"/>
                <w:lang w:eastAsia="en-US"/>
              </w:rPr>
            </w:pPr>
            <w:r w:rsidRPr="001C7698">
              <w:rPr>
                <w:rFonts w:eastAsia="Times New Roman"/>
                <w:color w:val="000000"/>
                <w:sz w:val="22"/>
                <w:szCs w:val="22"/>
                <w:lang w:eastAsia="en-US"/>
              </w:rPr>
              <w:t>Amélioration des conditions de travail des agents de la station et du service fourni</w:t>
            </w:r>
          </w:p>
        </w:tc>
      </w:tr>
    </w:tbl>
    <w:bookmarkEnd w:id="1709"/>
    <w:p w14:paraId="42536EB0" w14:textId="77777777" w:rsidR="001C7698" w:rsidRPr="001C7698" w:rsidRDefault="001C7698" w:rsidP="001C7698">
      <w:pPr>
        <w:spacing w:after="160" w:line="259" w:lineRule="auto"/>
        <w:rPr>
          <w:rFonts w:eastAsiaTheme="minorHAnsi"/>
          <w:i/>
          <w:iCs/>
          <w:sz w:val="20"/>
          <w:lang w:eastAsia="en-US"/>
        </w:rPr>
      </w:pPr>
      <w:r w:rsidRPr="001C7698">
        <w:rPr>
          <w:rFonts w:eastAsiaTheme="minorHAnsi"/>
          <w:i/>
          <w:iCs/>
          <w:sz w:val="20"/>
          <w:lang w:eastAsia="en-US"/>
        </w:rPr>
        <w:t>Source : Consultant, octobre 2021</w:t>
      </w:r>
    </w:p>
    <w:p w14:paraId="15CA1FBF" w14:textId="77777777" w:rsidR="001C7698" w:rsidRPr="001C7698" w:rsidRDefault="001C7698" w:rsidP="001C7698">
      <w:pPr>
        <w:sectPr w:rsidR="001C7698" w:rsidRPr="001C7698" w:rsidSect="00F64245">
          <w:headerReference w:type="default" r:id="rId44"/>
          <w:pgSz w:w="16838" w:h="11906" w:orient="landscape"/>
          <w:pgMar w:top="1134" w:right="1418" w:bottom="1247" w:left="1418" w:header="709" w:footer="709" w:gutter="0"/>
          <w:cols w:space="708"/>
          <w:docGrid w:linePitch="360"/>
        </w:sectPr>
      </w:pPr>
    </w:p>
    <w:p w14:paraId="063092A5" w14:textId="77777777" w:rsidR="001C7698" w:rsidRPr="001C7698" w:rsidRDefault="001C7698" w:rsidP="0096122B">
      <w:pPr>
        <w:keepNext/>
        <w:numPr>
          <w:ilvl w:val="1"/>
          <w:numId w:val="110"/>
        </w:numPr>
        <w:spacing w:before="120" w:after="120"/>
        <w:ind w:left="1002"/>
        <w:outlineLvl w:val="1"/>
        <w:rPr>
          <w:rFonts w:eastAsia="Times New Roman"/>
          <w:b/>
          <w:bCs/>
          <w:iCs/>
          <w:sz w:val="24"/>
          <w:szCs w:val="24"/>
        </w:rPr>
      </w:pPr>
      <w:bookmarkStart w:id="1710" w:name="_Toc46688387"/>
      <w:bookmarkStart w:id="1711" w:name="_Toc46688944"/>
      <w:bookmarkStart w:id="1712" w:name="_Toc46690604"/>
      <w:bookmarkStart w:id="1713" w:name="_Toc73995598"/>
      <w:bookmarkStart w:id="1714" w:name="_Toc90882251"/>
      <w:bookmarkStart w:id="1715" w:name="_Toc90882336"/>
      <w:r w:rsidRPr="001C7698">
        <w:rPr>
          <w:rFonts w:eastAsia="Times New Roman"/>
          <w:b/>
          <w:bCs/>
          <w:iCs/>
          <w:sz w:val="24"/>
          <w:szCs w:val="24"/>
        </w:rPr>
        <w:t>Résultats de l’analyse et de l’évaluation des impacts</w:t>
      </w:r>
      <w:bookmarkEnd w:id="1710"/>
      <w:bookmarkEnd w:id="1711"/>
      <w:bookmarkEnd w:id="1712"/>
      <w:bookmarkEnd w:id="1713"/>
      <w:bookmarkEnd w:id="1714"/>
      <w:bookmarkEnd w:id="1715"/>
    </w:p>
    <w:p w14:paraId="10767685" w14:textId="77777777" w:rsidR="001C7698" w:rsidRPr="001C7698" w:rsidRDefault="001C7698" w:rsidP="001C7698">
      <w:pPr>
        <w:spacing w:after="0" w:line="240" w:lineRule="auto"/>
        <w:jc w:val="both"/>
        <w:rPr>
          <w:sz w:val="24"/>
          <w:szCs w:val="24"/>
        </w:rPr>
      </w:pPr>
      <w:bookmarkStart w:id="1716" w:name="_Toc450874887"/>
      <w:bookmarkEnd w:id="1716"/>
      <w:r w:rsidRPr="001C7698">
        <w:rPr>
          <w:sz w:val="24"/>
          <w:szCs w:val="24"/>
        </w:rPr>
        <w:t>Les paramètres d’intensité, d’étendue, et de durée ayant mené à la détermination de l’importance des impacts figurent dans un encadré synthèses à la fin de chaque analyse d’une composante. Le résultat de l’importance de l’impact y est présenté pour chaque phase du sous-projet. Cette importance considère l’application des mesures d’atténuation. Bien que la question de la surveillance des travaux et du suivi environnementaux soit parfois abordé à l’étape de l’évaluation des impacts, ces sujets sont traités plus spécifiquement au chapitre PGES.</w:t>
      </w:r>
    </w:p>
    <w:p w14:paraId="2BAD9719" w14:textId="77777777" w:rsidR="001C7698" w:rsidRPr="001C7698" w:rsidRDefault="001C7698" w:rsidP="0096122B">
      <w:pPr>
        <w:keepNext/>
        <w:numPr>
          <w:ilvl w:val="2"/>
          <w:numId w:val="110"/>
        </w:numPr>
        <w:spacing w:before="120" w:after="120" w:line="240" w:lineRule="auto"/>
        <w:jc w:val="both"/>
        <w:outlineLvl w:val="2"/>
        <w:rPr>
          <w:rFonts w:eastAsia="Times New Roman"/>
          <w:b/>
          <w:bCs/>
          <w:sz w:val="24"/>
          <w:szCs w:val="24"/>
        </w:rPr>
      </w:pPr>
      <w:bookmarkStart w:id="1717" w:name="_Toc46688388"/>
      <w:bookmarkStart w:id="1718" w:name="_Toc46688945"/>
      <w:bookmarkStart w:id="1719" w:name="_Toc46690605"/>
      <w:bookmarkStart w:id="1720" w:name="_Toc73995599"/>
      <w:bookmarkStart w:id="1721" w:name="_Toc90882252"/>
      <w:r w:rsidRPr="001C7698">
        <w:rPr>
          <w:rFonts w:eastAsia="Times New Roman"/>
          <w:b/>
          <w:bCs/>
          <w:sz w:val="24"/>
          <w:szCs w:val="24"/>
        </w:rPr>
        <w:t>Impacts environnementaux et sociaux positifs</w:t>
      </w:r>
      <w:bookmarkEnd w:id="1717"/>
      <w:bookmarkEnd w:id="1718"/>
      <w:bookmarkEnd w:id="1719"/>
      <w:bookmarkEnd w:id="1720"/>
      <w:bookmarkEnd w:id="1721"/>
    </w:p>
    <w:p w14:paraId="3D8A5833" w14:textId="77777777" w:rsidR="001C7698" w:rsidRPr="001C7698" w:rsidRDefault="001C7698" w:rsidP="001C7698">
      <w:pPr>
        <w:spacing w:line="240" w:lineRule="auto"/>
        <w:rPr>
          <w:b/>
          <w:bCs/>
          <w:sz w:val="24"/>
          <w:szCs w:val="24"/>
        </w:rPr>
      </w:pPr>
      <w:r w:rsidRPr="001C7698">
        <w:rPr>
          <w:b/>
          <w:bCs/>
          <w:sz w:val="24"/>
          <w:szCs w:val="24"/>
        </w:rPr>
        <w:t xml:space="preserve">a) Impacts environnementaux et sociaux positifs de la phase de </w:t>
      </w:r>
      <w:bookmarkStart w:id="1722" w:name="_Hlk37771420"/>
      <w:r w:rsidRPr="001C7698">
        <w:rPr>
          <w:b/>
          <w:bCs/>
          <w:sz w:val="24"/>
          <w:szCs w:val="24"/>
        </w:rPr>
        <w:t>préparation, d’installation du chantier et de construction</w:t>
      </w:r>
      <w:bookmarkEnd w:id="1722"/>
      <w:r w:rsidRPr="001C7698">
        <w:rPr>
          <w:b/>
          <w:bCs/>
          <w:sz w:val="24"/>
          <w:szCs w:val="24"/>
        </w:rPr>
        <w:t xml:space="preserve"> </w:t>
      </w:r>
    </w:p>
    <w:p w14:paraId="7F666641" w14:textId="77777777" w:rsidR="001C7698" w:rsidRPr="001C7698" w:rsidRDefault="001C7698" w:rsidP="001C7698">
      <w:pPr>
        <w:numPr>
          <w:ilvl w:val="0"/>
          <w:numId w:val="16"/>
        </w:numPr>
        <w:spacing w:line="240" w:lineRule="auto"/>
        <w:contextualSpacing/>
        <w:jc w:val="both"/>
        <w:rPr>
          <w:b/>
          <w:sz w:val="24"/>
          <w:szCs w:val="24"/>
          <w:u w:val="single"/>
        </w:rPr>
      </w:pPr>
      <w:r w:rsidRPr="001C7698">
        <w:rPr>
          <w:b/>
          <w:sz w:val="24"/>
          <w:szCs w:val="24"/>
          <w:u w:val="single"/>
        </w:rPr>
        <w:t>Impact sur l’emploi</w:t>
      </w:r>
    </w:p>
    <w:p w14:paraId="166DC1A1" w14:textId="58B565EC" w:rsidR="001C7698" w:rsidRPr="001C7698" w:rsidRDefault="001C7698" w:rsidP="001C7698">
      <w:pPr>
        <w:spacing w:after="0" w:line="240" w:lineRule="auto"/>
        <w:jc w:val="both"/>
        <w:rPr>
          <w:sz w:val="24"/>
          <w:szCs w:val="24"/>
        </w:rPr>
      </w:pPr>
      <w:bookmarkStart w:id="1723" w:name="_Hlk28876251"/>
      <w:r w:rsidRPr="001C7698">
        <w:rPr>
          <w:sz w:val="24"/>
          <w:szCs w:val="24"/>
        </w:rPr>
        <w:t>Lors de la phase de préparation, d’installation du chantier et de construction, la préparation du terrain/terrassement, la réalisation des bâtiments et ouvrages de drainage, la gestion des déchets solides et liquides, la circulation des engins, l’aménagement d'espaces verts entraineront une demande en main d’œuvre par l’entreprise en charge des travaux est importante</w:t>
      </w:r>
      <w:r w:rsidRPr="004841CE">
        <w:rPr>
          <w:sz w:val="24"/>
          <w:szCs w:val="24"/>
        </w:rPr>
        <w:t xml:space="preserve">. </w:t>
      </w:r>
      <w:r w:rsidR="00BB0541" w:rsidRPr="004841CE">
        <w:rPr>
          <w:sz w:val="24"/>
          <w:szCs w:val="24"/>
        </w:rPr>
        <w:t>En effet durant cette phase, le sous-projet contribuera à la création de cinquante-cinq (55) emplois temporaires (5 cadres et 50 manœuvres). On note également le développement d’activités connexes telles que la restauration qui sera génératrice de revenus de façon temporaire/permanente</w:t>
      </w:r>
      <w:r w:rsidRPr="004841CE">
        <w:rPr>
          <w:sz w:val="24"/>
          <w:szCs w:val="24"/>
        </w:rPr>
        <w:t>.</w:t>
      </w:r>
      <w:r w:rsidRPr="001C7698">
        <w:rPr>
          <w:sz w:val="24"/>
          <w:szCs w:val="24"/>
        </w:rPr>
        <w:t xml:space="preserve"> Lors de cette phase, le sous-projet contribuera à la baisse temporaire du chômage et par conséquent à l’amélioration des conditions de vie.</w:t>
      </w:r>
    </w:p>
    <w:p w14:paraId="0BA9F444" w14:textId="3C06385F" w:rsidR="001C7698" w:rsidRDefault="001C7698" w:rsidP="001C7698">
      <w:pPr>
        <w:spacing w:after="0" w:line="240" w:lineRule="auto"/>
        <w:jc w:val="both"/>
        <w:rPr>
          <w:sz w:val="24"/>
          <w:szCs w:val="24"/>
        </w:rPr>
      </w:pPr>
      <w:r w:rsidRPr="001C7698">
        <w:rPr>
          <w:sz w:val="24"/>
          <w:szCs w:val="24"/>
        </w:rPr>
        <w:t>L’impact des travaux en phase de préparation, d’installation du chantier et de construction</w:t>
      </w:r>
      <w:r w:rsidRPr="001C7698">
        <w:rPr>
          <w:bCs/>
          <w:sz w:val="24"/>
          <w:szCs w:val="24"/>
        </w:rPr>
        <w:t xml:space="preserve"> </w:t>
      </w:r>
      <w:r w:rsidRPr="001C7698">
        <w:rPr>
          <w:sz w:val="24"/>
          <w:szCs w:val="24"/>
        </w:rPr>
        <w:t>sur l’emploi se présente comme suit :</w:t>
      </w:r>
    </w:p>
    <w:p w14:paraId="55AD753E" w14:textId="77777777" w:rsidR="00B3022E" w:rsidRPr="001C7698" w:rsidRDefault="00B3022E" w:rsidP="001C7698">
      <w:pPr>
        <w:spacing w:after="0" w:line="240" w:lineRule="auto"/>
        <w:jc w:val="both"/>
        <w:rPr>
          <w:sz w:val="24"/>
          <w:szCs w:val="24"/>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50"/>
        <w:gridCol w:w="1353"/>
        <w:gridCol w:w="1667"/>
        <w:gridCol w:w="1667"/>
        <w:gridCol w:w="1667"/>
        <w:gridCol w:w="1841"/>
      </w:tblGrid>
      <w:tr w:rsidR="001C7698" w:rsidRPr="001C7698" w14:paraId="0F184751" w14:textId="77777777" w:rsidTr="00514A97">
        <w:trPr>
          <w:trHeight w:val="146"/>
        </w:trPr>
        <w:tc>
          <w:tcPr>
            <w:tcW w:w="1339" w:type="pct"/>
            <w:gridSpan w:val="2"/>
            <w:vAlign w:val="center"/>
          </w:tcPr>
          <w:p w14:paraId="120C7FB7" w14:textId="77777777" w:rsidR="001C7698" w:rsidRPr="001C7698" w:rsidRDefault="001C7698" w:rsidP="001C7698">
            <w:pPr>
              <w:spacing w:after="120" w:line="240" w:lineRule="auto"/>
              <w:jc w:val="center"/>
              <w:rPr>
                <w:b/>
                <w:sz w:val="20"/>
              </w:rPr>
            </w:pPr>
            <w:bookmarkStart w:id="1724" w:name="_Hlk28876339"/>
            <w:bookmarkEnd w:id="1723"/>
            <w:r w:rsidRPr="001C7698">
              <w:rPr>
                <w:b/>
                <w:sz w:val="20"/>
              </w:rPr>
              <w:t>Critères d’évaluation</w:t>
            </w:r>
          </w:p>
        </w:tc>
        <w:tc>
          <w:tcPr>
            <w:tcW w:w="892" w:type="pct"/>
          </w:tcPr>
          <w:p w14:paraId="048C4D00" w14:textId="77777777" w:rsidR="001C7698" w:rsidRPr="001C7698" w:rsidRDefault="001C7698" w:rsidP="001C7698">
            <w:pPr>
              <w:spacing w:after="120" w:line="240" w:lineRule="auto"/>
              <w:jc w:val="center"/>
              <w:rPr>
                <w:b/>
                <w:sz w:val="20"/>
              </w:rPr>
            </w:pPr>
            <w:r w:rsidRPr="001C7698">
              <w:rPr>
                <w:b/>
                <w:sz w:val="20"/>
              </w:rPr>
              <w:t>Nature de l’impact</w:t>
            </w:r>
          </w:p>
        </w:tc>
        <w:tc>
          <w:tcPr>
            <w:tcW w:w="892" w:type="pct"/>
            <w:vAlign w:val="center"/>
          </w:tcPr>
          <w:p w14:paraId="1572B159" w14:textId="77777777" w:rsidR="001C7698" w:rsidRPr="001C7698" w:rsidRDefault="001C7698" w:rsidP="001C7698">
            <w:pPr>
              <w:spacing w:after="120" w:line="240" w:lineRule="auto"/>
              <w:jc w:val="center"/>
              <w:rPr>
                <w:b/>
                <w:sz w:val="20"/>
              </w:rPr>
            </w:pPr>
            <w:r w:rsidRPr="001C7698">
              <w:rPr>
                <w:b/>
                <w:sz w:val="20"/>
              </w:rPr>
              <w:t>Importance absolue de l’impact</w:t>
            </w:r>
          </w:p>
        </w:tc>
        <w:tc>
          <w:tcPr>
            <w:tcW w:w="892" w:type="pct"/>
          </w:tcPr>
          <w:p w14:paraId="6C0A6D95" w14:textId="77777777" w:rsidR="001C7698" w:rsidRPr="001C7698" w:rsidRDefault="001C7698" w:rsidP="001C7698">
            <w:pPr>
              <w:spacing w:after="120" w:line="240" w:lineRule="auto"/>
              <w:jc w:val="center"/>
              <w:rPr>
                <w:b/>
                <w:sz w:val="20"/>
              </w:rPr>
            </w:pPr>
            <w:r w:rsidRPr="001C7698">
              <w:rPr>
                <w:b/>
                <w:sz w:val="20"/>
              </w:rPr>
              <w:t>Valeur de la composante</w:t>
            </w:r>
          </w:p>
        </w:tc>
        <w:tc>
          <w:tcPr>
            <w:tcW w:w="985" w:type="pct"/>
          </w:tcPr>
          <w:p w14:paraId="671AED8E" w14:textId="77777777" w:rsidR="001C7698" w:rsidRPr="001C7698" w:rsidRDefault="001C7698" w:rsidP="001C7698">
            <w:pPr>
              <w:spacing w:after="120" w:line="240" w:lineRule="auto"/>
              <w:jc w:val="center"/>
              <w:rPr>
                <w:b/>
                <w:sz w:val="20"/>
              </w:rPr>
            </w:pPr>
            <w:r w:rsidRPr="001C7698">
              <w:rPr>
                <w:b/>
                <w:sz w:val="20"/>
              </w:rPr>
              <w:t>Importance relative de l’impact</w:t>
            </w:r>
          </w:p>
        </w:tc>
      </w:tr>
      <w:tr w:rsidR="001C7698" w:rsidRPr="001C7698" w14:paraId="7F408599" w14:textId="77777777" w:rsidTr="00514A97">
        <w:trPr>
          <w:trHeight w:val="243"/>
        </w:trPr>
        <w:tc>
          <w:tcPr>
            <w:tcW w:w="615" w:type="pct"/>
          </w:tcPr>
          <w:p w14:paraId="3174A307" w14:textId="77777777" w:rsidR="001C7698" w:rsidRPr="001C7698" w:rsidRDefault="001C7698" w:rsidP="001C7698">
            <w:pPr>
              <w:spacing w:after="120" w:line="240" w:lineRule="auto"/>
              <w:jc w:val="center"/>
              <w:rPr>
                <w:sz w:val="20"/>
              </w:rPr>
            </w:pPr>
            <w:r w:rsidRPr="001C7698">
              <w:rPr>
                <w:sz w:val="20"/>
              </w:rPr>
              <w:t>Intensité</w:t>
            </w:r>
          </w:p>
        </w:tc>
        <w:tc>
          <w:tcPr>
            <w:tcW w:w="724" w:type="pct"/>
          </w:tcPr>
          <w:p w14:paraId="629F0AA6" w14:textId="77777777" w:rsidR="001C7698" w:rsidRPr="001C7698" w:rsidRDefault="001C7698" w:rsidP="001C7698">
            <w:pPr>
              <w:spacing w:after="120" w:line="240" w:lineRule="auto"/>
              <w:jc w:val="center"/>
              <w:rPr>
                <w:sz w:val="20"/>
              </w:rPr>
            </w:pPr>
            <w:r w:rsidRPr="001C7698">
              <w:rPr>
                <w:sz w:val="20"/>
              </w:rPr>
              <w:t>Moyenne</w:t>
            </w:r>
          </w:p>
        </w:tc>
        <w:tc>
          <w:tcPr>
            <w:tcW w:w="892" w:type="pct"/>
            <w:vMerge w:val="restart"/>
          </w:tcPr>
          <w:p w14:paraId="0A686A9C" w14:textId="77777777" w:rsidR="001C7698" w:rsidRPr="001C7698" w:rsidRDefault="001C7698" w:rsidP="001C7698">
            <w:pPr>
              <w:spacing w:after="120" w:line="240" w:lineRule="auto"/>
              <w:jc w:val="center"/>
              <w:rPr>
                <w:sz w:val="20"/>
              </w:rPr>
            </w:pPr>
          </w:p>
          <w:p w14:paraId="62CE9027" w14:textId="77777777" w:rsidR="001C7698" w:rsidRPr="001C7698" w:rsidRDefault="001C7698" w:rsidP="001C7698">
            <w:pPr>
              <w:spacing w:after="120" w:line="240" w:lineRule="auto"/>
              <w:jc w:val="center"/>
              <w:rPr>
                <w:sz w:val="20"/>
              </w:rPr>
            </w:pPr>
            <w:r w:rsidRPr="001C7698">
              <w:rPr>
                <w:sz w:val="20"/>
              </w:rPr>
              <w:t xml:space="preserve">Positive </w:t>
            </w:r>
          </w:p>
        </w:tc>
        <w:tc>
          <w:tcPr>
            <w:tcW w:w="892" w:type="pct"/>
            <w:vMerge w:val="restart"/>
            <w:vAlign w:val="center"/>
          </w:tcPr>
          <w:p w14:paraId="297D0BD3" w14:textId="77777777" w:rsidR="001C7698" w:rsidRPr="001C7698" w:rsidRDefault="001C7698" w:rsidP="001C7698">
            <w:pPr>
              <w:spacing w:after="120" w:line="240" w:lineRule="auto"/>
              <w:jc w:val="center"/>
              <w:rPr>
                <w:sz w:val="20"/>
              </w:rPr>
            </w:pPr>
            <w:r w:rsidRPr="001C7698">
              <w:rPr>
                <w:sz w:val="20"/>
              </w:rPr>
              <w:t xml:space="preserve">Moyenne </w:t>
            </w:r>
          </w:p>
        </w:tc>
        <w:tc>
          <w:tcPr>
            <w:tcW w:w="892" w:type="pct"/>
            <w:vMerge w:val="restart"/>
          </w:tcPr>
          <w:p w14:paraId="3D3B6775" w14:textId="77777777" w:rsidR="001C7698" w:rsidRPr="001C7698" w:rsidRDefault="001C7698" w:rsidP="001C7698">
            <w:pPr>
              <w:spacing w:after="120" w:line="240" w:lineRule="auto"/>
              <w:jc w:val="center"/>
              <w:rPr>
                <w:sz w:val="20"/>
              </w:rPr>
            </w:pPr>
          </w:p>
          <w:p w14:paraId="2AFCCA1F" w14:textId="77777777" w:rsidR="001C7698" w:rsidRPr="001C7698" w:rsidRDefault="001C7698" w:rsidP="001C7698">
            <w:pPr>
              <w:spacing w:after="120" w:line="240" w:lineRule="auto"/>
              <w:jc w:val="center"/>
              <w:rPr>
                <w:sz w:val="20"/>
              </w:rPr>
            </w:pPr>
            <w:r w:rsidRPr="001C7698">
              <w:rPr>
                <w:sz w:val="20"/>
              </w:rPr>
              <w:t>Moyenne (2)</w:t>
            </w:r>
          </w:p>
        </w:tc>
        <w:tc>
          <w:tcPr>
            <w:tcW w:w="985" w:type="pct"/>
            <w:vMerge w:val="restart"/>
          </w:tcPr>
          <w:p w14:paraId="3EE2E034" w14:textId="77777777" w:rsidR="001C7698" w:rsidRPr="001C7698" w:rsidRDefault="001C7698" w:rsidP="001C7698">
            <w:pPr>
              <w:spacing w:after="120" w:line="240" w:lineRule="auto"/>
              <w:jc w:val="center"/>
              <w:rPr>
                <w:sz w:val="20"/>
              </w:rPr>
            </w:pPr>
          </w:p>
          <w:p w14:paraId="20BFF5AC" w14:textId="77777777" w:rsidR="001C7698" w:rsidRPr="001C7698" w:rsidRDefault="001C7698" w:rsidP="001C7698">
            <w:pPr>
              <w:spacing w:after="120" w:line="240" w:lineRule="auto"/>
              <w:jc w:val="center"/>
              <w:rPr>
                <w:sz w:val="20"/>
              </w:rPr>
            </w:pPr>
            <w:r w:rsidRPr="001C7698">
              <w:rPr>
                <w:sz w:val="20"/>
              </w:rPr>
              <w:t>Moyenne</w:t>
            </w:r>
          </w:p>
        </w:tc>
      </w:tr>
      <w:tr w:rsidR="001C7698" w:rsidRPr="001C7698" w14:paraId="33DE18AB" w14:textId="77777777" w:rsidTr="00514A97">
        <w:trPr>
          <w:trHeight w:val="174"/>
        </w:trPr>
        <w:tc>
          <w:tcPr>
            <w:tcW w:w="615" w:type="pct"/>
          </w:tcPr>
          <w:p w14:paraId="69522EAC" w14:textId="77777777" w:rsidR="001C7698" w:rsidRPr="001C7698" w:rsidRDefault="001C7698" w:rsidP="001C7698">
            <w:pPr>
              <w:spacing w:after="120" w:line="240" w:lineRule="auto"/>
              <w:jc w:val="center"/>
              <w:rPr>
                <w:sz w:val="20"/>
              </w:rPr>
            </w:pPr>
            <w:r w:rsidRPr="001C7698">
              <w:rPr>
                <w:sz w:val="20"/>
              </w:rPr>
              <w:t>Etendue</w:t>
            </w:r>
          </w:p>
        </w:tc>
        <w:tc>
          <w:tcPr>
            <w:tcW w:w="724" w:type="pct"/>
          </w:tcPr>
          <w:p w14:paraId="10D57280" w14:textId="77777777" w:rsidR="001C7698" w:rsidRPr="001C7698" w:rsidRDefault="001C7698" w:rsidP="001C7698">
            <w:pPr>
              <w:spacing w:after="120" w:line="240" w:lineRule="auto"/>
              <w:jc w:val="center"/>
              <w:rPr>
                <w:sz w:val="20"/>
              </w:rPr>
            </w:pPr>
            <w:r w:rsidRPr="001C7698">
              <w:rPr>
                <w:sz w:val="20"/>
              </w:rPr>
              <w:t>Locale</w:t>
            </w:r>
          </w:p>
        </w:tc>
        <w:tc>
          <w:tcPr>
            <w:tcW w:w="892" w:type="pct"/>
            <w:vMerge/>
          </w:tcPr>
          <w:p w14:paraId="67964F32" w14:textId="77777777" w:rsidR="001C7698" w:rsidRPr="001C7698" w:rsidRDefault="001C7698" w:rsidP="001C7698">
            <w:pPr>
              <w:spacing w:after="120" w:line="240" w:lineRule="auto"/>
              <w:jc w:val="center"/>
              <w:rPr>
                <w:sz w:val="20"/>
              </w:rPr>
            </w:pPr>
          </w:p>
        </w:tc>
        <w:tc>
          <w:tcPr>
            <w:tcW w:w="892" w:type="pct"/>
            <w:vMerge/>
          </w:tcPr>
          <w:p w14:paraId="0C6921EF" w14:textId="77777777" w:rsidR="001C7698" w:rsidRPr="001C7698" w:rsidRDefault="001C7698" w:rsidP="001C7698">
            <w:pPr>
              <w:spacing w:after="120" w:line="240" w:lineRule="auto"/>
              <w:jc w:val="center"/>
              <w:rPr>
                <w:sz w:val="20"/>
              </w:rPr>
            </w:pPr>
          </w:p>
        </w:tc>
        <w:tc>
          <w:tcPr>
            <w:tcW w:w="892" w:type="pct"/>
            <w:vMerge/>
          </w:tcPr>
          <w:p w14:paraId="38478F76" w14:textId="77777777" w:rsidR="001C7698" w:rsidRPr="001C7698" w:rsidRDefault="001C7698" w:rsidP="001C7698">
            <w:pPr>
              <w:spacing w:after="120" w:line="240" w:lineRule="auto"/>
              <w:jc w:val="center"/>
              <w:rPr>
                <w:sz w:val="20"/>
              </w:rPr>
            </w:pPr>
          </w:p>
        </w:tc>
        <w:tc>
          <w:tcPr>
            <w:tcW w:w="985" w:type="pct"/>
            <w:vMerge/>
          </w:tcPr>
          <w:p w14:paraId="2C578034" w14:textId="77777777" w:rsidR="001C7698" w:rsidRPr="001C7698" w:rsidRDefault="001C7698" w:rsidP="001C7698">
            <w:pPr>
              <w:spacing w:after="120" w:line="240" w:lineRule="auto"/>
              <w:jc w:val="center"/>
              <w:rPr>
                <w:sz w:val="20"/>
              </w:rPr>
            </w:pPr>
          </w:p>
        </w:tc>
      </w:tr>
      <w:tr w:rsidR="001C7698" w:rsidRPr="001C7698" w14:paraId="44232520" w14:textId="77777777" w:rsidTr="00514A97">
        <w:trPr>
          <w:trHeight w:val="159"/>
        </w:trPr>
        <w:tc>
          <w:tcPr>
            <w:tcW w:w="615" w:type="pct"/>
          </w:tcPr>
          <w:p w14:paraId="6A65206D" w14:textId="77777777" w:rsidR="001C7698" w:rsidRPr="001C7698" w:rsidRDefault="001C7698" w:rsidP="001C7698">
            <w:pPr>
              <w:spacing w:after="120" w:line="240" w:lineRule="auto"/>
              <w:jc w:val="center"/>
              <w:rPr>
                <w:sz w:val="20"/>
              </w:rPr>
            </w:pPr>
            <w:r w:rsidRPr="001C7698">
              <w:rPr>
                <w:sz w:val="20"/>
              </w:rPr>
              <w:t>Durée</w:t>
            </w:r>
          </w:p>
        </w:tc>
        <w:tc>
          <w:tcPr>
            <w:tcW w:w="724" w:type="pct"/>
          </w:tcPr>
          <w:p w14:paraId="4499DA4D" w14:textId="77777777" w:rsidR="001C7698" w:rsidRPr="001C7698" w:rsidRDefault="001C7698" w:rsidP="001C7698">
            <w:pPr>
              <w:spacing w:after="120" w:line="240" w:lineRule="auto"/>
              <w:jc w:val="center"/>
              <w:rPr>
                <w:sz w:val="20"/>
              </w:rPr>
            </w:pPr>
            <w:r w:rsidRPr="001C7698">
              <w:rPr>
                <w:sz w:val="20"/>
              </w:rPr>
              <w:t>Moyenne</w:t>
            </w:r>
          </w:p>
        </w:tc>
        <w:tc>
          <w:tcPr>
            <w:tcW w:w="892" w:type="pct"/>
            <w:vMerge/>
          </w:tcPr>
          <w:p w14:paraId="5D589A9B" w14:textId="77777777" w:rsidR="001C7698" w:rsidRPr="001C7698" w:rsidRDefault="001C7698" w:rsidP="001C7698">
            <w:pPr>
              <w:spacing w:after="120" w:line="240" w:lineRule="auto"/>
              <w:jc w:val="center"/>
              <w:rPr>
                <w:sz w:val="20"/>
              </w:rPr>
            </w:pPr>
          </w:p>
        </w:tc>
        <w:tc>
          <w:tcPr>
            <w:tcW w:w="892" w:type="pct"/>
            <w:vMerge/>
          </w:tcPr>
          <w:p w14:paraId="2B3015F6" w14:textId="77777777" w:rsidR="001C7698" w:rsidRPr="001C7698" w:rsidRDefault="001C7698" w:rsidP="001C7698">
            <w:pPr>
              <w:spacing w:after="120" w:line="240" w:lineRule="auto"/>
              <w:jc w:val="center"/>
              <w:rPr>
                <w:sz w:val="20"/>
              </w:rPr>
            </w:pPr>
          </w:p>
        </w:tc>
        <w:tc>
          <w:tcPr>
            <w:tcW w:w="892" w:type="pct"/>
            <w:vMerge/>
          </w:tcPr>
          <w:p w14:paraId="6EC73630" w14:textId="77777777" w:rsidR="001C7698" w:rsidRPr="001C7698" w:rsidRDefault="001C7698" w:rsidP="001C7698">
            <w:pPr>
              <w:spacing w:after="120" w:line="240" w:lineRule="auto"/>
              <w:jc w:val="center"/>
              <w:rPr>
                <w:sz w:val="20"/>
              </w:rPr>
            </w:pPr>
          </w:p>
        </w:tc>
        <w:tc>
          <w:tcPr>
            <w:tcW w:w="985" w:type="pct"/>
            <w:vMerge/>
          </w:tcPr>
          <w:p w14:paraId="6B76B5A3" w14:textId="77777777" w:rsidR="001C7698" w:rsidRPr="001C7698" w:rsidRDefault="001C7698" w:rsidP="001C7698">
            <w:pPr>
              <w:spacing w:after="120" w:line="240" w:lineRule="auto"/>
              <w:jc w:val="center"/>
              <w:rPr>
                <w:sz w:val="20"/>
              </w:rPr>
            </w:pPr>
          </w:p>
        </w:tc>
      </w:tr>
    </w:tbl>
    <w:bookmarkEnd w:id="1724"/>
    <w:p w14:paraId="135420A8" w14:textId="77777777" w:rsidR="001C7698" w:rsidRPr="001C7698" w:rsidRDefault="001C7698" w:rsidP="001C7698">
      <w:pPr>
        <w:spacing w:after="0" w:line="240" w:lineRule="auto"/>
        <w:jc w:val="both"/>
        <w:rPr>
          <w:sz w:val="24"/>
          <w:szCs w:val="24"/>
        </w:rPr>
      </w:pPr>
      <w:r w:rsidRPr="001C7698">
        <w:rPr>
          <w:sz w:val="24"/>
          <w:szCs w:val="24"/>
        </w:rPr>
        <w:t>En phase de préparation, d’installation du chantier et de construction, l’impact</w:t>
      </w:r>
      <w:r w:rsidRPr="001C7698" w:rsidDel="003036A2">
        <w:rPr>
          <w:sz w:val="24"/>
          <w:szCs w:val="24"/>
        </w:rPr>
        <w:t xml:space="preserve"> </w:t>
      </w:r>
      <w:r w:rsidRPr="001C7698">
        <w:rPr>
          <w:sz w:val="24"/>
          <w:szCs w:val="24"/>
        </w:rPr>
        <w:t>du sous-projet est jugé positif et d’importance relative Moyenne sur l’emploi.</w:t>
      </w:r>
    </w:p>
    <w:p w14:paraId="1D759351" w14:textId="77777777" w:rsidR="001C7698" w:rsidRPr="001C7698" w:rsidRDefault="001C7698" w:rsidP="001C7698">
      <w:pPr>
        <w:spacing w:after="0" w:line="240" w:lineRule="auto"/>
        <w:jc w:val="both"/>
        <w:rPr>
          <w:sz w:val="24"/>
          <w:szCs w:val="24"/>
        </w:rPr>
      </w:pPr>
    </w:p>
    <w:p w14:paraId="42A14C70" w14:textId="77777777" w:rsidR="001C7698" w:rsidRPr="001C7698" w:rsidRDefault="001C7698" w:rsidP="001C7698">
      <w:pPr>
        <w:spacing w:after="0" w:line="240" w:lineRule="auto"/>
        <w:jc w:val="both"/>
        <w:rPr>
          <w:i/>
          <w:sz w:val="24"/>
          <w:szCs w:val="24"/>
          <w:u w:val="single"/>
        </w:rPr>
      </w:pPr>
      <w:r w:rsidRPr="001C7698">
        <w:rPr>
          <w:i/>
          <w:sz w:val="24"/>
          <w:szCs w:val="24"/>
          <w:u w:val="single"/>
        </w:rPr>
        <w:t>Mesures de bonification</w:t>
      </w:r>
    </w:p>
    <w:p w14:paraId="40FE3F80" w14:textId="77777777" w:rsidR="001C7698" w:rsidRPr="001C7698" w:rsidRDefault="001C7698" w:rsidP="001C7698">
      <w:pPr>
        <w:numPr>
          <w:ilvl w:val="0"/>
          <w:numId w:val="34"/>
        </w:numPr>
        <w:spacing w:after="0" w:line="240" w:lineRule="auto"/>
        <w:jc w:val="both"/>
        <w:rPr>
          <w:sz w:val="24"/>
          <w:szCs w:val="24"/>
        </w:rPr>
      </w:pPr>
      <w:r w:rsidRPr="001C7698">
        <w:rPr>
          <w:sz w:val="24"/>
          <w:szCs w:val="24"/>
        </w:rPr>
        <w:t>Respecter la règlementation en matière de traitement des travailleurs ;</w:t>
      </w:r>
    </w:p>
    <w:p w14:paraId="74D6F108" w14:textId="77777777" w:rsidR="001C7698" w:rsidRPr="001C7698" w:rsidRDefault="001C7698" w:rsidP="001C7698">
      <w:pPr>
        <w:numPr>
          <w:ilvl w:val="0"/>
          <w:numId w:val="34"/>
        </w:numPr>
        <w:spacing w:after="0" w:line="240" w:lineRule="auto"/>
        <w:jc w:val="both"/>
        <w:rPr>
          <w:sz w:val="24"/>
          <w:szCs w:val="24"/>
        </w:rPr>
      </w:pPr>
      <w:r w:rsidRPr="001C7698">
        <w:rPr>
          <w:sz w:val="24"/>
          <w:szCs w:val="24"/>
        </w:rPr>
        <w:t>Adopter et mettre en œuvre une politique d’embauche, de formation et d’intégration de la main-d’œuvre locale pour les emplois non qualifiés ;</w:t>
      </w:r>
    </w:p>
    <w:p w14:paraId="74E9B072" w14:textId="77777777" w:rsidR="001C7698" w:rsidRPr="001C7698" w:rsidRDefault="001C7698" w:rsidP="001C7698">
      <w:pPr>
        <w:numPr>
          <w:ilvl w:val="0"/>
          <w:numId w:val="34"/>
        </w:numPr>
        <w:spacing w:after="0" w:line="240" w:lineRule="auto"/>
        <w:jc w:val="both"/>
        <w:rPr>
          <w:sz w:val="24"/>
          <w:szCs w:val="24"/>
        </w:rPr>
      </w:pPr>
      <w:r w:rsidRPr="001C7698">
        <w:rPr>
          <w:sz w:val="24"/>
          <w:szCs w:val="24"/>
        </w:rPr>
        <w:t>Prendre en compte toutes couches sociales.</w:t>
      </w:r>
    </w:p>
    <w:p w14:paraId="4422FF06" w14:textId="77777777" w:rsidR="001C7698" w:rsidRPr="001C7698" w:rsidRDefault="001C7698" w:rsidP="001C7698">
      <w:pPr>
        <w:autoSpaceDE w:val="0"/>
        <w:autoSpaceDN w:val="0"/>
        <w:adjustRightInd w:val="0"/>
        <w:spacing w:after="0" w:line="240" w:lineRule="auto"/>
        <w:contextualSpacing/>
        <w:jc w:val="both"/>
        <w:rPr>
          <w:sz w:val="24"/>
          <w:szCs w:val="24"/>
        </w:rPr>
      </w:pPr>
    </w:p>
    <w:p w14:paraId="0D9E5B87" w14:textId="77777777" w:rsidR="001C7698" w:rsidRPr="001C7698" w:rsidRDefault="001C7698" w:rsidP="001C7698">
      <w:pPr>
        <w:numPr>
          <w:ilvl w:val="0"/>
          <w:numId w:val="15"/>
        </w:numPr>
        <w:spacing w:after="0" w:line="240" w:lineRule="auto"/>
        <w:contextualSpacing/>
        <w:jc w:val="both"/>
        <w:rPr>
          <w:b/>
          <w:sz w:val="24"/>
          <w:szCs w:val="24"/>
          <w:u w:val="single"/>
        </w:rPr>
      </w:pPr>
      <w:r w:rsidRPr="001C7698">
        <w:rPr>
          <w:b/>
          <w:sz w:val="24"/>
          <w:szCs w:val="24"/>
          <w:u w:val="single"/>
        </w:rPr>
        <w:t>Impact sur l’économie</w:t>
      </w:r>
    </w:p>
    <w:p w14:paraId="0F2A156D" w14:textId="77777777" w:rsidR="001C7698" w:rsidRPr="001C7698" w:rsidRDefault="001C7698" w:rsidP="001C7698">
      <w:pPr>
        <w:spacing w:after="0" w:line="240" w:lineRule="auto"/>
        <w:ind w:left="720"/>
        <w:contextualSpacing/>
        <w:jc w:val="both"/>
        <w:rPr>
          <w:b/>
          <w:sz w:val="24"/>
          <w:szCs w:val="24"/>
          <w:u w:val="single"/>
        </w:rPr>
      </w:pPr>
    </w:p>
    <w:p w14:paraId="5C849FBB" w14:textId="77777777" w:rsidR="001C7698" w:rsidRPr="001C7698" w:rsidRDefault="001C7698" w:rsidP="001C7698">
      <w:pPr>
        <w:spacing w:after="0" w:line="240" w:lineRule="auto"/>
        <w:jc w:val="both"/>
        <w:rPr>
          <w:sz w:val="24"/>
          <w:szCs w:val="24"/>
        </w:rPr>
      </w:pPr>
      <w:r w:rsidRPr="001C7698">
        <w:rPr>
          <w:sz w:val="24"/>
          <w:szCs w:val="24"/>
        </w:rPr>
        <w:t>Les travaux d’installation du chantier, de préparation du terrain/terrassement, de réalisation des bâtiments et ouvrages de drainage et la gestion des déchets solides et liquides vont aussi créer de nombreuses opportunités d’affaires en termes de fourniture de biens et services. Les populations et les prestataires locaux pourront tirer profit de ces opportunités. Les différentes taxes perçues sur les revenus des employés et des entreprises contribueront à alimenter les caisses de l’Etat.</w:t>
      </w:r>
      <w:r w:rsidRPr="001C7698">
        <w:rPr>
          <w:rFonts w:eastAsia="Times New Roman"/>
          <w:sz w:val="24"/>
          <w:szCs w:val="24"/>
          <w:lang w:bidi="fr-FR"/>
        </w:rPr>
        <w:t xml:space="preserve"> </w:t>
      </w:r>
    </w:p>
    <w:p w14:paraId="0A3CB44B" w14:textId="2FC6DC13" w:rsidR="001C7698" w:rsidRPr="001C7698" w:rsidRDefault="001C7698" w:rsidP="001C7698">
      <w:pPr>
        <w:spacing w:after="0" w:line="240" w:lineRule="auto"/>
        <w:jc w:val="both"/>
        <w:rPr>
          <w:sz w:val="24"/>
          <w:szCs w:val="24"/>
        </w:rPr>
      </w:pPr>
      <w:r w:rsidRPr="001C7698">
        <w:rPr>
          <w:sz w:val="24"/>
          <w:szCs w:val="24"/>
        </w:rPr>
        <w:t>L’impact des travaux sur l’économie se caractérise comme suit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10"/>
        <w:gridCol w:w="1542"/>
        <w:gridCol w:w="1648"/>
        <w:gridCol w:w="1648"/>
        <w:gridCol w:w="1706"/>
        <w:gridCol w:w="1591"/>
      </w:tblGrid>
      <w:tr w:rsidR="001C7698" w:rsidRPr="001C7698" w14:paraId="1EB1B535" w14:textId="77777777" w:rsidTr="00514A97">
        <w:trPr>
          <w:trHeight w:val="198"/>
        </w:trPr>
        <w:tc>
          <w:tcPr>
            <w:tcW w:w="1472" w:type="pct"/>
            <w:gridSpan w:val="2"/>
            <w:vAlign w:val="center"/>
          </w:tcPr>
          <w:p w14:paraId="25A67ECA" w14:textId="77777777" w:rsidR="001C7698" w:rsidRPr="001C7698" w:rsidRDefault="001C7698" w:rsidP="001C7698">
            <w:pPr>
              <w:spacing w:after="120" w:line="240" w:lineRule="auto"/>
              <w:jc w:val="center"/>
              <w:rPr>
                <w:b/>
                <w:sz w:val="20"/>
              </w:rPr>
            </w:pPr>
            <w:r w:rsidRPr="001C7698">
              <w:rPr>
                <w:b/>
                <w:sz w:val="20"/>
              </w:rPr>
              <w:t>Critères d’évaluation</w:t>
            </w:r>
          </w:p>
        </w:tc>
        <w:tc>
          <w:tcPr>
            <w:tcW w:w="882" w:type="pct"/>
          </w:tcPr>
          <w:p w14:paraId="7F5AC693" w14:textId="77777777" w:rsidR="001C7698" w:rsidRPr="001C7698" w:rsidRDefault="001C7698" w:rsidP="001C7698">
            <w:pPr>
              <w:spacing w:after="120" w:line="240" w:lineRule="auto"/>
              <w:jc w:val="center"/>
              <w:rPr>
                <w:b/>
                <w:sz w:val="20"/>
              </w:rPr>
            </w:pPr>
            <w:r w:rsidRPr="001C7698">
              <w:rPr>
                <w:b/>
                <w:sz w:val="20"/>
              </w:rPr>
              <w:t>Nature de l’impact</w:t>
            </w:r>
          </w:p>
        </w:tc>
        <w:tc>
          <w:tcPr>
            <w:tcW w:w="882" w:type="pct"/>
            <w:vAlign w:val="center"/>
          </w:tcPr>
          <w:p w14:paraId="5880E246" w14:textId="77777777" w:rsidR="001C7698" w:rsidRPr="001C7698" w:rsidRDefault="001C7698" w:rsidP="001C7698">
            <w:pPr>
              <w:spacing w:after="120" w:line="240" w:lineRule="auto"/>
              <w:jc w:val="center"/>
              <w:rPr>
                <w:b/>
                <w:sz w:val="20"/>
              </w:rPr>
            </w:pPr>
            <w:r w:rsidRPr="001C7698">
              <w:rPr>
                <w:b/>
                <w:sz w:val="20"/>
              </w:rPr>
              <w:t>Importance absolue de l’impact</w:t>
            </w:r>
          </w:p>
        </w:tc>
        <w:tc>
          <w:tcPr>
            <w:tcW w:w="913" w:type="pct"/>
          </w:tcPr>
          <w:p w14:paraId="63756E6B" w14:textId="77777777" w:rsidR="001C7698" w:rsidRPr="001C7698" w:rsidRDefault="001C7698" w:rsidP="001C7698">
            <w:pPr>
              <w:spacing w:after="120" w:line="240" w:lineRule="auto"/>
              <w:jc w:val="center"/>
              <w:rPr>
                <w:b/>
                <w:sz w:val="20"/>
              </w:rPr>
            </w:pPr>
            <w:r w:rsidRPr="001C7698">
              <w:rPr>
                <w:b/>
                <w:sz w:val="20"/>
              </w:rPr>
              <w:t>Valeur de la composante</w:t>
            </w:r>
          </w:p>
        </w:tc>
        <w:tc>
          <w:tcPr>
            <w:tcW w:w="851" w:type="pct"/>
          </w:tcPr>
          <w:p w14:paraId="2B19FAA7" w14:textId="77777777" w:rsidR="001C7698" w:rsidRPr="001C7698" w:rsidRDefault="001C7698" w:rsidP="001C7698">
            <w:pPr>
              <w:spacing w:after="120" w:line="240" w:lineRule="auto"/>
              <w:jc w:val="center"/>
              <w:rPr>
                <w:b/>
                <w:sz w:val="20"/>
              </w:rPr>
            </w:pPr>
            <w:r w:rsidRPr="001C7698">
              <w:rPr>
                <w:b/>
                <w:sz w:val="20"/>
              </w:rPr>
              <w:t>Importance relative de l’impact</w:t>
            </w:r>
          </w:p>
        </w:tc>
      </w:tr>
      <w:tr w:rsidR="001C7698" w:rsidRPr="001C7698" w14:paraId="56C5AF49" w14:textId="77777777" w:rsidTr="00514A97">
        <w:trPr>
          <w:trHeight w:val="329"/>
        </w:trPr>
        <w:tc>
          <w:tcPr>
            <w:tcW w:w="647" w:type="pct"/>
          </w:tcPr>
          <w:p w14:paraId="2281723F" w14:textId="77777777" w:rsidR="001C7698" w:rsidRPr="001C7698" w:rsidRDefault="001C7698" w:rsidP="001C7698">
            <w:pPr>
              <w:spacing w:after="120" w:line="240" w:lineRule="auto"/>
              <w:jc w:val="center"/>
              <w:rPr>
                <w:sz w:val="20"/>
              </w:rPr>
            </w:pPr>
            <w:r w:rsidRPr="001C7698">
              <w:rPr>
                <w:sz w:val="20"/>
              </w:rPr>
              <w:t>Intensité</w:t>
            </w:r>
          </w:p>
        </w:tc>
        <w:tc>
          <w:tcPr>
            <w:tcW w:w="825" w:type="pct"/>
          </w:tcPr>
          <w:p w14:paraId="5B089302" w14:textId="77777777" w:rsidR="001C7698" w:rsidRPr="001C7698" w:rsidRDefault="001C7698" w:rsidP="001C7698">
            <w:pPr>
              <w:spacing w:after="120" w:line="240" w:lineRule="auto"/>
              <w:jc w:val="center"/>
              <w:rPr>
                <w:sz w:val="20"/>
              </w:rPr>
            </w:pPr>
            <w:r w:rsidRPr="001C7698">
              <w:rPr>
                <w:sz w:val="20"/>
              </w:rPr>
              <w:t>Faible</w:t>
            </w:r>
          </w:p>
        </w:tc>
        <w:tc>
          <w:tcPr>
            <w:tcW w:w="882" w:type="pct"/>
            <w:vMerge w:val="restart"/>
          </w:tcPr>
          <w:p w14:paraId="72FC8F70" w14:textId="77777777" w:rsidR="001C7698" w:rsidRPr="001C7698" w:rsidRDefault="001C7698" w:rsidP="001C7698">
            <w:pPr>
              <w:spacing w:after="120" w:line="240" w:lineRule="auto"/>
              <w:jc w:val="center"/>
              <w:rPr>
                <w:sz w:val="20"/>
              </w:rPr>
            </w:pPr>
          </w:p>
          <w:p w14:paraId="5E17A21D" w14:textId="77777777" w:rsidR="001C7698" w:rsidRPr="001C7698" w:rsidRDefault="001C7698" w:rsidP="001C7698">
            <w:pPr>
              <w:spacing w:after="120" w:line="240" w:lineRule="auto"/>
              <w:jc w:val="center"/>
              <w:rPr>
                <w:sz w:val="20"/>
              </w:rPr>
            </w:pPr>
            <w:r w:rsidRPr="001C7698">
              <w:rPr>
                <w:sz w:val="20"/>
              </w:rPr>
              <w:t xml:space="preserve">Positive </w:t>
            </w:r>
          </w:p>
        </w:tc>
        <w:tc>
          <w:tcPr>
            <w:tcW w:w="882" w:type="pct"/>
            <w:vMerge w:val="restart"/>
            <w:vAlign w:val="center"/>
          </w:tcPr>
          <w:p w14:paraId="4BB31810" w14:textId="77777777" w:rsidR="001C7698" w:rsidRPr="001C7698" w:rsidRDefault="001C7698" w:rsidP="001C7698">
            <w:pPr>
              <w:spacing w:after="120" w:line="240" w:lineRule="auto"/>
              <w:jc w:val="center"/>
              <w:rPr>
                <w:sz w:val="20"/>
              </w:rPr>
            </w:pPr>
            <w:r w:rsidRPr="001C7698">
              <w:rPr>
                <w:sz w:val="20"/>
              </w:rPr>
              <w:t xml:space="preserve">Mineure  </w:t>
            </w:r>
          </w:p>
        </w:tc>
        <w:tc>
          <w:tcPr>
            <w:tcW w:w="913" w:type="pct"/>
            <w:vMerge w:val="restart"/>
          </w:tcPr>
          <w:p w14:paraId="30AEFC60" w14:textId="77777777" w:rsidR="001C7698" w:rsidRPr="001C7698" w:rsidRDefault="001C7698" w:rsidP="001C7698">
            <w:pPr>
              <w:spacing w:after="120" w:line="240" w:lineRule="auto"/>
              <w:jc w:val="center"/>
              <w:rPr>
                <w:sz w:val="20"/>
              </w:rPr>
            </w:pPr>
          </w:p>
          <w:p w14:paraId="4414AB31" w14:textId="77777777" w:rsidR="001C7698" w:rsidRPr="001C7698" w:rsidRDefault="001C7698" w:rsidP="001C7698">
            <w:pPr>
              <w:spacing w:after="120" w:line="240" w:lineRule="auto"/>
              <w:jc w:val="center"/>
              <w:rPr>
                <w:sz w:val="20"/>
              </w:rPr>
            </w:pPr>
            <w:r w:rsidRPr="001C7698">
              <w:rPr>
                <w:sz w:val="20"/>
              </w:rPr>
              <w:t>Grande (3)</w:t>
            </w:r>
          </w:p>
        </w:tc>
        <w:tc>
          <w:tcPr>
            <w:tcW w:w="851" w:type="pct"/>
            <w:vMerge w:val="restart"/>
          </w:tcPr>
          <w:p w14:paraId="67F8591B" w14:textId="77777777" w:rsidR="001C7698" w:rsidRPr="001C7698" w:rsidRDefault="001C7698" w:rsidP="001C7698">
            <w:pPr>
              <w:spacing w:after="120" w:line="240" w:lineRule="auto"/>
              <w:jc w:val="center"/>
              <w:rPr>
                <w:sz w:val="20"/>
              </w:rPr>
            </w:pPr>
          </w:p>
          <w:p w14:paraId="3D7F46A3" w14:textId="77777777" w:rsidR="001C7698" w:rsidRPr="001C7698" w:rsidRDefault="001C7698" w:rsidP="001C7698">
            <w:pPr>
              <w:spacing w:after="120" w:line="240" w:lineRule="auto"/>
              <w:jc w:val="center"/>
              <w:rPr>
                <w:sz w:val="20"/>
              </w:rPr>
            </w:pPr>
            <w:r w:rsidRPr="001C7698">
              <w:rPr>
                <w:sz w:val="20"/>
              </w:rPr>
              <w:t>Moyenne</w:t>
            </w:r>
          </w:p>
        </w:tc>
      </w:tr>
      <w:tr w:rsidR="001C7698" w:rsidRPr="001C7698" w14:paraId="2C533659" w14:textId="77777777" w:rsidTr="00514A97">
        <w:trPr>
          <w:trHeight w:val="235"/>
        </w:trPr>
        <w:tc>
          <w:tcPr>
            <w:tcW w:w="647" w:type="pct"/>
          </w:tcPr>
          <w:p w14:paraId="78E255B6" w14:textId="77777777" w:rsidR="001C7698" w:rsidRPr="001C7698" w:rsidRDefault="001C7698" w:rsidP="001C7698">
            <w:pPr>
              <w:spacing w:after="120" w:line="240" w:lineRule="auto"/>
              <w:jc w:val="center"/>
              <w:rPr>
                <w:sz w:val="20"/>
              </w:rPr>
            </w:pPr>
            <w:r w:rsidRPr="001C7698">
              <w:rPr>
                <w:sz w:val="20"/>
              </w:rPr>
              <w:t>Etendue</w:t>
            </w:r>
          </w:p>
        </w:tc>
        <w:tc>
          <w:tcPr>
            <w:tcW w:w="825" w:type="pct"/>
          </w:tcPr>
          <w:p w14:paraId="1DFF314A" w14:textId="77777777" w:rsidR="001C7698" w:rsidRPr="001C7698" w:rsidRDefault="001C7698" w:rsidP="001C7698">
            <w:pPr>
              <w:spacing w:after="120" w:line="240" w:lineRule="auto"/>
              <w:jc w:val="center"/>
              <w:rPr>
                <w:sz w:val="20"/>
              </w:rPr>
            </w:pPr>
            <w:r w:rsidRPr="001C7698">
              <w:rPr>
                <w:sz w:val="20"/>
              </w:rPr>
              <w:t>Locale</w:t>
            </w:r>
          </w:p>
        </w:tc>
        <w:tc>
          <w:tcPr>
            <w:tcW w:w="882" w:type="pct"/>
            <w:vMerge/>
          </w:tcPr>
          <w:p w14:paraId="62129542" w14:textId="77777777" w:rsidR="001C7698" w:rsidRPr="001C7698" w:rsidRDefault="001C7698" w:rsidP="001C7698">
            <w:pPr>
              <w:spacing w:after="120" w:line="240" w:lineRule="auto"/>
              <w:rPr>
                <w:sz w:val="20"/>
              </w:rPr>
            </w:pPr>
          </w:p>
        </w:tc>
        <w:tc>
          <w:tcPr>
            <w:tcW w:w="882" w:type="pct"/>
            <w:vMerge/>
          </w:tcPr>
          <w:p w14:paraId="7DF4F9B6" w14:textId="77777777" w:rsidR="001C7698" w:rsidRPr="001C7698" w:rsidRDefault="001C7698" w:rsidP="001C7698">
            <w:pPr>
              <w:spacing w:after="120" w:line="240" w:lineRule="auto"/>
              <w:rPr>
                <w:sz w:val="20"/>
              </w:rPr>
            </w:pPr>
          </w:p>
        </w:tc>
        <w:tc>
          <w:tcPr>
            <w:tcW w:w="913" w:type="pct"/>
            <w:vMerge/>
          </w:tcPr>
          <w:p w14:paraId="3A1CBB2C" w14:textId="77777777" w:rsidR="001C7698" w:rsidRPr="001C7698" w:rsidRDefault="001C7698" w:rsidP="001C7698">
            <w:pPr>
              <w:spacing w:after="120" w:line="240" w:lineRule="auto"/>
              <w:rPr>
                <w:sz w:val="20"/>
              </w:rPr>
            </w:pPr>
          </w:p>
        </w:tc>
        <w:tc>
          <w:tcPr>
            <w:tcW w:w="851" w:type="pct"/>
            <w:vMerge/>
          </w:tcPr>
          <w:p w14:paraId="7B454ACB" w14:textId="77777777" w:rsidR="001C7698" w:rsidRPr="001C7698" w:rsidRDefault="001C7698" w:rsidP="001C7698">
            <w:pPr>
              <w:spacing w:after="120" w:line="240" w:lineRule="auto"/>
              <w:rPr>
                <w:sz w:val="20"/>
              </w:rPr>
            </w:pPr>
          </w:p>
        </w:tc>
      </w:tr>
      <w:tr w:rsidR="001C7698" w:rsidRPr="001C7698" w14:paraId="3A09C890" w14:textId="77777777" w:rsidTr="00514A97">
        <w:trPr>
          <w:trHeight w:val="277"/>
        </w:trPr>
        <w:tc>
          <w:tcPr>
            <w:tcW w:w="647" w:type="pct"/>
          </w:tcPr>
          <w:p w14:paraId="0F58BDB1" w14:textId="77777777" w:rsidR="001C7698" w:rsidRPr="001C7698" w:rsidRDefault="001C7698" w:rsidP="001C7698">
            <w:pPr>
              <w:spacing w:after="120" w:line="240" w:lineRule="auto"/>
              <w:jc w:val="center"/>
              <w:rPr>
                <w:sz w:val="20"/>
              </w:rPr>
            </w:pPr>
            <w:r w:rsidRPr="001C7698">
              <w:rPr>
                <w:sz w:val="20"/>
              </w:rPr>
              <w:t>Durée</w:t>
            </w:r>
          </w:p>
        </w:tc>
        <w:tc>
          <w:tcPr>
            <w:tcW w:w="825" w:type="pct"/>
          </w:tcPr>
          <w:p w14:paraId="5A71DC1B" w14:textId="77777777" w:rsidR="001C7698" w:rsidRPr="001C7698" w:rsidRDefault="001C7698" w:rsidP="001C7698">
            <w:pPr>
              <w:spacing w:after="120" w:line="240" w:lineRule="auto"/>
              <w:jc w:val="center"/>
              <w:rPr>
                <w:sz w:val="20"/>
              </w:rPr>
            </w:pPr>
            <w:r w:rsidRPr="001C7698">
              <w:rPr>
                <w:sz w:val="20"/>
              </w:rPr>
              <w:t xml:space="preserve">Courte </w:t>
            </w:r>
          </w:p>
        </w:tc>
        <w:tc>
          <w:tcPr>
            <w:tcW w:w="882" w:type="pct"/>
            <w:vMerge/>
          </w:tcPr>
          <w:p w14:paraId="5D15E979" w14:textId="77777777" w:rsidR="001C7698" w:rsidRPr="001C7698" w:rsidRDefault="001C7698" w:rsidP="001C7698">
            <w:pPr>
              <w:spacing w:after="120" w:line="240" w:lineRule="auto"/>
              <w:rPr>
                <w:sz w:val="20"/>
              </w:rPr>
            </w:pPr>
          </w:p>
        </w:tc>
        <w:tc>
          <w:tcPr>
            <w:tcW w:w="882" w:type="pct"/>
            <w:vMerge/>
          </w:tcPr>
          <w:p w14:paraId="2CAAB5DA" w14:textId="77777777" w:rsidR="001C7698" w:rsidRPr="001C7698" w:rsidRDefault="001C7698" w:rsidP="001C7698">
            <w:pPr>
              <w:spacing w:after="120" w:line="240" w:lineRule="auto"/>
              <w:rPr>
                <w:sz w:val="20"/>
              </w:rPr>
            </w:pPr>
          </w:p>
        </w:tc>
        <w:tc>
          <w:tcPr>
            <w:tcW w:w="913" w:type="pct"/>
            <w:vMerge/>
          </w:tcPr>
          <w:p w14:paraId="2C0F3F71" w14:textId="77777777" w:rsidR="001C7698" w:rsidRPr="001C7698" w:rsidRDefault="001C7698" w:rsidP="001C7698">
            <w:pPr>
              <w:spacing w:after="120" w:line="240" w:lineRule="auto"/>
              <w:rPr>
                <w:sz w:val="20"/>
              </w:rPr>
            </w:pPr>
          </w:p>
        </w:tc>
        <w:tc>
          <w:tcPr>
            <w:tcW w:w="851" w:type="pct"/>
            <w:vMerge/>
          </w:tcPr>
          <w:p w14:paraId="6001A452" w14:textId="77777777" w:rsidR="001C7698" w:rsidRPr="001C7698" w:rsidRDefault="001C7698" w:rsidP="001C7698">
            <w:pPr>
              <w:spacing w:after="120" w:line="240" w:lineRule="auto"/>
              <w:rPr>
                <w:sz w:val="20"/>
              </w:rPr>
            </w:pPr>
          </w:p>
        </w:tc>
      </w:tr>
    </w:tbl>
    <w:p w14:paraId="24600FEF" w14:textId="77777777" w:rsidR="001C7698" w:rsidRPr="001C7698" w:rsidRDefault="001C7698" w:rsidP="001C7698">
      <w:pPr>
        <w:spacing w:after="0" w:line="240" w:lineRule="auto"/>
        <w:jc w:val="both"/>
        <w:rPr>
          <w:sz w:val="24"/>
          <w:szCs w:val="24"/>
        </w:rPr>
      </w:pPr>
      <w:r w:rsidRPr="001C7698">
        <w:rPr>
          <w:sz w:val="24"/>
          <w:szCs w:val="24"/>
        </w:rPr>
        <w:t>En phase de préparation, d’installation du chantier et de construction, l’impact</w:t>
      </w:r>
      <w:r w:rsidRPr="001C7698" w:rsidDel="00806B24">
        <w:rPr>
          <w:sz w:val="24"/>
          <w:szCs w:val="24"/>
        </w:rPr>
        <w:t xml:space="preserve"> </w:t>
      </w:r>
      <w:r w:rsidRPr="001C7698">
        <w:rPr>
          <w:sz w:val="24"/>
          <w:szCs w:val="24"/>
        </w:rPr>
        <w:t>du sous-projet sur l’économie est</w:t>
      </w:r>
      <w:r w:rsidRPr="001C7698">
        <w:t xml:space="preserve"> jugé </w:t>
      </w:r>
      <w:r w:rsidRPr="001C7698">
        <w:rPr>
          <w:sz w:val="24"/>
          <w:szCs w:val="24"/>
        </w:rPr>
        <w:t>positif et d’importance relative moyenne.</w:t>
      </w:r>
    </w:p>
    <w:p w14:paraId="14501294" w14:textId="77777777" w:rsidR="001C7698" w:rsidRPr="001C7698" w:rsidRDefault="001C7698" w:rsidP="001C7698">
      <w:pPr>
        <w:spacing w:after="0" w:line="240" w:lineRule="auto"/>
        <w:jc w:val="both"/>
        <w:rPr>
          <w:sz w:val="24"/>
          <w:szCs w:val="24"/>
        </w:rPr>
      </w:pPr>
    </w:p>
    <w:p w14:paraId="5EE56791" w14:textId="77777777" w:rsidR="001C7698" w:rsidRPr="001C7698" w:rsidRDefault="001C7698" w:rsidP="001C7698">
      <w:pPr>
        <w:spacing w:after="0" w:line="240" w:lineRule="auto"/>
        <w:jc w:val="both"/>
        <w:rPr>
          <w:i/>
          <w:sz w:val="24"/>
          <w:szCs w:val="24"/>
          <w:u w:val="single"/>
        </w:rPr>
      </w:pPr>
      <w:r w:rsidRPr="001C7698">
        <w:rPr>
          <w:i/>
          <w:sz w:val="24"/>
          <w:szCs w:val="24"/>
          <w:u w:val="single"/>
        </w:rPr>
        <w:t>Mesures de bonification</w:t>
      </w:r>
    </w:p>
    <w:p w14:paraId="21C32189" w14:textId="77777777" w:rsidR="001C7698" w:rsidRPr="001C7698" w:rsidRDefault="001C7698" w:rsidP="001C7698">
      <w:pPr>
        <w:numPr>
          <w:ilvl w:val="0"/>
          <w:numId w:val="34"/>
        </w:numPr>
        <w:spacing w:after="0" w:line="240" w:lineRule="auto"/>
        <w:jc w:val="both"/>
        <w:rPr>
          <w:i/>
          <w:sz w:val="24"/>
          <w:szCs w:val="24"/>
          <w:u w:val="single"/>
        </w:rPr>
      </w:pPr>
      <w:r w:rsidRPr="001C7698">
        <w:rPr>
          <w:sz w:val="24"/>
          <w:szCs w:val="24"/>
        </w:rPr>
        <w:t>Prioriser les prestataires locaux dans l’acquisition des biens et services connexes ;</w:t>
      </w:r>
    </w:p>
    <w:p w14:paraId="55EA41E9" w14:textId="77777777" w:rsidR="001C7698" w:rsidRPr="001C7698" w:rsidRDefault="001C7698" w:rsidP="001C7698">
      <w:pPr>
        <w:numPr>
          <w:ilvl w:val="0"/>
          <w:numId w:val="34"/>
        </w:numPr>
        <w:spacing w:after="0" w:line="240" w:lineRule="auto"/>
        <w:jc w:val="both"/>
        <w:rPr>
          <w:iCs/>
          <w:sz w:val="24"/>
          <w:szCs w:val="24"/>
        </w:rPr>
      </w:pPr>
      <w:r w:rsidRPr="001C7698">
        <w:rPr>
          <w:iCs/>
          <w:sz w:val="24"/>
          <w:szCs w:val="24"/>
        </w:rPr>
        <w:t>Recruter prioritairement la main d’œuvre locale.</w:t>
      </w:r>
    </w:p>
    <w:p w14:paraId="16EF69E1" w14:textId="77777777" w:rsidR="001C7698" w:rsidRPr="001C7698" w:rsidRDefault="001C7698" w:rsidP="001C7698">
      <w:pPr>
        <w:spacing w:after="0" w:line="240" w:lineRule="auto"/>
        <w:jc w:val="both"/>
        <w:rPr>
          <w:sz w:val="24"/>
          <w:szCs w:val="24"/>
        </w:rPr>
      </w:pPr>
    </w:p>
    <w:p w14:paraId="79BD953B" w14:textId="77777777" w:rsidR="001C7698" w:rsidRPr="001C7698" w:rsidRDefault="001C7698" w:rsidP="001C7698">
      <w:pPr>
        <w:numPr>
          <w:ilvl w:val="0"/>
          <w:numId w:val="15"/>
        </w:numPr>
        <w:spacing w:line="240" w:lineRule="auto"/>
        <w:jc w:val="both"/>
        <w:rPr>
          <w:b/>
          <w:sz w:val="24"/>
          <w:szCs w:val="24"/>
          <w:u w:val="single"/>
        </w:rPr>
      </w:pPr>
      <w:r w:rsidRPr="001C7698">
        <w:rPr>
          <w:b/>
          <w:sz w:val="24"/>
          <w:szCs w:val="24"/>
          <w:u w:val="single"/>
        </w:rPr>
        <w:t>Impact sur le paysage</w:t>
      </w:r>
    </w:p>
    <w:p w14:paraId="7912F6FC" w14:textId="77777777" w:rsidR="001C7698" w:rsidRPr="001C7698" w:rsidRDefault="001C7698" w:rsidP="001C7698">
      <w:pPr>
        <w:spacing w:after="0" w:line="240" w:lineRule="auto"/>
        <w:jc w:val="both"/>
        <w:rPr>
          <w:sz w:val="24"/>
          <w:szCs w:val="24"/>
        </w:rPr>
      </w:pPr>
      <w:r w:rsidRPr="001C7698">
        <w:rPr>
          <w:sz w:val="24"/>
          <w:szCs w:val="24"/>
        </w:rPr>
        <w:t xml:space="preserve">La réalisation des infrastructures et de l’aménagement de la voie pavé reliant le parc météorologique et le bâtiment administratif vont entrainer une modification positive et temporaire du paysage car les infrastructures présentes sur le site de la station sont délabrées et ces nouvelles infrastructures viendront embellir le site. </w:t>
      </w:r>
    </w:p>
    <w:p w14:paraId="679A19CE" w14:textId="2461E1FF" w:rsidR="001C7698" w:rsidRDefault="001C7698" w:rsidP="001C7698">
      <w:pPr>
        <w:spacing w:after="0" w:line="240" w:lineRule="auto"/>
        <w:jc w:val="both"/>
        <w:rPr>
          <w:sz w:val="24"/>
          <w:szCs w:val="24"/>
        </w:rPr>
      </w:pPr>
      <w:r w:rsidRPr="001C7698">
        <w:rPr>
          <w:sz w:val="24"/>
          <w:szCs w:val="24"/>
        </w:rPr>
        <w:t>L’impact des travaux sur le paysage se caractérise comme suit :</w:t>
      </w:r>
    </w:p>
    <w:p w14:paraId="5A27AB9B" w14:textId="77777777" w:rsidR="00B3022E" w:rsidRPr="001C7698" w:rsidRDefault="00B3022E" w:rsidP="001C7698">
      <w:pPr>
        <w:spacing w:after="0" w:line="240" w:lineRule="auto"/>
        <w:jc w:val="both"/>
        <w:rPr>
          <w:sz w:val="24"/>
          <w:szCs w:val="24"/>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74"/>
        <w:gridCol w:w="1331"/>
        <w:gridCol w:w="2192"/>
        <w:gridCol w:w="2192"/>
        <w:gridCol w:w="1329"/>
        <w:gridCol w:w="1327"/>
      </w:tblGrid>
      <w:tr w:rsidR="001C7698" w:rsidRPr="001C7698" w14:paraId="5FDB0687" w14:textId="77777777" w:rsidTr="00514A97">
        <w:trPr>
          <w:trHeight w:val="198"/>
        </w:trPr>
        <w:tc>
          <w:tcPr>
            <w:tcW w:w="1233" w:type="pct"/>
            <w:gridSpan w:val="2"/>
            <w:vAlign w:val="center"/>
          </w:tcPr>
          <w:p w14:paraId="1DDCE235" w14:textId="77777777" w:rsidR="001C7698" w:rsidRPr="001C7698" w:rsidRDefault="001C7698" w:rsidP="001C7698">
            <w:pPr>
              <w:spacing w:after="0" w:line="240" w:lineRule="auto"/>
              <w:jc w:val="center"/>
              <w:rPr>
                <w:b/>
                <w:sz w:val="20"/>
              </w:rPr>
            </w:pPr>
            <w:r w:rsidRPr="001C7698">
              <w:rPr>
                <w:b/>
                <w:sz w:val="20"/>
              </w:rPr>
              <w:t>Critères d’évaluation</w:t>
            </w:r>
          </w:p>
        </w:tc>
        <w:tc>
          <w:tcPr>
            <w:tcW w:w="1173" w:type="pct"/>
          </w:tcPr>
          <w:p w14:paraId="3DDED416" w14:textId="77777777" w:rsidR="001C7698" w:rsidRPr="001C7698" w:rsidRDefault="001C7698" w:rsidP="001C7698">
            <w:pPr>
              <w:spacing w:after="0" w:line="240" w:lineRule="auto"/>
              <w:jc w:val="center"/>
              <w:rPr>
                <w:b/>
                <w:sz w:val="20"/>
              </w:rPr>
            </w:pPr>
            <w:r w:rsidRPr="001C7698">
              <w:rPr>
                <w:b/>
                <w:sz w:val="20"/>
              </w:rPr>
              <w:t>Nature de l’impact</w:t>
            </w:r>
          </w:p>
        </w:tc>
        <w:tc>
          <w:tcPr>
            <w:tcW w:w="1173" w:type="pct"/>
            <w:vAlign w:val="center"/>
          </w:tcPr>
          <w:p w14:paraId="287B18C0" w14:textId="77777777" w:rsidR="001C7698" w:rsidRPr="001C7698" w:rsidRDefault="001C7698" w:rsidP="001C7698">
            <w:pPr>
              <w:spacing w:after="0" w:line="240" w:lineRule="auto"/>
              <w:jc w:val="center"/>
              <w:rPr>
                <w:b/>
                <w:sz w:val="20"/>
              </w:rPr>
            </w:pPr>
            <w:r w:rsidRPr="001C7698">
              <w:rPr>
                <w:b/>
                <w:sz w:val="20"/>
              </w:rPr>
              <w:t>Importance absolue de l’impact</w:t>
            </w:r>
          </w:p>
        </w:tc>
        <w:tc>
          <w:tcPr>
            <w:tcW w:w="711" w:type="pct"/>
          </w:tcPr>
          <w:p w14:paraId="15713F8A" w14:textId="77777777" w:rsidR="001C7698" w:rsidRPr="001C7698" w:rsidRDefault="001C7698" w:rsidP="001C7698">
            <w:pPr>
              <w:spacing w:after="0" w:line="240" w:lineRule="auto"/>
              <w:jc w:val="center"/>
              <w:rPr>
                <w:b/>
                <w:sz w:val="20"/>
              </w:rPr>
            </w:pPr>
            <w:r w:rsidRPr="001C7698">
              <w:rPr>
                <w:b/>
                <w:sz w:val="20"/>
              </w:rPr>
              <w:t>Valeur de la composante</w:t>
            </w:r>
          </w:p>
        </w:tc>
        <w:tc>
          <w:tcPr>
            <w:tcW w:w="710" w:type="pct"/>
          </w:tcPr>
          <w:p w14:paraId="349F570B" w14:textId="77777777" w:rsidR="001C7698" w:rsidRPr="001C7698" w:rsidRDefault="001C7698" w:rsidP="001C7698">
            <w:pPr>
              <w:spacing w:after="0" w:line="240" w:lineRule="auto"/>
              <w:jc w:val="center"/>
              <w:rPr>
                <w:b/>
                <w:sz w:val="20"/>
              </w:rPr>
            </w:pPr>
            <w:r w:rsidRPr="001C7698">
              <w:rPr>
                <w:b/>
                <w:sz w:val="20"/>
              </w:rPr>
              <w:t>Importance relative de l’impact</w:t>
            </w:r>
          </w:p>
        </w:tc>
      </w:tr>
      <w:tr w:rsidR="001C7698" w:rsidRPr="001C7698" w14:paraId="27CE8FCB" w14:textId="77777777" w:rsidTr="00514A97">
        <w:trPr>
          <w:trHeight w:val="329"/>
        </w:trPr>
        <w:tc>
          <w:tcPr>
            <w:tcW w:w="521" w:type="pct"/>
          </w:tcPr>
          <w:p w14:paraId="70965875" w14:textId="77777777" w:rsidR="001C7698" w:rsidRPr="001C7698" w:rsidRDefault="001C7698" w:rsidP="001C7698">
            <w:pPr>
              <w:spacing w:after="0" w:line="240" w:lineRule="auto"/>
              <w:jc w:val="center"/>
              <w:rPr>
                <w:sz w:val="20"/>
              </w:rPr>
            </w:pPr>
            <w:r w:rsidRPr="001C7698">
              <w:rPr>
                <w:sz w:val="20"/>
              </w:rPr>
              <w:t>Intensité</w:t>
            </w:r>
          </w:p>
        </w:tc>
        <w:tc>
          <w:tcPr>
            <w:tcW w:w="712" w:type="pct"/>
          </w:tcPr>
          <w:p w14:paraId="52CC8487" w14:textId="77777777" w:rsidR="001C7698" w:rsidRPr="001C7698" w:rsidRDefault="001C7698" w:rsidP="001C7698">
            <w:pPr>
              <w:spacing w:after="0" w:line="240" w:lineRule="auto"/>
              <w:jc w:val="center"/>
              <w:rPr>
                <w:sz w:val="20"/>
              </w:rPr>
            </w:pPr>
            <w:r w:rsidRPr="001C7698">
              <w:rPr>
                <w:sz w:val="20"/>
              </w:rPr>
              <w:t>Faible</w:t>
            </w:r>
          </w:p>
        </w:tc>
        <w:tc>
          <w:tcPr>
            <w:tcW w:w="1173" w:type="pct"/>
            <w:vMerge w:val="restart"/>
          </w:tcPr>
          <w:p w14:paraId="0B050AFC" w14:textId="77777777" w:rsidR="001C7698" w:rsidRPr="001C7698" w:rsidRDefault="001C7698" w:rsidP="001C7698">
            <w:pPr>
              <w:spacing w:after="0" w:line="240" w:lineRule="auto"/>
              <w:jc w:val="center"/>
              <w:rPr>
                <w:sz w:val="20"/>
              </w:rPr>
            </w:pPr>
          </w:p>
          <w:p w14:paraId="5B831427" w14:textId="77777777" w:rsidR="001C7698" w:rsidRPr="001C7698" w:rsidRDefault="001C7698" w:rsidP="001C7698">
            <w:pPr>
              <w:spacing w:after="0" w:line="240" w:lineRule="auto"/>
              <w:jc w:val="center"/>
              <w:rPr>
                <w:sz w:val="20"/>
              </w:rPr>
            </w:pPr>
            <w:r w:rsidRPr="001C7698">
              <w:rPr>
                <w:sz w:val="20"/>
              </w:rPr>
              <w:t xml:space="preserve">Positive </w:t>
            </w:r>
          </w:p>
        </w:tc>
        <w:tc>
          <w:tcPr>
            <w:tcW w:w="1173" w:type="pct"/>
            <w:vMerge w:val="restart"/>
            <w:vAlign w:val="center"/>
          </w:tcPr>
          <w:p w14:paraId="4EA8F542" w14:textId="77777777" w:rsidR="001C7698" w:rsidRPr="001C7698" w:rsidRDefault="001C7698" w:rsidP="001C7698">
            <w:pPr>
              <w:spacing w:after="0" w:line="240" w:lineRule="auto"/>
              <w:jc w:val="center"/>
              <w:rPr>
                <w:sz w:val="20"/>
              </w:rPr>
            </w:pPr>
            <w:r w:rsidRPr="001C7698">
              <w:rPr>
                <w:sz w:val="20"/>
              </w:rPr>
              <w:t>Mineure</w:t>
            </w:r>
          </w:p>
        </w:tc>
        <w:tc>
          <w:tcPr>
            <w:tcW w:w="711" w:type="pct"/>
            <w:vMerge w:val="restart"/>
          </w:tcPr>
          <w:p w14:paraId="42D5BDB1" w14:textId="77777777" w:rsidR="001C7698" w:rsidRPr="001C7698" w:rsidRDefault="001C7698" w:rsidP="001C7698">
            <w:pPr>
              <w:spacing w:after="0" w:line="240" w:lineRule="auto"/>
              <w:jc w:val="center"/>
              <w:rPr>
                <w:sz w:val="20"/>
              </w:rPr>
            </w:pPr>
          </w:p>
          <w:p w14:paraId="1CDB0B8A" w14:textId="77777777" w:rsidR="001C7698" w:rsidRPr="001C7698" w:rsidRDefault="001C7698" w:rsidP="001C7698">
            <w:pPr>
              <w:spacing w:after="0" w:line="240" w:lineRule="auto"/>
              <w:jc w:val="center"/>
              <w:rPr>
                <w:sz w:val="20"/>
              </w:rPr>
            </w:pPr>
            <w:r w:rsidRPr="001C7698">
              <w:rPr>
                <w:sz w:val="20"/>
              </w:rPr>
              <w:t>Moyenne (2)</w:t>
            </w:r>
          </w:p>
        </w:tc>
        <w:tc>
          <w:tcPr>
            <w:tcW w:w="710" w:type="pct"/>
            <w:vMerge w:val="restart"/>
          </w:tcPr>
          <w:p w14:paraId="1A56779D" w14:textId="77777777" w:rsidR="001C7698" w:rsidRPr="001C7698" w:rsidRDefault="001C7698" w:rsidP="001C7698">
            <w:pPr>
              <w:spacing w:after="0" w:line="240" w:lineRule="auto"/>
              <w:jc w:val="center"/>
              <w:rPr>
                <w:sz w:val="20"/>
              </w:rPr>
            </w:pPr>
          </w:p>
          <w:p w14:paraId="02378AA5" w14:textId="77777777" w:rsidR="001C7698" w:rsidRPr="001C7698" w:rsidRDefault="001C7698" w:rsidP="001C7698">
            <w:pPr>
              <w:spacing w:after="0" w:line="240" w:lineRule="auto"/>
              <w:jc w:val="center"/>
              <w:rPr>
                <w:sz w:val="20"/>
              </w:rPr>
            </w:pPr>
            <w:r w:rsidRPr="001C7698">
              <w:rPr>
                <w:sz w:val="20"/>
              </w:rPr>
              <w:t>Mineure</w:t>
            </w:r>
          </w:p>
        </w:tc>
      </w:tr>
      <w:tr w:rsidR="001C7698" w:rsidRPr="001C7698" w14:paraId="7E949326" w14:textId="77777777" w:rsidTr="00514A97">
        <w:trPr>
          <w:trHeight w:val="235"/>
        </w:trPr>
        <w:tc>
          <w:tcPr>
            <w:tcW w:w="521" w:type="pct"/>
          </w:tcPr>
          <w:p w14:paraId="3A6F2CE6" w14:textId="77777777" w:rsidR="001C7698" w:rsidRPr="001C7698" w:rsidRDefault="001C7698" w:rsidP="001C7698">
            <w:pPr>
              <w:spacing w:after="0" w:line="240" w:lineRule="auto"/>
              <w:jc w:val="center"/>
              <w:rPr>
                <w:sz w:val="20"/>
              </w:rPr>
            </w:pPr>
            <w:r w:rsidRPr="001C7698">
              <w:rPr>
                <w:sz w:val="20"/>
              </w:rPr>
              <w:t>Etendue</w:t>
            </w:r>
          </w:p>
        </w:tc>
        <w:tc>
          <w:tcPr>
            <w:tcW w:w="712" w:type="pct"/>
          </w:tcPr>
          <w:p w14:paraId="561A4F57" w14:textId="77777777" w:rsidR="001C7698" w:rsidRPr="001C7698" w:rsidRDefault="001C7698" w:rsidP="001C7698">
            <w:pPr>
              <w:spacing w:after="0" w:line="240" w:lineRule="auto"/>
              <w:jc w:val="center"/>
              <w:rPr>
                <w:sz w:val="20"/>
              </w:rPr>
            </w:pPr>
            <w:r w:rsidRPr="001C7698">
              <w:rPr>
                <w:sz w:val="20"/>
              </w:rPr>
              <w:t>Locale</w:t>
            </w:r>
          </w:p>
        </w:tc>
        <w:tc>
          <w:tcPr>
            <w:tcW w:w="1173" w:type="pct"/>
            <w:vMerge/>
          </w:tcPr>
          <w:p w14:paraId="4A62AA00" w14:textId="77777777" w:rsidR="001C7698" w:rsidRPr="001C7698" w:rsidRDefault="001C7698" w:rsidP="001C7698">
            <w:pPr>
              <w:spacing w:after="0" w:line="240" w:lineRule="auto"/>
              <w:jc w:val="center"/>
              <w:rPr>
                <w:sz w:val="20"/>
              </w:rPr>
            </w:pPr>
          </w:p>
        </w:tc>
        <w:tc>
          <w:tcPr>
            <w:tcW w:w="1173" w:type="pct"/>
            <w:vMerge/>
          </w:tcPr>
          <w:p w14:paraId="4620A355" w14:textId="77777777" w:rsidR="001C7698" w:rsidRPr="001C7698" w:rsidRDefault="001C7698" w:rsidP="001C7698">
            <w:pPr>
              <w:spacing w:after="0" w:line="240" w:lineRule="auto"/>
              <w:jc w:val="center"/>
              <w:rPr>
                <w:sz w:val="20"/>
              </w:rPr>
            </w:pPr>
          </w:p>
        </w:tc>
        <w:tc>
          <w:tcPr>
            <w:tcW w:w="711" w:type="pct"/>
            <w:vMerge/>
          </w:tcPr>
          <w:p w14:paraId="6D26CBD8" w14:textId="77777777" w:rsidR="001C7698" w:rsidRPr="001C7698" w:rsidRDefault="001C7698" w:rsidP="001C7698">
            <w:pPr>
              <w:spacing w:after="0" w:line="240" w:lineRule="auto"/>
              <w:jc w:val="center"/>
              <w:rPr>
                <w:sz w:val="20"/>
              </w:rPr>
            </w:pPr>
          </w:p>
        </w:tc>
        <w:tc>
          <w:tcPr>
            <w:tcW w:w="710" w:type="pct"/>
            <w:vMerge/>
          </w:tcPr>
          <w:p w14:paraId="046700C1" w14:textId="77777777" w:rsidR="001C7698" w:rsidRPr="001C7698" w:rsidRDefault="001C7698" w:rsidP="001C7698">
            <w:pPr>
              <w:spacing w:after="0" w:line="240" w:lineRule="auto"/>
              <w:jc w:val="center"/>
              <w:rPr>
                <w:sz w:val="20"/>
              </w:rPr>
            </w:pPr>
          </w:p>
        </w:tc>
      </w:tr>
      <w:tr w:rsidR="001C7698" w:rsidRPr="001C7698" w14:paraId="6E4F5CF6" w14:textId="77777777" w:rsidTr="00514A97">
        <w:trPr>
          <w:trHeight w:val="277"/>
        </w:trPr>
        <w:tc>
          <w:tcPr>
            <w:tcW w:w="521" w:type="pct"/>
          </w:tcPr>
          <w:p w14:paraId="24DE0AFF" w14:textId="77777777" w:rsidR="001C7698" w:rsidRPr="001C7698" w:rsidRDefault="001C7698" w:rsidP="001C7698">
            <w:pPr>
              <w:spacing w:after="0" w:line="240" w:lineRule="auto"/>
              <w:jc w:val="center"/>
              <w:rPr>
                <w:sz w:val="20"/>
              </w:rPr>
            </w:pPr>
            <w:r w:rsidRPr="001C7698">
              <w:rPr>
                <w:sz w:val="20"/>
              </w:rPr>
              <w:t>Durée</w:t>
            </w:r>
          </w:p>
        </w:tc>
        <w:tc>
          <w:tcPr>
            <w:tcW w:w="712" w:type="pct"/>
          </w:tcPr>
          <w:p w14:paraId="7558AB94" w14:textId="77777777" w:rsidR="001C7698" w:rsidRPr="001C7698" w:rsidRDefault="001C7698" w:rsidP="001C7698">
            <w:pPr>
              <w:spacing w:after="0" w:line="240" w:lineRule="auto"/>
              <w:jc w:val="center"/>
              <w:rPr>
                <w:sz w:val="20"/>
              </w:rPr>
            </w:pPr>
            <w:r w:rsidRPr="001C7698">
              <w:rPr>
                <w:sz w:val="20"/>
              </w:rPr>
              <w:t xml:space="preserve">Courte </w:t>
            </w:r>
          </w:p>
        </w:tc>
        <w:tc>
          <w:tcPr>
            <w:tcW w:w="1173" w:type="pct"/>
            <w:vMerge/>
          </w:tcPr>
          <w:p w14:paraId="65BB4FE3" w14:textId="77777777" w:rsidR="001C7698" w:rsidRPr="001C7698" w:rsidRDefault="001C7698" w:rsidP="001C7698">
            <w:pPr>
              <w:spacing w:after="0" w:line="240" w:lineRule="auto"/>
              <w:jc w:val="center"/>
              <w:rPr>
                <w:sz w:val="20"/>
              </w:rPr>
            </w:pPr>
          </w:p>
        </w:tc>
        <w:tc>
          <w:tcPr>
            <w:tcW w:w="1173" w:type="pct"/>
            <w:vMerge/>
          </w:tcPr>
          <w:p w14:paraId="5DF4B2DF" w14:textId="77777777" w:rsidR="001C7698" w:rsidRPr="001C7698" w:rsidRDefault="001C7698" w:rsidP="001C7698">
            <w:pPr>
              <w:spacing w:after="0" w:line="240" w:lineRule="auto"/>
              <w:jc w:val="center"/>
              <w:rPr>
                <w:sz w:val="20"/>
              </w:rPr>
            </w:pPr>
          </w:p>
        </w:tc>
        <w:tc>
          <w:tcPr>
            <w:tcW w:w="711" w:type="pct"/>
            <w:vMerge/>
          </w:tcPr>
          <w:p w14:paraId="0F7EF513" w14:textId="77777777" w:rsidR="001C7698" w:rsidRPr="001C7698" w:rsidRDefault="001C7698" w:rsidP="001C7698">
            <w:pPr>
              <w:spacing w:after="0" w:line="240" w:lineRule="auto"/>
              <w:jc w:val="center"/>
              <w:rPr>
                <w:sz w:val="20"/>
              </w:rPr>
            </w:pPr>
          </w:p>
        </w:tc>
        <w:tc>
          <w:tcPr>
            <w:tcW w:w="710" w:type="pct"/>
            <w:vMerge/>
          </w:tcPr>
          <w:p w14:paraId="148C8823" w14:textId="77777777" w:rsidR="001C7698" w:rsidRPr="001C7698" w:rsidRDefault="001C7698" w:rsidP="001C7698">
            <w:pPr>
              <w:spacing w:after="0" w:line="240" w:lineRule="auto"/>
              <w:jc w:val="center"/>
              <w:rPr>
                <w:sz w:val="20"/>
              </w:rPr>
            </w:pPr>
          </w:p>
        </w:tc>
      </w:tr>
    </w:tbl>
    <w:p w14:paraId="75AE36AF" w14:textId="77777777" w:rsidR="001C7698" w:rsidRPr="001C7698" w:rsidRDefault="001C7698" w:rsidP="001C7698">
      <w:pPr>
        <w:spacing w:after="0" w:line="240" w:lineRule="auto"/>
        <w:jc w:val="both"/>
        <w:rPr>
          <w:sz w:val="24"/>
          <w:szCs w:val="24"/>
        </w:rPr>
      </w:pPr>
    </w:p>
    <w:p w14:paraId="3774D860" w14:textId="77777777" w:rsidR="001C7698" w:rsidRPr="001C7698" w:rsidRDefault="001C7698" w:rsidP="001C7698">
      <w:pPr>
        <w:spacing w:after="0" w:line="240" w:lineRule="auto"/>
        <w:jc w:val="both"/>
        <w:rPr>
          <w:sz w:val="24"/>
          <w:szCs w:val="24"/>
        </w:rPr>
      </w:pPr>
      <w:r w:rsidRPr="001C7698">
        <w:rPr>
          <w:sz w:val="24"/>
          <w:szCs w:val="24"/>
        </w:rPr>
        <w:t>En phase de préparation, d’installation du chantier et de construction, l’impact</w:t>
      </w:r>
      <w:r w:rsidRPr="001C7698" w:rsidDel="00106D2C">
        <w:rPr>
          <w:sz w:val="24"/>
          <w:szCs w:val="24"/>
        </w:rPr>
        <w:t xml:space="preserve"> </w:t>
      </w:r>
      <w:r w:rsidRPr="001C7698">
        <w:rPr>
          <w:sz w:val="24"/>
          <w:szCs w:val="24"/>
        </w:rPr>
        <w:t>du sous-projet sur le paysage est jugé positif et d’importance relative mineure.</w:t>
      </w:r>
    </w:p>
    <w:p w14:paraId="189DBE02" w14:textId="77777777" w:rsidR="001C7698" w:rsidRPr="001C7698" w:rsidRDefault="001C7698" w:rsidP="001C7698">
      <w:pPr>
        <w:spacing w:after="0" w:line="240" w:lineRule="auto"/>
        <w:jc w:val="both"/>
        <w:rPr>
          <w:sz w:val="24"/>
          <w:szCs w:val="24"/>
        </w:rPr>
      </w:pPr>
    </w:p>
    <w:p w14:paraId="768F121D" w14:textId="77777777" w:rsidR="001C7698" w:rsidRPr="001C7698" w:rsidRDefault="001C7698" w:rsidP="001C7698">
      <w:pPr>
        <w:spacing w:after="0" w:line="240" w:lineRule="auto"/>
        <w:jc w:val="both"/>
        <w:rPr>
          <w:i/>
          <w:sz w:val="24"/>
          <w:szCs w:val="24"/>
          <w:u w:val="single"/>
        </w:rPr>
      </w:pPr>
      <w:r w:rsidRPr="001C7698">
        <w:rPr>
          <w:i/>
          <w:sz w:val="24"/>
          <w:szCs w:val="24"/>
          <w:u w:val="single"/>
        </w:rPr>
        <w:t>Mesures de bonification</w:t>
      </w:r>
    </w:p>
    <w:p w14:paraId="69B6D5FF" w14:textId="77777777" w:rsidR="001C7698" w:rsidRPr="001C7698" w:rsidRDefault="001C7698" w:rsidP="001C7698">
      <w:pPr>
        <w:numPr>
          <w:ilvl w:val="0"/>
          <w:numId w:val="34"/>
        </w:numPr>
        <w:spacing w:after="0" w:line="240" w:lineRule="auto"/>
        <w:jc w:val="both"/>
        <w:rPr>
          <w:i/>
          <w:sz w:val="24"/>
          <w:szCs w:val="24"/>
          <w:u w:val="single"/>
        </w:rPr>
      </w:pPr>
      <w:r w:rsidRPr="001C7698">
        <w:rPr>
          <w:sz w:val="24"/>
          <w:szCs w:val="24"/>
        </w:rPr>
        <w:t>Veillez à la réalisation de l’aménagement paysager de préférence des arbres fruitiers aux alentours des infrastructures.</w:t>
      </w:r>
    </w:p>
    <w:p w14:paraId="263C9465" w14:textId="77777777" w:rsidR="001C7698" w:rsidRPr="001C7698" w:rsidRDefault="001C7698" w:rsidP="001C7698">
      <w:pPr>
        <w:spacing w:after="0" w:line="240" w:lineRule="auto"/>
        <w:jc w:val="both"/>
        <w:rPr>
          <w:sz w:val="24"/>
          <w:szCs w:val="24"/>
        </w:rPr>
      </w:pPr>
    </w:p>
    <w:p w14:paraId="7D15AAB9" w14:textId="77777777" w:rsidR="001C7698" w:rsidRPr="001C7698" w:rsidRDefault="001C7698" w:rsidP="001C7698">
      <w:pPr>
        <w:spacing w:before="120" w:after="120" w:line="240" w:lineRule="auto"/>
        <w:ind w:left="360"/>
        <w:rPr>
          <w:b/>
          <w:bCs/>
          <w:sz w:val="24"/>
          <w:szCs w:val="24"/>
        </w:rPr>
      </w:pPr>
      <w:r w:rsidRPr="001C7698">
        <w:rPr>
          <w:b/>
          <w:bCs/>
          <w:sz w:val="24"/>
          <w:szCs w:val="24"/>
        </w:rPr>
        <w:t xml:space="preserve">b) Impacts environnementaux et sociaux positifs de la phase de fonctionnement et de maintenance </w:t>
      </w:r>
    </w:p>
    <w:p w14:paraId="434378B6" w14:textId="77777777" w:rsidR="001C7698" w:rsidRPr="001C7698" w:rsidRDefault="001C7698" w:rsidP="001C7698">
      <w:pPr>
        <w:numPr>
          <w:ilvl w:val="0"/>
          <w:numId w:val="15"/>
        </w:numPr>
        <w:autoSpaceDE w:val="0"/>
        <w:autoSpaceDN w:val="0"/>
        <w:adjustRightInd w:val="0"/>
        <w:spacing w:after="0" w:line="240" w:lineRule="auto"/>
        <w:contextualSpacing/>
        <w:jc w:val="both"/>
        <w:rPr>
          <w:b/>
          <w:sz w:val="24"/>
          <w:szCs w:val="24"/>
          <w:u w:val="single"/>
        </w:rPr>
      </w:pPr>
      <w:r w:rsidRPr="001C7698">
        <w:rPr>
          <w:b/>
          <w:sz w:val="24"/>
          <w:szCs w:val="24"/>
          <w:u w:val="single"/>
        </w:rPr>
        <w:t xml:space="preserve">Impact sur l’emploi </w:t>
      </w:r>
    </w:p>
    <w:p w14:paraId="0E7AC18D" w14:textId="455D4B51" w:rsidR="001C7698" w:rsidRPr="001C7698" w:rsidRDefault="001C7698" w:rsidP="001C7698">
      <w:pPr>
        <w:autoSpaceDE w:val="0"/>
        <w:autoSpaceDN w:val="0"/>
        <w:adjustRightInd w:val="0"/>
        <w:spacing w:before="120" w:after="120" w:line="240" w:lineRule="auto"/>
        <w:jc w:val="both"/>
        <w:rPr>
          <w:sz w:val="24"/>
          <w:szCs w:val="24"/>
        </w:rPr>
      </w:pPr>
      <w:r w:rsidRPr="001C7698">
        <w:rPr>
          <w:sz w:val="24"/>
          <w:szCs w:val="24"/>
        </w:rPr>
        <w:t xml:space="preserve">L’achat de matériaux, de biens et de services, la mobilisation de la main d'œuvre sur le chantier, l’exploitation des installations, la gestion des eaux usées, la gestion des déchets solides, l’entretien des espaces verts et nettoyage des locaux, la présence du personnel et des visiteurs et les activités de la station contribueront à la création </w:t>
      </w:r>
      <w:r w:rsidRPr="004841CE">
        <w:rPr>
          <w:sz w:val="24"/>
          <w:szCs w:val="24"/>
        </w:rPr>
        <w:t xml:space="preserve">d’emplois </w:t>
      </w:r>
      <w:r w:rsidR="005A5087" w:rsidRPr="004841CE">
        <w:rPr>
          <w:sz w:val="24"/>
          <w:szCs w:val="24"/>
        </w:rPr>
        <w:t>temporaires et permanents</w:t>
      </w:r>
      <w:r w:rsidRPr="001C7698">
        <w:rPr>
          <w:sz w:val="24"/>
          <w:szCs w:val="24"/>
        </w:rPr>
        <w:t xml:space="preserve">. De plus, avec le nouvel aménagement qui sera fait, la </w:t>
      </w:r>
      <w:bookmarkStart w:id="1725" w:name="_Hlk87606792"/>
      <w:r w:rsidRPr="004841CE">
        <w:rPr>
          <w:sz w:val="24"/>
          <w:szCs w:val="24"/>
        </w:rPr>
        <w:t xml:space="preserve">station </w:t>
      </w:r>
      <w:r w:rsidR="00C730B0" w:rsidRPr="004841CE">
        <w:rPr>
          <w:sz w:val="24"/>
          <w:szCs w:val="24"/>
        </w:rPr>
        <w:t xml:space="preserve">serait en mesure d’accueillir un </w:t>
      </w:r>
      <w:r w:rsidRPr="004841CE">
        <w:rPr>
          <w:sz w:val="24"/>
          <w:szCs w:val="24"/>
        </w:rPr>
        <w:t>nombre plus élevé d’agents et donc la création de nouveaux emplois temporaires et permanents</w:t>
      </w:r>
      <w:bookmarkEnd w:id="1725"/>
      <w:r w:rsidRPr="004841CE">
        <w:rPr>
          <w:sz w:val="24"/>
          <w:szCs w:val="24"/>
        </w:rPr>
        <w:t>.</w:t>
      </w:r>
    </w:p>
    <w:p w14:paraId="165FF320" w14:textId="77777777" w:rsidR="001C7698" w:rsidRPr="001C7698" w:rsidRDefault="001C7698" w:rsidP="001C7698">
      <w:pPr>
        <w:spacing w:after="0" w:line="240" w:lineRule="auto"/>
        <w:jc w:val="both"/>
        <w:rPr>
          <w:sz w:val="24"/>
          <w:szCs w:val="24"/>
        </w:rPr>
      </w:pPr>
      <w:r w:rsidRPr="001C7698">
        <w:rPr>
          <w:sz w:val="24"/>
          <w:szCs w:val="24"/>
        </w:rPr>
        <w:t>Les caractéristiques de l’impact des activités de fonctionnement de la station sur l’emploi se résument comme suit :</w:t>
      </w:r>
    </w:p>
    <w:p w14:paraId="79FECF3D" w14:textId="77777777" w:rsidR="001C7698" w:rsidRPr="001C7698" w:rsidRDefault="001C7698" w:rsidP="001C7698">
      <w:pPr>
        <w:spacing w:after="0" w:line="240" w:lineRule="auto"/>
        <w:jc w:val="both"/>
        <w:rPr>
          <w:sz w:val="24"/>
          <w:szCs w:val="24"/>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73"/>
        <w:gridCol w:w="1516"/>
        <w:gridCol w:w="1695"/>
        <w:gridCol w:w="1695"/>
        <w:gridCol w:w="1748"/>
        <w:gridCol w:w="1718"/>
      </w:tblGrid>
      <w:tr w:rsidR="001C7698" w:rsidRPr="001C7698" w14:paraId="620F13A0" w14:textId="77777777" w:rsidTr="00514A97">
        <w:trPr>
          <w:trHeight w:val="198"/>
        </w:trPr>
        <w:tc>
          <w:tcPr>
            <w:tcW w:w="1332" w:type="pct"/>
            <w:gridSpan w:val="2"/>
            <w:vAlign w:val="center"/>
          </w:tcPr>
          <w:p w14:paraId="3F615557" w14:textId="77777777" w:rsidR="001C7698" w:rsidRPr="001C7698" w:rsidRDefault="001C7698" w:rsidP="001C7698">
            <w:pPr>
              <w:spacing w:after="120" w:line="240" w:lineRule="auto"/>
              <w:jc w:val="center"/>
              <w:rPr>
                <w:b/>
                <w:sz w:val="20"/>
              </w:rPr>
            </w:pPr>
            <w:r w:rsidRPr="001C7698">
              <w:rPr>
                <w:b/>
                <w:sz w:val="20"/>
              </w:rPr>
              <w:t>Critères d’évaluation</w:t>
            </w:r>
          </w:p>
        </w:tc>
        <w:tc>
          <w:tcPr>
            <w:tcW w:w="907" w:type="pct"/>
          </w:tcPr>
          <w:p w14:paraId="1413BFF4" w14:textId="77777777" w:rsidR="001C7698" w:rsidRPr="001C7698" w:rsidRDefault="001C7698" w:rsidP="001C7698">
            <w:pPr>
              <w:spacing w:after="120" w:line="240" w:lineRule="auto"/>
              <w:jc w:val="center"/>
              <w:rPr>
                <w:b/>
                <w:sz w:val="20"/>
              </w:rPr>
            </w:pPr>
            <w:r w:rsidRPr="001C7698">
              <w:rPr>
                <w:b/>
                <w:sz w:val="20"/>
              </w:rPr>
              <w:t>Nature de l’impact</w:t>
            </w:r>
          </w:p>
        </w:tc>
        <w:tc>
          <w:tcPr>
            <w:tcW w:w="907" w:type="pct"/>
            <w:vAlign w:val="center"/>
          </w:tcPr>
          <w:p w14:paraId="54B7A2D8" w14:textId="77777777" w:rsidR="001C7698" w:rsidRPr="001C7698" w:rsidRDefault="001C7698" w:rsidP="001C7698">
            <w:pPr>
              <w:spacing w:after="120" w:line="240" w:lineRule="auto"/>
              <w:jc w:val="center"/>
              <w:rPr>
                <w:b/>
                <w:sz w:val="20"/>
              </w:rPr>
            </w:pPr>
            <w:r w:rsidRPr="001C7698">
              <w:rPr>
                <w:b/>
                <w:sz w:val="20"/>
              </w:rPr>
              <w:t>Importance absolue de l’impact</w:t>
            </w:r>
          </w:p>
        </w:tc>
        <w:tc>
          <w:tcPr>
            <w:tcW w:w="935" w:type="pct"/>
          </w:tcPr>
          <w:p w14:paraId="23EF22F2" w14:textId="77777777" w:rsidR="001C7698" w:rsidRPr="001C7698" w:rsidRDefault="001C7698" w:rsidP="001C7698">
            <w:pPr>
              <w:spacing w:after="120" w:line="240" w:lineRule="auto"/>
              <w:jc w:val="center"/>
              <w:rPr>
                <w:b/>
                <w:sz w:val="20"/>
              </w:rPr>
            </w:pPr>
            <w:r w:rsidRPr="001C7698">
              <w:rPr>
                <w:b/>
                <w:sz w:val="20"/>
              </w:rPr>
              <w:t>Valeur de la composante</w:t>
            </w:r>
          </w:p>
        </w:tc>
        <w:tc>
          <w:tcPr>
            <w:tcW w:w="919" w:type="pct"/>
          </w:tcPr>
          <w:p w14:paraId="281C55AA" w14:textId="77777777" w:rsidR="001C7698" w:rsidRPr="001C7698" w:rsidRDefault="001C7698" w:rsidP="001C7698">
            <w:pPr>
              <w:spacing w:after="120" w:line="240" w:lineRule="auto"/>
              <w:jc w:val="center"/>
              <w:rPr>
                <w:b/>
                <w:sz w:val="20"/>
              </w:rPr>
            </w:pPr>
            <w:r w:rsidRPr="001C7698">
              <w:rPr>
                <w:b/>
                <w:sz w:val="20"/>
              </w:rPr>
              <w:t>Importance relative de l’impact</w:t>
            </w:r>
          </w:p>
        </w:tc>
      </w:tr>
      <w:tr w:rsidR="001C7698" w:rsidRPr="001C7698" w14:paraId="5D385AAA" w14:textId="77777777" w:rsidTr="00514A97">
        <w:trPr>
          <w:trHeight w:val="329"/>
        </w:trPr>
        <w:tc>
          <w:tcPr>
            <w:tcW w:w="521" w:type="pct"/>
          </w:tcPr>
          <w:p w14:paraId="7770DC27" w14:textId="77777777" w:rsidR="001C7698" w:rsidRPr="001C7698" w:rsidRDefault="001C7698" w:rsidP="001C7698">
            <w:pPr>
              <w:spacing w:after="120" w:line="240" w:lineRule="auto"/>
              <w:jc w:val="center"/>
              <w:rPr>
                <w:sz w:val="20"/>
              </w:rPr>
            </w:pPr>
            <w:r w:rsidRPr="001C7698">
              <w:rPr>
                <w:sz w:val="20"/>
              </w:rPr>
              <w:t>Intensité</w:t>
            </w:r>
          </w:p>
        </w:tc>
        <w:tc>
          <w:tcPr>
            <w:tcW w:w="811" w:type="pct"/>
            <w:vAlign w:val="center"/>
          </w:tcPr>
          <w:p w14:paraId="3FBACE1C" w14:textId="77777777" w:rsidR="001C7698" w:rsidRPr="001C7698" w:rsidRDefault="001C7698" w:rsidP="001C7698">
            <w:pPr>
              <w:spacing w:after="120" w:line="240" w:lineRule="auto"/>
              <w:jc w:val="center"/>
              <w:rPr>
                <w:sz w:val="20"/>
              </w:rPr>
            </w:pPr>
            <w:r w:rsidRPr="001C7698">
              <w:rPr>
                <w:sz w:val="20"/>
              </w:rPr>
              <w:t xml:space="preserve">Faible </w:t>
            </w:r>
          </w:p>
        </w:tc>
        <w:tc>
          <w:tcPr>
            <w:tcW w:w="907" w:type="pct"/>
            <w:vMerge w:val="restart"/>
          </w:tcPr>
          <w:p w14:paraId="7C81F171" w14:textId="77777777" w:rsidR="001C7698" w:rsidRPr="001C7698" w:rsidRDefault="001C7698" w:rsidP="001C7698">
            <w:pPr>
              <w:spacing w:after="0" w:line="240" w:lineRule="auto"/>
              <w:jc w:val="center"/>
              <w:rPr>
                <w:sz w:val="20"/>
              </w:rPr>
            </w:pPr>
          </w:p>
          <w:p w14:paraId="2018841F" w14:textId="77777777" w:rsidR="001C7698" w:rsidRPr="001C7698" w:rsidRDefault="001C7698" w:rsidP="001C7698">
            <w:pPr>
              <w:spacing w:after="0" w:line="240" w:lineRule="auto"/>
              <w:jc w:val="center"/>
              <w:rPr>
                <w:sz w:val="20"/>
              </w:rPr>
            </w:pPr>
            <w:r w:rsidRPr="001C7698">
              <w:rPr>
                <w:sz w:val="20"/>
              </w:rPr>
              <w:t xml:space="preserve">Positive </w:t>
            </w:r>
          </w:p>
        </w:tc>
        <w:tc>
          <w:tcPr>
            <w:tcW w:w="907" w:type="pct"/>
            <w:vMerge w:val="restart"/>
          </w:tcPr>
          <w:p w14:paraId="67916DB4" w14:textId="77777777" w:rsidR="001C7698" w:rsidRPr="001C7698" w:rsidRDefault="001C7698" w:rsidP="001C7698">
            <w:pPr>
              <w:spacing w:after="0" w:line="240" w:lineRule="auto"/>
              <w:jc w:val="center"/>
              <w:rPr>
                <w:sz w:val="20"/>
              </w:rPr>
            </w:pPr>
          </w:p>
          <w:p w14:paraId="512A876E" w14:textId="77777777" w:rsidR="001C7698" w:rsidRPr="001C7698" w:rsidRDefault="001C7698" w:rsidP="001C7698">
            <w:pPr>
              <w:spacing w:after="120" w:line="240" w:lineRule="auto"/>
              <w:jc w:val="center"/>
              <w:rPr>
                <w:sz w:val="20"/>
              </w:rPr>
            </w:pPr>
            <w:r w:rsidRPr="001C7698">
              <w:rPr>
                <w:sz w:val="20"/>
              </w:rPr>
              <w:t xml:space="preserve">Majeure </w:t>
            </w:r>
          </w:p>
        </w:tc>
        <w:tc>
          <w:tcPr>
            <w:tcW w:w="935" w:type="pct"/>
            <w:vMerge w:val="restart"/>
          </w:tcPr>
          <w:p w14:paraId="679A5628" w14:textId="77777777" w:rsidR="001C7698" w:rsidRPr="001C7698" w:rsidRDefault="001C7698" w:rsidP="001C7698">
            <w:pPr>
              <w:spacing w:after="0" w:line="240" w:lineRule="auto"/>
              <w:jc w:val="center"/>
              <w:rPr>
                <w:sz w:val="20"/>
              </w:rPr>
            </w:pPr>
          </w:p>
          <w:p w14:paraId="26E83C83" w14:textId="77777777" w:rsidR="001C7698" w:rsidRPr="001C7698" w:rsidRDefault="001C7698" w:rsidP="001C7698">
            <w:pPr>
              <w:spacing w:after="120" w:line="240" w:lineRule="auto"/>
              <w:jc w:val="center"/>
              <w:rPr>
                <w:sz w:val="20"/>
              </w:rPr>
            </w:pPr>
            <w:r w:rsidRPr="001C7698">
              <w:rPr>
                <w:sz w:val="20"/>
              </w:rPr>
              <w:t>Grande (2)</w:t>
            </w:r>
          </w:p>
        </w:tc>
        <w:tc>
          <w:tcPr>
            <w:tcW w:w="919" w:type="pct"/>
            <w:vMerge w:val="restart"/>
          </w:tcPr>
          <w:p w14:paraId="36662A5C" w14:textId="77777777" w:rsidR="001C7698" w:rsidRPr="001C7698" w:rsidRDefault="001C7698" w:rsidP="001C7698">
            <w:pPr>
              <w:spacing w:after="120" w:line="240" w:lineRule="auto"/>
              <w:jc w:val="center"/>
              <w:rPr>
                <w:sz w:val="20"/>
              </w:rPr>
            </w:pPr>
          </w:p>
          <w:p w14:paraId="0873CAD1" w14:textId="77777777" w:rsidR="001C7698" w:rsidRPr="001C7698" w:rsidRDefault="001C7698" w:rsidP="001C7698">
            <w:pPr>
              <w:spacing w:after="120" w:line="240" w:lineRule="auto"/>
              <w:jc w:val="center"/>
              <w:rPr>
                <w:sz w:val="20"/>
              </w:rPr>
            </w:pPr>
            <w:r w:rsidRPr="001C7698">
              <w:rPr>
                <w:sz w:val="20"/>
              </w:rPr>
              <w:t>Majeure</w:t>
            </w:r>
          </w:p>
        </w:tc>
      </w:tr>
      <w:tr w:rsidR="001C7698" w:rsidRPr="001C7698" w14:paraId="41909D01" w14:textId="77777777" w:rsidTr="00514A97">
        <w:trPr>
          <w:trHeight w:val="235"/>
        </w:trPr>
        <w:tc>
          <w:tcPr>
            <w:tcW w:w="521" w:type="pct"/>
          </w:tcPr>
          <w:p w14:paraId="55FB0213" w14:textId="77777777" w:rsidR="001C7698" w:rsidRPr="001C7698" w:rsidRDefault="001C7698" w:rsidP="001C7698">
            <w:pPr>
              <w:spacing w:after="120" w:line="240" w:lineRule="auto"/>
              <w:jc w:val="center"/>
              <w:rPr>
                <w:sz w:val="20"/>
              </w:rPr>
            </w:pPr>
            <w:r w:rsidRPr="001C7698">
              <w:rPr>
                <w:sz w:val="20"/>
              </w:rPr>
              <w:t>Etendue</w:t>
            </w:r>
          </w:p>
        </w:tc>
        <w:tc>
          <w:tcPr>
            <w:tcW w:w="811" w:type="pct"/>
          </w:tcPr>
          <w:p w14:paraId="198B7656" w14:textId="77777777" w:rsidR="001C7698" w:rsidRPr="001C7698" w:rsidRDefault="001C7698" w:rsidP="001C7698">
            <w:pPr>
              <w:spacing w:after="120" w:line="240" w:lineRule="auto"/>
              <w:jc w:val="center"/>
              <w:rPr>
                <w:sz w:val="20"/>
              </w:rPr>
            </w:pPr>
            <w:r w:rsidRPr="001C7698">
              <w:rPr>
                <w:sz w:val="20"/>
              </w:rPr>
              <w:t>Régionale</w:t>
            </w:r>
          </w:p>
        </w:tc>
        <w:tc>
          <w:tcPr>
            <w:tcW w:w="907" w:type="pct"/>
            <w:vMerge/>
          </w:tcPr>
          <w:p w14:paraId="16477625" w14:textId="77777777" w:rsidR="001C7698" w:rsidRPr="001C7698" w:rsidRDefault="001C7698" w:rsidP="001C7698">
            <w:pPr>
              <w:spacing w:after="120" w:line="240" w:lineRule="auto"/>
              <w:rPr>
                <w:sz w:val="20"/>
              </w:rPr>
            </w:pPr>
          </w:p>
        </w:tc>
        <w:tc>
          <w:tcPr>
            <w:tcW w:w="907" w:type="pct"/>
            <w:vMerge/>
          </w:tcPr>
          <w:p w14:paraId="4E8C260F" w14:textId="77777777" w:rsidR="001C7698" w:rsidRPr="001C7698" w:rsidRDefault="001C7698" w:rsidP="001C7698">
            <w:pPr>
              <w:spacing w:after="120" w:line="240" w:lineRule="auto"/>
              <w:rPr>
                <w:sz w:val="20"/>
              </w:rPr>
            </w:pPr>
          </w:p>
        </w:tc>
        <w:tc>
          <w:tcPr>
            <w:tcW w:w="935" w:type="pct"/>
            <w:vMerge/>
          </w:tcPr>
          <w:p w14:paraId="719CE543" w14:textId="77777777" w:rsidR="001C7698" w:rsidRPr="001C7698" w:rsidRDefault="001C7698" w:rsidP="001C7698">
            <w:pPr>
              <w:spacing w:after="120" w:line="240" w:lineRule="auto"/>
              <w:rPr>
                <w:sz w:val="20"/>
              </w:rPr>
            </w:pPr>
          </w:p>
        </w:tc>
        <w:tc>
          <w:tcPr>
            <w:tcW w:w="919" w:type="pct"/>
            <w:vMerge/>
          </w:tcPr>
          <w:p w14:paraId="2B14370C" w14:textId="77777777" w:rsidR="001C7698" w:rsidRPr="001C7698" w:rsidRDefault="001C7698" w:rsidP="001C7698">
            <w:pPr>
              <w:spacing w:after="120" w:line="240" w:lineRule="auto"/>
              <w:rPr>
                <w:sz w:val="20"/>
              </w:rPr>
            </w:pPr>
          </w:p>
        </w:tc>
      </w:tr>
      <w:tr w:rsidR="001C7698" w:rsidRPr="001C7698" w14:paraId="35A40FB6" w14:textId="77777777" w:rsidTr="00514A97">
        <w:trPr>
          <w:trHeight w:val="277"/>
        </w:trPr>
        <w:tc>
          <w:tcPr>
            <w:tcW w:w="521" w:type="pct"/>
          </w:tcPr>
          <w:p w14:paraId="63E3FA71" w14:textId="77777777" w:rsidR="001C7698" w:rsidRPr="001C7698" w:rsidRDefault="001C7698" w:rsidP="001C7698">
            <w:pPr>
              <w:spacing w:after="120" w:line="240" w:lineRule="auto"/>
              <w:jc w:val="center"/>
              <w:rPr>
                <w:sz w:val="20"/>
              </w:rPr>
            </w:pPr>
            <w:r w:rsidRPr="001C7698">
              <w:rPr>
                <w:sz w:val="20"/>
              </w:rPr>
              <w:t>Durée</w:t>
            </w:r>
          </w:p>
        </w:tc>
        <w:tc>
          <w:tcPr>
            <w:tcW w:w="811" w:type="pct"/>
          </w:tcPr>
          <w:p w14:paraId="3C0B9B0A" w14:textId="77777777" w:rsidR="001C7698" w:rsidRPr="001C7698" w:rsidRDefault="001C7698" w:rsidP="001C7698">
            <w:pPr>
              <w:spacing w:after="120" w:line="240" w:lineRule="auto"/>
              <w:jc w:val="center"/>
              <w:rPr>
                <w:sz w:val="20"/>
              </w:rPr>
            </w:pPr>
            <w:r w:rsidRPr="001C7698">
              <w:rPr>
                <w:sz w:val="20"/>
              </w:rPr>
              <w:t>Longue</w:t>
            </w:r>
          </w:p>
        </w:tc>
        <w:tc>
          <w:tcPr>
            <w:tcW w:w="907" w:type="pct"/>
            <w:vMerge/>
          </w:tcPr>
          <w:p w14:paraId="2447AE3E" w14:textId="77777777" w:rsidR="001C7698" w:rsidRPr="001C7698" w:rsidRDefault="001C7698" w:rsidP="001C7698">
            <w:pPr>
              <w:spacing w:after="120" w:line="240" w:lineRule="auto"/>
              <w:rPr>
                <w:sz w:val="20"/>
              </w:rPr>
            </w:pPr>
          </w:p>
        </w:tc>
        <w:tc>
          <w:tcPr>
            <w:tcW w:w="907" w:type="pct"/>
            <w:vMerge/>
          </w:tcPr>
          <w:p w14:paraId="6CF451AB" w14:textId="77777777" w:rsidR="001C7698" w:rsidRPr="001C7698" w:rsidRDefault="001C7698" w:rsidP="001C7698">
            <w:pPr>
              <w:spacing w:after="120" w:line="240" w:lineRule="auto"/>
              <w:rPr>
                <w:sz w:val="20"/>
              </w:rPr>
            </w:pPr>
          </w:p>
        </w:tc>
        <w:tc>
          <w:tcPr>
            <w:tcW w:w="935" w:type="pct"/>
            <w:vMerge/>
          </w:tcPr>
          <w:p w14:paraId="73EE0275" w14:textId="77777777" w:rsidR="001C7698" w:rsidRPr="001C7698" w:rsidRDefault="001C7698" w:rsidP="001C7698">
            <w:pPr>
              <w:spacing w:after="120" w:line="240" w:lineRule="auto"/>
              <w:rPr>
                <w:sz w:val="20"/>
              </w:rPr>
            </w:pPr>
          </w:p>
        </w:tc>
        <w:tc>
          <w:tcPr>
            <w:tcW w:w="919" w:type="pct"/>
            <w:vMerge/>
          </w:tcPr>
          <w:p w14:paraId="0CE12DBB" w14:textId="77777777" w:rsidR="001C7698" w:rsidRPr="001C7698" w:rsidRDefault="001C7698" w:rsidP="001C7698">
            <w:pPr>
              <w:spacing w:after="120" w:line="240" w:lineRule="auto"/>
              <w:rPr>
                <w:sz w:val="20"/>
              </w:rPr>
            </w:pPr>
          </w:p>
        </w:tc>
      </w:tr>
    </w:tbl>
    <w:p w14:paraId="5CAEA240" w14:textId="72291F4D" w:rsidR="001C7698" w:rsidRPr="001C7698" w:rsidRDefault="001C7698" w:rsidP="001C7698">
      <w:pPr>
        <w:spacing w:after="0" w:line="240" w:lineRule="auto"/>
        <w:jc w:val="both"/>
        <w:rPr>
          <w:sz w:val="24"/>
          <w:szCs w:val="24"/>
        </w:rPr>
      </w:pPr>
      <w:r w:rsidRPr="001C7698">
        <w:rPr>
          <w:sz w:val="24"/>
          <w:szCs w:val="24"/>
        </w:rPr>
        <w:t>En phase fonctionnement et maintenance, l’impact</w:t>
      </w:r>
      <w:r w:rsidRPr="001C7698" w:rsidDel="00106D2C">
        <w:rPr>
          <w:sz w:val="24"/>
          <w:szCs w:val="24"/>
        </w:rPr>
        <w:t xml:space="preserve"> </w:t>
      </w:r>
      <w:r w:rsidRPr="001C7698">
        <w:rPr>
          <w:sz w:val="24"/>
          <w:szCs w:val="24"/>
        </w:rPr>
        <w:t>du sous-projet sur l’emploi est jugé positif et d’importance relative majeure.</w:t>
      </w:r>
    </w:p>
    <w:p w14:paraId="3293586D" w14:textId="77777777" w:rsidR="001C7698" w:rsidRPr="001C7698" w:rsidRDefault="001C7698" w:rsidP="001C7698">
      <w:pPr>
        <w:spacing w:before="120" w:after="120" w:line="240" w:lineRule="auto"/>
        <w:jc w:val="both"/>
        <w:rPr>
          <w:i/>
          <w:sz w:val="24"/>
          <w:szCs w:val="24"/>
          <w:u w:val="single"/>
        </w:rPr>
      </w:pPr>
      <w:r w:rsidRPr="001C7698">
        <w:rPr>
          <w:i/>
          <w:sz w:val="24"/>
          <w:szCs w:val="24"/>
          <w:u w:val="single"/>
        </w:rPr>
        <w:t>Mesures de bonification</w:t>
      </w:r>
    </w:p>
    <w:p w14:paraId="59B42C02" w14:textId="77777777" w:rsidR="001C7698" w:rsidRPr="001C7698" w:rsidRDefault="001C7698" w:rsidP="0096122B">
      <w:pPr>
        <w:numPr>
          <w:ilvl w:val="0"/>
          <w:numId w:val="129"/>
        </w:numPr>
        <w:spacing w:before="120" w:after="120" w:line="240" w:lineRule="auto"/>
        <w:contextualSpacing/>
        <w:jc w:val="both"/>
        <w:rPr>
          <w:sz w:val="24"/>
          <w:szCs w:val="24"/>
          <w:lang w:eastAsia="en-US"/>
        </w:rPr>
      </w:pPr>
      <w:r w:rsidRPr="001C7698">
        <w:rPr>
          <w:sz w:val="24"/>
          <w:szCs w:val="24"/>
          <w:lang w:eastAsia="en-US"/>
        </w:rPr>
        <w:t>Adopter et mettre en œuvre d'une politique d’embauche, de formation et d’intégration de la main-d’œuvre locale pour les emplois non qualifiés ;</w:t>
      </w:r>
    </w:p>
    <w:p w14:paraId="70091D78" w14:textId="2EA2B7BF" w:rsidR="001C7698" w:rsidRDefault="001C7698" w:rsidP="0096122B">
      <w:pPr>
        <w:numPr>
          <w:ilvl w:val="0"/>
          <w:numId w:val="129"/>
        </w:numPr>
        <w:spacing w:before="120" w:after="240" w:line="240" w:lineRule="auto"/>
        <w:contextualSpacing/>
        <w:jc w:val="both"/>
        <w:rPr>
          <w:sz w:val="24"/>
          <w:szCs w:val="24"/>
          <w:lang w:eastAsia="en-US"/>
        </w:rPr>
      </w:pPr>
      <w:r w:rsidRPr="001C7698">
        <w:rPr>
          <w:sz w:val="24"/>
          <w:szCs w:val="24"/>
          <w:lang w:eastAsia="en-US"/>
        </w:rPr>
        <w:t>Respecter la règlementation en matière de traitement des employés,</w:t>
      </w:r>
      <w:r w:rsidRPr="001C7698">
        <w:rPr>
          <w:sz w:val="24"/>
          <w:szCs w:val="24"/>
        </w:rPr>
        <w:t xml:space="preserve"> de sécurité sociale et de traitement salarial.</w:t>
      </w:r>
    </w:p>
    <w:p w14:paraId="336FEE15" w14:textId="77777777" w:rsidR="00B3022E" w:rsidRPr="001C7698" w:rsidRDefault="00B3022E" w:rsidP="00B3022E">
      <w:pPr>
        <w:spacing w:before="120" w:after="240" w:line="240" w:lineRule="auto"/>
        <w:ind w:left="720"/>
        <w:contextualSpacing/>
        <w:jc w:val="both"/>
        <w:rPr>
          <w:sz w:val="24"/>
          <w:szCs w:val="24"/>
          <w:lang w:eastAsia="en-US"/>
        </w:rPr>
      </w:pPr>
    </w:p>
    <w:p w14:paraId="28BC6F25" w14:textId="77777777" w:rsidR="001C7698" w:rsidRPr="001C7698" w:rsidRDefault="001C7698" w:rsidP="001C7698">
      <w:pPr>
        <w:numPr>
          <w:ilvl w:val="0"/>
          <w:numId w:val="15"/>
        </w:numPr>
        <w:spacing w:before="120" w:after="120" w:line="240" w:lineRule="auto"/>
        <w:contextualSpacing/>
        <w:jc w:val="both"/>
        <w:rPr>
          <w:b/>
          <w:sz w:val="24"/>
          <w:szCs w:val="24"/>
          <w:u w:val="single"/>
        </w:rPr>
      </w:pPr>
      <w:r w:rsidRPr="001C7698">
        <w:rPr>
          <w:b/>
          <w:sz w:val="24"/>
          <w:szCs w:val="24"/>
          <w:u w:val="single"/>
        </w:rPr>
        <w:t xml:space="preserve">Impact sur l’économie </w:t>
      </w:r>
    </w:p>
    <w:p w14:paraId="60009D4E" w14:textId="4386A01B" w:rsidR="001C7698" w:rsidRDefault="001C7698" w:rsidP="001C7698">
      <w:pPr>
        <w:spacing w:after="0" w:line="240" w:lineRule="auto"/>
        <w:jc w:val="both"/>
        <w:rPr>
          <w:sz w:val="24"/>
          <w:szCs w:val="24"/>
        </w:rPr>
      </w:pPr>
      <w:r w:rsidRPr="001C7698">
        <w:rPr>
          <w:sz w:val="24"/>
          <w:szCs w:val="24"/>
        </w:rPr>
        <w:t>D’une manière générale, l’achats de matériaux, de biens et de services, la mobilisation de la main d'œuvre sur le chantier, l’exploitation des installations, la gestion des eaux usées et des déchets solides, l’entretien des espaces verts et nettoyage des locaux, la présence du personnel et des visiteurs, les activités de la station et notamment les innovations dans la manière de travailler permettront de mettre en place des initiatives contribuant à stimuler la prospérité. L’impact des activités du fonctionnement de la station sur l’économie se caractérisent comme suit :</w:t>
      </w:r>
    </w:p>
    <w:p w14:paraId="1EB90BCB" w14:textId="77777777" w:rsidR="00B3022E" w:rsidRPr="001C7698" w:rsidRDefault="00B3022E" w:rsidP="001C7698">
      <w:pPr>
        <w:spacing w:after="0" w:line="240" w:lineRule="auto"/>
        <w:jc w:val="both"/>
        <w:rPr>
          <w:sz w:val="24"/>
          <w:szCs w:val="24"/>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62"/>
        <w:gridCol w:w="1183"/>
        <w:gridCol w:w="1776"/>
        <w:gridCol w:w="1776"/>
        <w:gridCol w:w="1774"/>
        <w:gridCol w:w="1774"/>
      </w:tblGrid>
      <w:tr w:rsidR="001C7698" w:rsidRPr="001C7698" w14:paraId="29D94FAD" w14:textId="77777777" w:rsidTr="00514A97">
        <w:trPr>
          <w:trHeight w:val="198"/>
        </w:trPr>
        <w:tc>
          <w:tcPr>
            <w:tcW w:w="1201" w:type="pct"/>
            <w:gridSpan w:val="2"/>
            <w:vAlign w:val="center"/>
          </w:tcPr>
          <w:p w14:paraId="129FA263" w14:textId="77777777" w:rsidR="001C7698" w:rsidRPr="001C7698" w:rsidRDefault="001C7698" w:rsidP="001C7698">
            <w:pPr>
              <w:spacing w:after="120" w:line="240" w:lineRule="auto"/>
              <w:jc w:val="center"/>
              <w:rPr>
                <w:b/>
                <w:sz w:val="20"/>
              </w:rPr>
            </w:pPr>
            <w:r w:rsidRPr="001C7698">
              <w:rPr>
                <w:b/>
                <w:sz w:val="20"/>
              </w:rPr>
              <w:t>Critères d’évaluation</w:t>
            </w:r>
            <w:r w:rsidRPr="001C7698" w:rsidDel="00D87C9A">
              <w:rPr>
                <w:b/>
                <w:sz w:val="20"/>
              </w:rPr>
              <w:t xml:space="preserve"> </w:t>
            </w:r>
          </w:p>
        </w:tc>
        <w:tc>
          <w:tcPr>
            <w:tcW w:w="950" w:type="pct"/>
          </w:tcPr>
          <w:p w14:paraId="11257CC5" w14:textId="77777777" w:rsidR="001C7698" w:rsidRPr="001C7698" w:rsidRDefault="001C7698" w:rsidP="001C7698">
            <w:pPr>
              <w:spacing w:after="120" w:line="240" w:lineRule="auto"/>
              <w:jc w:val="center"/>
              <w:rPr>
                <w:b/>
                <w:sz w:val="20"/>
              </w:rPr>
            </w:pPr>
            <w:r w:rsidRPr="001C7698">
              <w:rPr>
                <w:b/>
                <w:sz w:val="20"/>
              </w:rPr>
              <w:t>Nature de l’impact</w:t>
            </w:r>
          </w:p>
        </w:tc>
        <w:tc>
          <w:tcPr>
            <w:tcW w:w="950" w:type="pct"/>
            <w:vAlign w:val="center"/>
          </w:tcPr>
          <w:p w14:paraId="66304C02" w14:textId="77777777" w:rsidR="001C7698" w:rsidRPr="001C7698" w:rsidRDefault="001C7698" w:rsidP="001C7698">
            <w:pPr>
              <w:spacing w:after="120" w:line="240" w:lineRule="auto"/>
              <w:jc w:val="center"/>
              <w:rPr>
                <w:b/>
                <w:sz w:val="20"/>
              </w:rPr>
            </w:pPr>
            <w:r w:rsidRPr="001C7698">
              <w:rPr>
                <w:b/>
                <w:sz w:val="20"/>
              </w:rPr>
              <w:t>Importance absolue de l’impact</w:t>
            </w:r>
          </w:p>
        </w:tc>
        <w:tc>
          <w:tcPr>
            <w:tcW w:w="949" w:type="pct"/>
          </w:tcPr>
          <w:p w14:paraId="65E0DCA3" w14:textId="77777777" w:rsidR="001C7698" w:rsidRPr="001C7698" w:rsidRDefault="001C7698" w:rsidP="001C7698">
            <w:pPr>
              <w:spacing w:after="120" w:line="240" w:lineRule="auto"/>
              <w:jc w:val="center"/>
              <w:rPr>
                <w:b/>
                <w:bCs/>
                <w:sz w:val="20"/>
              </w:rPr>
            </w:pPr>
            <w:r w:rsidRPr="001C7698">
              <w:rPr>
                <w:b/>
                <w:bCs/>
                <w:sz w:val="20"/>
              </w:rPr>
              <w:t>Valeur de la composante</w:t>
            </w:r>
          </w:p>
        </w:tc>
        <w:tc>
          <w:tcPr>
            <w:tcW w:w="949" w:type="pct"/>
          </w:tcPr>
          <w:p w14:paraId="7E7D5957" w14:textId="77777777" w:rsidR="001C7698" w:rsidRPr="001C7698" w:rsidRDefault="001C7698" w:rsidP="001C7698">
            <w:pPr>
              <w:spacing w:after="120" w:line="240" w:lineRule="auto"/>
              <w:jc w:val="center"/>
              <w:rPr>
                <w:b/>
                <w:bCs/>
                <w:sz w:val="20"/>
              </w:rPr>
            </w:pPr>
            <w:r w:rsidRPr="001C7698">
              <w:rPr>
                <w:b/>
                <w:bCs/>
                <w:sz w:val="20"/>
              </w:rPr>
              <w:t>Importance relative de l’impact</w:t>
            </w:r>
          </w:p>
        </w:tc>
      </w:tr>
      <w:tr w:rsidR="001C7698" w:rsidRPr="001C7698" w14:paraId="295E501D" w14:textId="77777777" w:rsidTr="00514A97">
        <w:trPr>
          <w:trHeight w:val="329"/>
        </w:trPr>
        <w:tc>
          <w:tcPr>
            <w:tcW w:w="568" w:type="pct"/>
          </w:tcPr>
          <w:p w14:paraId="10D25713" w14:textId="77777777" w:rsidR="001C7698" w:rsidRPr="001C7698" w:rsidRDefault="001C7698" w:rsidP="001C7698">
            <w:pPr>
              <w:spacing w:after="120" w:line="240" w:lineRule="auto"/>
              <w:rPr>
                <w:sz w:val="20"/>
              </w:rPr>
            </w:pPr>
            <w:r w:rsidRPr="001C7698">
              <w:rPr>
                <w:sz w:val="20"/>
              </w:rPr>
              <w:t>Intensité </w:t>
            </w:r>
          </w:p>
        </w:tc>
        <w:tc>
          <w:tcPr>
            <w:tcW w:w="633" w:type="pct"/>
          </w:tcPr>
          <w:p w14:paraId="7063225B" w14:textId="77777777" w:rsidR="001C7698" w:rsidRPr="001C7698" w:rsidRDefault="001C7698" w:rsidP="001C7698">
            <w:pPr>
              <w:spacing w:after="120" w:line="240" w:lineRule="auto"/>
              <w:rPr>
                <w:sz w:val="20"/>
              </w:rPr>
            </w:pPr>
            <w:r w:rsidRPr="001C7698">
              <w:rPr>
                <w:sz w:val="20"/>
              </w:rPr>
              <w:t xml:space="preserve">Faible </w:t>
            </w:r>
          </w:p>
        </w:tc>
        <w:tc>
          <w:tcPr>
            <w:tcW w:w="950" w:type="pct"/>
            <w:vMerge w:val="restart"/>
          </w:tcPr>
          <w:p w14:paraId="2629EE94" w14:textId="77777777" w:rsidR="001C7698" w:rsidRPr="001C7698" w:rsidRDefault="001C7698" w:rsidP="001C7698">
            <w:pPr>
              <w:spacing w:after="120" w:line="240" w:lineRule="auto"/>
              <w:jc w:val="center"/>
              <w:rPr>
                <w:sz w:val="20"/>
              </w:rPr>
            </w:pPr>
          </w:p>
          <w:p w14:paraId="31B25E70" w14:textId="77777777" w:rsidR="001C7698" w:rsidRPr="001C7698" w:rsidRDefault="001C7698" w:rsidP="001C7698">
            <w:pPr>
              <w:spacing w:after="120" w:line="240" w:lineRule="auto"/>
              <w:jc w:val="center"/>
              <w:rPr>
                <w:sz w:val="20"/>
              </w:rPr>
            </w:pPr>
            <w:r w:rsidRPr="001C7698">
              <w:rPr>
                <w:sz w:val="20"/>
              </w:rPr>
              <w:t>Positive</w:t>
            </w:r>
          </w:p>
        </w:tc>
        <w:tc>
          <w:tcPr>
            <w:tcW w:w="950" w:type="pct"/>
            <w:vMerge w:val="restart"/>
          </w:tcPr>
          <w:p w14:paraId="22DDAAC8" w14:textId="77777777" w:rsidR="001C7698" w:rsidRPr="001C7698" w:rsidRDefault="001C7698" w:rsidP="001C7698">
            <w:pPr>
              <w:spacing w:after="120" w:line="240" w:lineRule="auto"/>
              <w:rPr>
                <w:sz w:val="20"/>
              </w:rPr>
            </w:pPr>
          </w:p>
          <w:p w14:paraId="2CED880F" w14:textId="77777777" w:rsidR="001C7698" w:rsidRPr="001C7698" w:rsidRDefault="001C7698" w:rsidP="001C7698">
            <w:pPr>
              <w:spacing w:after="120" w:line="240" w:lineRule="auto"/>
              <w:jc w:val="center"/>
              <w:rPr>
                <w:sz w:val="20"/>
              </w:rPr>
            </w:pPr>
            <w:r w:rsidRPr="001C7698">
              <w:rPr>
                <w:sz w:val="20"/>
              </w:rPr>
              <w:t>Mineure</w:t>
            </w:r>
          </w:p>
        </w:tc>
        <w:tc>
          <w:tcPr>
            <w:tcW w:w="949" w:type="pct"/>
            <w:vMerge w:val="restart"/>
          </w:tcPr>
          <w:p w14:paraId="2F897347" w14:textId="77777777" w:rsidR="001C7698" w:rsidRPr="001C7698" w:rsidRDefault="001C7698" w:rsidP="001C7698">
            <w:pPr>
              <w:spacing w:after="120" w:line="240" w:lineRule="auto"/>
              <w:rPr>
                <w:sz w:val="20"/>
              </w:rPr>
            </w:pPr>
          </w:p>
          <w:p w14:paraId="47183DBD" w14:textId="77777777" w:rsidR="001C7698" w:rsidRPr="001C7698" w:rsidRDefault="001C7698" w:rsidP="001C7698">
            <w:pPr>
              <w:spacing w:after="120" w:line="240" w:lineRule="auto"/>
              <w:rPr>
                <w:sz w:val="20"/>
              </w:rPr>
            </w:pPr>
            <w:r w:rsidRPr="001C7698">
              <w:rPr>
                <w:sz w:val="20"/>
              </w:rPr>
              <w:t>Moyenne (2)</w:t>
            </w:r>
          </w:p>
        </w:tc>
        <w:tc>
          <w:tcPr>
            <w:tcW w:w="949" w:type="pct"/>
            <w:vMerge w:val="restart"/>
          </w:tcPr>
          <w:p w14:paraId="0805586D" w14:textId="77777777" w:rsidR="001C7698" w:rsidRPr="001C7698" w:rsidRDefault="001C7698" w:rsidP="001C7698">
            <w:pPr>
              <w:spacing w:after="120" w:line="240" w:lineRule="auto"/>
              <w:rPr>
                <w:sz w:val="20"/>
              </w:rPr>
            </w:pPr>
          </w:p>
          <w:p w14:paraId="501DFC21" w14:textId="77777777" w:rsidR="001C7698" w:rsidRPr="001C7698" w:rsidRDefault="001C7698" w:rsidP="001C7698">
            <w:pPr>
              <w:spacing w:after="120" w:line="240" w:lineRule="auto"/>
              <w:jc w:val="center"/>
              <w:rPr>
                <w:sz w:val="20"/>
              </w:rPr>
            </w:pPr>
            <w:r w:rsidRPr="001C7698">
              <w:rPr>
                <w:sz w:val="20"/>
              </w:rPr>
              <w:t>Mineure</w:t>
            </w:r>
          </w:p>
        </w:tc>
      </w:tr>
      <w:tr w:rsidR="001C7698" w:rsidRPr="001C7698" w14:paraId="067C1A97" w14:textId="77777777" w:rsidTr="00514A97">
        <w:trPr>
          <w:trHeight w:val="235"/>
        </w:trPr>
        <w:tc>
          <w:tcPr>
            <w:tcW w:w="568" w:type="pct"/>
          </w:tcPr>
          <w:p w14:paraId="22341F03" w14:textId="77777777" w:rsidR="001C7698" w:rsidRPr="001C7698" w:rsidRDefault="001C7698" w:rsidP="001C7698">
            <w:pPr>
              <w:spacing w:after="120" w:line="240" w:lineRule="auto"/>
              <w:rPr>
                <w:sz w:val="20"/>
              </w:rPr>
            </w:pPr>
            <w:r w:rsidRPr="001C7698">
              <w:rPr>
                <w:sz w:val="20"/>
              </w:rPr>
              <w:t>Etendue</w:t>
            </w:r>
          </w:p>
        </w:tc>
        <w:tc>
          <w:tcPr>
            <w:tcW w:w="633" w:type="pct"/>
          </w:tcPr>
          <w:p w14:paraId="44966B97" w14:textId="77777777" w:rsidR="001C7698" w:rsidRPr="001C7698" w:rsidRDefault="001C7698" w:rsidP="001C7698">
            <w:pPr>
              <w:spacing w:after="120" w:line="240" w:lineRule="auto"/>
              <w:rPr>
                <w:sz w:val="20"/>
              </w:rPr>
            </w:pPr>
            <w:r w:rsidRPr="001C7698">
              <w:rPr>
                <w:sz w:val="20"/>
              </w:rPr>
              <w:t xml:space="preserve">Locale </w:t>
            </w:r>
          </w:p>
        </w:tc>
        <w:tc>
          <w:tcPr>
            <w:tcW w:w="950" w:type="pct"/>
            <w:vMerge/>
          </w:tcPr>
          <w:p w14:paraId="59AA4DDB" w14:textId="77777777" w:rsidR="001C7698" w:rsidRPr="001C7698" w:rsidRDefault="001C7698" w:rsidP="001C7698">
            <w:pPr>
              <w:spacing w:after="120" w:line="240" w:lineRule="auto"/>
              <w:rPr>
                <w:sz w:val="20"/>
              </w:rPr>
            </w:pPr>
          </w:p>
        </w:tc>
        <w:tc>
          <w:tcPr>
            <w:tcW w:w="950" w:type="pct"/>
            <w:vMerge/>
          </w:tcPr>
          <w:p w14:paraId="7579A7C4" w14:textId="77777777" w:rsidR="001C7698" w:rsidRPr="001C7698" w:rsidRDefault="001C7698" w:rsidP="001C7698">
            <w:pPr>
              <w:spacing w:after="120" w:line="240" w:lineRule="auto"/>
              <w:rPr>
                <w:sz w:val="20"/>
              </w:rPr>
            </w:pPr>
          </w:p>
        </w:tc>
        <w:tc>
          <w:tcPr>
            <w:tcW w:w="949" w:type="pct"/>
            <w:vMerge/>
          </w:tcPr>
          <w:p w14:paraId="572608E8" w14:textId="77777777" w:rsidR="001C7698" w:rsidRPr="001C7698" w:rsidRDefault="001C7698" w:rsidP="001C7698">
            <w:pPr>
              <w:spacing w:after="120" w:line="240" w:lineRule="auto"/>
              <w:rPr>
                <w:sz w:val="20"/>
              </w:rPr>
            </w:pPr>
          </w:p>
        </w:tc>
        <w:tc>
          <w:tcPr>
            <w:tcW w:w="949" w:type="pct"/>
            <w:vMerge/>
          </w:tcPr>
          <w:p w14:paraId="69308C1D" w14:textId="77777777" w:rsidR="001C7698" w:rsidRPr="001C7698" w:rsidRDefault="001C7698" w:rsidP="001C7698">
            <w:pPr>
              <w:spacing w:after="120" w:line="240" w:lineRule="auto"/>
              <w:rPr>
                <w:sz w:val="20"/>
              </w:rPr>
            </w:pPr>
          </w:p>
        </w:tc>
      </w:tr>
      <w:tr w:rsidR="001C7698" w:rsidRPr="001C7698" w14:paraId="058815C0" w14:textId="77777777" w:rsidTr="00514A97">
        <w:trPr>
          <w:trHeight w:val="277"/>
        </w:trPr>
        <w:tc>
          <w:tcPr>
            <w:tcW w:w="568" w:type="pct"/>
          </w:tcPr>
          <w:p w14:paraId="6214D577" w14:textId="77777777" w:rsidR="001C7698" w:rsidRPr="001C7698" w:rsidRDefault="001C7698" w:rsidP="001C7698">
            <w:pPr>
              <w:spacing w:after="120" w:line="240" w:lineRule="auto"/>
              <w:rPr>
                <w:sz w:val="20"/>
              </w:rPr>
            </w:pPr>
            <w:r w:rsidRPr="001C7698">
              <w:rPr>
                <w:sz w:val="20"/>
              </w:rPr>
              <w:t>Durée</w:t>
            </w:r>
          </w:p>
        </w:tc>
        <w:tc>
          <w:tcPr>
            <w:tcW w:w="633" w:type="pct"/>
          </w:tcPr>
          <w:p w14:paraId="544E226D" w14:textId="77777777" w:rsidR="001C7698" w:rsidRPr="001C7698" w:rsidRDefault="001C7698" w:rsidP="001C7698">
            <w:pPr>
              <w:spacing w:after="120" w:line="240" w:lineRule="auto"/>
              <w:rPr>
                <w:sz w:val="20"/>
              </w:rPr>
            </w:pPr>
            <w:r w:rsidRPr="001C7698">
              <w:rPr>
                <w:sz w:val="20"/>
              </w:rPr>
              <w:t xml:space="preserve">Courte </w:t>
            </w:r>
          </w:p>
        </w:tc>
        <w:tc>
          <w:tcPr>
            <w:tcW w:w="950" w:type="pct"/>
            <w:vMerge/>
          </w:tcPr>
          <w:p w14:paraId="548B9486" w14:textId="77777777" w:rsidR="001C7698" w:rsidRPr="001C7698" w:rsidRDefault="001C7698" w:rsidP="001C7698">
            <w:pPr>
              <w:spacing w:after="120" w:line="240" w:lineRule="auto"/>
              <w:rPr>
                <w:sz w:val="20"/>
              </w:rPr>
            </w:pPr>
          </w:p>
        </w:tc>
        <w:tc>
          <w:tcPr>
            <w:tcW w:w="950" w:type="pct"/>
            <w:vMerge/>
          </w:tcPr>
          <w:p w14:paraId="09CDCC39" w14:textId="77777777" w:rsidR="001C7698" w:rsidRPr="001C7698" w:rsidRDefault="001C7698" w:rsidP="001C7698">
            <w:pPr>
              <w:spacing w:after="120" w:line="240" w:lineRule="auto"/>
              <w:rPr>
                <w:sz w:val="20"/>
              </w:rPr>
            </w:pPr>
          </w:p>
        </w:tc>
        <w:tc>
          <w:tcPr>
            <w:tcW w:w="949" w:type="pct"/>
            <w:vMerge/>
          </w:tcPr>
          <w:p w14:paraId="37205DA1" w14:textId="77777777" w:rsidR="001C7698" w:rsidRPr="001C7698" w:rsidRDefault="001C7698" w:rsidP="001C7698">
            <w:pPr>
              <w:spacing w:after="120" w:line="240" w:lineRule="auto"/>
              <w:rPr>
                <w:sz w:val="20"/>
              </w:rPr>
            </w:pPr>
          </w:p>
        </w:tc>
        <w:tc>
          <w:tcPr>
            <w:tcW w:w="949" w:type="pct"/>
            <w:vMerge/>
          </w:tcPr>
          <w:p w14:paraId="6FB4C8CB" w14:textId="77777777" w:rsidR="001C7698" w:rsidRPr="001C7698" w:rsidRDefault="001C7698" w:rsidP="001C7698">
            <w:pPr>
              <w:spacing w:after="120" w:line="240" w:lineRule="auto"/>
              <w:rPr>
                <w:sz w:val="20"/>
              </w:rPr>
            </w:pPr>
          </w:p>
        </w:tc>
      </w:tr>
    </w:tbl>
    <w:p w14:paraId="50B71FEB" w14:textId="66C2E283" w:rsidR="001C7698" w:rsidRPr="001C7698" w:rsidRDefault="001C7698" w:rsidP="001C7698">
      <w:pPr>
        <w:spacing w:line="240" w:lineRule="auto"/>
        <w:jc w:val="both"/>
        <w:rPr>
          <w:sz w:val="24"/>
          <w:szCs w:val="24"/>
        </w:rPr>
      </w:pPr>
      <w:r w:rsidRPr="001C7698">
        <w:rPr>
          <w:sz w:val="24"/>
          <w:szCs w:val="24"/>
        </w:rPr>
        <w:t>En phase fonctionnement et maintenance, l’impact du sous-projet sur l’économie est jugé positif</w:t>
      </w:r>
      <w:r w:rsidR="00B3022E">
        <w:rPr>
          <w:sz w:val="24"/>
          <w:szCs w:val="24"/>
        </w:rPr>
        <w:t xml:space="preserve"> </w:t>
      </w:r>
      <w:r w:rsidRPr="001C7698">
        <w:rPr>
          <w:sz w:val="24"/>
          <w:szCs w:val="24"/>
        </w:rPr>
        <w:t>et d’importance relative mineure.</w:t>
      </w:r>
    </w:p>
    <w:p w14:paraId="1C506AEA" w14:textId="77777777" w:rsidR="001C7698" w:rsidRPr="001C7698" w:rsidRDefault="001C7698" w:rsidP="001C7698">
      <w:pPr>
        <w:autoSpaceDE w:val="0"/>
        <w:autoSpaceDN w:val="0"/>
        <w:adjustRightInd w:val="0"/>
        <w:spacing w:after="0" w:line="240" w:lineRule="auto"/>
        <w:ind w:left="720"/>
        <w:contextualSpacing/>
        <w:jc w:val="both"/>
        <w:rPr>
          <w:i/>
          <w:sz w:val="24"/>
          <w:szCs w:val="24"/>
          <w:u w:val="single"/>
        </w:rPr>
      </w:pPr>
      <w:r w:rsidRPr="001C7698">
        <w:rPr>
          <w:i/>
          <w:sz w:val="24"/>
          <w:szCs w:val="24"/>
          <w:u w:val="single"/>
        </w:rPr>
        <w:t>Mesures de bonification</w:t>
      </w:r>
    </w:p>
    <w:p w14:paraId="5422661A" w14:textId="77777777" w:rsidR="001C7698" w:rsidRPr="001C7698" w:rsidRDefault="001C7698" w:rsidP="003E1A42">
      <w:pPr>
        <w:numPr>
          <w:ilvl w:val="0"/>
          <w:numId w:val="39"/>
        </w:numPr>
        <w:autoSpaceDE w:val="0"/>
        <w:autoSpaceDN w:val="0"/>
        <w:adjustRightInd w:val="0"/>
        <w:spacing w:after="0" w:line="240" w:lineRule="auto"/>
        <w:contextualSpacing/>
        <w:jc w:val="both"/>
        <w:rPr>
          <w:i/>
          <w:sz w:val="24"/>
          <w:szCs w:val="24"/>
          <w:u w:val="single"/>
        </w:rPr>
      </w:pPr>
      <w:r w:rsidRPr="001C7698">
        <w:rPr>
          <w:sz w:val="24"/>
          <w:szCs w:val="24"/>
        </w:rPr>
        <w:t>Prioriser le plus possible l’acquisition les biens et services locaux.</w:t>
      </w:r>
    </w:p>
    <w:p w14:paraId="46B3DE25" w14:textId="77777777" w:rsidR="001C7698" w:rsidRPr="001C7698" w:rsidRDefault="001C7698" w:rsidP="001C7698">
      <w:pPr>
        <w:autoSpaceDE w:val="0"/>
        <w:autoSpaceDN w:val="0"/>
        <w:adjustRightInd w:val="0"/>
        <w:spacing w:after="0" w:line="240" w:lineRule="auto"/>
        <w:contextualSpacing/>
        <w:jc w:val="both"/>
        <w:rPr>
          <w:i/>
          <w:sz w:val="24"/>
          <w:szCs w:val="24"/>
          <w:u w:val="single"/>
        </w:rPr>
      </w:pPr>
    </w:p>
    <w:p w14:paraId="7D5DFE17" w14:textId="77777777" w:rsidR="001C7698" w:rsidRPr="001C7698" w:rsidRDefault="001C7698" w:rsidP="001C7698">
      <w:pPr>
        <w:numPr>
          <w:ilvl w:val="0"/>
          <w:numId w:val="15"/>
        </w:numPr>
        <w:spacing w:before="120" w:after="120" w:line="240" w:lineRule="auto"/>
        <w:contextualSpacing/>
        <w:jc w:val="both"/>
        <w:rPr>
          <w:b/>
          <w:sz w:val="24"/>
          <w:szCs w:val="24"/>
          <w:u w:val="single"/>
        </w:rPr>
      </w:pPr>
      <w:r w:rsidRPr="001C7698">
        <w:rPr>
          <w:b/>
          <w:sz w:val="24"/>
          <w:szCs w:val="24"/>
          <w:u w:val="single"/>
        </w:rPr>
        <w:t>Impact sur les potentialités du personnel et de la station/ Conditions de travail</w:t>
      </w:r>
    </w:p>
    <w:p w14:paraId="19E9B198" w14:textId="5D78A550" w:rsidR="001C7698" w:rsidRDefault="001C7698" w:rsidP="001C7698">
      <w:pPr>
        <w:spacing w:after="0" w:line="240" w:lineRule="auto"/>
        <w:jc w:val="both"/>
        <w:rPr>
          <w:sz w:val="24"/>
          <w:szCs w:val="24"/>
        </w:rPr>
      </w:pPr>
      <w:r w:rsidRPr="001C7698">
        <w:rPr>
          <w:sz w:val="24"/>
          <w:szCs w:val="24"/>
        </w:rPr>
        <w:t>Durant cette phase, le sous-projet permettra la mise en place de nouvelles innovations pour ce qui concerne la façon de travailler. En effet, en plus de la construction des infrastructures, la majeure partie des équipements seront changé par d’autres de meilleures qualités. Aussi, l’infrastructure qui sera construite sera de meilleure qualité car le bâtiment dans lequel travaille actuellement les agents de la station est en mauvaise état (les installations électriques et sanitaires ne sont pas aux normes, des fuites au niveau du toit, fissures dans les murs), offrira de meilleures commodités et permettra la fluidité dans les différents services car à l’état actuel, plusieurs services se retrouvent dans un même bureau faisant que les agents en repos se retrouve dans le même local que ceux en service. L’impact des activités du fonctionnement et de maintenance de la station sur les potentialités du personnel</w:t>
      </w:r>
      <w:r w:rsidRPr="001C7698">
        <w:t xml:space="preserve"> </w:t>
      </w:r>
      <w:r w:rsidRPr="001C7698">
        <w:rPr>
          <w:sz w:val="24"/>
          <w:szCs w:val="24"/>
        </w:rPr>
        <w:t>et de la station/ Conditions de travail se caractérisent comme suit :</w:t>
      </w:r>
    </w:p>
    <w:p w14:paraId="786AD336" w14:textId="77777777" w:rsidR="00B3022E" w:rsidRPr="001C7698" w:rsidRDefault="00B3022E" w:rsidP="001C7698">
      <w:pPr>
        <w:spacing w:after="0" w:line="240" w:lineRule="auto"/>
        <w:jc w:val="both"/>
        <w:rPr>
          <w:sz w:val="24"/>
          <w:szCs w:val="24"/>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73"/>
        <w:gridCol w:w="1217"/>
        <w:gridCol w:w="1802"/>
        <w:gridCol w:w="1802"/>
        <w:gridCol w:w="1850"/>
        <w:gridCol w:w="1701"/>
      </w:tblGrid>
      <w:tr w:rsidR="001C7698" w:rsidRPr="001C7698" w14:paraId="4A27F5A9" w14:textId="77777777" w:rsidTr="00514A97">
        <w:trPr>
          <w:trHeight w:val="198"/>
        </w:trPr>
        <w:tc>
          <w:tcPr>
            <w:tcW w:w="1172" w:type="pct"/>
            <w:gridSpan w:val="2"/>
            <w:vAlign w:val="center"/>
          </w:tcPr>
          <w:p w14:paraId="354EC3CD" w14:textId="77777777" w:rsidR="001C7698" w:rsidRPr="001C7698" w:rsidRDefault="001C7698" w:rsidP="001C7698">
            <w:pPr>
              <w:spacing w:after="120" w:line="240" w:lineRule="auto"/>
              <w:jc w:val="center"/>
              <w:rPr>
                <w:b/>
                <w:sz w:val="20"/>
              </w:rPr>
            </w:pPr>
            <w:r w:rsidRPr="001C7698">
              <w:rPr>
                <w:b/>
                <w:sz w:val="20"/>
              </w:rPr>
              <w:t>Critères d’évaluation</w:t>
            </w:r>
          </w:p>
        </w:tc>
        <w:tc>
          <w:tcPr>
            <w:tcW w:w="964" w:type="pct"/>
          </w:tcPr>
          <w:p w14:paraId="29BA5010" w14:textId="77777777" w:rsidR="001C7698" w:rsidRPr="001C7698" w:rsidRDefault="001C7698" w:rsidP="001C7698">
            <w:pPr>
              <w:spacing w:after="120" w:line="240" w:lineRule="auto"/>
              <w:jc w:val="center"/>
              <w:rPr>
                <w:b/>
                <w:sz w:val="20"/>
              </w:rPr>
            </w:pPr>
            <w:r w:rsidRPr="001C7698">
              <w:rPr>
                <w:b/>
                <w:sz w:val="20"/>
              </w:rPr>
              <w:t>Nature de l’impact</w:t>
            </w:r>
          </w:p>
        </w:tc>
        <w:tc>
          <w:tcPr>
            <w:tcW w:w="964" w:type="pct"/>
            <w:vAlign w:val="center"/>
          </w:tcPr>
          <w:p w14:paraId="6B9E3F51" w14:textId="77777777" w:rsidR="001C7698" w:rsidRPr="001C7698" w:rsidRDefault="001C7698" w:rsidP="001C7698">
            <w:pPr>
              <w:spacing w:after="120" w:line="240" w:lineRule="auto"/>
              <w:jc w:val="center"/>
              <w:rPr>
                <w:b/>
                <w:sz w:val="20"/>
              </w:rPr>
            </w:pPr>
            <w:r w:rsidRPr="001C7698">
              <w:rPr>
                <w:b/>
                <w:sz w:val="20"/>
              </w:rPr>
              <w:t>Importance absolue de l’impact</w:t>
            </w:r>
          </w:p>
        </w:tc>
        <w:tc>
          <w:tcPr>
            <w:tcW w:w="990" w:type="pct"/>
          </w:tcPr>
          <w:p w14:paraId="30EFE789" w14:textId="77777777" w:rsidR="001C7698" w:rsidRPr="001C7698" w:rsidRDefault="001C7698" w:rsidP="001C7698">
            <w:pPr>
              <w:spacing w:after="120" w:line="240" w:lineRule="auto"/>
              <w:jc w:val="center"/>
              <w:rPr>
                <w:b/>
                <w:bCs/>
                <w:sz w:val="20"/>
              </w:rPr>
            </w:pPr>
            <w:r w:rsidRPr="001C7698">
              <w:rPr>
                <w:b/>
                <w:bCs/>
                <w:sz w:val="20"/>
              </w:rPr>
              <w:t>Valeur de la composante</w:t>
            </w:r>
          </w:p>
        </w:tc>
        <w:tc>
          <w:tcPr>
            <w:tcW w:w="910" w:type="pct"/>
          </w:tcPr>
          <w:p w14:paraId="7E9235D4" w14:textId="77777777" w:rsidR="001C7698" w:rsidRPr="001C7698" w:rsidRDefault="001C7698" w:rsidP="001C7698">
            <w:pPr>
              <w:spacing w:after="120" w:line="240" w:lineRule="auto"/>
              <w:jc w:val="center"/>
              <w:rPr>
                <w:b/>
                <w:bCs/>
                <w:sz w:val="20"/>
              </w:rPr>
            </w:pPr>
            <w:r w:rsidRPr="001C7698">
              <w:rPr>
                <w:b/>
                <w:bCs/>
                <w:sz w:val="20"/>
              </w:rPr>
              <w:t>Importance relative de l’impact</w:t>
            </w:r>
          </w:p>
        </w:tc>
      </w:tr>
      <w:tr w:rsidR="001C7698" w:rsidRPr="001C7698" w14:paraId="26206BF0" w14:textId="77777777" w:rsidTr="00514A97">
        <w:trPr>
          <w:trHeight w:val="329"/>
        </w:trPr>
        <w:tc>
          <w:tcPr>
            <w:tcW w:w="521" w:type="pct"/>
          </w:tcPr>
          <w:p w14:paraId="7A0820BE" w14:textId="77777777" w:rsidR="001C7698" w:rsidRPr="001C7698" w:rsidRDefault="001C7698" w:rsidP="001C7698">
            <w:pPr>
              <w:spacing w:after="120" w:line="240" w:lineRule="auto"/>
              <w:jc w:val="center"/>
              <w:rPr>
                <w:sz w:val="20"/>
              </w:rPr>
            </w:pPr>
            <w:r w:rsidRPr="001C7698">
              <w:rPr>
                <w:sz w:val="20"/>
              </w:rPr>
              <w:t>Intensité</w:t>
            </w:r>
          </w:p>
        </w:tc>
        <w:tc>
          <w:tcPr>
            <w:tcW w:w="651" w:type="pct"/>
          </w:tcPr>
          <w:p w14:paraId="24DD1CC0" w14:textId="77777777" w:rsidR="001C7698" w:rsidRPr="001C7698" w:rsidRDefault="001C7698" w:rsidP="001C7698">
            <w:pPr>
              <w:spacing w:after="120" w:line="240" w:lineRule="auto"/>
              <w:jc w:val="center"/>
              <w:rPr>
                <w:sz w:val="20"/>
              </w:rPr>
            </w:pPr>
            <w:r w:rsidRPr="001C7698">
              <w:rPr>
                <w:sz w:val="20"/>
              </w:rPr>
              <w:t>Moyenne</w:t>
            </w:r>
          </w:p>
        </w:tc>
        <w:tc>
          <w:tcPr>
            <w:tcW w:w="964" w:type="pct"/>
            <w:vMerge w:val="restart"/>
          </w:tcPr>
          <w:p w14:paraId="51A4B1D0" w14:textId="77777777" w:rsidR="001C7698" w:rsidRPr="001C7698" w:rsidRDefault="001C7698" w:rsidP="001C7698">
            <w:pPr>
              <w:spacing w:after="120" w:line="240" w:lineRule="auto"/>
              <w:jc w:val="center"/>
              <w:rPr>
                <w:sz w:val="20"/>
              </w:rPr>
            </w:pPr>
          </w:p>
          <w:p w14:paraId="36465E04" w14:textId="77777777" w:rsidR="001C7698" w:rsidRPr="001C7698" w:rsidRDefault="001C7698" w:rsidP="001C7698">
            <w:pPr>
              <w:spacing w:after="120" w:line="240" w:lineRule="auto"/>
              <w:jc w:val="center"/>
              <w:rPr>
                <w:sz w:val="20"/>
              </w:rPr>
            </w:pPr>
            <w:r w:rsidRPr="001C7698">
              <w:rPr>
                <w:sz w:val="20"/>
              </w:rPr>
              <w:t xml:space="preserve">Positive </w:t>
            </w:r>
          </w:p>
        </w:tc>
        <w:tc>
          <w:tcPr>
            <w:tcW w:w="964" w:type="pct"/>
            <w:vMerge w:val="restart"/>
          </w:tcPr>
          <w:p w14:paraId="4491970B" w14:textId="77777777" w:rsidR="001C7698" w:rsidRPr="001C7698" w:rsidRDefault="001C7698" w:rsidP="001C7698">
            <w:pPr>
              <w:spacing w:after="120" w:line="240" w:lineRule="auto"/>
              <w:jc w:val="center"/>
              <w:rPr>
                <w:sz w:val="20"/>
              </w:rPr>
            </w:pPr>
          </w:p>
          <w:p w14:paraId="205C67CD" w14:textId="77777777" w:rsidR="001C7698" w:rsidRPr="001C7698" w:rsidRDefault="001C7698" w:rsidP="001C7698">
            <w:pPr>
              <w:spacing w:after="120" w:line="240" w:lineRule="auto"/>
              <w:jc w:val="center"/>
              <w:rPr>
                <w:sz w:val="20"/>
              </w:rPr>
            </w:pPr>
            <w:r w:rsidRPr="001C7698">
              <w:rPr>
                <w:sz w:val="20"/>
              </w:rPr>
              <w:t>Majeure</w:t>
            </w:r>
          </w:p>
        </w:tc>
        <w:tc>
          <w:tcPr>
            <w:tcW w:w="990" w:type="pct"/>
            <w:vMerge w:val="restart"/>
          </w:tcPr>
          <w:p w14:paraId="1406DF0B" w14:textId="77777777" w:rsidR="001C7698" w:rsidRPr="001C7698" w:rsidRDefault="001C7698" w:rsidP="001C7698">
            <w:pPr>
              <w:spacing w:after="120" w:line="240" w:lineRule="auto"/>
              <w:jc w:val="center"/>
              <w:rPr>
                <w:sz w:val="20"/>
              </w:rPr>
            </w:pPr>
          </w:p>
          <w:p w14:paraId="66A76BFB" w14:textId="77777777" w:rsidR="001C7698" w:rsidRPr="001C7698" w:rsidRDefault="001C7698" w:rsidP="001C7698">
            <w:pPr>
              <w:spacing w:after="120" w:line="240" w:lineRule="auto"/>
              <w:jc w:val="center"/>
              <w:rPr>
                <w:sz w:val="20"/>
              </w:rPr>
            </w:pPr>
            <w:r w:rsidRPr="001C7698">
              <w:rPr>
                <w:sz w:val="20"/>
              </w:rPr>
              <w:t>Grande (3)</w:t>
            </w:r>
          </w:p>
        </w:tc>
        <w:tc>
          <w:tcPr>
            <w:tcW w:w="910" w:type="pct"/>
            <w:vMerge w:val="restart"/>
          </w:tcPr>
          <w:p w14:paraId="3FE664DC" w14:textId="77777777" w:rsidR="001C7698" w:rsidRPr="001C7698" w:rsidRDefault="001C7698" w:rsidP="001C7698">
            <w:pPr>
              <w:spacing w:after="120" w:line="240" w:lineRule="auto"/>
              <w:jc w:val="center"/>
              <w:rPr>
                <w:sz w:val="20"/>
              </w:rPr>
            </w:pPr>
          </w:p>
          <w:p w14:paraId="04B81C40" w14:textId="77777777" w:rsidR="001C7698" w:rsidRPr="001C7698" w:rsidRDefault="001C7698" w:rsidP="001C7698">
            <w:pPr>
              <w:spacing w:after="120" w:line="240" w:lineRule="auto"/>
              <w:jc w:val="center"/>
              <w:rPr>
                <w:sz w:val="20"/>
              </w:rPr>
            </w:pPr>
            <w:r w:rsidRPr="001C7698">
              <w:rPr>
                <w:sz w:val="20"/>
              </w:rPr>
              <w:t>Majeure</w:t>
            </w:r>
          </w:p>
        </w:tc>
      </w:tr>
      <w:tr w:rsidR="001C7698" w:rsidRPr="001C7698" w14:paraId="6D6C0BBC" w14:textId="77777777" w:rsidTr="00514A97">
        <w:trPr>
          <w:trHeight w:val="235"/>
        </w:trPr>
        <w:tc>
          <w:tcPr>
            <w:tcW w:w="521" w:type="pct"/>
          </w:tcPr>
          <w:p w14:paraId="44D9A1DD" w14:textId="77777777" w:rsidR="001C7698" w:rsidRPr="001C7698" w:rsidRDefault="001C7698" w:rsidP="001C7698">
            <w:pPr>
              <w:spacing w:after="120" w:line="240" w:lineRule="auto"/>
              <w:jc w:val="center"/>
              <w:rPr>
                <w:sz w:val="20"/>
              </w:rPr>
            </w:pPr>
            <w:r w:rsidRPr="001C7698">
              <w:rPr>
                <w:sz w:val="20"/>
              </w:rPr>
              <w:t>Etendue</w:t>
            </w:r>
          </w:p>
        </w:tc>
        <w:tc>
          <w:tcPr>
            <w:tcW w:w="651" w:type="pct"/>
          </w:tcPr>
          <w:p w14:paraId="6C2386A8" w14:textId="77777777" w:rsidR="001C7698" w:rsidRPr="001C7698" w:rsidRDefault="001C7698" w:rsidP="001C7698">
            <w:pPr>
              <w:spacing w:after="120" w:line="240" w:lineRule="auto"/>
              <w:jc w:val="center"/>
              <w:rPr>
                <w:sz w:val="20"/>
              </w:rPr>
            </w:pPr>
            <w:r w:rsidRPr="001C7698">
              <w:rPr>
                <w:sz w:val="20"/>
              </w:rPr>
              <w:t>Régionale</w:t>
            </w:r>
          </w:p>
        </w:tc>
        <w:tc>
          <w:tcPr>
            <w:tcW w:w="964" w:type="pct"/>
            <w:vMerge/>
          </w:tcPr>
          <w:p w14:paraId="29F1C009" w14:textId="77777777" w:rsidR="001C7698" w:rsidRPr="001C7698" w:rsidRDefault="001C7698" w:rsidP="001C7698">
            <w:pPr>
              <w:spacing w:after="120" w:line="240" w:lineRule="auto"/>
              <w:rPr>
                <w:sz w:val="20"/>
              </w:rPr>
            </w:pPr>
          </w:p>
        </w:tc>
        <w:tc>
          <w:tcPr>
            <w:tcW w:w="964" w:type="pct"/>
            <w:vMerge/>
          </w:tcPr>
          <w:p w14:paraId="3A60ED6A" w14:textId="77777777" w:rsidR="001C7698" w:rsidRPr="001C7698" w:rsidRDefault="001C7698" w:rsidP="001C7698">
            <w:pPr>
              <w:spacing w:after="120" w:line="240" w:lineRule="auto"/>
              <w:rPr>
                <w:sz w:val="20"/>
              </w:rPr>
            </w:pPr>
          </w:p>
        </w:tc>
        <w:tc>
          <w:tcPr>
            <w:tcW w:w="990" w:type="pct"/>
            <w:vMerge/>
          </w:tcPr>
          <w:p w14:paraId="3380D4AC" w14:textId="77777777" w:rsidR="001C7698" w:rsidRPr="001C7698" w:rsidRDefault="001C7698" w:rsidP="001C7698">
            <w:pPr>
              <w:spacing w:after="120" w:line="240" w:lineRule="auto"/>
              <w:rPr>
                <w:sz w:val="20"/>
              </w:rPr>
            </w:pPr>
          </w:p>
        </w:tc>
        <w:tc>
          <w:tcPr>
            <w:tcW w:w="910" w:type="pct"/>
            <w:vMerge/>
          </w:tcPr>
          <w:p w14:paraId="706BAA2A" w14:textId="77777777" w:rsidR="001C7698" w:rsidRPr="001C7698" w:rsidRDefault="001C7698" w:rsidP="001C7698">
            <w:pPr>
              <w:spacing w:after="120" w:line="240" w:lineRule="auto"/>
              <w:rPr>
                <w:sz w:val="20"/>
              </w:rPr>
            </w:pPr>
          </w:p>
        </w:tc>
      </w:tr>
      <w:tr w:rsidR="001C7698" w:rsidRPr="001C7698" w14:paraId="5D8B0C2A" w14:textId="77777777" w:rsidTr="00514A97">
        <w:trPr>
          <w:trHeight w:val="277"/>
        </w:trPr>
        <w:tc>
          <w:tcPr>
            <w:tcW w:w="521" w:type="pct"/>
          </w:tcPr>
          <w:p w14:paraId="650B1C83" w14:textId="77777777" w:rsidR="001C7698" w:rsidRPr="001C7698" w:rsidRDefault="001C7698" w:rsidP="001C7698">
            <w:pPr>
              <w:spacing w:after="120" w:line="240" w:lineRule="auto"/>
              <w:jc w:val="center"/>
              <w:rPr>
                <w:sz w:val="20"/>
              </w:rPr>
            </w:pPr>
            <w:r w:rsidRPr="001C7698">
              <w:rPr>
                <w:sz w:val="20"/>
              </w:rPr>
              <w:t>Durée</w:t>
            </w:r>
          </w:p>
        </w:tc>
        <w:tc>
          <w:tcPr>
            <w:tcW w:w="651" w:type="pct"/>
          </w:tcPr>
          <w:p w14:paraId="7651B91C" w14:textId="77777777" w:rsidR="001C7698" w:rsidRPr="001C7698" w:rsidRDefault="001C7698" w:rsidP="001C7698">
            <w:pPr>
              <w:spacing w:after="120" w:line="240" w:lineRule="auto"/>
              <w:jc w:val="center"/>
              <w:rPr>
                <w:sz w:val="20"/>
              </w:rPr>
            </w:pPr>
            <w:r w:rsidRPr="001C7698">
              <w:rPr>
                <w:sz w:val="20"/>
              </w:rPr>
              <w:t>Longue</w:t>
            </w:r>
          </w:p>
        </w:tc>
        <w:tc>
          <w:tcPr>
            <w:tcW w:w="964" w:type="pct"/>
            <w:vMerge/>
          </w:tcPr>
          <w:p w14:paraId="38375A1D" w14:textId="77777777" w:rsidR="001C7698" w:rsidRPr="001C7698" w:rsidRDefault="001C7698" w:rsidP="001C7698">
            <w:pPr>
              <w:spacing w:after="120" w:line="240" w:lineRule="auto"/>
              <w:rPr>
                <w:sz w:val="20"/>
              </w:rPr>
            </w:pPr>
          </w:p>
        </w:tc>
        <w:tc>
          <w:tcPr>
            <w:tcW w:w="964" w:type="pct"/>
            <w:vMerge/>
          </w:tcPr>
          <w:p w14:paraId="3E88D696" w14:textId="77777777" w:rsidR="001C7698" w:rsidRPr="001C7698" w:rsidRDefault="001C7698" w:rsidP="001C7698">
            <w:pPr>
              <w:spacing w:after="120" w:line="240" w:lineRule="auto"/>
              <w:rPr>
                <w:sz w:val="20"/>
              </w:rPr>
            </w:pPr>
          </w:p>
        </w:tc>
        <w:tc>
          <w:tcPr>
            <w:tcW w:w="990" w:type="pct"/>
            <w:vMerge/>
          </w:tcPr>
          <w:p w14:paraId="229D2058" w14:textId="77777777" w:rsidR="001C7698" w:rsidRPr="001C7698" w:rsidRDefault="001C7698" w:rsidP="001C7698">
            <w:pPr>
              <w:spacing w:after="120" w:line="240" w:lineRule="auto"/>
              <w:rPr>
                <w:sz w:val="20"/>
              </w:rPr>
            </w:pPr>
          </w:p>
        </w:tc>
        <w:tc>
          <w:tcPr>
            <w:tcW w:w="910" w:type="pct"/>
            <w:vMerge/>
          </w:tcPr>
          <w:p w14:paraId="00EEA05F" w14:textId="77777777" w:rsidR="001C7698" w:rsidRPr="001C7698" w:rsidRDefault="001C7698" w:rsidP="001C7698">
            <w:pPr>
              <w:spacing w:after="120" w:line="240" w:lineRule="auto"/>
              <w:rPr>
                <w:sz w:val="20"/>
              </w:rPr>
            </w:pPr>
          </w:p>
        </w:tc>
      </w:tr>
    </w:tbl>
    <w:p w14:paraId="3A5E952E" w14:textId="66C23560" w:rsidR="001C7698" w:rsidRPr="001C7698" w:rsidRDefault="001C7698" w:rsidP="001C7698">
      <w:pPr>
        <w:spacing w:after="0" w:line="240" w:lineRule="auto"/>
        <w:jc w:val="both"/>
        <w:rPr>
          <w:sz w:val="24"/>
          <w:szCs w:val="24"/>
        </w:rPr>
      </w:pPr>
      <w:r w:rsidRPr="001C7698">
        <w:rPr>
          <w:sz w:val="24"/>
          <w:szCs w:val="24"/>
        </w:rPr>
        <w:t>En phase fonctionnement et maintenance, l’impact du sous-projet sur les composantes est jugé</w:t>
      </w:r>
      <w:r w:rsidR="00B3022E">
        <w:rPr>
          <w:sz w:val="24"/>
          <w:szCs w:val="24"/>
        </w:rPr>
        <w:t xml:space="preserve"> </w:t>
      </w:r>
      <w:r w:rsidRPr="001C7698">
        <w:rPr>
          <w:sz w:val="24"/>
          <w:szCs w:val="24"/>
        </w:rPr>
        <w:t>positif et d’importance relative majeure.</w:t>
      </w:r>
    </w:p>
    <w:p w14:paraId="598DD68F" w14:textId="77777777" w:rsidR="001C7698" w:rsidRPr="001C7698" w:rsidRDefault="001C7698" w:rsidP="001C7698">
      <w:pPr>
        <w:autoSpaceDE w:val="0"/>
        <w:autoSpaceDN w:val="0"/>
        <w:adjustRightInd w:val="0"/>
        <w:spacing w:after="0" w:line="240" w:lineRule="auto"/>
        <w:ind w:left="720"/>
        <w:contextualSpacing/>
        <w:jc w:val="both"/>
        <w:rPr>
          <w:i/>
          <w:sz w:val="24"/>
          <w:szCs w:val="24"/>
          <w:u w:val="single"/>
        </w:rPr>
      </w:pPr>
      <w:r w:rsidRPr="001C7698">
        <w:rPr>
          <w:i/>
          <w:sz w:val="24"/>
          <w:szCs w:val="24"/>
          <w:u w:val="single"/>
        </w:rPr>
        <w:t>Mesures de bonification</w:t>
      </w:r>
    </w:p>
    <w:p w14:paraId="316D056A" w14:textId="77777777" w:rsidR="001C7698" w:rsidRPr="001C7698" w:rsidRDefault="001C7698" w:rsidP="0096122B">
      <w:pPr>
        <w:numPr>
          <w:ilvl w:val="0"/>
          <w:numId w:val="130"/>
        </w:numPr>
        <w:autoSpaceDE w:val="0"/>
        <w:autoSpaceDN w:val="0"/>
        <w:adjustRightInd w:val="0"/>
        <w:spacing w:after="0" w:line="240" w:lineRule="auto"/>
        <w:contextualSpacing/>
        <w:jc w:val="both"/>
        <w:rPr>
          <w:sz w:val="24"/>
          <w:szCs w:val="24"/>
          <w:u w:val="single"/>
        </w:rPr>
      </w:pPr>
      <w:r w:rsidRPr="001C7698">
        <w:rPr>
          <w:sz w:val="24"/>
          <w:szCs w:val="24"/>
        </w:rPr>
        <w:t xml:space="preserve">Réorganiser la station de manière à faciliter et améliorer la manière de travailler des travailleurs ; </w:t>
      </w:r>
    </w:p>
    <w:p w14:paraId="3E7588B4" w14:textId="77777777" w:rsidR="001C7698" w:rsidRPr="001C7698" w:rsidRDefault="001C7698" w:rsidP="0096122B">
      <w:pPr>
        <w:numPr>
          <w:ilvl w:val="0"/>
          <w:numId w:val="130"/>
        </w:numPr>
        <w:autoSpaceDE w:val="0"/>
        <w:autoSpaceDN w:val="0"/>
        <w:adjustRightInd w:val="0"/>
        <w:spacing w:after="0" w:line="240" w:lineRule="auto"/>
        <w:contextualSpacing/>
        <w:jc w:val="both"/>
        <w:rPr>
          <w:sz w:val="24"/>
          <w:szCs w:val="24"/>
        </w:rPr>
      </w:pPr>
      <w:r w:rsidRPr="001C7698">
        <w:rPr>
          <w:sz w:val="24"/>
          <w:szCs w:val="24"/>
        </w:rPr>
        <w:t>Rajouter une petite cuisine et une douche dans la salle de repos ;</w:t>
      </w:r>
    </w:p>
    <w:p w14:paraId="3E0A2906" w14:textId="4772C0A9" w:rsidR="001C7698" w:rsidRPr="001C7698" w:rsidRDefault="001C7698" w:rsidP="0096122B">
      <w:pPr>
        <w:numPr>
          <w:ilvl w:val="0"/>
          <w:numId w:val="130"/>
        </w:numPr>
        <w:autoSpaceDE w:val="0"/>
        <w:autoSpaceDN w:val="0"/>
        <w:adjustRightInd w:val="0"/>
        <w:spacing w:after="0" w:line="240" w:lineRule="auto"/>
        <w:contextualSpacing/>
        <w:jc w:val="both"/>
        <w:rPr>
          <w:sz w:val="24"/>
          <w:szCs w:val="24"/>
        </w:rPr>
      </w:pPr>
      <w:r w:rsidRPr="001C7698">
        <w:rPr>
          <w:sz w:val="24"/>
          <w:szCs w:val="24"/>
        </w:rPr>
        <w:t>Réaliser un nombre de bureau équivalent au nombre d’agent de la station</w:t>
      </w:r>
      <w:r w:rsidR="005A5087">
        <w:rPr>
          <w:sz w:val="24"/>
          <w:szCs w:val="24"/>
        </w:rPr>
        <w:t>.</w:t>
      </w:r>
    </w:p>
    <w:p w14:paraId="44C619C4" w14:textId="77777777" w:rsidR="001C7698" w:rsidRPr="001C7698" w:rsidRDefault="001C7698" w:rsidP="0096122B">
      <w:pPr>
        <w:keepNext/>
        <w:numPr>
          <w:ilvl w:val="2"/>
          <w:numId w:val="110"/>
        </w:numPr>
        <w:spacing w:before="120" w:after="120" w:line="240" w:lineRule="auto"/>
        <w:jc w:val="both"/>
        <w:outlineLvl w:val="2"/>
        <w:rPr>
          <w:rFonts w:eastAsia="Times New Roman"/>
          <w:b/>
          <w:bCs/>
          <w:sz w:val="24"/>
          <w:szCs w:val="24"/>
        </w:rPr>
      </w:pPr>
      <w:bookmarkStart w:id="1726" w:name="_Toc46688389"/>
      <w:bookmarkStart w:id="1727" w:name="_Toc46688946"/>
      <w:bookmarkStart w:id="1728" w:name="_Toc46690606"/>
      <w:bookmarkStart w:id="1729" w:name="_Toc73995600"/>
      <w:bookmarkStart w:id="1730" w:name="_Toc90882253"/>
      <w:r w:rsidRPr="001C7698">
        <w:rPr>
          <w:rFonts w:eastAsia="Times New Roman"/>
          <w:b/>
          <w:bCs/>
          <w:sz w:val="24"/>
          <w:szCs w:val="24"/>
        </w:rPr>
        <w:t>Impacts environnementaux et sociaux négatifs</w:t>
      </w:r>
      <w:bookmarkEnd w:id="1726"/>
      <w:bookmarkEnd w:id="1727"/>
      <w:bookmarkEnd w:id="1728"/>
      <w:bookmarkEnd w:id="1729"/>
      <w:bookmarkEnd w:id="1730"/>
    </w:p>
    <w:p w14:paraId="7ED75A7A" w14:textId="77777777" w:rsidR="001C7698" w:rsidRPr="001C7698" w:rsidRDefault="001C7698" w:rsidP="001C7698">
      <w:pPr>
        <w:spacing w:before="120" w:after="120" w:line="240" w:lineRule="auto"/>
        <w:rPr>
          <w:b/>
          <w:bCs/>
          <w:sz w:val="24"/>
          <w:szCs w:val="24"/>
        </w:rPr>
      </w:pPr>
      <w:r w:rsidRPr="001C7698">
        <w:rPr>
          <w:b/>
          <w:bCs/>
          <w:sz w:val="24"/>
          <w:szCs w:val="24"/>
        </w:rPr>
        <w:t xml:space="preserve">a) Impacts environnementaux et sociaux négatifs de la phase de préparation, d’installation du chantier et de construction </w:t>
      </w:r>
    </w:p>
    <w:p w14:paraId="26B6F834" w14:textId="77777777" w:rsidR="001C7698" w:rsidRPr="001C7698" w:rsidRDefault="001C7698" w:rsidP="001C7698">
      <w:pPr>
        <w:numPr>
          <w:ilvl w:val="0"/>
          <w:numId w:val="22"/>
        </w:numPr>
        <w:spacing w:line="240" w:lineRule="auto"/>
        <w:rPr>
          <w:b/>
          <w:bCs/>
          <w:sz w:val="24"/>
          <w:szCs w:val="24"/>
        </w:rPr>
      </w:pPr>
      <w:r w:rsidRPr="001C7698">
        <w:rPr>
          <w:b/>
          <w:bCs/>
          <w:sz w:val="24"/>
          <w:szCs w:val="24"/>
        </w:rPr>
        <w:t>Sur le milieu biophysique</w:t>
      </w:r>
    </w:p>
    <w:p w14:paraId="545C9C5C" w14:textId="77777777" w:rsidR="001C7698" w:rsidRPr="001C7698" w:rsidRDefault="001C7698" w:rsidP="001C7698">
      <w:pPr>
        <w:numPr>
          <w:ilvl w:val="0"/>
          <w:numId w:val="15"/>
        </w:numPr>
        <w:spacing w:after="0" w:line="240" w:lineRule="auto"/>
        <w:contextualSpacing/>
        <w:rPr>
          <w:b/>
          <w:sz w:val="24"/>
          <w:szCs w:val="24"/>
          <w:u w:val="single"/>
        </w:rPr>
      </w:pPr>
      <w:r w:rsidRPr="001C7698">
        <w:rPr>
          <w:b/>
          <w:sz w:val="24"/>
          <w:szCs w:val="24"/>
          <w:u w:val="single"/>
        </w:rPr>
        <w:t>Impact sur la qualité de l’air et l’ambiance sonore</w:t>
      </w:r>
    </w:p>
    <w:p w14:paraId="7FE75B78" w14:textId="77777777" w:rsidR="001C7698" w:rsidRPr="001C7698" w:rsidRDefault="001C7698" w:rsidP="001C7698">
      <w:pPr>
        <w:spacing w:after="0" w:line="240" w:lineRule="auto"/>
        <w:jc w:val="both"/>
        <w:rPr>
          <w:sz w:val="24"/>
          <w:szCs w:val="24"/>
        </w:rPr>
      </w:pPr>
      <w:r w:rsidRPr="001C7698">
        <w:rPr>
          <w:sz w:val="24"/>
          <w:szCs w:val="24"/>
        </w:rPr>
        <w:t xml:space="preserve">Les activités de préparation et d’installation du chantier, de construction des infrastructures et de circulation des engins pour l’approvisionnement en matières premières et en équipements sur le site du sous-projet vont engendrer des soulèvements de poussière qui seront à l’origine de pollutions atmosphériques temporaires. La circulation de ces engins de travaux occasionnera des bruits et des vibrations récurrents pendant un certain temps au niveau du site du sous-projet. </w:t>
      </w:r>
    </w:p>
    <w:p w14:paraId="69AD19EE" w14:textId="77777777" w:rsidR="001C7698" w:rsidRPr="001C7698" w:rsidRDefault="001C7698" w:rsidP="001C7698">
      <w:pPr>
        <w:spacing w:after="0" w:line="240" w:lineRule="auto"/>
        <w:jc w:val="both"/>
        <w:rPr>
          <w:sz w:val="24"/>
          <w:szCs w:val="24"/>
        </w:rPr>
      </w:pPr>
      <w:r w:rsidRPr="001C7698">
        <w:rPr>
          <w:sz w:val="24"/>
          <w:szCs w:val="24"/>
        </w:rPr>
        <w:t>Le bruit et la poussière affecteront temporairement les agents de la station et aussi la population qui traverse quotidiennement le site.</w:t>
      </w:r>
    </w:p>
    <w:p w14:paraId="30C8ABBC" w14:textId="77777777" w:rsidR="001C7698" w:rsidRPr="001C7698" w:rsidRDefault="001C7698" w:rsidP="001C7698">
      <w:pPr>
        <w:spacing w:after="0" w:line="240" w:lineRule="auto"/>
        <w:jc w:val="both"/>
        <w:rPr>
          <w:sz w:val="24"/>
          <w:szCs w:val="24"/>
        </w:rPr>
      </w:pPr>
      <w:r w:rsidRPr="001C7698">
        <w:rPr>
          <w:sz w:val="24"/>
          <w:szCs w:val="24"/>
        </w:rPr>
        <w:t>La présence des engins sur le site, occasionnera également l’émissions de Gaz à effet de serre liés aux fumées échappées de ceux-ci qui seront source de nuisances olfactives, sanitaires et de pollution.</w:t>
      </w:r>
    </w:p>
    <w:p w14:paraId="1D7110D5" w14:textId="77777777" w:rsidR="001C7698" w:rsidRPr="001C7698" w:rsidRDefault="001C7698" w:rsidP="001C7698">
      <w:pPr>
        <w:spacing w:after="0" w:line="240" w:lineRule="auto"/>
        <w:jc w:val="both"/>
        <w:rPr>
          <w:sz w:val="24"/>
          <w:szCs w:val="24"/>
        </w:rPr>
      </w:pPr>
      <w:r w:rsidRPr="001C7698">
        <w:rPr>
          <w:sz w:val="24"/>
          <w:szCs w:val="24"/>
        </w:rPr>
        <w:t xml:space="preserve">Le sous-projet s’exécute dans une zone assez calme. Au vue de l’envergure des activités sur le site, le niveau de bruit connaitra une faible variation. </w:t>
      </w:r>
    </w:p>
    <w:p w14:paraId="159F8470" w14:textId="77777777" w:rsidR="001C7698" w:rsidRPr="001C7698" w:rsidRDefault="001C7698" w:rsidP="001C7698">
      <w:pPr>
        <w:spacing w:after="0" w:line="240" w:lineRule="auto"/>
        <w:jc w:val="both"/>
        <w:rPr>
          <w:sz w:val="24"/>
          <w:szCs w:val="24"/>
        </w:rPr>
      </w:pPr>
      <w:r w:rsidRPr="001C7698">
        <w:rPr>
          <w:sz w:val="24"/>
          <w:szCs w:val="24"/>
        </w:rPr>
        <w:t>Il y aura aussi éventuellement de nuisances olfactives dus au soulèvement de la poussière lors des travaux.</w:t>
      </w:r>
    </w:p>
    <w:p w14:paraId="23A873FD" w14:textId="77777777" w:rsidR="001C7698" w:rsidRPr="001C7698" w:rsidRDefault="001C7698" w:rsidP="001C7698">
      <w:pPr>
        <w:spacing w:after="0" w:line="240" w:lineRule="auto"/>
        <w:jc w:val="both"/>
        <w:rPr>
          <w:sz w:val="24"/>
          <w:szCs w:val="24"/>
        </w:rPr>
      </w:pPr>
      <w:r w:rsidRPr="001C7698">
        <w:rPr>
          <w:sz w:val="24"/>
          <w:szCs w:val="24"/>
        </w:rPr>
        <w:t xml:space="preserve">En phase de préparation, d’installation du chantier et de construction, l’impact du sous-projet sur la composante « air et ambiance s sonores » se caractérise comme suit : </w:t>
      </w:r>
    </w:p>
    <w:p w14:paraId="10766656" w14:textId="77777777" w:rsidR="001C7698" w:rsidRPr="001C7698" w:rsidRDefault="001C7698" w:rsidP="001C7698">
      <w:pPr>
        <w:spacing w:after="0" w:line="240" w:lineRule="auto"/>
        <w:jc w:val="both"/>
        <w:rPr>
          <w:sz w:val="24"/>
          <w:szCs w:val="24"/>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46"/>
        <w:gridCol w:w="1063"/>
        <w:gridCol w:w="1839"/>
        <w:gridCol w:w="1839"/>
        <w:gridCol w:w="1781"/>
        <w:gridCol w:w="1777"/>
      </w:tblGrid>
      <w:tr w:rsidR="001C7698" w:rsidRPr="001C7698" w14:paraId="047DC9EF" w14:textId="77777777" w:rsidTr="00514A97">
        <w:trPr>
          <w:trHeight w:val="198"/>
        </w:trPr>
        <w:tc>
          <w:tcPr>
            <w:tcW w:w="1127" w:type="pct"/>
            <w:gridSpan w:val="2"/>
            <w:vAlign w:val="center"/>
          </w:tcPr>
          <w:p w14:paraId="2940B847" w14:textId="77777777" w:rsidR="001C7698" w:rsidRPr="001C7698" w:rsidRDefault="001C7698" w:rsidP="001C7698">
            <w:pPr>
              <w:spacing w:after="120" w:line="240" w:lineRule="auto"/>
              <w:jc w:val="center"/>
              <w:rPr>
                <w:b/>
                <w:sz w:val="20"/>
              </w:rPr>
            </w:pPr>
            <w:r w:rsidRPr="001C7698">
              <w:rPr>
                <w:b/>
                <w:sz w:val="20"/>
              </w:rPr>
              <w:t>Critères d’évaluation</w:t>
            </w:r>
            <w:r w:rsidRPr="001C7698" w:rsidDel="00D87C9A">
              <w:rPr>
                <w:b/>
                <w:sz w:val="20"/>
              </w:rPr>
              <w:t xml:space="preserve"> </w:t>
            </w:r>
          </w:p>
        </w:tc>
        <w:tc>
          <w:tcPr>
            <w:tcW w:w="984" w:type="pct"/>
          </w:tcPr>
          <w:p w14:paraId="32EA36C3" w14:textId="77777777" w:rsidR="001C7698" w:rsidRPr="001C7698" w:rsidRDefault="001C7698" w:rsidP="001C7698">
            <w:pPr>
              <w:spacing w:after="120" w:line="240" w:lineRule="auto"/>
              <w:jc w:val="center"/>
              <w:rPr>
                <w:b/>
                <w:sz w:val="20"/>
              </w:rPr>
            </w:pPr>
            <w:r w:rsidRPr="001C7698">
              <w:rPr>
                <w:b/>
                <w:sz w:val="20"/>
              </w:rPr>
              <w:t>Nature de l’impact</w:t>
            </w:r>
          </w:p>
        </w:tc>
        <w:tc>
          <w:tcPr>
            <w:tcW w:w="984" w:type="pct"/>
            <w:vAlign w:val="center"/>
          </w:tcPr>
          <w:p w14:paraId="5E43AECE" w14:textId="77777777" w:rsidR="001C7698" w:rsidRPr="001C7698" w:rsidRDefault="001C7698" w:rsidP="001C7698">
            <w:pPr>
              <w:spacing w:after="120" w:line="240" w:lineRule="auto"/>
              <w:jc w:val="center"/>
              <w:rPr>
                <w:b/>
                <w:sz w:val="20"/>
              </w:rPr>
            </w:pPr>
            <w:r w:rsidRPr="001C7698">
              <w:rPr>
                <w:b/>
                <w:sz w:val="20"/>
              </w:rPr>
              <w:t>Importance absolue de l’impact</w:t>
            </w:r>
          </w:p>
        </w:tc>
        <w:tc>
          <w:tcPr>
            <w:tcW w:w="953" w:type="pct"/>
          </w:tcPr>
          <w:p w14:paraId="6595F81D" w14:textId="77777777" w:rsidR="001C7698" w:rsidRPr="001C7698" w:rsidRDefault="001C7698" w:rsidP="001C7698">
            <w:pPr>
              <w:spacing w:after="120" w:line="240" w:lineRule="auto"/>
              <w:jc w:val="center"/>
              <w:rPr>
                <w:b/>
                <w:sz w:val="20"/>
              </w:rPr>
            </w:pPr>
            <w:r w:rsidRPr="001C7698">
              <w:rPr>
                <w:b/>
                <w:sz w:val="20"/>
              </w:rPr>
              <w:t>Valeur de la composante</w:t>
            </w:r>
          </w:p>
        </w:tc>
        <w:tc>
          <w:tcPr>
            <w:tcW w:w="952" w:type="pct"/>
          </w:tcPr>
          <w:p w14:paraId="455C6439" w14:textId="77777777" w:rsidR="001C7698" w:rsidRPr="001C7698" w:rsidRDefault="001C7698" w:rsidP="001C7698">
            <w:pPr>
              <w:spacing w:after="120" w:line="240" w:lineRule="auto"/>
              <w:jc w:val="center"/>
              <w:rPr>
                <w:b/>
                <w:sz w:val="20"/>
              </w:rPr>
            </w:pPr>
            <w:r w:rsidRPr="001C7698">
              <w:rPr>
                <w:b/>
                <w:sz w:val="20"/>
              </w:rPr>
              <w:t>Importance relative de l’impact</w:t>
            </w:r>
          </w:p>
        </w:tc>
      </w:tr>
      <w:tr w:rsidR="001C7698" w:rsidRPr="001C7698" w14:paraId="6794ACB5" w14:textId="77777777" w:rsidTr="00514A97">
        <w:trPr>
          <w:trHeight w:val="329"/>
        </w:trPr>
        <w:tc>
          <w:tcPr>
            <w:tcW w:w="559" w:type="pct"/>
          </w:tcPr>
          <w:p w14:paraId="68B88687" w14:textId="77777777" w:rsidR="001C7698" w:rsidRPr="001C7698" w:rsidRDefault="001C7698" w:rsidP="001C7698">
            <w:pPr>
              <w:spacing w:after="120" w:line="240" w:lineRule="auto"/>
              <w:jc w:val="center"/>
              <w:rPr>
                <w:sz w:val="20"/>
              </w:rPr>
            </w:pPr>
            <w:r w:rsidRPr="001C7698">
              <w:rPr>
                <w:sz w:val="20"/>
              </w:rPr>
              <w:t>Intensité</w:t>
            </w:r>
          </w:p>
        </w:tc>
        <w:tc>
          <w:tcPr>
            <w:tcW w:w="569" w:type="pct"/>
          </w:tcPr>
          <w:p w14:paraId="0A0DC56F" w14:textId="77777777" w:rsidR="001C7698" w:rsidRPr="001C7698" w:rsidRDefault="001C7698" w:rsidP="001C7698">
            <w:pPr>
              <w:spacing w:after="120" w:line="240" w:lineRule="auto"/>
              <w:jc w:val="center"/>
              <w:rPr>
                <w:sz w:val="20"/>
              </w:rPr>
            </w:pPr>
            <w:r w:rsidRPr="001C7698">
              <w:rPr>
                <w:sz w:val="20"/>
              </w:rPr>
              <w:t>Faible</w:t>
            </w:r>
          </w:p>
        </w:tc>
        <w:tc>
          <w:tcPr>
            <w:tcW w:w="984" w:type="pct"/>
            <w:vMerge w:val="restart"/>
          </w:tcPr>
          <w:p w14:paraId="4D5BE560" w14:textId="77777777" w:rsidR="001C7698" w:rsidRPr="001C7698" w:rsidRDefault="001C7698" w:rsidP="001C7698">
            <w:pPr>
              <w:spacing w:after="120" w:line="240" w:lineRule="auto"/>
              <w:jc w:val="center"/>
              <w:rPr>
                <w:sz w:val="20"/>
              </w:rPr>
            </w:pPr>
          </w:p>
          <w:p w14:paraId="597B7A9A" w14:textId="77777777" w:rsidR="001C7698" w:rsidRPr="001C7698" w:rsidRDefault="001C7698" w:rsidP="001C7698">
            <w:pPr>
              <w:spacing w:after="120" w:line="240" w:lineRule="auto"/>
              <w:jc w:val="center"/>
              <w:rPr>
                <w:sz w:val="20"/>
              </w:rPr>
            </w:pPr>
            <w:r w:rsidRPr="001C7698">
              <w:rPr>
                <w:sz w:val="20"/>
              </w:rPr>
              <w:t>Négative</w:t>
            </w:r>
          </w:p>
        </w:tc>
        <w:tc>
          <w:tcPr>
            <w:tcW w:w="984" w:type="pct"/>
            <w:vMerge w:val="restart"/>
          </w:tcPr>
          <w:p w14:paraId="711B40E8" w14:textId="77777777" w:rsidR="001C7698" w:rsidRPr="001C7698" w:rsidRDefault="001C7698" w:rsidP="001C7698">
            <w:pPr>
              <w:spacing w:after="120" w:line="240" w:lineRule="auto"/>
              <w:rPr>
                <w:sz w:val="20"/>
              </w:rPr>
            </w:pPr>
          </w:p>
          <w:p w14:paraId="3D95F1C1" w14:textId="77777777" w:rsidR="001C7698" w:rsidRPr="001C7698" w:rsidRDefault="001C7698" w:rsidP="001C7698">
            <w:pPr>
              <w:spacing w:after="120" w:line="240" w:lineRule="auto"/>
              <w:jc w:val="center"/>
              <w:rPr>
                <w:sz w:val="20"/>
              </w:rPr>
            </w:pPr>
            <w:r w:rsidRPr="001C7698">
              <w:rPr>
                <w:sz w:val="20"/>
              </w:rPr>
              <w:t>Mineure</w:t>
            </w:r>
          </w:p>
        </w:tc>
        <w:tc>
          <w:tcPr>
            <w:tcW w:w="953" w:type="pct"/>
            <w:vMerge w:val="restart"/>
          </w:tcPr>
          <w:p w14:paraId="3C683B20" w14:textId="77777777" w:rsidR="001C7698" w:rsidRPr="001C7698" w:rsidRDefault="001C7698" w:rsidP="001C7698">
            <w:pPr>
              <w:spacing w:after="120" w:line="240" w:lineRule="auto"/>
              <w:jc w:val="center"/>
              <w:rPr>
                <w:sz w:val="20"/>
              </w:rPr>
            </w:pPr>
          </w:p>
          <w:p w14:paraId="05B11571" w14:textId="77777777" w:rsidR="001C7698" w:rsidRPr="001C7698" w:rsidRDefault="001C7698" w:rsidP="001C7698">
            <w:pPr>
              <w:spacing w:after="120" w:line="240" w:lineRule="auto"/>
              <w:jc w:val="center"/>
              <w:rPr>
                <w:sz w:val="20"/>
              </w:rPr>
            </w:pPr>
            <w:r w:rsidRPr="001C7698">
              <w:rPr>
                <w:sz w:val="20"/>
              </w:rPr>
              <w:t>Moyenne (2)</w:t>
            </w:r>
          </w:p>
        </w:tc>
        <w:tc>
          <w:tcPr>
            <w:tcW w:w="952" w:type="pct"/>
            <w:vMerge w:val="restart"/>
          </w:tcPr>
          <w:p w14:paraId="75904938" w14:textId="77777777" w:rsidR="001C7698" w:rsidRPr="001C7698" w:rsidRDefault="001C7698" w:rsidP="001C7698">
            <w:pPr>
              <w:spacing w:after="120" w:line="240" w:lineRule="auto"/>
              <w:jc w:val="center"/>
              <w:rPr>
                <w:sz w:val="20"/>
              </w:rPr>
            </w:pPr>
          </w:p>
          <w:p w14:paraId="3B55D9E3" w14:textId="77777777" w:rsidR="001C7698" w:rsidRPr="001C7698" w:rsidRDefault="001C7698" w:rsidP="001C7698">
            <w:pPr>
              <w:spacing w:after="120" w:line="240" w:lineRule="auto"/>
              <w:jc w:val="center"/>
              <w:rPr>
                <w:sz w:val="20"/>
              </w:rPr>
            </w:pPr>
            <w:r w:rsidRPr="001C7698">
              <w:rPr>
                <w:sz w:val="20"/>
              </w:rPr>
              <w:t>Mineure</w:t>
            </w:r>
          </w:p>
        </w:tc>
      </w:tr>
      <w:tr w:rsidR="001C7698" w:rsidRPr="001C7698" w14:paraId="14148393" w14:textId="77777777" w:rsidTr="00514A97">
        <w:trPr>
          <w:trHeight w:val="235"/>
        </w:trPr>
        <w:tc>
          <w:tcPr>
            <w:tcW w:w="559" w:type="pct"/>
          </w:tcPr>
          <w:p w14:paraId="4DB29463" w14:textId="77777777" w:rsidR="001C7698" w:rsidRPr="001C7698" w:rsidRDefault="001C7698" w:rsidP="001C7698">
            <w:pPr>
              <w:spacing w:after="120" w:line="240" w:lineRule="auto"/>
              <w:jc w:val="center"/>
              <w:rPr>
                <w:sz w:val="20"/>
              </w:rPr>
            </w:pPr>
            <w:r w:rsidRPr="001C7698">
              <w:rPr>
                <w:sz w:val="20"/>
              </w:rPr>
              <w:t>Etendue</w:t>
            </w:r>
          </w:p>
        </w:tc>
        <w:tc>
          <w:tcPr>
            <w:tcW w:w="569" w:type="pct"/>
          </w:tcPr>
          <w:p w14:paraId="56F384BD" w14:textId="77777777" w:rsidR="001C7698" w:rsidRPr="001C7698" w:rsidRDefault="001C7698" w:rsidP="001C7698">
            <w:pPr>
              <w:spacing w:after="120" w:line="240" w:lineRule="auto"/>
              <w:jc w:val="center"/>
              <w:rPr>
                <w:sz w:val="20"/>
              </w:rPr>
            </w:pPr>
            <w:r w:rsidRPr="001C7698">
              <w:rPr>
                <w:sz w:val="20"/>
              </w:rPr>
              <w:t>Locale</w:t>
            </w:r>
          </w:p>
        </w:tc>
        <w:tc>
          <w:tcPr>
            <w:tcW w:w="984" w:type="pct"/>
            <w:vMerge/>
          </w:tcPr>
          <w:p w14:paraId="57381A47" w14:textId="77777777" w:rsidR="001C7698" w:rsidRPr="001C7698" w:rsidRDefault="001C7698" w:rsidP="001C7698">
            <w:pPr>
              <w:spacing w:after="120" w:line="240" w:lineRule="auto"/>
              <w:rPr>
                <w:sz w:val="20"/>
              </w:rPr>
            </w:pPr>
          </w:p>
        </w:tc>
        <w:tc>
          <w:tcPr>
            <w:tcW w:w="984" w:type="pct"/>
            <w:vMerge/>
          </w:tcPr>
          <w:p w14:paraId="1E550AE9" w14:textId="77777777" w:rsidR="001C7698" w:rsidRPr="001C7698" w:rsidRDefault="001C7698" w:rsidP="001C7698">
            <w:pPr>
              <w:spacing w:after="120" w:line="240" w:lineRule="auto"/>
              <w:rPr>
                <w:sz w:val="20"/>
              </w:rPr>
            </w:pPr>
          </w:p>
        </w:tc>
        <w:tc>
          <w:tcPr>
            <w:tcW w:w="953" w:type="pct"/>
            <w:vMerge/>
          </w:tcPr>
          <w:p w14:paraId="3F903C73" w14:textId="77777777" w:rsidR="001C7698" w:rsidRPr="001C7698" w:rsidRDefault="001C7698" w:rsidP="001C7698">
            <w:pPr>
              <w:spacing w:after="120" w:line="240" w:lineRule="auto"/>
              <w:rPr>
                <w:sz w:val="20"/>
              </w:rPr>
            </w:pPr>
          </w:p>
        </w:tc>
        <w:tc>
          <w:tcPr>
            <w:tcW w:w="952" w:type="pct"/>
            <w:vMerge/>
          </w:tcPr>
          <w:p w14:paraId="1B6BDD46" w14:textId="77777777" w:rsidR="001C7698" w:rsidRPr="001C7698" w:rsidRDefault="001C7698" w:rsidP="001C7698">
            <w:pPr>
              <w:spacing w:after="120" w:line="240" w:lineRule="auto"/>
              <w:rPr>
                <w:sz w:val="20"/>
              </w:rPr>
            </w:pPr>
          </w:p>
        </w:tc>
      </w:tr>
      <w:tr w:rsidR="001C7698" w:rsidRPr="001C7698" w14:paraId="4D649741" w14:textId="77777777" w:rsidTr="00514A97">
        <w:trPr>
          <w:trHeight w:val="277"/>
        </w:trPr>
        <w:tc>
          <w:tcPr>
            <w:tcW w:w="559" w:type="pct"/>
          </w:tcPr>
          <w:p w14:paraId="72085A44" w14:textId="77777777" w:rsidR="001C7698" w:rsidRPr="001C7698" w:rsidRDefault="001C7698" w:rsidP="001C7698">
            <w:pPr>
              <w:spacing w:after="120" w:line="240" w:lineRule="auto"/>
              <w:jc w:val="center"/>
              <w:rPr>
                <w:sz w:val="20"/>
              </w:rPr>
            </w:pPr>
            <w:r w:rsidRPr="001C7698">
              <w:rPr>
                <w:sz w:val="20"/>
              </w:rPr>
              <w:t>Durée</w:t>
            </w:r>
          </w:p>
        </w:tc>
        <w:tc>
          <w:tcPr>
            <w:tcW w:w="569" w:type="pct"/>
          </w:tcPr>
          <w:p w14:paraId="457BE7ED" w14:textId="77777777" w:rsidR="001C7698" w:rsidRPr="001C7698" w:rsidRDefault="001C7698" w:rsidP="001C7698">
            <w:pPr>
              <w:spacing w:after="120" w:line="240" w:lineRule="auto"/>
              <w:jc w:val="center"/>
              <w:rPr>
                <w:sz w:val="20"/>
              </w:rPr>
            </w:pPr>
            <w:r w:rsidRPr="001C7698">
              <w:rPr>
                <w:sz w:val="20"/>
              </w:rPr>
              <w:t>Courte</w:t>
            </w:r>
          </w:p>
        </w:tc>
        <w:tc>
          <w:tcPr>
            <w:tcW w:w="984" w:type="pct"/>
            <w:vMerge/>
          </w:tcPr>
          <w:p w14:paraId="3D7D4770" w14:textId="77777777" w:rsidR="001C7698" w:rsidRPr="001C7698" w:rsidRDefault="001C7698" w:rsidP="001C7698">
            <w:pPr>
              <w:spacing w:after="120" w:line="240" w:lineRule="auto"/>
              <w:rPr>
                <w:sz w:val="20"/>
              </w:rPr>
            </w:pPr>
          </w:p>
        </w:tc>
        <w:tc>
          <w:tcPr>
            <w:tcW w:w="984" w:type="pct"/>
            <w:vMerge/>
          </w:tcPr>
          <w:p w14:paraId="0A2A7373" w14:textId="77777777" w:rsidR="001C7698" w:rsidRPr="001C7698" w:rsidRDefault="001C7698" w:rsidP="001C7698">
            <w:pPr>
              <w:spacing w:after="120" w:line="240" w:lineRule="auto"/>
              <w:rPr>
                <w:sz w:val="20"/>
              </w:rPr>
            </w:pPr>
          </w:p>
        </w:tc>
        <w:tc>
          <w:tcPr>
            <w:tcW w:w="953" w:type="pct"/>
            <w:vMerge/>
          </w:tcPr>
          <w:p w14:paraId="199BBB80" w14:textId="77777777" w:rsidR="001C7698" w:rsidRPr="001C7698" w:rsidRDefault="001C7698" w:rsidP="001C7698">
            <w:pPr>
              <w:spacing w:after="120" w:line="240" w:lineRule="auto"/>
              <w:rPr>
                <w:sz w:val="20"/>
              </w:rPr>
            </w:pPr>
          </w:p>
        </w:tc>
        <w:tc>
          <w:tcPr>
            <w:tcW w:w="952" w:type="pct"/>
            <w:vMerge/>
          </w:tcPr>
          <w:p w14:paraId="0674E43C" w14:textId="77777777" w:rsidR="001C7698" w:rsidRPr="001C7698" w:rsidRDefault="001C7698" w:rsidP="001C7698">
            <w:pPr>
              <w:spacing w:after="120" w:line="240" w:lineRule="auto"/>
              <w:rPr>
                <w:sz w:val="20"/>
              </w:rPr>
            </w:pPr>
          </w:p>
        </w:tc>
      </w:tr>
    </w:tbl>
    <w:p w14:paraId="270B8111" w14:textId="6C779D67" w:rsidR="001C7698" w:rsidRDefault="001C7698" w:rsidP="001C7698">
      <w:pPr>
        <w:spacing w:after="0" w:line="240" w:lineRule="auto"/>
        <w:jc w:val="both"/>
        <w:rPr>
          <w:sz w:val="24"/>
          <w:szCs w:val="24"/>
        </w:rPr>
      </w:pPr>
      <w:r w:rsidRPr="001C7698">
        <w:rPr>
          <w:sz w:val="24"/>
          <w:szCs w:val="24"/>
        </w:rPr>
        <w:t>En phase de préparation, d’installation du chantier et de construction, l’impact du sous-projet sur la qualité de l’air et l’ambiance sonore est jugé négatif et d’importance relative mineure.</w:t>
      </w:r>
    </w:p>
    <w:p w14:paraId="43DE6A02" w14:textId="3CD97154" w:rsidR="003056CD" w:rsidRDefault="003056CD" w:rsidP="001C7698">
      <w:pPr>
        <w:spacing w:after="0" w:line="240" w:lineRule="auto"/>
        <w:jc w:val="both"/>
        <w:rPr>
          <w:sz w:val="24"/>
          <w:szCs w:val="24"/>
        </w:rPr>
      </w:pPr>
    </w:p>
    <w:p w14:paraId="7CDD7FAD" w14:textId="77777777" w:rsidR="003056CD" w:rsidRPr="001C7698" w:rsidRDefault="003056CD" w:rsidP="001C7698">
      <w:pPr>
        <w:spacing w:after="0" w:line="240" w:lineRule="auto"/>
        <w:jc w:val="both"/>
        <w:rPr>
          <w:sz w:val="24"/>
          <w:szCs w:val="24"/>
        </w:rPr>
      </w:pPr>
    </w:p>
    <w:p w14:paraId="7F632497" w14:textId="77777777" w:rsidR="001C7698" w:rsidRPr="001C7698" w:rsidRDefault="001C7698" w:rsidP="001C7698">
      <w:pPr>
        <w:spacing w:after="0" w:line="240" w:lineRule="auto"/>
        <w:jc w:val="both"/>
        <w:rPr>
          <w:i/>
          <w:sz w:val="24"/>
          <w:szCs w:val="24"/>
          <w:u w:val="single"/>
        </w:rPr>
      </w:pPr>
      <w:r w:rsidRPr="001C7698">
        <w:rPr>
          <w:i/>
          <w:sz w:val="24"/>
          <w:szCs w:val="24"/>
          <w:u w:val="single"/>
        </w:rPr>
        <w:t>Mesures d’atténuation</w:t>
      </w:r>
    </w:p>
    <w:p w14:paraId="197FB6A2" w14:textId="77777777" w:rsidR="001C7698" w:rsidRPr="001C7698" w:rsidRDefault="001C7698" w:rsidP="001C7698">
      <w:pPr>
        <w:numPr>
          <w:ilvl w:val="0"/>
          <w:numId w:val="14"/>
        </w:numPr>
        <w:spacing w:after="0" w:line="240" w:lineRule="auto"/>
        <w:ind w:right="284"/>
        <w:jc w:val="both"/>
        <w:rPr>
          <w:sz w:val="24"/>
          <w:szCs w:val="24"/>
          <w:u w:val="single"/>
        </w:rPr>
      </w:pPr>
      <w:r w:rsidRPr="001C7698">
        <w:rPr>
          <w:sz w:val="24"/>
          <w:szCs w:val="24"/>
        </w:rPr>
        <w:t>Donner des consignes relatives à la limitation de vitesse afin de réduire le soulèvement de la poussière et l’amplification du bruit ;</w:t>
      </w:r>
    </w:p>
    <w:p w14:paraId="538E2F68" w14:textId="77777777" w:rsidR="001C7698" w:rsidRPr="001C7698" w:rsidRDefault="001C7698" w:rsidP="001C7698">
      <w:pPr>
        <w:numPr>
          <w:ilvl w:val="0"/>
          <w:numId w:val="14"/>
        </w:numPr>
        <w:spacing w:after="0" w:line="240" w:lineRule="auto"/>
        <w:ind w:right="284"/>
        <w:jc w:val="both"/>
        <w:rPr>
          <w:sz w:val="24"/>
          <w:szCs w:val="24"/>
          <w:u w:val="single"/>
        </w:rPr>
      </w:pPr>
      <w:r w:rsidRPr="001C7698">
        <w:rPr>
          <w:sz w:val="24"/>
          <w:szCs w:val="24"/>
        </w:rPr>
        <w:t>Informer et sensibiliser au préalable les riverains et les agents de la station sur la nature et la durée des travaux ainsi que les différentes mesures notamment les procédures mises en œuvre pour remédier aux diverses nuisances ;</w:t>
      </w:r>
    </w:p>
    <w:p w14:paraId="10BD785C" w14:textId="77777777" w:rsidR="001C7698" w:rsidRPr="001C7698" w:rsidRDefault="001C7698" w:rsidP="001C7698">
      <w:pPr>
        <w:numPr>
          <w:ilvl w:val="0"/>
          <w:numId w:val="14"/>
        </w:numPr>
        <w:spacing w:after="0" w:line="240" w:lineRule="auto"/>
        <w:ind w:right="284"/>
        <w:jc w:val="both"/>
        <w:rPr>
          <w:b/>
          <w:sz w:val="24"/>
          <w:szCs w:val="24"/>
        </w:rPr>
      </w:pPr>
      <w:r w:rsidRPr="001C7698">
        <w:rPr>
          <w:sz w:val="24"/>
          <w:szCs w:val="24"/>
        </w:rPr>
        <w:t>Exiger le port des équipements de protection individuels (EPI) à tout le personnel et visiteur du chantier.</w:t>
      </w:r>
    </w:p>
    <w:p w14:paraId="4FBF1127" w14:textId="77777777" w:rsidR="001C7698" w:rsidRPr="001C7698" w:rsidRDefault="001C7698" w:rsidP="001C7698">
      <w:pPr>
        <w:numPr>
          <w:ilvl w:val="0"/>
          <w:numId w:val="15"/>
        </w:numPr>
        <w:spacing w:before="120" w:after="120" w:line="240" w:lineRule="auto"/>
        <w:contextualSpacing/>
        <w:jc w:val="both"/>
        <w:rPr>
          <w:b/>
          <w:sz w:val="24"/>
          <w:szCs w:val="24"/>
          <w:u w:val="single"/>
        </w:rPr>
      </w:pPr>
      <w:r w:rsidRPr="001C7698">
        <w:rPr>
          <w:b/>
          <w:sz w:val="24"/>
          <w:szCs w:val="24"/>
          <w:u w:val="single"/>
        </w:rPr>
        <w:t>Impacts sur le sol</w:t>
      </w:r>
    </w:p>
    <w:p w14:paraId="7001D3B1" w14:textId="77777777" w:rsidR="001C7698" w:rsidRPr="001C7698" w:rsidRDefault="001C7698" w:rsidP="001C7698">
      <w:pPr>
        <w:spacing w:after="0" w:line="240" w:lineRule="auto"/>
        <w:jc w:val="both"/>
        <w:rPr>
          <w:sz w:val="24"/>
          <w:szCs w:val="24"/>
        </w:rPr>
      </w:pPr>
      <w:r w:rsidRPr="001C7698">
        <w:rPr>
          <w:sz w:val="24"/>
          <w:szCs w:val="24"/>
        </w:rPr>
        <w:t>Une pollution du sol est probable du fait de possible déversements accidentels d’hydrocarbures suite à une défaillance technique éventuelle ou d’accident d’engins et de l’enfouissement des déchets ménagers (Sachet plastique, canettes, etc). Cela serait dû à l’installation du chantier, la préparation du terrain/terrassement ; la réalisation des bâtiments et ouvrages de drainage, la gestion des déchets solides et liquides, la circulation des engins et l’aménagement d'espaces verts.</w:t>
      </w:r>
    </w:p>
    <w:p w14:paraId="112314EE" w14:textId="77777777" w:rsidR="001C7698" w:rsidRPr="001C7698" w:rsidRDefault="001C7698" w:rsidP="001C7698">
      <w:pPr>
        <w:spacing w:after="0" w:line="240" w:lineRule="auto"/>
        <w:jc w:val="both"/>
        <w:rPr>
          <w:sz w:val="24"/>
          <w:szCs w:val="24"/>
        </w:rPr>
      </w:pPr>
      <w:r w:rsidRPr="001C7698">
        <w:rPr>
          <w:sz w:val="24"/>
          <w:szCs w:val="24"/>
        </w:rPr>
        <w:t>L’impact des activités de la phase de préparation, d’installation du chantier et de construction sur le sol se caractérise comme suit :</w:t>
      </w:r>
    </w:p>
    <w:p w14:paraId="09E6AA08" w14:textId="77777777" w:rsidR="001C7698" w:rsidRPr="001C7698" w:rsidRDefault="001C7698" w:rsidP="001C7698">
      <w:pPr>
        <w:spacing w:after="0" w:line="240" w:lineRule="auto"/>
        <w:jc w:val="both"/>
        <w:rPr>
          <w:sz w:val="24"/>
          <w:szCs w:val="24"/>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91"/>
        <w:gridCol w:w="1342"/>
        <w:gridCol w:w="1802"/>
        <w:gridCol w:w="1802"/>
        <w:gridCol w:w="1460"/>
        <w:gridCol w:w="1848"/>
      </w:tblGrid>
      <w:tr w:rsidR="001C7698" w:rsidRPr="001C7698" w14:paraId="58A93991" w14:textId="77777777" w:rsidTr="00514A97">
        <w:trPr>
          <w:trHeight w:val="198"/>
        </w:trPr>
        <w:tc>
          <w:tcPr>
            <w:tcW w:w="1302" w:type="pct"/>
            <w:gridSpan w:val="2"/>
            <w:vAlign w:val="center"/>
          </w:tcPr>
          <w:p w14:paraId="7115B7E4" w14:textId="77777777" w:rsidR="001C7698" w:rsidRPr="001C7698" w:rsidRDefault="001C7698" w:rsidP="001C7698">
            <w:pPr>
              <w:spacing w:after="120" w:line="240" w:lineRule="auto"/>
              <w:jc w:val="center"/>
              <w:rPr>
                <w:b/>
                <w:sz w:val="20"/>
              </w:rPr>
            </w:pPr>
            <w:r w:rsidRPr="001C7698">
              <w:rPr>
                <w:b/>
                <w:sz w:val="20"/>
              </w:rPr>
              <w:t>Critères d’évaluation</w:t>
            </w:r>
            <w:r w:rsidRPr="001C7698" w:rsidDel="00D87C9A">
              <w:rPr>
                <w:b/>
                <w:sz w:val="20"/>
              </w:rPr>
              <w:t xml:space="preserve"> </w:t>
            </w:r>
          </w:p>
        </w:tc>
        <w:tc>
          <w:tcPr>
            <w:tcW w:w="964" w:type="pct"/>
          </w:tcPr>
          <w:p w14:paraId="693C8E80" w14:textId="77777777" w:rsidR="001C7698" w:rsidRPr="001C7698" w:rsidRDefault="001C7698" w:rsidP="001C7698">
            <w:pPr>
              <w:spacing w:after="120" w:line="240" w:lineRule="auto"/>
              <w:jc w:val="center"/>
              <w:rPr>
                <w:b/>
                <w:sz w:val="20"/>
              </w:rPr>
            </w:pPr>
            <w:r w:rsidRPr="001C7698">
              <w:rPr>
                <w:b/>
                <w:sz w:val="20"/>
              </w:rPr>
              <w:t>Nature de l’impact</w:t>
            </w:r>
          </w:p>
        </w:tc>
        <w:tc>
          <w:tcPr>
            <w:tcW w:w="964" w:type="pct"/>
            <w:vAlign w:val="center"/>
          </w:tcPr>
          <w:p w14:paraId="5333BB43" w14:textId="77777777" w:rsidR="001C7698" w:rsidRPr="001C7698" w:rsidRDefault="001C7698" w:rsidP="001C7698">
            <w:pPr>
              <w:spacing w:after="120" w:line="240" w:lineRule="auto"/>
              <w:jc w:val="center"/>
              <w:rPr>
                <w:b/>
                <w:sz w:val="20"/>
              </w:rPr>
            </w:pPr>
            <w:r w:rsidRPr="001C7698">
              <w:rPr>
                <w:b/>
                <w:sz w:val="20"/>
              </w:rPr>
              <w:t>Importance absolue de l’impact</w:t>
            </w:r>
          </w:p>
        </w:tc>
        <w:tc>
          <w:tcPr>
            <w:tcW w:w="781" w:type="pct"/>
          </w:tcPr>
          <w:p w14:paraId="02A3CF5D" w14:textId="77777777" w:rsidR="001C7698" w:rsidRPr="001C7698" w:rsidRDefault="001C7698" w:rsidP="001C7698">
            <w:pPr>
              <w:spacing w:after="120" w:line="240" w:lineRule="auto"/>
              <w:jc w:val="center"/>
              <w:rPr>
                <w:b/>
                <w:bCs/>
                <w:sz w:val="20"/>
              </w:rPr>
            </w:pPr>
            <w:r w:rsidRPr="001C7698">
              <w:rPr>
                <w:b/>
                <w:bCs/>
                <w:sz w:val="20"/>
              </w:rPr>
              <w:t>Valeur de la composante</w:t>
            </w:r>
          </w:p>
        </w:tc>
        <w:tc>
          <w:tcPr>
            <w:tcW w:w="989" w:type="pct"/>
          </w:tcPr>
          <w:p w14:paraId="6156C3FA" w14:textId="77777777" w:rsidR="001C7698" w:rsidRPr="001C7698" w:rsidRDefault="001C7698" w:rsidP="001C7698">
            <w:pPr>
              <w:spacing w:after="120" w:line="240" w:lineRule="auto"/>
              <w:jc w:val="center"/>
              <w:rPr>
                <w:b/>
                <w:bCs/>
                <w:sz w:val="20"/>
              </w:rPr>
            </w:pPr>
            <w:r w:rsidRPr="001C7698">
              <w:rPr>
                <w:b/>
                <w:bCs/>
                <w:sz w:val="20"/>
              </w:rPr>
              <w:t>Importance relative de l’impact</w:t>
            </w:r>
          </w:p>
        </w:tc>
      </w:tr>
      <w:tr w:rsidR="001C7698" w:rsidRPr="001C7698" w14:paraId="69943033" w14:textId="77777777" w:rsidTr="00514A97">
        <w:trPr>
          <w:trHeight w:val="329"/>
        </w:trPr>
        <w:tc>
          <w:tcPr>
            <w:tcW w:w="584" w:type="pct"/>
          </w:tcPr>
          <w:p w14:paraId="6F126828" w14:textId="77777777" w:rsidR="001C7698" w:rsidRPr="001C7698" w:rsidRDefault="001C7698" w:rsidP="001C7698">
            <w:pPr>
              <w:spacing w:after="120" w:line="240" w:lineRule="auto"/>
              <w:rPr>
                <w:sz w:val="20"/>
              </w:rPr>
            </w:pPr>
            <w:r w:rsidRPr="001C7698">
              <w:rPr>
                <w:sz w:val="20"/>
              </w:rPr>
              <w:t>Intensité </w:t>
            </w:r>
          </w:p>
        </w:tc>
        <w:tc>
          <w:tcPr>
            <w:tcW w:w="718" w:type="pct"/>
          </w:tcPr>
          <w:p w14:paraId="3032C9BB" w14:textId="77777777" w:rsidR="001C7698" w:rsidRPr="001C7698" w:rsidRDefault="001C7698" w:rsidP="001C7698">
            <w:pPr>
              <w:spacing w:after="120" w:line="240" w:lineRule="auto"/>
              <w:rPr>
                <w:sz w:val="20"/>
              </w:rPr>
            </w:pPr>
            <w:r w:rsidRPr="001C7698">
              <w:rPr>
                <w:sz w:val="20"/>
              </w:rPr>
              <w:t>Faible</w:t>
            </w:r>
          </w:p>
        </w:tc>
        <w:tc>
          <w:tcPr>
            <w:tcW w:w="964" w:type="pct"/>
            <w:vMerge w:val="restart"/>
          </w:tcPr>
          <w:p w14:paraId="2771E6DF" w14:textId="77777777" w:rsidR="001C7698" w:rsidRPr="001C7698" w:rsidRDefault="001C7698" w:rsidP="001C7698">
            <w:pPr>
              <w:spacing w:after="120" w:line="240" w:lineRule="auto"/>
              <w:jc w:val="center"/>
              <w:rPr>
                <w:sz w:val="20"/>
              </w:rPr>
            </w:pPr>
          </w:p>
          <w:p w14:paraId="57B2CDFB" w14:textId="77777777" w:rsidR="001C7698" w:rsidRPr="001C7698" w:rsidRDefault="001C7698" w:rsidP="001C7698">
            <w:pPr>
              <w:spacing w:after="120" w:line="240" w:lineRule="auto"/>
              <w:jc w:val="center"/>
              <w:rPr>
                <w:sz w:val="20"/>
              </w:rPr>
            </w:pPr>
            <w:r w:rsidRPr="001C7698">
              <w:rPr>
                <w:sz w:val="20"/>
              </w:rPr>
              <w:t>Négative</w:t>
            </w:r>
          </w:p>
        </w:tc>
        <w:tc>
          <w:tcPr>
            <w:tcW w:w="964" w:type="pct"/>
            <w:vMerge w:val="restart"/>
          </w:tcPr>
          <w:p w14:paraId="0194EF47" w14:textId="77777777" w:rsidR="001C7698" w:rsidRPr="001C7698" w:rsidRDefault="001C7698" w:rsidP="001C7698">
            <w:pPr>
              <w:spacing w:after="120" w:line="240" w:lineRule="auto"/>
              <w:rPr>
                <w:sz w:val="20"/>
              </w:rPr>
            </w:pPr>
          </w:p>
          <w:p w14:paraId="49AC2925" w14:textId="77777777" w:rsidR="001C7698" w:rsidRPr="001C7698" w:rsidRDefault="001C7698" w:rsidP="001C7698">
            <w:pPr>
              <w:spacing w:after="120" w:line="240" w:lineRule="auto"/>
              <w:jc w:val="center"/>
              <w:rPr>
                <w:sz w:val="20"/>
              </w:rPr>
            </w:pPr>
            <w:r w:rsidRPr="001C7698">
              <w:rPr>
                <w:sz w:val="20"/>
              </w:rPr>
              <w:t>Mineure</w:t>
            </w:r>
          </w:p>
        </w:tc>
        <w:tc>
          <w:tcPr>
            <w:tcW w:w="781" w:type="pct"/>
            <w:vMerge w:val="restart"/>
          </w:tcPr>
          <w:p w14:paraId="6CB34CAD" w14:textId="77777777" w:rsidR="001C7698" w:rsidRPr="001C7698" w:rsidRDefault="001C7698" w:rsidP="001C7698">
            <w:pPr>
              <w:spacing w:after="120" w:line="240" w:lineRule="auto"/>
              <w:rPr>
                <w:sz w:val="20"/>
              </w:rPr>
            </w:pPr>
          </w:p>
          <w:p w14:paraId="35918528" w14:textId="77777777" w:rsidR="001C7698" w:rsidRPr="001C7698" w:rsidRDefault="001C7698" w:rsidP="001C7698">
            <w:pPr>
              <w:spacing w:after="120" w:line="240" w:lineRule="auto"/>
              <w:jc w:val="center"/>
              <w:rPr>
                <w:sz w:val="20"/>
              </w:rPr>
            </w:pPr>
            <w:r w:rsidRPr="001C7698">
              <w:rPr>
                <w:sz w:val="20"/>
              </w:rPr>
              <w:t>Grande (3)</w:t>
            </w:r>
          </w:p>
        </w:tc>
        <w:tc>
          <w:tcPr>
            <w:tcW w:w="989" w:type="pct"/>
            <w:vMerge w:val="restart"/>
          </w:tcPr>
          <w:p w14:paraId="2AAE1032" w14:textId="77777777" w:rsidR="001C7698" w:rsidRPr="001C7698" w:rsidRDefault="001C7698" w:rsidP="001C7698">
            <w:pPr>
              <w:spacing w:after="120" w:line="240" w:lineRule="auto"/>
              <w:rPr>
                <w:sz w:val="20"/>
              </w:rPr>
            </w:pPr>
          </w:p>
          <w:p w14:paraId="72B01EA2" w14:textId="77777777" w:rsidR="001C7698" w:rsidRPr="001C7698" w:rsidRDefault="001C7698" w:rsidP="001C7698">
            <w:pPr>
              <w:spacing w:after="120" w:line="240" w:lineRule="auto"/>
              <w:jc w:val="center"/>
              <w:rPr>
                <w:sz w:val="20"/>
              </w:rPr>
            </w:pPr>
            <w:r w:rsidRPr="001C7698">
              <w:rPr>
                <w:sz w:val="20"/>
              </w:rPr>
              <w:t>Moyenne</w:t>
            </w:r>
          </w:p>
        </w:tc>
      </w:tr>
      <w:tr w:rsidR="001C7698" w:rsidRPr="001C7698" w14:paraId="2A333B42" w14:textId="77777777" w:rsidTr="00514A97">
        <w:trPr>
          <w:trHeight w:val="235"/>
        </w:trPr>
        <w:tc>
          <w:tcPr>
            <w:tcW w:w="584" w:type="pct"/>
          </w:tcPr>
          <w:p w14:paraId="7509FE66" w14:textId="77777777" w:rsidR="001C7698" w:rsidRPr="001C7698" w:rsidRDefault="001C7698" w:rsidP="001C7698">
            <w:pPr>
              <w:spacing w:after="120" w:line="240" w:lineRule="auto"/>
              <w:rPr>
                <w:sz w:val="20"/>
              </w:rPr>
            </w:pPr>
            <w:r w:rsidRPr="001C7698">
              <w:rPr>
                <w:sz w:val="20"/>
              </w:rPr>
              <w:t>Etendue</w:t>
            </w:r>
          </w:p>
        </w:tc>
        <w:tc>
          <w:tcPr>
            <w:tcW w:w="718" w:type="pct"/>
          </w:tcPr>
          <w:p w14:paraId="1B718226" w14:textId="77777777" w:rsidR="001C7698" w:rsidRPr="001C7698" w:rsidRDefault="001C7698" w:rsidP="001C7698">
            <w:pPr>
              <w:spacing w:after="120" w:line="240" w:lineRule="auto"/>
              <w:rPr>
                <w:sz w:val="20"/>
              </w:rPr>
            </w:pPr>
            <w:r w:rsidRPr="001C7698">
              <w:rPr>
                <w:sz w:val="20"/>
              </w:rPr>
              <w:t>Ponctuelle</w:t>
            </w:r>
          </w:p>
        </w:tc>
        <w:tc>
          <w:tcPr>
            <w:tcW w:w="964" w:type="pct"/>
            <w:vMerge/>
          </w:tcPr>
          <w:p w14:paraId="6C9A9F47" w14:textId="77777777" w:rsidR="001C7698" w:rsidRPr="001C7698" w:rsidRDefault="001C7698" w:rsidP="001C7698">
            <w:pPr>
              <w:spacing w:after="120" w:line="240" w:lineRule="auto"/>
              <w:rPr>
                <w:sz w:val="20"/>
              </w:rPr>
            </w:pPr>
          </w:p>
        </w:tc>
        <w:tc>
          <w:tcPr>
            <w:tcW w:w="964" w:type="pct"/>
            <w:vMerge/>
          </w:tcPr>
          <w:p w14:paraId="02DD5ED5" w14:textId="77777777" w:rsidR="001C7698" w:rsidRPr="001C7698" w:rsidRDefault="001C7698" w:rsidP="001C7698">
            <w:pPr>
              <w:spacing w:after="120" w:line="240" w:lineRule="auto"/>
              <w:rPr>
                <w:sz w:val="20"/>
              </w:rPr>
            </w:pPr>
          </w:p>
        </w:tc>
        <w:tc>
          <w:tcPr>
            <w:tcW w:w="781" w:type="pct"/>
            <w:vMerge/>
          </w:tcPr>
          <w:p w14:paraId="018BC48F" w14:textId="77777777" w:rsidR="001C7698" w:rsidRPr="001C7698" w:rsidRDefault="001C7698" w:rsidP="001C7698">
            <w:pPr>
              <w:spacing w:after="120" w:line="240" w:lineRule="auto"/>
              <w:rPr>
                <w:sz w:val="20"/>
              </w:rPr>
            </w:pPr>
          </w:p>
        </w:tc>
        <w:tc>
          <w:tcPr>
            <w:tcW w:w="989" w:type="pct"/>
            <w:vMerge/>
          </w:tcPr>
          <w:p w14:paraId="6A0057BF" w14:textId="77777777" w:rsidR="001C7698" w:rsidRPr="001C7698" w:rsidRDefault="001C7698" w:rsidP="001C7698">
            <w:pPr>
              <w:spacing w:after="120" w:line="240" w:lineRule="auto"/>
              <w:rPr>
                <w:sz w:val="20"/>
              </w:rPr>
            </w:pPr>
          </w:p>
        </w:tc>
      </w:tr>
      <w:tr w:rsidR="001C7698" w:rsidRPr="001C7698" w14:paraId="7A19F2A1" w14:textId="77777777" w:rsidTr="00514A97">
        <w:trPr>
          <w:trHeight w:val="277"/>
        </w:trPr>
        <w:tc>
          <w:tcPr>
            <w:tcW w:w="584" w:type="pct"/>
          </w:tcPr>
          <w:p w14:paraId="0A7529E6" w14:textId="77777777" w:rsidR="001C7698" w:rsidRPr="001C7698" w:rsidRDefault="001C7698" w:rsidP="001C7698">
            <w:pPr>
              <w:spacing w:after="120" w:line="240" w:lineRule="auto"/>
              <w:rPr>
                <w:sz w:val="20"/>
              </w:rPr>
            </w:pPr>
            <w:r w:rsidRPr="001C7698">
              <w:rPr>
                <w:sz w:val="20"/>
              </w:rPr>
              <w:t>Durée</w:t>
            </w:r>
          </w:p>
        </w:tc>
        <w:tc>
          <w:tcPr>
            <w:tcW w:w="718" w:type="pct"/>
          </w:tcPr>
          <w:p w14:paraId="4BD504A4" w14:textId="77777777" w:rsidR="001C7698" w:rsidRPr="001C7698" w:rsidRDefault="001C7698" w:rsidP="001C7698">
            <w:pPr>
              <w:spacing w:after="120" w:line="240" w:lineRule="auto"/>
              <w:rPr>
                <w:sz w:val="20"/>
              </w:rPr>
            </w:pPr>
            <w:r w:rsidRPr="001C7698">
              <w:rPr>
                <w:sz w:val="20"/>
              </w:rPr>
              <w:t>Courte</w:t>
            </w:r>
          </w:p>
        </w:tc>
        <w:tc>
          <w:tcPr>
            <w:tcW w:w="964" w:type="pct"/>
            <w:vMerge/>
          </w:tcPr>
          <w:p w14:paraId="461FE83C" w14:textId="77777777" w:rsidR="001C7698" w:rsidRPr="001C7698" w:rsidRDefault="001C7698" w:rsidP="001C7698">
            <w:pPr>
              <w:spacing w:after="120" w:line="240" w:lineRule="auto"/>
              <w:rPr>
                <w:sz w:val="20"/>
              </w:rPr>
            </w:pPr>
          </w:p>
        </w:tc>
        <w:tc>
          <w:tcPr>
            <w:tcW w:w="964" w:type="pct"/>
            <w:vMerge/>
          </w:tcPr>
          <w:p w14:paraId="511D2BC6" w14:textId="77777777" w:rsidR="001C7698" w:rsidRPr="001C7698" w:rsidRDefault="001C7698" w:rsidP="001C7698">
            <w:pPr>
              <w:spacing w:after="120" w:line="240" w:lineRule="auto"/>
              <w:rPr>
                <w:sz w:val="20"/>
              </w:rPr>
            </w:pPr>
          </w:p>
        </w:tc>
        <w:tc>
          <w:tcPr>
            <w:tcW w:w="781" w:type="pct"/>
            <w:vMerge/>
          </w:tcPr>
          <w:p w14:paraId="67252CEF" w14:textId="77777777" w:rsidR="001C7698" w:rsidRPr="001C7698" w:rsidRDefault="001C7698" w:rsidP="001C7698">
            <w:pPr>
              <w:spacing w:after="120" w:line="240" w:lineRule="auto"/>
              <w:rPr>
                <w:sz w:val="20"/>
              </w:rPr>
            </w:pPr>
          </w:p>
        </w:tc>
        <w:tc>
          <w:tcPr>
            <w:tcW w:w="989" w:type="pct"/>
            <w:vMerge/>
          </w:tcPr>
          <w:p w14:paraId="1839BD25" w14:textId="77777777" w:rsidR="001C7698" w:rsidRPr="001C7698" w:rsidRDefault="001C7698" w:rsidP="001C7698">
            <w:pPr>
              <w:spacing w:after="120" w:line="240" w:lineRule="auto"/>
              <w:rPr>
                <w:sz w:val="20"/>
              </w:rPr>
            </w:pPr>
          </w:p>
        </w:tc>
      </w:tr>
    </w:tbl>
    <w:p w14:paraId="507E018C" w14:textId="77777777" w:rsidR="001C7698" w:rsidRPr="001C7698" w:rsidRDefault="001C7698" w:rsidP="001C7698">
      <w:pPr>
        <w:spacing w:after="0" w:line="240" w:lineRule="auto"/>
        <w:jc w:val="both"/>
        <w:rPr>
          <w:sz w:val="24"/>
          <w:szCs w:val="24"/>
        </w:rPr>
      </w:pPr>
      <w:r w:rsidRPr="001C7698">
        <w:rPr>
          <w:sz w:val="24"/>
          <w:szCs w:val="24"/>
        </w:rPr>
        <w:t>En phase de préparation, d’installation du chantier et de construction, l’impact du sous-projet sur le sol est jugé négatif et d’importance relative moyenne.</w:t>
      </w:r>
    </w:p>
    <w:p w14:paraId="0D0E49D4" w14:textId="77777777" w:rsidR="001C7698" w:rsidRPr="001C7698" w:rsidRDefault="001C7698" w:rsidP="001C7698">
      <w:pPr>
        <w:spacing w:after="0" w:line="240" w:lineRule="auto"/>
        <w:jc w:val="both"/>
        <w:rPr>
          <w:sz w:val="24"/>
          <w:szCs w:val="24"/>
        </w:rPr>
      </w:pPr>
    </w:p>
    <w:p w14:paraId="7833080E" w14:textId="77777777" w:rsidR="001C7698" w:rsidRPr="001C7698" w:rsidRDefault="001C7698" w:rsidP="001C7698">
      <w:pPr>
        <w:spacing w:after="0" w:line="240" w:lineRule="auto"/>
        <w:jc w:val="both"/>
        <w:rPr>
          <w:i/>
          <w:sz w:val="24"/>
          <w:szCs w:val="24"/>
          <w:u w:val="single"/>
        </w:rPr>
      </w:pPr>
      <w:r w:rsidRPr="001C7698">
        <w:rPr>
          <w:i/>
          <w:sz w:val="24"/>
          <w:szCs w:val="24"/>
          <w:u w:val="single"/>
        </w:rPr>
        <w:t>Mesures d’atténuation</w:t>
      </w:r>
    </w:p>
    <w:p w14:paraId="58C8EA36" w14:textId="77777777" w:rsidR="001C7698" w:rsidRPr="001C7698" w:rsidRDefault="001C7698" w:rsidP="003E1A42">
      <w:pPr>
        <w:numPr>
          <w:ilvl w:val="0"/>
          <w:numId w:val="39"/>
        </w:numPr>
        <w:spacing w:after="0" w:line="240" w:lineRule="auto"/>
        <w:ind w:left="757"/>
        <w:jc w:val="both"/>
        <w:rPr>
          <w:sz w:val="24"/>
          <w:szCs w:val="24"/>
        </w:rPr>
      </w:pPr>
      <w:r w:rsidRPr="001C7698">
        <w:rPr>
          <w:sz w:val="24"/>
          <w:szCs w:val="24"/>
          <w:lang w:eastAsia="x-none"/>
        </w:rPr>
        <w:t xml:space="preserve">s’assurer de l’entretien périodique des engins </w:t>
      </w:r>
      <w:r w:rsidRPr="001C7698">
        <w:rPr>
          <w:sz w:val="24"/>
          <w:szCs w:val="24"/>
        </w:rPr>
        <w:t xml:space="preserve">et la collecte des déchets ménagers (Sachet plastique, canettes, etc) </w:t>
      </w:r>
      <w:r w:rsidRPr="001C7698">
        <w:rPr>
          <w:sz w:val="24"/>
          <w:szCs w:val="24"/>
          <w:lang w:eastAsia="x-none"/>
        </w:rPr>
        <w:t>pour éviter des éventuelles enfouissements dans les sols ;</w:t>
      </w:r>
    </w:p>
    <w:p w14:paraId="2ECDED77" w14:textId="77777777" w:rsidR="001C7698" w:rsidRPr="001C7698" w:rsidRDefault="001C7698" w:rsidP="003E1A42">
      <w:pPr>
        <w:numPr>
          <w:ilvl w:val="0"/>
          <w:numId w:val="37"/>
        </w:numPr>
        <w:spacing w:after="0" w:line="240" w:lineRule="auto"/>
        <w:ind w:left="757"/>
        <w:contextualSpacing/>
        <w:jc w:val="both"/>
        <w:rPr>
          <w:sz w:val="24"/>
          <w:szCs w:val="24"/>
          <w:lang w:eastAsia="x-none"/>
        </w:rPr>
      </w:pPr>
      <w:r w:rsidRPr="001C7698">
        <w:rPr>
          <w:sz w:val="24"/>
          <w:szCs w:val="24"/>
          <w:lang w:eastAsia="x-none"/>
        </w:rPr>
        <w:t>racler immédiatement la partie de sol souillée en cas de déversement accidentel d’hydrocarbures ;</w:t>
      </w:r>
    </w:p>
    <w:p w14:paraId="2D1BAB86" w14:textId="77777777" w:rsidR="001C7698" w:rsidRPr="001C7698" w:rsidRDefault="001C7698" w:rsidP="003E1A42">
      <w:pPr>
        <w:numPr>
          <w:ilvl w:val="0"/>
          <w:numId w:val="37"/>
        </w:numPr>
        <w:spacing w:after="0" w:line="240" w:lineRule="auto"/>
        <w:ind w:left="757"/>
        <w:contextualSpacing/>
        <w:jc w:val="both"/>
        <w:rPr>
          <w:sz w:val="24"/>
          <w:szCs w:val="24"/>
          <w:lang w:eastAsia="x-none"/>
        </w:rPr>
      </w:pPr>
      <w:r w:rsidRPr="001C7698">
        <w:rPr>
          <w:sz w:val="24"/>
          <w:szCs w:val="24"/>
          <w:lang w:eastAsia="x-none"/>
        </w:rPr>
        <w:t>interdire les vidanges sur le site du sous-projet ;</w:t>
      </w:r>
    </w:p>
    <w:p w14:paraId="198FFD7D" w14:textId="77777777" w:rsidR="001C7698" w:rsidRPr="001C7698" w:rsidRDefault="001C7698" w:rsidP="003E1A42">
      <w:pPr>
        <w:numPr>
          <w:ilvl w:val="0"/>
          <w:numId w:val="37"/>
        </w:numPr>
        <w:spacing w:after="0" w:line="240" w:lineRule="auto"/>
        <w:ind w:left="757"/>
        <w:contextualSpacing/>
        <w:jc w:val="both"/>
        <w:rPr>
          <w:sz w:val="24"/>
          <w:szCs w:val="24"/>
          <w:lang w:eastAsia="x-none"/>
        </w:rPr>
      </w:pPr>
      <w:r w:rsidRPr="001C7698">
        <w:rPr>
          <w:sz w:val="24"/>
          <w:szCs w:val="24"/>
          <w:lang w:eastAsia="x-none"/>
        </w:rPr>
        <w:t>mettre en place des poubelles adéquates ;</w:t>
      </w:r>
    </w:p>
    <w:p w14:paraId="43FC54AA" w14:textId="77777777" w:rsidR="001C7698" w:rsidRPr="001C7698" w:rsidRDefault="001C7698" w:rsidP="003E1A42">
      <w:pPr>
        <w:numPr>
          <w:ilvl w:val="0"/>
          <w:numId w:val="37"/>
        </w:numPr>
        <w:spacing w:after="0" w:line="240" w:lineRule="auto"/>
        <w:ind w:left="757"/>
        <w:contextualSpacing/>
        <w:jc w:val="both"/>
        <w:rPr>
          <w:sz w:val="24"/>
          <w:szCs w:val="24"/>
          <w:lang w:eastAsia="x-none"/>
        </w:rPr>
      </w:pPr>
      <w:r w:rsidRPr="001C7698">
        <w:rPr>
          <w:sz w:val="24"/>
          <w:szCs w:val="24"/>
          <w:lang w:eastAsia="x-none"/>
        </w:rPr>
        <w:t>contractualiser avec des services municipaux pour l’enlèvement des déchets de toute nature.</w:t>
      </w:r>
    </w:p>
    <w:p w14:paraId="4248D6B3" w14:textId="77777777" w:rsidR="001C7698" w:rsidRPr="001C7698" w:rsidRDefault="001C7698" w:rsidP="001C7698">
      <w:pPr>
        <w:spacing w:after="0" w:line="240" w:lineRule="auto"/>
        <w:ind w:left="720"/>
        <w:contextualSpacing/>
        <w:jc w:val="both"/>
        <w:rPr>
          <w:sz w:val="24"/>
          <w:szCs w:val="24"/>
          <w:lang w:eastAsia="x-none"/>
        </w:rPr>
      </w:pPr>
    </w:p>
    <w:p w14:paraId="7F615BCD" w14:textId="77777777" w:rsidR="001C7698" w:rsidRPr="001C7698" w:rsidRDefault="001C7698" w:rsidP="001C7698">
      <w:pPr>
        <w:numPr>
          <w:ilvl w:val="0"/>
          <w:numId w:val="15"/>
        </w:numPr>
        <w:spacing w:after="0" w:line="240" w:lineRule="auto"/>
        <w:contextualSpacing/>
        <w:jc w:val="both"/>
        <w:rPr>
          <w:b/>
          <w:sz w:val="24"/>
          <w:szCs w:val="24"/>
          <w:u w:val="single"/>
        </w:rPr>
      </w:pPr>
      <w:r w:rsidRPr="001C7698">
        <w:rPr>
          <w:b/>
          <w:sz w:val="24"/>
          <w:szCs w:val="24"/>
          <w:u w:val="single"/>
        </w:rPr>
        <w:t>Impacts sur les eaux de surface et sédiments/souterraine</w:t>
      </w:r>
    </w:p>
    <w:p w14:paraId="550BD250" w14:textId="77777777" w:rsidR="001C7698" w:rsidRPr="001C7698" w:rsidRDefault="001C7698" w:rsidP="001C7698">
      <w:pPr>
        <w:autoSpaceDE w:val="0"/>
        <w:autoSpaceDN w:val="0"/>
        <w:adjustRightInd w:val="0"/>
        <w:spacing w:after="0" w:line="240" w:lineRule="auto"/>
        <w:jc w:val="both"/>
        <w:rPr>
          <w:sz w:val="24"/>
          <w:szCs w:val="24"/>
        </w:rPr>
      </w:pPr>
      <w:r w:rsidRPr="001C7698">
        <w:rPr>
          <w:sz w:val="24"/>
          <w:szCs w:val="24"/>
        </w:rPr>
        <w:t>Durant ces deux phases, des formes ponctuelles de pollution générées sur le chantier par les déchets (solides et liquides) pourraient affecter les réseaux d’assainissement (eau pluviales et usées) mais également les ressources en eaux si ceux-ci ne sont pas identifiés au préalable. Cependant cet impact demeure mineur.</w:t>
      </w:r>
    </w:p>
    <w:p w14:paraId="4190373B" w14:textId="1ABA26F5" w:rsidR="001C7698" w:rsidRDefault="001C7698" w:rsidP="001C7698">
      <w:pPr>
        <w:spacing w:after="0" w:line="240" w:lineRule="auto"/>
        <w:jc w:val="both"/>
        <w:rPr>
          <w:sz w:val="24"/>
          <w:szCs w:val="24"/>
        </w:rPr>
      </w:pPr>
      <w:r w:rsidRPr="001C7698">
        <w:rPr>
          <w:sz w:val="24"/>
          <w:szCs w:val="24"/>
        </w:rPr>
        <w:t>Dans l’ensemble, l’impact des travaux de ces deux phases sur les ressources en eau se caractérise comme suit :</w:t>
      </w:r>
    </w:p>
    <w:p w14:paraId="72754211" w14:textId="11F83CFA" w:rsidR="003056CD" w:rsidRDefault="003056CD" w:rsidP="001C7698">
      <w:pPr>
        <w:spacing w:after="0" w:line="240" w:lineRule="auto"/>
        <w:jc w:val="both"/>
        <w:rPr>
          <w:sz w:val="24"/>
          <w:szCs w:val="24"/>
        </w:rPr>
      </w:pPr>
    </w:p>
    <w:p w14:paraId="7B480FB2" w14:textId="77777777" w:rsidR="003056CD" w:rsidRPr="001C7698" w:rsidRDefault="003056CD" w:rsidP="001C7698">
      <w:pPr>
        <w:spacing w:after="0" w:line="240" w:lineRule="auto"/>
        <w:jc w:val="both"/>
        <w:rPr>
          <w:sz w:val="24"/>
          <w:szCs w:val="24"/>
        </w:rPr>
      </w:pPr>
    </w:p>
    <w:p w14:paraId="54A3A90D" w14:textId="77777777" w:rsidR="001C7698" w:rsidRPr="001C7698" w:rsidRDefault="001C7698" w:rsidP="001C7698">
      <w:pPr>
        <w:spacing w:after="0" w:line="240" w:lineRule="auto"/>
        <w:jc w:val="both"/>
        <w:rPr>
          <w:sz w:val="24"/>
          <w:szCs w:val="24"/>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74"/>
        <w:gridCol w:w="1405"/>
        <w:gridCol w:w="1785"/>
        <w:gridCol w:w="1785"/>
        <w:gridCol w:w="1329"/>
        <w:gridCol w:w="2067"/>
      </w:tblGrid>
      <w:tr w:rsidR="001C7698" w:rsidRPr="001C7698" w14:paraId="0962B098" w14:textId="77777777" w:rsidTr="00514A97">
        <w:trPr>
          <w:trHeight w:val="198"/>
        </w:trPr>
        <w:tc>
          <w:tcPr>
            <w:tcW w:w="1273" w:type="pct"/>
            <w:gridSpan w:val="2"/>
            <w:vAlign w:val="center"/>
          </w:tcPr>
          <w:p w14:paraId="259930AA" w14:textId="77777777" w:rsidR="001C7698" w:rsidRPr="001C7698" w:rsidRDefault="001C7698" w:rsidP="001C7698">
            <w:pPr>
              <w:spacing w:after="120" w:line="240" w:lineRule="auto"/>
              <w:jc w:val="center"/>
              <w:rPr>
                <w:b/>
                <w:sz w:val="20"/>
              </w:rPr>
            </w:pPr>
            <w:r w:rsidRPr="001C7698">
              <w:rPr>
                <w:b/>
                <w:sz w:val="20"/>
              </w:rPr>
              <w:t>Critères d’évaluation</w:t>
            </w:r>
            <w:r w:rsidRPr="001C7698" w:rsidDel="00D87C9A">
              <w:rPr>
                <w:b/>
                <w:sz w:val="20"/>
              </w:rPr>
              <w:t xml:space="preserve"> </w:t>
            </w:r>
          </w:p>
        </w:tc>
        <w:tc>
          <w:tcPr>
            <w:tcW w:w="955" w:type="pct"/>
          </w:tcPr>
          <w:p w14:paraId="00ECB48A" w14:textId="77777777" w:rsidR="001C7698" w:rsidRPr="001C7698" w:rsidRDefault="001C7698" w:rsidP="001C7698">
            <w:pPr>
              <w:spacing w:after="120" w:line="240" w:lineRule="auto"/>
              <w:jc w:val="center"/>
              <w:rPr>
                <w:b/>
                <w:sz w:val="20"/>
              </w:rPr>
            </w:pPr>
            <w:r w:rsidRPr="001C7698">
              <w:rPr>
                <w:b/>
                <w:sz w:val="20"/>
              </w:rPr>
              <w:t>Nature de l’impact</w:t>
            </w:r>
          </w:p>
        </w:tc>
        <w:tc>
          <w:tcPr>
            <w:tcW w:w="955" w:type="pct"/>
            <w:vAlign w:val="center"/>
          </w:tcPr>
          <w:p w14:paraId="13D6D040" w14:textId="77777777" w:rsidR="001C7698" w:rsidRPr="001C7698" w:rsidRDefault="001C7698" w:rsidP="001C7698">
            <w:pPr>
              <w:spacing w:after="120" w:line="240" w:lineRule="auto"/>
              <w:jc w:val="center"/>
              <w:rPr>
                <w:b/>
                <w:sz w:val="20"/>
              </w:rPr>
            </w:pPr>
            <w:r w:rsidRPr="001C7698">
              <w:rPr>
                <w:b/>
                <w:sz w:val="20"/>
              </w:rPr>
              <w:t>Importance absolue de l’impact</w:t>
            </w:r>
          </w:p>
        </w:tc>
        <w:tc>
          <w:tcPr>
            <w:tcW w:w="711" w:type="pct"/>
          </w:tcPr>
          <w:p w14:paraId="32FFF0FB" w14:textId="77777777" w:rsidR="001C7698" w:rsidRPr="001C7698" w:rsidRDefault="001C7698" w:rsidP="001C7698">
            <w:pPr>
              <w:spacing w:after="120" w:line="240" w:lineRule="auto"/>
              <w:jc w:val="center"/>
              <w:rPr>
                <w:b/>
                <w:bCs/>
                <w:sz w:val="20"/>
              </w:rPr>
            </w:pPr>
            <w:r w:rsidRPr="001C7698">
              <w:rPr>
                <w:b/>
                <w:bCs/>
                <w:sz w:val="20"/>
              </w:rPr>
              <w:t>Valeur de la composante</w:t>
            </w:r>
          </w:p>
        </w:tc>
        <w:tc>
          <w:tcPr>
            <w:tcW w:w="1106" w:type="pct"/>
          </w:tcPr>
          <w:p w14:paraId="1FCCA856" w14:textId="77777777" w:rsidR="001C7698" w:rsidRPr="001C7698" w:rsidRDefault="001C7698" w:rsidP="001C7698">
            <w:pPr>
              <w:spacing w:after="120" w:line="240" w:lineRule="auto"/>
              <w:jc w:val="center"/>
              <w:rPr>
                <w:b/>
                <w:bCs/>
                <w:sz w:val="20"/>
              </w:rPr>
            </w:pPr>
            <w:r w:rsidRPr="001C7698">
              <w:rPr>
                <w:b/>
                <w:bCs/>
                <w:sz w:val="20"/>
              </w:rPr>
              <w:t>Importance relative de l’impact</w:t>
            </w:r>
          </w:p>
        </w:tc>
      </w:tr>
      <w:tr w:rsidR="001C7698" w:rsidRPr="001C7698" w14:paraId="587BA493" w14:textId="77777777" w:rsidTr="00514A97">
        <w:trPr>
          <w:trHeight w:val="329"/>
        </w:trPr>
        <w:tc>
          <w:tcPr>
            <w:tcW w:w="521" w:type="pct"/>
          </w:tcPr>
          <w:p w14:paraId="2A1D5BAC" w14:textId="77777777" w:rsidR="001C7698" w:rsidRPr="001C7698" w:rsidRDefault="001C7698" w:rsidP="001C7698">
            <w:pPr>
              <w:spacing w:after="120" w:line="240" w:lineRule="auto"/>
              <w:jc w:val="center"/>
              <w:rPr>
                <w:sz w:val="20"/>
              </w:rPr>
            </w:pPr>
            <w:r w:rsidRPr="001C7698">
              <w:rPr>
                <w:sz w:val="20"/>
              </w:rPr>
              <w:t>Intensité</w:t>
            </w:r>
          </w:p>
        </w:tc>
        <w:tc>
          <w:tcPr>
            <w:tcW w:w="752" w:type="pct"/>
          </w:tcPr>
          <w:p w14:paraId="4352AA44" w14:textId="77777777" w:rsidR="001C7698" w:rsidRPr="001C7698" w:rsidRDefault="001C7698" w:rsidP="001C7698">
            <w:pPr>
              <w:spacing w:after="120" w:line="240" w:lineRule="auto"/>
              <w:jc w:val="center"/>
              <w:rPr>
                <w:sz w:val="20"/>
              </w:rPr>
            </w:pPr>
            <w:r w:rsidRPr="001C7698">
              <w:rPr>
                <w:sz w:val="20"/>
              </w:rPr>
              <w:t>Faible</w:t>
            </w:r>
          </w:p>
        </w:tc>
        <w:tc>
          <w:tcPr>
            <w:tcW w:w="955" w:type="pct"/>
            <w:vMerge w:val="restart"/>
          </w:tcPr>
          <w:p w14:paraId="555ACD8D" w14:textId="77777777" w:rsidR="001C7698" w:rsidRPr="001C7698" w:rsidRDefault="001C7698" w:rsidP="001C7698">
            <w:pPr>
              <w:spacing w:after="120" w:line="240" w:lineRule="auto"/>
              <w:jc w:val="center"/>
              <w:rPr>
                <w:sz w:val="20"/>
              </w:rPr>
            </w:pPr>
          </w:p>
          <w:p w14:paraId="178C9076" w14:textId="77777777" w:rsidR="001C7698" w:rsidRPr="001C7698" w:rsidRDefault="001C7698" w:rsidP="001C7698">
            <w:pPr>
              <w:spacing w:after="120" w:line="240" w:lineRule="auto"/>
              <w:jc w:val="center"/>
              <w:rPr>
                <w:sz w:val="20"/>
              </w:rPr>
            </w:pPr>
            <w:r w:rsidRPr="001C7698">
              <w:rPr>
                <w:sz w:val="20"/>
              </w:rPr>
              <w:t>Négative</w:t>
            </w:r>
          </w:p>
        </w:tc>
        <w:tc>
          <w:tcPr>
            <w:tcW w:w="955" w:type="pct"/>
            <w:vMerge w:val="restart"/>
          </w:tcPr>
          <w:p w14:paraId="068ECA79" w14:textId="77777777" w:rsidR="001C7698" w:rsidRPr="001C7698" w:rsidRDefault="001C7698" w:rsidP="001C7698">
            <w:pPr>
              <w:spacing w:after="120" w:line="240" w:lineRule="auto"/>
              <w:rPr>
                <w:sz w:val="20"/>
              </w:rPr>
            </w:pPr>
          </w:p>
          <w:p w14:paraId="2EFA4200" w14:textId="77777777" w:rsidR="001C7698" w:rsidRPr="001C7698" w:rsidRDefault="001C7698" w:rsidP="001C7698">
            <w:pPr>
              <w:spacing w:after="120" w:line="240" w:lineRule="auto"/>
              <w:jc w:val="center"/>
              <w:rPr>
                <w:sz w:val="20"/>
              </w:rPr>
            </w:pPr>
            <w:r w:rsidRPr="001C7698">
              <w:rPr>
                <w:sz w:val="20"/>
              </w:rPr>
              <w:t>Mineure</w:t>
            </w:r>
          </w:p>
        </w:tc>
        <w:tc>
          <w:tcPr>
            <w:tcW w:w="711" w:type="pct"/>
            <w:vMerge w:val="restart"/>
          </w:tcPr>
          <w:p w14:paraId="51C2BCC3" w14:textId="77777777" w:rsidR="001C7698" w:rsidRPr="001C7698" w:rsidRDefault="001C7698" w:rsidP="001C7698">
            <w:pPr>
              <w:spacing w:after="120" w:line="240" w:lineRule="auto"/>
              <w:jc w:val="center"/>
              <w:rPr>
                <w:sz w:val="20"/>
              </w:rPr>
            </w:pPr>
          </w:p>
          <w:p w14:paraId="36D0589C" w14:textId="77777777" w:rsidR="001C7698" w:rsidRPr="001C7698" w:rsidRDefault="001C7698" w:rsidP="001C7698">
            <w:pPr>
              <w:spacing w:after="120" w:line="240" w:lineRule="auto"/>
              <w:jc w:val="center"/>
              <w:rPr>
                <w:sz w:val="20"/>
              </w:rPr>
            </w:pPr>
            <w:r w:rsidRPr="001C7698">
              <w:rPr>
                <w:sz w:val="20"/>
              </w:rPr>
              <w:t>Faible (1)</w:t>
            </w:r>
          </w:p>
        </w:tc>
        <w:tc>
          <w:tcPr>
            <w:tcW w:w="1106" w:type="pct"/>
            <w:vMerge w:val="restart"/>
          </w:tcPr>
          <w:p w14:paraId="71E4355B" w14:textId="77777777" w:rsidR="001C7698" w:rsidRPr="001C7698" w:rsidRDefault="001C7698" w:rsidP="001C7698">
            <w:pPr>
              <w:spacing w:after="120" w:line="240" w:lineRule="auto"/>
              <w:jc w:val="center"/>
              <w:rPr>
                <w:sz w:val="20"/>
              </w:rPr>
            </w:pPr>
          </w:p>
          <w:p w14:paraId="5ADFD859" w14:textId="77777777" w:rsidR="001C7698" w:rsidRPr="001C7698" w:rsidRDefault="001C7698" w:rsidP="001C7698">
            <w:pPr>
              <w:spacing w:after="120" w:line="240" w:lineRule="auto"/>
              <w:jc w:val="center"/>
              <w:rPr>
                <w:sz w:val="20"/>
              </w:rPr>
            </w:pPr>
            <w:r w:rsidRPr="001C7698">
              <w:rPr>
                <w:sz w:val="20"/>
              </w:rPr>
              <w:t>Mineure</w:t>
            </w:r>
          </w:p>
        </w:tc>
      </w:tr>
      <w:tr w:rsidR="001C7698" w:rsidRPr="001C7698" w14:paraId="540A20C8" w14:textId="77777777" w:rsidTr="00514A97">
        <w:trPr>
          <w:trHeight w:val="235"/>
        </w:trPr>
        <w:tc>
          <w:tcPr>
            <w:tcW w:w="521" w:type="pct"/>
          </w:tcPr>
          <w:p w14:paraId="1A6577DE" w14:textId="77777777" w:rsidR="001C7698" w:rsidRPr="001C7698" w:rsidRDefault="001C7698" w:rsidP="001C7698">
            <w:pPr>
              <w:spacing w:after="120" w:line="240" w:lineRule="auto"/>
              <w:jc w:val="center"/>
              <w:rPr>
                <w:sz w:val="20"/>
              </w:rPr>
            </w:pPr>
            <w:r w:rsidRPr="001C7698">
              <w:rPr>
                <w:sz w:val="20"/>
              </w:rPr>
              <w:t>Etendue</w:t>
            </w:r>
          </w:p>
        </w:tc>
        <w:tc>
          <w:tcPr>
            <w:tcW w:w="752" w:type="pct"/>
          </w:tcPr>
          <w:p w14:paraId="41B438AB" w14:textId="77777777" w:rsidR="001C7698" w:rsidRPr="001C7698" w:rsidRDefault="001C7698" w:rsidP="001C7698">
            <w:pPr>
              <w:spacing w:after="120" w:line="240" w:lineRule="auto"/>
              <w:jc w:val="center"/>
              <w:rPr>
                <w:sz w:val="20"/>
              </w:rPr>
            </w:pPr>
            <w:r w:rsidRPr="001C7698">
              <w:rPr>
                <w:sz w:val="20"/>
              </w:rPr>
              <w:t>Ponctuelle</w:t>
            </w:r>
          </w:p>
        </w:tc>
        <w:tc>
          <w:tcPr>
            <w:tcW w:w="955" w:type="pct"/>
            <w:vMerge/>
          </w:tcPr>
          <w:p w14:paraId="39EEDABA" w14:textId="77777777" w:rsidR="001C7698" w:rsidRPr="001C7698" w:rsidRDefault="001C7698" w:rsidP="001C7698">
            <w:pPr>
              <w:spacing w:after="120" w:line="240" w:lineRule="auto"/>
              <w:rPr>
                <w:sz w:val="20"/>
              </w:rPr>
            </w:pPr>
          </w:p>
        </w:tc>
        <w:tc>
          <w:tcPr>
            <w:tcW w:w="955" w:type="pct"/>
            <w:vMerge/>
          </w:tcPr>
          <w:p w14:paraId="1B49ECE9" w14:textId="77777777" w:rsidR="001C7698" w:rsidRPr="001C7698" w:rsidRDefault="001C7698" w:rsidP="001C7698">
            <w:pPr>
              <w:spacing w:after="120" w:line="240" w:lineRule="auto"/>
              <w:rPr>
                <w:sz w:val="20"/>
              </w:rPr>
            </w:pPr>
          </w:p>
        </w:tc>
        <w:tc>
          <w:tcPr>
            <w:tcW w:w="711" w:type="pct"/>
            <w:vMerge/>
          </w:tcPr>
          <w:p w14:paraId="7E126A3A" w14:textId="77777777" w:rsidR="001C7698" w:rsidRPr="001C7698" w:rsidRDefault="001C7698" w:rsidP="001C7698">
            <w:pPr>
              <w:spacing w:after="120" w:line="240" w:lineRule="auto"/>
              <w:rPr>
                <w:sz w:val="20"/>
              </w:rPr>
            </w:pPr>
          </w:p>
        </w:tc>
        <w:tc>
          <w:tcPr>
            <w:tcW w:w="1106" w:type="pct"/>
            <w:vMerge/>
          </w:tcPr>
          <w:p w14:paraId="23822D21" w14:textId="77777777" w:rsidR="001C7698" w:rsidRPr="001C7698" w:rsidRDefault="001C7698" w:rsidP="001C7698">
            <w:pPr>
              <w:spacing w:after="120" w:line="240" w:lineRule="auto"/>
              <w:rPr>
                <w:sz w:val="20"/>
              </w:rPr>
            </w:pPr>
          </w:p>
        </w:tc>
      </w:tr>
      <w:tr w:rsidR="001C7698" w:rsidRPr="001C7698" w14:paraId="571A8ED7" w14:textId="77777777" w:rsidTr="00514A97">
        <w:trPr>
          <w:trHeight w:val="277"/>
        </w:trPr>
        <w:tc>
          <w:tcPr>
            <w:tcW w:w="521" w:type="pct"/>
          </w:tcPr>
          <w:p w14:paraId="239871AC" w14:textId="77777777" w:rsidR="001C7698" w:rsidRPr="001C7698" w:rsidRDefault="001C7698" w:rsidP="001C7698">
            <w:pPr>
              <w:spacing w:after="120" w:line="240" w:lineRule="auto"/>
              <w:jc w:val="center"/>
              <w:rPr>
                <w:sz w:val="20"/>
              </w:rPr>
            </w:pPr>
            <w:r w:rsidRPr="001C7698">
              <w:rPr>
                <w:sz w:val="20"/>
              </w:rPr>
              <w:t>Durée</w:t>
            </w:r>
          </w:p>
        </w:tc>
        <w:tc>
          <w:tcPr>
            <w:tcW w:w="752" w:type="pct"/>
          </w:tcPr>
          <w:p w14:paraId="2A4DA53C" w14:textId="77777777" w:rsidR="001C7698" w:rsidRPr="001C7698" w:rsidRDefault="001C7698" w:rsidP="001C7698">
            <w:pPr>
              <w:spacing w:after="120" w:line="240" w:lineRule="auto"/>
              <w:jc w:val="center"/>
              <w:rPr>
                <w:sz w:val="20"/>
              </w:rPr>
            </w:pPr>
            <w:r w:rsidRPr="001C7698">
              <w:rPr>
                <w:sz w:val="20"/>
              </w:rPr>
              <w:t>Courte</w:t>
            </w:r>
          </w:p>
        </w:tc>
        <w:tc>
          <w:tcPr>
            <w:tcW w:w="955" w:type="pct"/>
            <w:vMerge/>
          </w:tcPr>
          <w:p w14:paraId="7FC8A8CA" w14:textId="77777777" w:rsidR="001C7698" w:rsidRPr="001C7698" w:rsidRDefault="001C7698" w:rsidP="001C7698">
            <w:pPr>
              <w:spacing w:after="120" w:line="240" w:lineRule="auto"/>
              <w:rPr>
                <w:sz w:val="20"/>
              </w:rPr>
            </w:pPr>
          </w:p>
        </w:tc>
        <w:tc>
          <w:tcPr>
            <w:tcW w:w="955" w:type="pct"/>
            <w:vMerge/>
          </w:tcPr>
          <w:p w14:paraId="50003DD9" w14:textId="77777777" w:rsidR="001C7698" w:rsidRPr="001C7698" w:rsidRDefault="001C7698" w:rsidP="001C7698">
            <w:pPr>
              <w:spacing w:after="120" w:line="240" w:lineRule="auto"/>
              <w:rPr>
                <w:sz w:val="20"/>
              </w:rPr>
            </w:pPr>
          </w:p>
        </w:tc>
        <w:tc>
          <w:tcPr>
            <w:tcW w:w="711" w:type="pct"/>
            <w:vMerge/>
          </w:tcPr>
          <w:p w14:paraId="3451A066" w14:textId="77777777" w:rsidR="001C7698" w:rsidRPr="001C7698" w:rsidRDefault="001C7698" w:rsidP="001C7698">
            <w:pPr>
              <w:spacing w:after="120" w:line="240" w:lineRule="auto"/>
              <w:rPr>
                <w:sz w:val="20"/>
              </w:rPr>
            </w:pPr>
          </w:p>
        </w:tc>
        <w:tc>
          <w:tcPr>
            <w:tcW w:w="1106" w:type="pct"/>
            <w:vMerge/>
          </w:tcPr>
          <w:p w14:paraId="3A83387B" w14:textId="77777777" w:rsidR="001C7698" w:rsidRPr="001C7698" w:rsidRDefault="001C7698" w:rsidP="001C7698">
            <w:pPr>
              <w:spacing w:after="120" w:line="240" w:lineRule="auto"/>
              <w:rPr>
                <w:sz w:val="20"/>
              </w:rPr>
            </w:pPr>
          </w:p>
        </w:tc>
      </w:tr>
    </w:tbl>
    <w:p w14:paraId="30E6A4E0" w14:textId="77777777" w:rsidR="001C7698" w:rsidRPr="001C7698" w:rsidRDefault="001C7698" w:rsidP="001C7698">
      <w:pPr>
        <w:spacing w:after="0" w:line="240" w:lineRule="auto"/>
        <w:jc w:val="both"/>
        <w:rPr>
          <w:i/>
          <w:sz w:val="24"/>
          <w:szCs w:val="24"/>
          <w:u w:val="single"/>
        </w:rPr>
      </w:pPr>
      <w:r w:rsidRPr="001C7698">
        <w:rPr>
          <w:sz w:val="24"/>
          <w:szCs w:val="24"/>
        </w:rPr>
        <w:t>Durant ces deux phases, l’impact du sous-projet sur les eaux de surface/souterraine est jugé négatif et d’importance relative mineure.</w:t>
      </w:r>
    </w:p>
    <w:p w14:paraId="1B4FE5E4" w14:textId="77777777" w:rsidR="001C7698" w:rsidRPr="001C7698" w:rsidRDefault="001C7698" w:rsidP="001C7698">
      <w:pPr>
        <w:spacing w:after="0" w:line="240" w:lineRule="auto"/>
        <w:jc w:val="both"/>
        <w:rPr>
          <w:i/>
          <w:sz w:val="24"/>
          <w:szCs w:val="24"/>
          <w:u w:val="single"/>
        </w:rPr>
      </w:pPr>
      <w:r w:rsidRPr="001C7698">
        <w:rPr>
          <w:i/>
          <w:sz w:val="24"/>
          <w:szCs w:val="24"/>
          <w:u w:val="single"/>
        </w:rPr>
        <w:t>Mesures d’atténuation</w:t>
      </w:r>
    </w:p>
    <w:p w14:paraId="63331E5D" w14:textId="77777777" w:rsidR="001C7698" w:rsidRPr="001C7698" w:rsidRDefault="001C7698" w:rsidP="001C7698">
      <w:pPr>
        <w:numPr>
          <w:ilvl w:val="0"/>
          <w:numId w:val="34"/>
        </w:numPr>
        <w:spacing w:after="0" w:line="240" w:lineRule="auto"/>
        <w:ind w:left="757"/>
        <w:jc w:val="both"/>
        <w:rPr>
          <w:i/>
          <w:sz w:val="24"/>
          <w:szCs w:val="24"/>
          <w:u w:val="single"/>
        </w:rPr>
      </w:pPr>
      <w:r w:rsidRPr="001C7698">
        <w:rPr>
          <w:sz w:val="24"/>
          <w:szCs w:val="24"/>
        </w:rPr>
        <w:t>Veiller à une bonne gestion des déchets solides et liquides sur le site ;</w:t>
      </w:r>
    </w:p>
    <w:p w14:paraId="3B20BB04" w14:textId="77777777" w:rsidR="001C7698" w:rsidRPr="001C7698" w:rsidRDefault="001C7698" w:rsidP="001C7698">
      <w:pPr>
        <w:numPr>
          <w:ilvl w:val="0"/>
          <w:numId w:val="34"/>
        </w:numPr>
        <w:spacing w:after="0" w:line="240" w:lineRule="auto"/>
        <w:ind w:left="757"/>
        <w:contextualSpacing/>
        <w:jc w:val="both"/>
        <w:rPr>
          <w:sz w:val="24"/>
          <w:szCs w:val="24"/>
          <w:lang w:eastAsia="x-none"/>
        </w:rPr>
      </w:pPr>
      <w:r w:rsidRPr="001C7698">
        <w:rPr>
          <w:sz w:val="24"/>
          <w:szCs w:val="24"/>
          <w:lang w:eastAsia="x-none"/>
        </w:rPr>
        <w:t>Mettre en place des poubelles adéquates ;</w:t>
      </w:r>
    </w:p>
    <w:p w14:paraId="71B34B23" w14:textId="77777777" w:rsidR="001C7698" w:rsidRPr="001C7698" w:rsidRDefault="001C7698" w:rsidP="001C7698">
      <w:pPr>
        <w:numPr>
          <w:ilvl w:val="0"/>
          <w:numId w:val="34"/>
        </w:numPr>
        <w:spacing w:after="0" w:line="240" w:lineRule="auto"/>
        <w:ind w:left="757"/>
        <w:contextualSpacing/>
        <w:jc w:val="both"/>
        <w:rPr>
          <w:sz w:val="24"/>
          <w:szCs w:val="24"/>
        </w:rPr>
      </w:pPr>
      <w:r w:rsidRPr="001C7698">
        <w:rPr>
          <w:sz w:val="24"/>
          <w:szCs w:val="24"/>
          <w:lang w:eastAsia="x-none"/>
        </w:rPr>
        <w:t>Contractualiser avec des services municipaux pour l’enlèvement des déchets de toute nature.</w:t>
      </w:r>
    </w:p>
    <w:p w14:paraId="065670E2" w14:textId="77777777" w:rsidR="001C7698" w:rsidRPr="001C7698" w:rsidRDefault="001C7698" w:rsidP="001C7698">
      <w:pPr>
        <w:numPr>
          <w:ilvl w:val="0"/>
          <w:numId w:val="17"/>
        </w:numPr>
        <w:spacing w:before="120" w:after="120" w:line="240" w:lineRule="auto"/>
        <w:contextualSpacing/>
        <w:jc w:val="both"/>
        <w:rPr>
          <w:b/>
          <w:sz w:val="24"/>
          <w:szCs w:val="24"/>
          <w:u w:val="single"/>
        </w:rPr>
      </w:pPr>
      <w:r w:rsidRPr="001C7698">
        <w:rPr>
          <w:b/>
          <w:sz w:val="24"/>
          <w:szCs w:val="24"/>
          <w:u w:val="single"/>
        </w:rPr>
        <w:t>Impact sur la végétation/ Faune</w:t>
      </w:r>
    </w:p>
    <w:p w14:paraId="3D35489F" w14:textId="77777777" w:rsidR="001C7698" w:rsidRPr="001C7698" w:rsidRDefault="001C7698" w:rsidP="001C7698">
      <w:pPr>
        <w:spacing w:after="0" w:line="240" w:lineRule="auto"/>
        <w:jc w:val="both"/>
        <w:rPr>
          <w:sz w:val="24"/>
          <w:szCs w:val="24"/>
        </w:rPr>
      </w:pPr>
      <w:r w:rsidRPr="001C7698">
        <w:rPr>
          <w:sz w:val="24"/>
          <w:szCs w:val="24"/>
        </w:rPr>
        <w:t>Le débroussaillage et la coupe d’arbres et arbustes rendus nécessaire par certaines activités du sous-projet sur le site occasionnera la diminution de l’espaces vert. Le sous-projet occasionnera la coupe de trois (</w:t>
      </w:r>
      <w:r w:rsidRPr="001C7698">
        <w:rPr>
          <w:bCs/>
          <w:sz w:val="24"/>
          <w:szCs w:val="24"/>
        </w:rPr>
        <w:t>03) pieds d’arbres</w:t>
      </w:r>
      <w:r w:rsidRPr="001C7698">
        <w:rPr>
          <w:sz w:val="24"/>
          <w:szCs w:val="24"/>
        </w:rPr>
        <w:t xml:space="preserve"> qui ont de la valeur pour les agents de la station. </w:t>
      </w:r>
    </w:p>
    <w:p w14:paraId="402FD048" w14:textId="77777777" w:rsidR="001C7698" w:rsidRPr="001C7698" w:rsidRDefault="001C7698" w:rsidP="001C7698">
      <w:pPr>
        <w:spacing w:after="0" w:line="240" w:lineRule="auto"/>
        <w:jc w:val="both"/>
        <w:rPr>
          <w:sz w:val="24"/>
          <w:szCs w:val="24"/>
        </w:rPr>
      </w:pPr>
      <w:r w:rsidRPr="001C7698">
        <w:rPr>
          <w:sz w:val="24"/>
          <w:szCs w:val="24"/>
        </w:rPr>
        <w:t xml:space="preserve"> L’habitat de la faune étant fortement dégradé, aucune faune particulière n’a été observée au niveau de la zone d’influence directe du sous-projet. Au niveau de la zone d’influence indirecte, la faune est constituée de mammifères, d’oiseaux sauvages, de reptiles, de rongeurs et quelques espèces vivant dans le milieu aquatique telles que les crocodiles.</w:t>
      </w:r>
    </w:p>
    <w:p w14:paraId="05562FCE" w14:textId="77777777" w:rsidR="001C7698" w:rsidRPr="001C7698" w:rsidRDefault="001C7698" w:rsidP="001C7698">
      <w:pPr>
        <w:spacing w:after="0" w:line="240" w:lineRule="auto"/>
        <w:jc w:val="both"/>
        <w:rPr>
          <w:sz w:val="24"/>
          <w:szCs w:val="24"/>
        </w:rPr>
      </w:pPr>
      <w:r w:rsidRPr="001C7698">
        <w:rPr>
          <w:sz w:val="24"/>
          <w:szCs w:val="24"/>
        </w:rPr>
        <w:t xml:space="preserve">L’incidence quantitative sur la faune reste mineure. Néanmoins, l’aménagement de l’espace vert est une mesure de bonification pour le milieu biologique.                                             </w:t>
      </w:r>
    </w:p>
    <w:p w14:paraId="5674968D" w14:textId="1244D818" w:rsidR="001C7698" w:rsidRDefault="001C7698" w:rsidP="001C7698">
      <w:pPr>
        <w:spacing w:after="0" w:line="240" w:lineRule="auto"/>
        <w:jc w:val="both"/>
        <w:rPr>
          <w:sz w:val="24"/>
          <w:szCs w:val="24"/>
        </w:rPr>
      </w:pPr>
      <w:r w:rsidRPr="001C7698">
        <w:rPr>
          <w:sz w:val="24"/>
          <w:szCs w:val="24"/>
        </w:rPr>
        <w:t>L’impact des travaux de cette phase sur la végétation/ faune se caractérise comme suit :</w:t>
      </w:r>
    </w:p>
    <w:p w14:paraId="7622B8CD" w14:textId="77777777" w:rsidR="006376F3" w:rsidRPr="001C7698" w:rsidRDefault="006376F3" w:rsidP="001C7698">
      <w:pPr>
        <w:spacing w:after="0" w:line="240" w:lineRule="auto"/>
        <w:jc w:val="both"/>
        <w:rPr>
          <w:sz w:val="24"/>
          <w:szCs w:val="24"/>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07"/>
        <w:gridCol w:w="1269"/>
        <w:gridCol w:w="1875"/>
        <w:gridCol w:w="1875"/>
        <w:gridCol w:w="1394"/>
        <w:gridCol w:w="1925"/>
      </w:tblGrid>
      <w:tr w:rsidR="001C7698" w:rsidRPr="001C7698" w14:paraId="4F204EA1" w14:textId="77777777" w:rsidTr="00514A97">
        <w:trPr>
          <w:trHeight w:val="198"/>
        </w:trPr>
        <w:tc>
          <w:tcPr>
            <w:tcW w:w="1218" w:type="pct"/>
            <w:gridSpan w:val="2"/>
            <w:vAlign w:val="center"/>
          </w:tcPr>
          <w:p w14:paraId="51C07936" w14:textId="77777777" w:rsidR="001C7698" w:rsidRPr="001C7698" w:rsidRDefault="001C7698" w:rsidP="001C7698">
            <w:pPr>
              <w:spacing w:after="120" w:line="240" w:lineRule="auto"/>
              <w:jc w:val="center"/>
              <w:rPr>
                <w:b/>
                <w:sz w:val="20"/>
              </w:rPr>
            </w:pPr>
            <w:r w:rsidRPr="001C7698">
              <w:rPr>
                <w:b/>
                <w:sz w:val="20"/>
              </w:rPr>
              <w:t>Critères d’évaluation</w:t>
            </w:r>
            <w:r w:rsidRPr="001C7698" w:rsidDel="00D87C9A">
              <w:rPr>
                <w:b/>
                <w:sz w:val="20"/>
              </w:rPr>
              <w:t xml:space="preserve"> </w:t>
            </w:r>
          </w:p>
        </w:tc>
        <w:tc>
          <w:tcPr>
            <w:tcW w:w="1003" w:type="pct"/>
          </w:tcPr>
          <w:p w14:paraId="5FF6EC39" w14:textId="77777777" w:rsidR="001C7698" w:rsidRPr="001C7698" w:rsidRDefault="001C7698" w:rsidP="001C7698">
            <w:pPr>
              <w:spacing w:after="120" w:line="240" w:lineRule="auto"/>
              <w:jc w:val="center"/>
              <w:rPr>
                <w:b/>
                <w:sz w:val="20"/>
              </w:rPr>
            </w:pPr>
            <w:r w:rsidRPr="001C7698">
              <w:rPr>
                <w:b/>
                <w:sz w:val="20"/>
              </w:rPr>
              <w:t>Nature de l’impact</w:t>
            </w:r>
          </w:p>
        </w:tc>
        <w:tc>
          <w:tcPr>
            <w:tcW w:w="1003" w:type="pct"/>
            <w:vAlign w:val="center"/>
          </w:tcPr>
          <w:p w14:paraId="1ED13E38" w14:textId="77777777" w:rsidR="001C7698" w:rsidRPr="001C7698" w:rsidRDefault="001C7698" w:rsidP="001C7698">
            <w:pPr>
              <w:spacing w:after="120" w:line="240" w:lineRule="auto"/>
              <w:jc w:val="center"/>
              <w:rPr>
                <w:b/>
                <w:sz w:val="20"/>
              </w:rPr>
            </w:pPr>
            <w:r w:rsidRPr="001C7698">
              <w:rPr>
                <w:b/>
                <w:sz w:val="20"/>
              </w:rPr>
              <w:t>Importance absolue de l’impact</w:t>
            </w:r>
          </w:p>
        </w:tc>
        <w:tc>
          <w:tcPr>
            <w:tcW w:w="746" w:type="pct"/>
          </w:tcPr>
          <w:p w14:paraId="5C4CB951" w14:textId="77777777" w:rsidR="001C7698" w:rsidRPr="001C7698" w:rsidRDefault="001C7698" w:rsidP="001C7698">
            <w:pPr>
              <w:spacing w:after="120" w:line="240" w:lineRule="auto"/>
              <w:jc w:val="center"/>
              <w:rPr>
                <w:b/>
                <w:sz w:val="20"/>
              </w:rPr>
            </w:pPr>
            <w:r w:rsidRPr="001C7698">
              <w:rPr>
                <w:b/>
                <w:bCs/>
                <w:sz w:val="20"/>
              </w:rPr>
              <w:t>Valeur de la composante</w:t>
            </w:r>
          </w:p>
        </w:tc>
        <w:tc>
          <w:tcPr>
            <w:tcW w:w="1030" w:type="pct"/>
          </w:tcPr>
          <w:p w14:paraId="066E4381" w14:textId="77777777" w:rsidR="001C7698" w:rsidRPr="001C7698" w:rsidRDefault="001C7698" w:rsidP="001C7698">
            <w:pPr>
              <w:spacing w:after="120" w:line="240" w:lineRule="auto"/>
              <w:jc w:val="center"/>
              <w:rPr>
                <w:b/>
                <w:sz w:val="20"/>
              </w:rPr>
            </w:pPr>
            <w:r w:rsidRPr="001C7698">
              <w:rPr>
                <w:b/>
                <w:bCs/>
                <w:sz w:val="20"/>
              </w:rPr>
              <w:t>Importance relative de l’impact</w:t>
            </w:r>
          </w:p>
        </w:tc>
      </w:tr>
      <w:tr w:rsidR="001C7698" w:rsidRPr="001C7698" w14:paraId="5FC5EA0B" w14:textId="77777777" w:rsidTr="00514A97">
        <w:trPr>
          <w:trHeight w:val="329"/>
        </w:trPr>
        <w:tc>
          <w:tcPr>
            <w:tcW w:w="539" w:type="pct"/>
          </w:tcPr>
          <w:p w14:paraId="25755B1E" w14:textId="77777777" w:rsidR="001C7698" w:rsidRPr="001C7698" w:rsidRDefault="001C7698" w:rsidP="001C7698">
            <w:pPr>
              <w:spacing w:after="120" w:line="240" w:lineRule="auto"/>
              <w:jc w:val="center"/>
              <w:rPr>
                <w:sz w:val="20"/>
              </w:rPr>
            </w:pPr>
            <w:r w:rsidRPr="001C7698">
              <w:rPr>
                <w:sz w:val="20"/>
              </w:rPr>
              <w:t>Intensité</w:t>
            </w:r>
          </w:p>
        </w:tc>
        <w:tc>
          <w:tcPr>
            <w:tcW w:w="679" w:type="pct"/>
          </w:tcPr>
          <w:p w14:paraId="22356591" w14:textId="77777777" w:rsidR="001C7698" w:rsidRPr="001C7698" w:rsidRDefault="001C7698" w:rsidP="001C7698">
            <w:pPr>
              <w:spacing w:after="120" w:line="240" w:lineRule="auto"/>
              <w:jc w:val="center"/>
              <w:rPr>
                <w:sz w:val="20"/>
              </w:rPr>
            </w:pPr>
            <w:r w:rsidRPr="001C7698">
              <w:rPr>
                <w:sz w:val="20"/>
              </w:rPr>
              <w:t>Moyenne</w:t>
            </w:r>
          </w:p>
        </w:tc>
        <w:tc>
          <w:tcPr>
            <w:tcW w:w="1003" w:type="pct"/>
            <w:vMerge w:val="restart"/>
          </w:tcPr>
          <w:p w14:paraId="75863314" w14:textId="77777777" w:rsidR="001C7698" w:rsidRPr="001C7698" w:rsidRDefault="001C7698" w:rsidP="001C7698">
            <w:pPr>
              <w:spacing w:after="120" w:line="240" w:lineRule="auto"/>
              <w:jc w:val="center"/>
              <w:rPr>
                <w:sz w:val="20"/>
              </w:rPr>
            </w:pPr>
          </w:p>
          <w:p w14:paraId="38628A71" w14:textId="77777777" w:rsidR="001C7698" w:rsidRPr="001C7698" w:rsidRDefault="001C7698" w:rsidP="001C7698">
            <w:pPr>
              <w:spacing w:after="120" w:line="240" w:lineRule="auto"/>
              <w:jc w:val="center"/>
              <w:rPr>
                <w:sz w:val="20"/>
              </w:rPr>
            </w:pPr>
            <w:r w:rsidRPr="001C7698">
              <w:rPr>
                <w:sz w:val="20"/>
              </w:rPr>
              <w:t>Négative</w:t>
            </w:r>
          </w:p>
        </w:tc>
        <w:tc>
          <w:tcPr>
            <w:tcW w:w="1003" w:type="pct"/>
            <w:vMerge w:val="restart"/>
          </w:tcPr>
          <w:p w14:paraId="3765D46A" w14:textId="77777777" w:rsidR="001C7698" w:rsidRPr="001C7698" w:rsidRDefault="001C7698" w:rsidP="001C7698">
            <w:pPr>
              <w:spacing w:after="120" w:line="240" w:lineRule="auto"/>
              <w:rPr>
                <w:sz w:val="20"/>
              </w:rPr>
            </w:pPr>
          </w:p>
          <w:p w14:paraId="5892A54C" w14:textId="77777777" w:rsidR="001C7698" w:rsidRPr="001C7698" w:rsidRDefault="001C7698" w:rsidP="001C7698">
            <w:pPr>
              <w:spacing w:after="120" w:line="240" w:lineRule="auto"/>
              <w:jc w:val="center"/>
              <w:rPr>
                <w:sz w:val="20"/>
              </w:rPr>
            </w:pPr>
            <w:r w:rsidRPr="001C7698">
              <w:rPr>
                <w:sz w:val="20"/>
              </w:rPr>
              <w:t>Moyenne</w:t>
            </w:r>
          </w:p>
        </w:tc>
        <w:tc>
          <w:tcPr>
            <w:tcW w:w="746" w:type="pct"/>
            <w:vMerge w:val="restart"/>
          </w:tcPr>
          <w:p w14:paraId="0CDC36B2" w14:textId="77777777" w:rsidR="001C7698" w:rsidRPr="001C7698" w:rsidRDefault="001C7698" w:rsidP="001C7698">
            <w:pPr>
              <w:spacing w:after="120" w:line="240" w:lineRule="auto"/>
              <w:rPr>
                <w:sz w:val="20"/>
              </w:rPr>
            </w:pPr>
          </w:p>
          <w:p w14:paraId="772AF538" w14:textId="77777777" w:rsidR="001C7698" w:rsidRPr="001C7698" w:rsidRDefault="001C7698" w:rsidP="001C7698">
            <w:pPr>
              <w:spacing w:after="120" w:line="240" w:lineRule="auto"/>
              <w:jc w:val="center"/>
              <w:rPr>
                <w:sz w:val="20"/>
              </w:rPr>
            </w:pPr>
            <w:r w:rsidRPr="001C7698">
              <w:rPr>
                <w:sz w:val="20"/>
              </w:rPr>
              <w:t>Grande (3)</w:t>
            </w:r>
          </w:p>
        </w:tc>
        <w:tc>
          <w:tcPr>
            <w:tcW w:w="1030" w:type="pct"/>
            <w:vMerge w:val="restart"/>
          </w:tcPr>
          <w:p w14:paraId="460E6C24" w14:textId="77777777" w:rsidR="001C7698" w:rsidRPr="001C7698" w:rsidRDefault="001C7698" w:rsidP="001C7698">
            <w:pPr>
              <w:spacing w:after="120" w:line="240" w:lineRule="auto"/>
              <w:rPr>
                <w:sz w:val="20"/>
              </w:rPr>
            </w:pPr>
          </w:p>
          <w:p w14:paraId="3257723A" w14:textId="77777777" w:rsidR="001C7698" w:rsidRPr="001C7698" w:rsidRDefault="001C7698" w:rsidP="001C7698">
            <w:pPr>
              <w:spacing w:after="120" w:line="240" w:lineRule="auto"/>
              <w:jc w:val="center"/>
              <w:rPr>
                <w:sz w:val="20"/>
              </w:rPr>
            </w:pPr>
            <w:r w:rsidRPr="001C7698">
              <w:rPr>
                <w:sz w:val="20"/>
              </w:rPr>
              <w:t>Majeure</w:t>
            </w:r>
          </w:p>
        </w:tc>
      </w:tr>
      <w:tr w:rsidR="001C7698" w:rsidRPr="001C7698" w14:paraId="10AC89E0" w14:textId="77777777" w:rsidTr="00514A97">
        <w:trPr>
          <w:trHeight w:val="235"/>
        </w:trPr>
        <w:tc>
          <w:tcPr>
            <w:tcW w:w="539" w:type="pct"/>
          </w:tcPr>
          <w:p w14:paraId="46B09312" w14:textId="77777777" w:rsidR="001C7698" w:rsidRPr="001C7698" w:rsidRDefault="001C7698" w:rsidP="001C7698">
            <w:pPr>
              <w:spacing w:after="120" w:line="240" w:lineRule="auto"/>
              <w:jc w:val="center"/>
              <w:rPr>
                <w:sz w:val="20"/>
              </w:rPr>
            </w:pPr>
            <w:r w:rsidRPr="001C7698">
              <w:rPr>
                <w:sz w:val="20"/>
              </w:rPr>
              <w:t>Etendue</w:t>
            </w:r>
          </w:p>
        </w:tc>
        <w:tc>
          <w:tcPr>
            <w:tcW w:w="679" w:type="pct"/>
          </w:tcPr>
          <w:p w14:paraId="7F06E2AA" w14:textId="77777777" w:rsidR="001C7698" w:rsidRPr="001C7698" w:rsidRDefault="001C7698" w:rsidP="001C7698">
            <w:pPr>
              <w:spacing w:after="120" w:line="240" w:lineRule="auto"/>
              <w:jc w:val="center"/>
              <w:rPr>
                <w:sz w:val="20"/>
              </w:rPr>
            </w:pPr>
            <w:r w:rsidRPr="001C7698">
              <w:rPr>
                <w:sz w:val="20"/>
              </w:rPr>
              <w:t>Ponctuelle</w:t>
            </w:r>
          </w:p>
        </w:tc>
        <w:tc>
          <w:tcPr>
            <w:tcW w:w="1003" w:type="pct"/>
            <w:vMerge/>
          </w:tcPr>
          <w:p w14:paraId="46329EC0" w14:textId="77777777" w:rsidR="001C7698" w:rsidRPr="001C7698" w:rsidRDefault="001C7698" w:rsidP="001C7698">
            <w:pPr>
              <w:spacing w:after="120" w:line="240" w:lineRule="auto"/>
              <w:rPr>
                <w:sz w:val="20"/>
              </w:rPr>
            </w:pPr>
          </w:p>
        </w:tc>
        <w:tc>
          <w:tcPr>
            <w:tcW w:w="1003" w:type="pct"/>
            <w:vMerge/>
          </w:tcPr>
          <w:p w14:paraId="1F01037E" w14:textId="77777777" w:rsidR="001C7698" w:rsidRPr="001C7698" w:rsidRDefault="001C7698" w:rsidP="001C7698">
            <w:pPr>
              <w:spacing w:after="120" w:line="240" w:lineRule="auto"/>
              <w:rPr>
                <w:sz w:val="20"/>
              </w:rPr>
            </w:pPr>
          </w:p>
        </w:tc>
        <w:tc>
          <w:tcPr>
            <w:tcW w:w="746" w:type="pct"/>
            <w:vMerge/>
          </w:tcPr>
          <w:p w14:paraId="04EFC727" w14:textId="77777777" w:rsidR="001C7698" w:rsidRPr="001C7698" w:rsidRDefault="001C7698" w:rsidP="001C7698">
            <w:pPr>
              <w:spacing w:after="120" w:line="240" w:lineRule="auto"/>
              <w:rPr>
                <w:sz w:val="20"/>
              </w:rPr>
            </w:pPr>
          </w:p>
        </w:tc>
        <w:tc>
          <w:tcPr>
            <w:tcW w:w="1030" w:type="pct"/>
            <w:vMerge/>
          </w:tcPr>
          <w:p w14:paraId="7DB7D67E" w14:textId="77777777" w:rsidR="001C7698" w:rsidRPr="001C7698" w:rsidRDefault="001C7698" w:rsidP="001C7698">
            <w:pPr>
              <w:spacing w:after="120" w:line="240" w:lineRule="auto"/>
              <w:rPr>
                <w:sz w:val="20"/>
              </w:rPr>
            </w:pPr>
          </w:p>
        </w:tc>
      </w:tr>
      <w:tr w:rsidR="001C7698" w:rsidRPr="001C7698" w14:paraId="056A0E79" w14:textId="77777777" w:rsidTr="00514A97">
        <w:trPr>
          <w:trHeight w:val="277"/>
        </w:trPr>
        <w:tc>
          <w:tcPr>
            <w:tcW w:w="539" w:type="pct"/>
          </w:tcPr>
          <w:p w14:paraId="463211A5" w14:textId="77777777" w:rsidR="001C7698" w:rsidRPr="001C7698" w:rsidRDefault="001C7698" w:rsidP="001C7698">
            <w:pPr>
              <w:spacing w:after="120" w:line="240" w:lineRule="auto"/>
              <w:jc w:val="center"/>
              <w:rPr>
                <w:sz w:val="20"/>
              </w:rPr>
            </w:pPr>
            <w:r w:rsidRPr="001C7698">
              <w:rPr>
                <w:sz w:val="20"/>
              </w:rPr>
              <w:t>Durée</w:t>
            </w:r>
          </w:p>
        </w:tc>
        <w:tc>
          <w:tcPr>
            <w:tcW w:w="679" w:type="pct"/>
          </w:tcPr>
          <w:p w14:paraId="09DBB46C" w14:textId="77777777" w:rsidR="001C7698" w:rsidRPr="001C7698" w:rsidRDefault="001C7698" w:rsidP="001C7698">
            <w:pPr>
              <w:spacing w:after="120" w:line="240" w:lineRule="auto"/>
              <w:jc w:val="center"/>
              <w:rPr>
                <w:sz w:val="20"/>
              </w:rPr>
            </w:pPr>
            <w:r w:rsidRPr="001C7698">
              <w:rPr>
                <w:sz w:val="20"/>
              </w:rPr>
              <w:t>Longue</w:t>
            </w:r>
          </w:p>
        </w:tc>
        <w:tc>
          <w:tcPr>
            <w:tcW w:w="1003" w:type="pct"/>
            <w:vMerge/>
          </w:tcPr>
          <w:p w14:paraId="4CA53FAB" w14:textId="77777777" w:rsidR="001C7698" w:rsidRPr="001C7698" w:rsidRDefault="001C7698" w:rsidP="001C7698">
            <w:pPr>
              <w:spacing w:after="120" w:line="240" w:lineRule="auto"/>
              <w:rPr>
                <w:sz w:val="20"/>
              </w:rPr>
            </w:pPr>
          </w:p>
        </w:tc>
        <w:tc>
          <w:tcPr>
            <w:tcW w:w="1003" w:type="pct"/>
            <w:vMerge/>
          </w:tcPr>
          <w:p w14:paraId="7A8851F1" w14:textId="77777777" w:rsidR="001C7698" w:rsidRPr="001C7698" w:rsidRDefault="001C7698" w:rsidP="001C7698">
            <w:pPr>
              <w:spacing w:after="120" w:line="240" w:lineRule="auto"/>
              <w:rPr>
                <w:sz w:val="20"/>
              </w:rPr>
            </w:pPr>
          </w:p>
        </w:tc>
        <w:tc>
          <w:tcPr>
            <w:tcW w:w="746" w:type="pct"/>
            <w:vMerge/>
          </w:tcPr>
          <w:p w14:paraId="5ABC8E0C" w14:textId="77777777" w:rsidR="001C7698" w:rsidRPr="001C7698" w:rsidRDefault="001C7698" w:rsidP="001C7698">
            <w:pPr>
              <w:spacing w:after="120" w:line="240" w:lineRule="auto"/>
              <w:rPr>
                <w:sz w:val="20"/>
              </w:rPr>
            </w:pPr>
          </w:p>
        </w:tc>
        <w:tc>
          <w:tcPr>
            <w:tcW w:w="1030" w:type="pct"/>
            <w:vMerge/>
          </w:tcPr>
          <w:p w14:paraId="0EA25A2C" w14:textId="77777777" w:rsidR="001C7698" w:rsidRPr="001C7698" w:rsidRDefault="001C7698" w:rsidP="001C7698">
            <w:pPr>
              <w:spacing w:after="120" w:line="240" w:lineRule="auto"/>
              <w:rPr>
                <w:sz w:val="20"/>
              </w:rPr>
            </w:pPr>
          </w:p>
        </w:tc>
      </w:tr>
    </w:tbl>
    <w:p w14:paraId="50B9EC2E" w14:textId="77777777" w:rsidR="001C7698" w:rsidRPr="001C7698" w:rsidRDefault="001C7698" w:rsidP="001C7698">
      <w:pPr>
        <w:spacing w:after="0" w:line="240" w:lineRule="auto"/>
        <w:jc w:val="both"/>
        <w:rPr>
          <w:sz w:val="24"/>
          <w:szCs w:val="24"/>
        </w:rPr>
      </w:pPr>
      <w:r w:rsidRPr="001C7698">
        <w:rPr>
          <w:sz w:val="24"/>
          <w:szCs w:val="24"/>
        </w:rPr>
        <w:t>En phase de préparation, d’installation du chantier et de construction, l’impact du sous-projet sur la végétation/faune est jugé négatif et d’importance relative majeure.</w:t>
      </w:r>
    </w:p>
    <w:p w14:paraId="07A691B5" w14:textId="77777777" w:rsidR="001C7698" w:rsidRPr="001C7698" w:rsidRDefault="001C7698" w:rsidP="001C7698">
      <w:pPr>
        <w:spacing w:after="0" w:line="240" w:lineRule="auto"/>
        <w:jc w:val="both"/>
        <w:rPr>
          <w:i/>
          <w:sz w:val="24"/>
          <w:szCs w:val="24"/>
          <w:u w:val="single"/>
        </w:rPr>
      </w:pPr>
    </w:p>
    <w:p w14:paraId="1C307CEF" w14:textId="77777777" w:rsidR="001C7698" w:rsidRPr="001C7698" w:rsidRDefault="001C7698" w:rsidP="001C7698">
      <w:pPr>
        <w:spacing w:after="0" w:line="240" w:lineRule="auto"/>
        <w:jc w:val="both"/>
        <w:rPr>
          <w:i/>
          <w:sz w:val="24"/>
          <w:szCs w:val="24"/>
          <w:u w:val="single"/>
        </w:rPr>
      </w:pPr>
      <w:r w:rsidRPr="001C7698">
        <w:rPr>
          <w:i/>
          <w:sz w:val="24"/>
          <w:szCs w:val="24"/>
          <w:u w:val="single"/>
        </w:rPr>
        <w:t>Mesures d’atténuation</w:t>
      </w:r>
    </w:p>
    <w:p w14:paraId="1B2E0181" w14:textId="588D70A4" w:rsidR="00175A5C" w:rsidRPr="00175A5C" w:rsidRDefault="001C7698" w:rsidP="0096122B">
      <w:pPr>
        <w:pStyle w:val="Paragraphedeliste"/>
        <w:numPr>
          <w:ilvl w:val="0"/>
          <w:numId w:val="138"/>
        </w:numPr>
        <w:rPr>
          <w:rFonts w:ascii="Times New Roman" w:hAnsi="Times New Roman"/>
          <w:sz w:val="24"/>
          <w:lang w:eastAsia="x-none"/>
        </w:rPr>
      </w:pPr>
      <w:r w:rsidRPr="00175A5C">
        <w:rPr>
          <w:rFonts w:ascii="Times New Roman" w:hAnsi="Times New Roman"/>
          <w:sz w:val="24"/>
          <w:lang w:eastAsia="x-none"/>
        </w:rPr>
        <w:t xml:space="preserve">Compenser les arbres qui feront l’objet de coupe sur le site par un reboisement de </w:t>
      </w:r>
      <w:r w:rsidR="00B3022E" w:rsidRPr="00175A5C">
        <w:rPr>
          <w:rFonts w:ascii="Times New Roman" w:hAnsi="Times New Roman"/>
          <w:sz w:val="24"/>
          <w:lang w:eastAsia="x-none"/>
        </w:rPr>
        <w:t>dix (</w:t>
      </w:r>
      <w:r w:rsidRPr="00175A5C">
        <w:rPr>
          <w:rFonts w:ascii="Times New Roman" w:eastAsia="Times New Roman" w:hAnsi="Times New Roman"/>
          <w:color w:val="000000"/>
          <w:sz w:val="24"/>
          <w:lang w:eastAsia="en-US"/>
        </w:rPr>
        <w:t>10</w:t>
      </w:r>
      <w:r w:rsidR="00B3022E" w:rsidRPr="00175A5C">
        <w:rPr>
          <w:rFonts w:ascii="Times New Roman" w:eastAsia="Times New Roman" w:hAnsi="Times New Roman"/>
          <w:color w:val="000000"/>
          <w:sz w:val="24"/>
          <w:lang w:eastAsia="en-US"/>
        </w:rPr>
        <w:t>)</w:t>
      </w:r>
      <w:r w:rsidRPr="00175A5C">
        <w:rPr>
          <w:rFonts w:ascii="Times New Roman" w:eastAsia="Times New Roman" w:hAnsi="Times New Roman"/>
          <w:color w:val="000000"/>
          <w:sz w:val="24"/>
          <w:lang w:eastAsia="en-US"/>
        </w:rPr>
        <w:t xml:space="preserve"> pieds d’arbres de préférence des arbres fruitiers ombrageux</w:t>
      </w:r>
      <w:r w:rsidRPr="00175A5C">
        <w:rPr>
          <w:rFonts w:ascii="Times New Roman" w:hAnsi="Times New Roman"/>
          <w:sz w:val="24"/>
          <w:lang w:eastAsia="x-none"/>
        </w:rPr>
        <w:t xml:space="preserve">. </w:t>
      </w:r>
      <w:bookmarkStart w:id="1731" w:name="_Hlk74266836"/>
      <w:r w:rsidRPr="00175A5C">
        <w:rPr>
          <w:rFonts w:ascii="Times New Roman" w:hAnsi="Times New Roman"/>
          <w:sz w:val="24"/>
          <w:lang w:eastAsia="x-none"/>
        </w:rPr>
        <w:t>Etant donné l’espace sur le site du sous-projet, le promoteur pourrait envisager de planter un nombre plus élevé de pieds d’arbres</w:t>
      </w:r>
      <w:r w:rsidR="00175A5C" w:rsidRPr="00175A5C">
        <w:rPr>
          <w:rFonts w:ascii="Times New Roman" w:hAnsi="Times New Roman"/>
          <w:sz w:val="24"/>
          <w:lang w:eastAsia="x-none"/>
        </w:rPr>
        <w:t> ;</w:t>
      </w:r>
    </w:p>
    <w:p w14:paraId="6547A211" w14:textId="2EE4A7FF" w:rsidR="00175A5C" w:rsidRPr="00175A5C" w:rsidRDefault="00175A5C" w:rsidP="0096122B">
      <w:pPr>
        <w:pStyle w:val="Paragraphedeliste"/>
        <w:numPr>
          <w:ilvl w:val="0"/>
          <w:numId w:val="137"/>
        </w:numPr>
        <w:rPr>
          <w:rFonts w:ascii="Times New Roman" w:hAnsi="Times New Roman"/>
          <w:sz w:val="24"/>
          <w:lang w:eastAsia="x-none"/>
        </w:rPr>
      </w:pPr>
      <w:r w:rsidRPr="00175A5C">
        <w:rPr>
          <w:rFonts w:ascii="Times New Roman" w:hAnsi="Times New Roman"/>
          <w:sz w:val="24"/>
          <w:lang w:eastAsia="x-none"/>
        </w:rPr>
        <w:t>Aménager un espace paysager sur le site de la station de sorte à non seulement compenser l’espèce perdue mais aussi pour contribuer à la lutte contre changement climatique. Privilégier les arbres fruitiers.</w:t>
      </w:r>
    </w:p>
    <w:p w14:paraId="257F9703" w14:textId="31523B8E" w:rsidR="001C7698" w:rsidRDefault="001C7698" w:rsidP="001C7698">
      <w:pPr>
        <w:spacing w:before="120" w:after="120" w:line="240" w:lineRule="auto"/>
        <w:contextualSpacing/>
        <w:jc w:val="both"/>
        <w:rPr>
          <w:sz w:val="24"/>
          <w:szCs w:val="24"/>
          <w:lang w:eastAsia="x-none"/>
        </w:rPr>
      </w:pPr>
    </w:p>
    <w:p w14:paraId="3AC38530" w14:textId="7BF43763" w:rsidR="00175A5C" w:rsidRDefault="00175A5C" w:rsidP="001C7698">
      <w:pPr>
        <w:spacing w:before="120" w:after="120" w:line="240" w:lineRule="auto"/>
        <w:contextualSpacing/>
        <w:jc w:val="both"/>
        <w:rPr>
          <w:sz w:val="24"/>
          <w:szCs w:val="24"/>
          <w:lang w:eastAsia="x-none"/>
        </w:rPr>
      </w:pPr>
    </w:p>
    <w:p w14:paraId="62FDC135" w14:textId="3BE9EBFD" w:rsidR="00175A5C" w:rsidRDefault="00175A5C" w:rsidP="001C7698">
      <w:pPr>
        <w:spacing w:before="120" w:after="120" w:line="240" w:lineRule="auto"/>
        <w:contextualSpacing/>
        <w:jc w:val="both"/>
        <w:rPr>
          <w:sz w:val="24"/>
          <w:szCs w:val="24"/>
          <w:lang w:eastAsia="x-none"/>
        </w:rPr>
      </w:pPr>
    </w:p>
    <w:p w14:paraId="180F2BAB" w14:textId="190B0209" w:rsidR="00175A5C" w:rsidRDefault="00175A5C" w:rsidP="001C7698">
      <w:pPr>
        <w:spacing w:before="120" w:after="120" w:line="240" w:lineRule="auto"/>
        <w:contextualSpacing/>
        <w:jc w:val="both"/>
        <w:rPr>
          <w:sz w:val="24"/>
          <w:szCs w:val="24"/>
          <w:lang w:eastAsia="x-none"/>
        </w:rPr>
      </w:pPr>
    </w:p>
    <w:p w14:paraId="5659CE9D" w14:textId="77777777" w:rsidR="00175A5C" w:rsidRPr="001C7698" w:rsidRDefault="00175A5C" w:rsidP="001C7698">
      <w:pPr>
        <w:spacing w:before="120" w:after="120" w:line="240" w:lineRule="auto"/>
        <w:contextualSpacing/>
        <w:jc w:val="both"/>
        <w:rPr>
          <w:sz w:val="24"/>
          <w:szCs w:val="24"/>
          <w:lang w:eastAsia="x-none"/>
        </w:rPr>
      </w:pPr>
    </w:p>
    <w:p w14:paraId="2AD10BD5" w14:textId="77777777" w:rsidR="001C7698" w:rsidRPr="001C7698" w:rsidRDefault="001C7698" w:rsidP="001C7698">
      <w:pPr>
        <w:numPr>
          <w:ilvl w:val="0"/>
          <w:numId w:val="17"/>
        </w:numPr>
        <w:spacing w:before="120" w:after="120" w:line="240" w:lineRule="auto"/>
        <w:contextualSpacing/>
        <w:jc w:val="both"/>
        <w:rPr>
          <w:sz w:val="24"/>
          <w:szCs w:val="24"/>
        </w:rPr>
      </w:pPr>
      <w:r w:rsidRPr="001C7698" w:rsidDel="00AB7E1B">
        <w:rPr>
          <w:sz w:val="24"/>
          <w:szCs w:val="24"/>
          <w:lang w:eastAsia="x-none"/>
        </w:rPr>
        <w:t xml:space="preserve"> </w:t>
      </w:r>
      <w:bookmarkEnd w:id="1731"/>
      <w:r w:rsidRPr="001C7698">
        <w:rPr>
          <w:b/>
          <w:bCs/>
          <w:sz w:val="24"/>
          <w:szCs w:val="24"/>
        </w:rPr>
        <w:t>Sur le milieu humain</w:t>
      </w:r>
    </w:p>
    <w:p w14:paraId="30BFB7A2" w14:textId="77777777" w:rsidR="001C7698" w:rsidRPr="001C7698" w:rsidRDefault="001C7698" w:rsidP="001C7698">
      <w:pPr>
        <w:numPr>
          <w:ilvl w:val="0"/>
          <w:numId w:val="15"/>
        </w:numPr>
        <w:spacing w:before="120" w:after="120" w:line="240" w:lineRule="auto"/>
        <w:contextualSpacing/>
        <w:rPr>
          <w:b/>
          <w:sz w:val="24"/>
          <w:szCs w:val="24"/>
          <w:u w:val="single"/>
        </w:rPr>
      </w:pPr>
      <w:bookmarkStart w:id="1732" w:name="_Hlk69986480"/>
      <w:r w:rsidRPr="001C7698">
        <w:rPr>
          <w:b/>
          <w:sz w:val="24"/>
          <w:szCs w:val="24"/>
          <w:u w:val="single"/>
        </w:rPr>
        <w:t>Impact sur la santé et la sécurité</w:t>
      </w:r>
    </w:p>
    <w:p w14:paraId="45F47FBE" w14:textId="77777777" w:rsidR="001C7698" w:rsidRPr="001C7698" w:rsidRDefault="001C7698" w:rsidP="001C7698">
      <w:pPr>
        <w:spacing w:after="0" w:line="240" w:lineRule="auto"/>
        <w:jc w:val="both"/>
        <w:rPr>
          <w:sz w:val="24"/>
          <w:szCs w:val="24"/>
        </w:rPr>
      </w:pPr>
      <w:r w:rsidRPr="001C7698">
        <w:rPr>
          <w:sz w:val="24"/>
          <w:szCs w:val="24"/>
        </w:rPr>
        <w:t xml:space="preserve">En phase de préparation, d’installation du chantier et de construction les activités génèreront surtout de la poussière, qui pourrait affecter la santé des travailleurs et toute personne qui resterait longtemps à proximité du site. </w:t>
      </w:r>
    </w:p>
    <w:p w14:paraId="4FD57736" w14:textId="77777777" w:rsidR="001C7698" w:rsidRPr="001C7698" w:rsidRDefault="001C7698" w:rsidP="001C7698">
      <w:pPr>
        <w:spacing w:after="0" w:line="240" w:lineRule="auto"/>
        <w:jc w:val="both"/>
        <w:rPr>
          <w:sz w:val="24"/>
          <w:szCs w:val="24"/>
        </w:rPr>
      </w:pPr>
      <w:r w:rsidRPr="001C7698">
        <w:rPr>
          <w:sz w:val="24"/>
          <w:szCs w:val="24"/>
        </w:rPr>
        <w:t xml:space="preserve">Aussi, l’installation du chantier, la préparation du terrain/terrassement, la réalisation des bâtiments et des autres ouvrages et la gestion des déchets solides et liquides, la circulation des engins sur et aux alentours du site constituent des sources d’insécurité pour les ouvriers du chantier, les agents de la station, mais aussi pour les riverains qui traverse quotidiennement le site. Et aussi, le site n’étant pas clôturé, des riverains mal intentionnés auront aussi accès au site, aux matériaux et aux engins entreposés sur le site et cela constitue une source d’insécurité. </w:t>
      </w:r>
    </w:p>
    <w:p w14:paraId="4B4B2EA1" w14:textId="2D18977F" w:rsidR="001C7698" w:rsidRDefault="001C7698" w:rsidP="001C7698">
      <w:pPr>
        <w:spacing w:after="0" w:line="240" w:lineRule="auto"/>
        <w:jc w:val="both"/>
        <w:rPr>
          <w:sz w:val="24"/>
          <w:szCs w:val="24"/>
        </w:rPr>
      </w:pPr>
      <w:r w:rsidRPr="001C7698">
        <w:rPr>
          <w:sz w:val="24"/>
          <w:szCs w:val="24"/>
        </w:rPr>
        <w:t>Dans l’ensemble, l’impact des travaux sur la santé/sécurité des travailleurs et des populations riveraines en phase de préparation, d’installation du chantier et de construction se présente comme suit :</w:t>
      </w:r>
    </w:p>
    <w:p w14:paraId="2378A2E7" w14:textId="77777777" w:rsidR="006376F3" w:rsidRPr="001C7698" w:rsidRDefault="006376F3" w:rsidP="001C7698">
      <w:pPr>
        <w:spacing w:after="0" w:line="240" w:lineRule="auto"/>
        <w:jc w:val="both"/>
        <w:rPr>
          <w:sz w:val="24"/>
          <w:szCs w:val="24"/>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98"/>
        <w:gridCol w:w="1402"/>
        <w:gridCol w:w="2306"/>
        <w:gridCol w:w="1903"/>
        <w:gridCol w:w="2336"/>
      </w:tblGrid>
      <w:tr w:rsidR="001C7698" w:rsidRPr="001C7698" w14:paraId="66B59D9B" w14:textId="77777777" w:rsidTr="00514A97">
        <w:trPr>
          <w:trHeight w:val="198"/>
        </w:trPr>
        <w:tc>
          <w:tcPr>
            <w:tcW w:w="1498" w:type="pct"/>
            <w:gridSpan w:val="2"/>
            <w:vAlign w:val="center"/>
          </w:tcPr>
          <w:p w14:paraId="1E48B26D" w14:textId="77777777" w:rsidR="001C7698" w:rsidRPr="001C7698" w:rsidRDefault="001C7698" w:rsidP="001C7698">
            <w:pPr>
              <w:spacing w:after="120" w:line="240" w:lineRule="auto"/>
              <w:jc w:val="center"/>
              <w:rPr>
                <w:b/>
                <w:sz w:val="20"/>
              </w:rPr>
            </w:pPr>
            <w:r w:rsidRPr="001C7698">
              <w:rPr>
                <w:b/>
                <w:sz w:val="20"/>
              </w:rPr>
              <w:t>Critères d’évaluation</w:t>
            </w:r>
            <w:r w:rsidRPr="001C7698" w:rsidDel="00D87C9A">
              <w:rPr>
                <w:b/>
                <w:sz w:val="20"/>
              </w:rPr>
              <w:t xml:space="preserve"> </w:t>
            </w:r>
          </w:p>
        </w:tc>
        <w:tc>
          <w:tcPr>
            <w:tcW w:w="1234" w:type="pct"/>
          </w:tcPr>
          <w:p w14:paraId="65F1D490" w14:textId="77777777" w:rsidR="001C7698" w:rsidRPr="001C7698" w:rsidRDefault="001C7698" w:rsidP="001C7698">
            <w:pPr>
              <w:spacing w:after="120" w:line="240" w:lineRule="auto"/>
              <w:jc w:val="center"/>
              <w:rPr>
                <w:b/>
                <w:bCs/>
                <w:sz w:val="20"/>
              </w:rPr>
            </w:pPr>
            <w:r w:rsidRPr="001C7698">
              <w:rPr>
                <w:b/>
                <w:bCs/>
                <w:sz w:val="20"/>
              </w:rPr>
              <w:t>Importance absolue de l’impact</w:t>
            </w:r>
          </w:p>
        </w:tc>
        <w:tc>
          <w:tcPr>
            <w:tcW w:w="1018" w:type="pct"/>
          </w:tcPr>
          <w:p w14:paraId="097497C5" w14:textId="77777777" w:rsidR="001C7698" w:rsidRPr="001C7698" w:rsidRDefault="001C7698" w:rsidP="001C7698">
            <w:pPr>
              <w:spacing w:after="120" w:line="240" w:lineRule="auto"/>
              <w:jc w:val="center"/>
              <w:rPr>
                <w:b/>
                <w:bCs/>
                <w:sz w:val="20"/>
              </w:rPr>
            </w:pPr>
            <w:r w:rsidRPr="001C7698">
              <w:rPr>
                <w:b/>
                <w:bCs/>
                <w:sz w:val="20"/>
              </w:rPr>
              <w:t>Valeur de la composante</w:t>
            </w:r>
          </w:p>
        </w:tc>
        <w:tc>
          <w:tcPr>
            <w:tcW w:w="1250" w:type="pct"/>
          </w:tcPr>
          <w:p w14:paraId="58EF12EB" w14:textId="77777777" w:rsidR="001C7698" w:rsidRPr="001C7698" w:rsidRDefault="001C7698" w:rsidP="001C7698">
            <w:pPr>
              <w:spacing w:after="120" w:line="240" w:lineRule="auto"/>
              <w:jc w:val="center"/>
              <w:rPr>
                <w:b/>
                <w:bCs/>
                <w:sz w:val="20"/>
              </w:rPr>
            </w:pPr>
            <w:r w:rsidRPr="001C7698">
              <w:rPr>
                <w:b/>
                <w:bCs/>
                <w:sz w:val="20"/>
              </w:rPr>
              <w:t xml:space="preserve">Importance </w:t>
            </w:r>
            <w:bookmarkStart w:id="1733" w:name="_Hlk83207647"/>
            <w:r w:rsidRPr="001C7698">
              <w:rPr>
                <w:b/>
                <w:bCs/>
                <w:sz w:val="20"/>
              </w:rPr>
              <w:t>relative de l’impact</w:t>
            </w:r>
            <w:bookmarkEnd w:id="1733"/>
          </w:p>
        </w:tc>
      </w:tr>
      <w:tr w:rsidR="001C7698" w:rsidRPr="001C7698" w14:paraId="44D75DBD" w14:textId="77777777" w:rsidTr="00514A97">
        <w:trPr>
          <w:trHeight w:val="329"/>
        </w:trPr>
        <w:tc>
          <w:tcPr>
            <w:tcW w:w="748" w:type="pct"/>
          </w:tcPr>
          <w:p w14:paraId="606C3426" w14:textId="77777777" w:rsidR="001C7698" w:rsidRPr="001C7698" w:rsidRDefault="001C7698" w:rsidP="001C7698">
            <w:pPr>
              <w:spacing w:after="120" w:line="240" w:lineRule="auto"/>
              <w:jc w:val="center"/>
              <w:rPr>
                <w:sz w:val="20"/>
              </w:rPr>
            </w:pPr>
            <w:r w:rsidRPr="001C7698">
              <w:rPr>
                <w:sz w:val="20"/>
              </w:rPr>
              <w:t>Intensité</w:t>
            </w:r>
          </w:p>
        </w:tc>
        <w:tc>
          <w:tcPr>
            <w:tcW w:w="750" w:type="pct"/>
          </w:tcPr>
          <w:p w14:paraId="321984C6" w14:textId="77777777" w:rsidR="001C7698" w:rsidRPr="001C7698" w:rsidRDefault="001C7698" w:rsidP="001C7698">
            <w:pPr>
              <w:spacing w:after="120" w:line="240" w:lineRule="auto"/>
              <w:jc w:val="center"/>
              <w:rPr>
                <w:sz w:val="20"/>
              </w:rPr>
            </w:pPr>
            <w:r w:rsidRPr="001C7698">
              <w:rPr>
                <w:sz w:val="20"/>
              </w:rPr>
              <w:t>Forte</w:t>
            </w:r>
          </w:p>
        </w:tc>
        <w:tc>
          <w:tcPr>
            <w:tcW w:w="1234" w:type="pct"/>
            <w:vMerge w:val="restart"/>
          </w:tcPr>
          <w:p w14:paraId="18077A25" w14:textId="77777777" w:rsidR="001C7698" w:rsidRPr="001C7698" w:rsidRDefault="001C7698" w:rsidP="001C7698">
            <w:pPr>
              <w:spacing w:after="120" w:line="240" w:lineRule="auto"/>
              <w:rPr>
                <w:sz w:val="20"/>
              </w:rPr>
            </w:pPr>
          </w:p>
          <w:p w14:paraId="71E5AB97" w14:textId="77777777" w:rsidR="001C7698" w:rsidRPr="001C7698" w:rsidRDefault="001C7698" w:rsidP="001C7698">
            <w:pPr>
              <w:spacing w:after="120" w:line="240" w:lineRule="auto"/>
              <w:jc w:val="center"/>
              <w:rPr>
                <w:sz w:val="20"/>
              </w:rPr>
            </w:pPr>
            <w:r w:rsidRPr="001C7698">
              <w:rPr>
                <w:sz w:val="20"/>
              </w:rPr>
              <w:t>Moyenne</w:t>
            </w:r>
          </w:p>
        </w:tc>
        <w:tc>
          <w:tcPr>
            <w:tcW w:w="1018" w:type="pct"/>
            <w:vMerge w:val="restart"/>
          </w:tcPr>
          <w:p w14:paraId="12F4AB02" w14:textId="77777777" w:rsidR="001C7698" w:rsidRPr="001C7698" w:rsidRDefault="001C7698" w:rsidP="001C7698">
            <w:pPr>
              <w:spacing w:after="120" w:line="240" w:lineRule="auto"/>
              <w:rPr>
                <w:sz w:val="20"/>
              </w:rPr>
            </w:pPr>
          </w:p>
          <w:p w14:paraId="4F51159C" w14:textId="77777777" w:rsidR="001C7698" w:rsidRPr="001C7698" w:rsidRDefault="001C7698" w:rsidP="001C7698">
            <w:pPr>
              <w:spacing w:after="120" w:line="240" w:lineRule="auto"/>
              <w:rPr>
                <w:sz w:val="20"/>
              </w:rPr>
            </w:pPr>
            <w:r w:rsidRPr="001C7698">
              <w:rPr>
                <w:sz w:val="20"/>
              </w:rPr>
              <w:t>Moyenne (2)</w:t>
            </w:r>
          </w:p>
        </w:tc>
        <w:tc>
          <w:tcPr>
            <w:tcW w:w="1250" w:type="pct"/>
            <w:vMerge w:val="restart"/>
          </w:tcPr>
          <w:p w14:paraId="74B6F01D" w14:textId="77777777" w:rsidR="001C7698" w:rsidRPr="001C7698" w:rsidRDefault="001C7698" w:rsidP="001C7698">
            <w:pPr>
              <w:spacing w:after="120" w:line="240" w:lineRule="auto"/>
              <w:rPr>
                <w:sz w:val="20"/>
              </w:rPr>
            </w:pPr>
          </w:p>
          <w:p w14:paraId="29267EB3" w14:textId="77777777" w:rsidR="001C7698" w:rsidRPr="001C7698" w:rsidRDefault="001C7698" w:rsidP="001C7698">
            <w:pPr>
              <w:spacing w:after="120" w:line="240" w:lineRule="auto"/>
              <w:jc w:val="center"/>
              <w:rPr>
                <w:sz w:val="20"/>
              </w:rPr>
            </w:pPr>
            <w:r w:rsidRPr="001C7698">
              <w:rPr>
                <w:sz w:val="20"/>
              </w:rPr>
              <w:t>Moyenne</w:t>
            </w:r>
          </w:p>
        </w:tc>
      </w:tr>
      <w:tr w:rsidR="001C7698" w:rsidRPr="001C7698" w14:paraId="761E6CAA" w14:textId="77777777" w:rsidTr="00514A97">
        <w:trPr>
          <w:trHeight w:val="235"/>
        </w:trPr>
        <w:tc>
          <w:tcPr>
            <w:tcW w:w="748" w:type="pct"/>
          </w:tcPr>
          <w:p w14:paraId="1533E4CB" w14:textId="77777777" w:rsidR="001C7698" w:rsidRPr="001C7698" w:rsidRDefault="001C7698" w:rsidP="001C7698">
            <w:pPr>
              <w:spacing w:after="120" w:line="240" w:lineRule="auto"/>
              <w:jc w:val="center"/>
              <w:rPr>
                <w:sz w:val="20"/>
              </w:rPr>
            </w:pPr>
            <w:r w:rsidRPr="001C7698">
              <w:rPr>
                <w:sz w:val="20"/>
              </w:rPr>
              <w:t>Etendue</w:t>
            </w:r>
          </w:p>
        </w:tc>
        <w:tc>
          <w:tcPr>
            <w:tcW w:w="750" w:type="pct"/>
          </w:tcPr>
          <w:p w14:paraId="02DCFE04" w14:textId="77777777" w:rsidR="001C7698" w:rsidRPr="001C7698" w:rsidRDefault="001C7698" w:rsidP="001C7698">
            <w:pPr>
              <w:spacing w:after="120" w:line="240" w:lineRule="auto"/>
              <w:jc w:val="center"/>
              <w:rPr>
                <w:sz w:val="20"/>
              </w:rPr>
            </w:pPr>
            <w:r w:rsidRPr="001C7698">
              <w:rPr>
                <w:sz w:val="20"/>
              </w:rPr>
              <w:t>Locale</w:t>
            </w:r>
          </w:p>
        </w:tc>
        <w:tc>
          <w:tcPr>
            <w:tcW w:w="1234" w:type="pct"/>
            <w:vMerge/>
          </w:tcPr>
          <w:p w14:paraId="730990C1" w14:textId="77777777" w:rsidR="001C7698" w:rsidRPr="001C7698" w:rsidRDefault="001C7698" w:rsidP="001C7698">
            <w:pPr>
              <w:spacing w:after="120" w:line="240" w:lineRule="auto"/>
              <w:rPr>
                <w:sz w:val="20"/>
              </w:rPr>
            </w:pPr>
          </w:p>
        </w:tc>
        <w:tc>
          <w:tcPr>
            <w:tcW w:w="1018" w:type="pct"/>
            <w:vMerge/>
          </w:tcPr>
          <w:p w14:paraId="510329E3" w14:textId="77777777" w:rsidR="001C7698" w:rsidRPr="001C7698" w:rsidRDefault="001C7698" w:rsidP="001C7698">
            <w:pPr>
              <w:spacing w:after="120" w:line="240" w:lineRule="auto"/>
              <w:rPr>
                <w:sz w:val="20"/>
              </w:rPr>
            </w:pPr>
          </w:p>
        </w:tc>
        <w:tc>
          <w:tcPr>
            <w:tcW w:w="1250" w:type="pct"/>
            <w:vMerge/>
          </w:tcPr>
          <w:p w14:paraId="016AB7EB" w14:textId="77777777" w:rsidR="001C7698" w:rsidRPr="001C7698" w:rsidRDefault="001C7698" w:rsidP="001C7698">
            <w:pPr>
              <w:spacing w:after="120" w:line="240" w:lineRule="auto"/>
              <w:rPr>
                <w:sz w:val="20"/>
              </w:rPr>
            </w:pPr>
          </w:p>
        </w:tc>
      </w:tr>
      <w:tr w:rsidR="001C7698" w:rsidRPr="001C7698" w14:paraId="5D97D277" w14:textId="77777777" w:rsidTr="00514A97">
        <w:trPr>
          <w:trHeight w:val="277"/>
        </w:trPr>
        <w:tc>
          <w:tcPr>
            <w:tcW w:w="748" w:type="pct"/>
          </w:tcPr>
          <w:p w14:paraId="083B9BBD" w14:textId="77777777" w:rsidR="001C7698" w:rsidRPr="001C7698" w:rsidRDefault="001C7698" w:rsidP="001C7698">
            <w:pPr>
              <w:spacing w:after="120" w:line="240" w:lineRule="auto"/>
              <w:jc w:val="center"/>
              <w:rPr>
                <w:sz w:val="20"/>
              </w:rPr>
            </w:pPr>
            <w:r w:rsidRPr="001C7698">
              <w:rPr>
                <w:sz w:val="20"/>
              </w:rPr>
              <w:t>Durée</w:t>
            </w:r>
          </w:p>
        </w:tc>
        <w:tc>
          <w:tcPr>
            <w:tcW w:w="750" w:type="pct"/>
          </w:tcPr>
          <w:p w14:paraId="71D268EA" w14:textId="77777777" w:rsidR="001C7698" w:rsidRPr="001C7698" w:rsidRDefault="001C7698" w:rsidP="001C7698">
            <w:pPr>
              <w:spacing w:after="120" w:line="240" w:lineRule="auto"/>
              <w:jc w:val="center"/>
              <w:rPr>
                <w:sz w:val="20"/>
              </w:rPr>
            </w:pPr>
            <w:r w:rsidRPr="001C7698">
              <w:rPr>
                <w:sz w:val="20"/>
              </w:rPr>
              <w:t>Courte</w:t>
            </w:r>
          </w:p>
        </w:tc>
        <w:tc>
          <w:tcPr>
            <w:tcW w:w="1234" w:type="pct"/>
            <w:vMerge/>
          </w:tcPr>
          <w:p w14:paraId="300FCF3F" w14:textId="77777777" w:rsidR="001C7698" w:rsidRPr="001C7698" w:rsidRDefault="001C7698" w:rsidP="001C7698">
            <w:pPr>
              <w:spacing w:after="120" w:line="240" w:lineRule="auto"/>
              <w:rPr>
                <w:sz w:val="20"/>
              </w:rPr>
            </w:pPr>
          </w:p>
        </w:tc>
        <w:tc>
          <w:tcPr>
            <w:tcW w:w="1018" w:type="pct"/>
            <w:vMerge/>
          </w:tcPr>
          <w:p w14:paraId="698E6FA3" w14:textId="77777777" w:rsidR="001C7698" w:rsidRPr="001C7698" w:rsidRDefault="001C7698" w:rsidP="001C7698">
            <w:pPr>
              <w:spacing w:after="120" w:line="240" w:lineRule="auto"/>
              <w:rPr>
                <w:sz w:val="20"/>
              </w:rPr>
            </w:pPr>
          </w:p>
        </w:tc>
        <w:tc>
          <w:tcPr>
            <w:tcW w:w="1250" w:type="pct"/>
            <w:vMerge/>
          </w:tcPr>
          <w:p w14:paraId="185DB28F" w14:textId="77777777" w:rsidR="001C7698" w:rsidRPr="001C7698" w:rsidRDefault="001C7698" w:rsidP="001C7698">
            <w:pPr>
              <w:spacing w:after="120" w:line="240" w:lineRule="auto"/>
              <w:rPr>
                <w:sz w:val="20"/>
              </w:rPr>
            </w:pPr>
          </w:p>
        </w:tc>
      </w:tr>
    </w:tbl>
    <w:p w14:paraId="24721A1D" w14:textId="77777777" w:rsidR="001C7698" w:rsidRPr="001C7698" w:rsidRDefault="001C7698" w:rsidP="001C7698">
      <w:pPr>
        <w:spacing w:after="0" w:line="240" w:lineRule="auto"/>
        <w:jc w:val="both"/>
        <w:rPr>
          <w:i/>
          <w:sz w:val="24"/>
          <w:szCs w:val="24"/>
          <w:u w:val="single"/>
        </w:rPr>
      </w:pPr>
      <w:r w:rsidRPr="001C7698">
        <w:rPr>
          <w:sz w:val="24"/>
          <w:szCs w:val="24"/>
        </w:rPr>
        <w:t>En phase de préparation, d’installation du chantier et de construction, l’impact du sous-projet sur la santé et la sécurité est jugé négatif et d’importance relative moyenne.</w:t>
      </w:r>
    </w:p>
    <w:p w14:paraId="4860A02E" w14:textId="77777777" w:rsidR="001C7698" w:rsidRPr="001C7698" w:rsidRDefault="001C7698" w:rsidP="001C7698">
      <w:pPr>
        <w:spacing w:after="0" w:line="240" w:lineRule="auto"/>
        <w:jc w:val="both"/>
        <w:rPr>
          <w:i/>
          <w:sz w:val="24"/>
          <w:szCs w:val="24"/>
          <w:u w:val="single"/>
        </w:rPr>
      </w:pPr>
      <w:r w:rsidRPr="001C7698">
        <w:rPr>
          <w:i/>
          <w:sz w:val="24"/>
          <w:szCs w:val="24"/>
          <w:u w:val="single"/>
        </w:rPr>
        <w:t>Mesures d’atténuation</w:t>
      </w:r>
    </w:p>
    <w:p w14:paraId="3DEDCFCA" w14:textId="77777777" w:rsidR="001C7698" w:rsidRPr="001C7698" w:rsidRDefault="001C7698" w:rsidP="001C7698">
      <w:pPr>
        <w:spacing w:line="240" w:lineRule="auto"/>
        <w:jc w:val="both"/>
        <w:rPr>
          <w:sz w:val="24"/>
          <w:szCs w:val="24"/>
        </w:rPr>
      </w:pPr>
      <w:r w:rsidRPr="001C7698">
        <w:rPr>
          <w:sz w:val="24"/>
          <w:szCs w:val="24"/>
        </w:rPr>
        <w:t>Les mesures préconisées dans cette situation sont :</w:t>
      </w:r>
    </w:p>
    <w:p w14:paraId="6749525F" w14:textId="77777777" w:rsidR="001C7698" w:rsidRPr="001C7698" w:rsidRDefault="001C7698" w:rsidP="001C7698">
      <w:pPr>
        <w:numPr>
          <w:ilvl w:val="0"/>
          <w:numId w:val="35"/>
        </w:numPr>
        <w:spacing w:after="0" w:line="240" w:lineRule="auto"/>
        <w:ind w:left="757"/>
        <w:jc w:val="both"/>
        <w:rPr>
          <w:sz w:val="24"/>
          <w:szCs w:val="24"/>
        </w:rPr>
      </w:pPr>
      <w:r w:rsidRPr="001C7698">
        <w:rPr>
          <w:sz w:val="24"/>
          <w:szCs w:val="24"/>
        </w:rPr>
        <w:t>rendre obligatoire le port des équipements individuels de protection (les entreprises sur le site en assureront la dotation) ;</w:t>
      </w:r>
    </w:p>
    <w:p w14:paraId="02E9E620" w14:textId="77777777" w:rsidR="001C7698" w:rsidRPr="001C7698" w:rsidRDefault="001C7698" w:rsidP="001C7698">
      <w:pPr>
        <w:numPr>
          <w:ilvl w:val="0"/>
          <w:numId w:val="35"/>
        </w:numPr>
        <w:spacing w:after="0" w:line="240" w:lineRule="auto"/>
        <w:ind w:left="757"/>
        <w:jc w:val="both"/>
        <w:rPr>
          <w:sz w:val="24"/>
          <w:szCs w:val="24"/>
        </w:rPr>
      </w:pPr>
      <w:r w:rsidRPr="001C7698">
        <w:rPr>
          <w:sz w:val="24"/>
          <w:szCs w:val="24"/>
        </w:rPr>
        <w:t>envisager la mise en place d’une clôture du site entier de la station ;</w:t>
      </w:r>
    </w:p>
    <w:p w14:paraId="622E0468" w14:textId="77777777" w:rsidR="001C7698" w:rsidRPr="001C7698" w:rsidRDefault="001C7698" w:rsidP="001C7698">
      <w:pPr>
        <w:numPr>
          <w:ilvl w:val="0"/>
          <w:numId w:val="35"/>
        </w:numPr>
        <w:spacing w:after="0" w:line="240" w:lineRule="auto"/>
        <w:ind w:left="757"/>
        <w:jc w:val="both"/>
        <w:rPr>
          <w:sz w:val="24"/>
          <w:szCs w:val="24"/>
        </w:rPr>
      </w:pPr>
      <w:r w:rsidRPr="001C7698">
        <w:rPr>
          <w:sz w:val="24"/>
          <w:szCs w:val="24"/>
        </w:rPr>
        <w:t>sensibiliser la population environnante sur les effets de la poussière et les mesures qu’ils devront adopter.</w:t>
      </w:r>
    </w:p>
    <w:bookmarkEnd w:id="1732"/>
    <w:p w14:paraId="1A6BFF20" w14:textId="77777777" w:rsidR="001C7698" w:rsidRPr="001C7698" w:rsidRDefault="001C7698" w:rsidP="001C7698">
      <w:pPr>
        <w:spacing w:before="120" w:after="120" w:line="240" w:lineRule="auto"/>
        <w:rPr>
          <w:b/>
          <w:bCs/>
          <w:sz w:val="24"/>
          <w:szCs w:val="24"/>
        </w:rPr>
      </w:pPr>
      <w:r w:rsidRPr="001C7698">
        <w:rPr>
          <w:b/>
          <w:bCs/>
          <w:sz w:val="24"/>
          <w:szCs w:val="24"/>
        </w:rPr>
        <w:t>c</w:t>
      </w:r>
      <w:bookmarkStart w:id="1734" w:name="_Hlk28903640"/>
      <w:r w:rsidRPr="001C7698">
        <w:rPr>
          <w:b/>
          <w:bCs/>
          <w:sz w:val="24"/>
          <w:szCs w:val="24"/>
        </w:rPr>
        <w:t>) Impacts environnementaux et sociaux négatifs de la phase de fonctionnement et de maintenance</w:t>
      </w:r>
    </w:p>
    <w:p w14:paraId="3C2723F9" w14:textId="77777777" w:rsidR="001C7698" w:rsidRPr="001C7698" w:rsidRDefault="001C7698" w:rsidP="0096122B">
      <w:pPr>
        <w:numPr>
          <w:ilvl w:val="0"/>
          <w:numId w:val="132"/>
        </w:numPr>
        <w:spacing w:before="120" w:after="120" w:line="259" w:lineRule="auto"/>
        <w:contextualSpacing/>
        <w:rPr>
          <w:rFonts w:eastAsiaTheme="minorHAnsi" w:cstheme="minorBidi"/>
          <w:b/>
          <w:szCs w:val="23"/>
          <w:u w:val="single"/>
          <w:lang w:eastAsia="en-US"/>
        </w:rPr>
      </w:pPr>
      <w:r w:rsidRPr="001C7698">
        <w:rPr>
          <w:rFonts w:eastAsiaTheme="minorHAnsi" w:cstheme="minorBidi"/>
          <w:b/>
          <w:szCs w:val="23"/>
          <w:u w:val="single"/>
          <w:lang w:eastAsia="en-US"/>
        </w:rPr>
        <w:t>Impact sur le sol</w:t>
      </w:r>
    </w:p>
    <w:p w14:paraId="449BEDE2" w14:textId="77777777" w:rsidR="001C7698" w:rsidRPr="001C7698" w:rsidRDefault="001C7698" w:rsidP="001C7698">
      <w:pPr>
        <w:spacing w:before="120" w:after="120" w:line="240" w:lineRule="auto"/>
        <w:jc w:val="both"/>
        <w:rPr>
          <w:rFonts w:eastAsiaTheme="minorHAnsi" w:cstheme="minorBidi"/>
          <w:sz w:val="24"/>
          <w:szCs w:val="24"/>
          <w:lang w:eastAsia="en-US" w:bidi="fr-FR"/>
        </w:rPr>
      </w:pPr>
      <w:bookmarkStart w:id="1735" w:name="_Hlk53068600"/>
      <w:r w:rsidRPr="001C7698">
        <w:rPr>
          <w:rFonts w:eastAsiaTheme="minorHAnsi" w:cstheme="minorBidi"/>
          <w:sz w:val="24"/>
          <w:szCs w:val="24"/>
          <w:lang w:eastAsia="en-US"/>
        </w:rPr>
        <w:t xml:space="preserve">Pendant la phase fonctionnement/maintenance du sous-projet, l’utilisation et l’entretien des équipements, l’utilisation de produits chimiques pour le nettoyage des locaux et des déchets issus des activités de la station peuvent se retrouver sur ou enfouis dans le sol si ceux-ci sont mal gérés. </w:t>
      </w:r>
    </w:p>
    <w:p w14:paraId="2D01DC8E" w14:textId="77777777" w:rsidR="001C7698" w:rsidRPr="001C7698" w:rsidRDefault="001C7698" w:rsidP="001C7698">
      <w:pPr>
        <w:spacing w:before="120" w:after="120" w:line="240" w:lineRule="auto"/>
        <w:rPr>
          <w:rFonts w:eastAsiaTheme="minorHAnsi" w:cstheme="minorBidi"/>
          <w:sz w:val="24"/>
          <w:szCs w:val="24"/>
          <w:lang w:eastAsia="en-US"/>
        </w:rPr>
      </w:pPr>
      <w:r w:rsidRPr="001C7698">
        <w:rPr>
          <w:rFonts w:eastAsiaTheme="minorHAnsi" w:cstheme="minorBidi"/>
          <w:sz w:val="24"/>
          <w:szCs w:val="24"/>
          <w:lang w:eastAsia="en-US"/>
        </w:rPr>
        <w:t>L’impact des travaux de cette phase sur le sol se caractérise comme suit :</w:t>
      </w:r>
    </w:p>
    <w:tbl>
      <w:tblPr>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40"/>
        <w:gridCol w:w="1061"/>
        <w:gridCol w:w="1461"/>
        <w:gridCol w:w="1763"/>
        <w:gridCol w:w="1578"/>
        <w:gridCol w:w="1695"/>
      </w:tblGrid>
      <w:tr w:rsidR="001C7698" w:rsidRPr="001C7698" w14:paraId="298997B9" w14:textId="77777777" w:rsidTr="00514A97">
        <w:trPr>
          <w:trHeight w:val="198"/>
        </w:trPr>
        <w:tc>
          <w:tcPr>
            <w:tcW w:w="2977" w:type="dxa"/>
            <w:gridSpan w:val="2"/>
            <w:vAlign w:val="center"/>
          </w:tcPr>
          <w:p w14:paraId="3B770B2D" w14:textId="77777777" w:rsidR="001C7698" w:rsidRPr="001C7698" w:rsidRDefault="001C7698" w:rsidP="001C7698">
            <w:pPr>
              <w:spacing w:before="120" w:after="120"/>
              <w:jc w:val="center"/>
              <w:rPr>
                <w:rFonts w:eastAsiaTheme="minorHAnsi" w:cstheme="minorBidi"/>
                <w:b/>
                <w:sz w:val="20"/>
                <w:lang w:eastAsia="en-US"/>
              </w:rPr>
            </w:pPr>
            <w:r w:rsidRPr="001C7698">
              <w:rPr>
                <w:rFonts w:eastAsiaTheme="minorHAnsi" w:cstheme="minorBidi"/>
                <w:b/>
                <w:sz w:val="20"/>
                <w:lang w:eastAsia="en-US"/>
              </w:rPr>
              <w:t>Critères d’évaluation</w:t>
            </w:r>
          </w:p>
        </w:tc>
        <w:tc>
          <w:tcPr>
            <w:tcW w:w="1468" w:type="dxa"/>
          </w:tcPr>
          <w:p w14:paraId="60F4A426" w14:textId="77777777" w:rsidR="001C7698" w:rsidRPr="001C7698" w:rsidRDefault="001C7698" w:rsidP="001C7698">
            <w:pPr>
              <w:spacing w:before="120" w:after="120"/>
              <w:jc w:val="center"/>
              <w:rPr>
                <w:rFonts w:eastAsiaTheme="minorHAnsi" w:cstheme="minorBidi"/>
                <w:b/>
                <w:sz w:val="20"/>
                <w:lang w:eastAsia="en-US"/>
              </w:rPr>
            </w:pPr>
            <w:r w:rsidRPr="001C7698">
              <w:rPr>
                <w:rFonts w:eastAsiaTheme="minorHAnsi" w:cstheme="minorBidi"/>
                <w:b/>
                <w:sz w:val="20"/>
                <w:lang w:eastAsia="en-US"/>
              </w:rPr>
              <w:t>Nature de l’impact</w:t>
            </w:r>
          </w:p>
        </w:tc>
        <w:tc>
          <w:tcPr>
            <w:tcW w:w="1770" w:type="dxa"/>
            <w:vAlign w:val="center"/>
          </w:tcPr>
          <w:p w14:paraId="244A27BD" w14:textId="77777777" w:rsidR="001C7698" w:rsidRPr="001C7698" w:rsidRDefault="001C7698" w:rsidP="001C7698">
            <w:pPr>
              <w:spacing w:before="120" w:after="120"/>
              <w:jc w:val="center"/>
              <w:rPr>
                <w:rFonts w:eastAsiaTheme="minorHAnsi" w:cstheme="minorBidi"/>
                <w:b/>
                <w:sz w:val="20"/>
                <w:lang w:eastAsia="en-US"/>
              </w:rPr>
            </w:pPr>
            <w:r w:rsidRPr="001C7698">
              <w:rPr>
                <w:rFonts w:eastAsiaTheme="minorHAnsi" w:cstheme="minorBidi"/>
                <w:b/>
                <w:sz w:val="20"/>
                <w:lang w:eastAsia="en-US"/>
              </w:rPr>
              <w:t>Importance absolue</w:t>
            </w:r>
          </w:p>
        </w:tc>
        <w:tc>
          <w:tcPr>
            <w:tcW w:w="1582" w:type="dxa"/>
          </w:tcPr>
          <w:p w14:paraId="4BE340A5" w14:textId="77777777" w:rsidR="001C7698" w:rsidRPr="001C7698" w:rsidRDefault="001C7698" w:rsidP="001C7698">
            <w:pPr>
              <w:spacing w:before="120" w:after="120"/>
              <w:jc w:val="center"/>
              <w:rPr>
                <w:rFonts w:eastAsiaTheme="minorHAnsi" w:cstheme="minorBidi"/>
                <w:b/>
                <w:sz w:val="20"/>
                <w:lang w:eastAsia="en-US"/>
              </w:rPr>
            </w:pPr>
            <w:r w:rsidRPr="001C7698">
              <w:rPr>
                <w:rFonts w:eastAsiaTheme="minorHAnsi" w:cstheme="minorBidi"/>
                <w:b/>
                <w:sz w:val="20"/>
                <w:lang w:eastAsia="en-US"/>
              </w:rPr>
              <w:t>Valeur de la composante</w:t>
            </w:r>
          </w:p>
        </w:tc>
        <w:tc>
          <w:tcPr>
            <w:tcW w:w="1701" w:type="dxa"/>
          </w:tcPr>
          <w:p w14:paraId="6833E29D" w14:textId="77777777" w:rsidR="001C7698" w:rsidRPr="001C7698" w:rsidRDefault="001C7698" w:rsidP="001C7698">
            <w:pPr>
              <w:spacing w:before="120" w:after="120"/>
              <w:jc w:val="center"/>
              <w:rPr>
                <w:rFonts w:eastAsiaTheme="minorHAnsi" w:cstheme="minorBidi"/>
                <w:b/>
                <w:sz w:val="20"/>
                <w:lang w:eastAsia="en-US"/>
              </w:rPr>
            </w:pPr>
            <w:r w:rsidRPr="001C7698">
              <w:rPr>
                <w:rFonts w:eastAsiaTheme="minorHAnsi" w:cstheme="minorBidi"/>
                <w:b/>
                <w:sz w:val="20"/>
                <w:lang w:eastAsia="en-US"/>
              </w:rPr>
              <w:t>Importance relative</w:t>
            </w:r>
          </w:p>
        </w:tc>
      </w:tr>
      <w:tr w:rsidR="001C7698" w:rsidRPr="001C7698" w14:paraId="75C1C0DF" w14:textId="77777777" w:rsidTr="00514A97">
        <w:trPr>
          <w:trHeight w:val="329"/>
        </w:trPr>
        <w:tc>
          <w:tcPr>
            <w:tcW w:w="1953" w:type="dxa"/>
          </w:tcPr>
          <w:p w14:paraId="1E8E6342" w14:textId="77777777" w:rsidR="001C7698" w:rsidRPr="001C7698" w:rsidRDefault="001C7698" w:rsidP="001C7698">
            <w:pPr>
              <w:spacing w:before="120" w:after="120"/>
              <w:jc w:val="center"/>
              <w:rPr>
                <w:rFonts w:eastAsiaTheme="minorHAnsi" w:cstheme="minorBidi"/>
                <w:sz w:val="20"/>
                <w:lang w:eastAsia="en-US"/>
              </w:rPr>
            </w:pPr>
            <w:r w:rsidRPr="001C7698">
              <w:rPr>
                <w:rFonts w:eastAsiaTheme="minorHAnsi" w:cstheme="minorBidi"/>
                <w:sz w:val="20"/>
                <w:lang w:eastAsia="en-US"/>
              </w:rPr>
              <w:t>Intensité</w:t>
            </w:r>
          </w:p>
        </w:tc>
        <w:tc>
          <w:tcPr>
            <w:tcW w:w="1024" w:type="dxa"/>
          </w:tcPr>
          <w:p w14:paraId="5782A6A7" w14:textId="77777777" w:rsidR="001C7698" w:rsidRPr="001C7698" w:rsidRDefault="001C7698" w:rsidP="001C7698">
            <w:pPr>
              <w:spacing w:before="120" w:after="120"/>
              <w:jc w:val="center"/>
              <w:rPr>
                <w:rFonts w:eastAsiaTheme="minorHAnsi" w:cstheme="minorBidi"/>
                <w:sz w:val="20"/>
                <w:lang w:eastAsia="en-US"/>
              </w:rPr>
            </w:pPr>
            <w:r w:rsidRPr="001C7698">
              <w:rPr>
                <w:rFonts w:eastAsiaTheme="minorHAnsi" w:cstheme="minorBidi"/>
                <w:sz w:val="20"/>
                <w:lang w:eastAsia="en-US"/>
              </w:rPr>
              <w:t>Faible</w:t>
            </w:r>
          </w:p>
        </w:tc>
        <w:tc>
          <w:tcPr>
            <w:tcW w:w="1468" w:type="dxa"/>
            <w:vMerge w:val="restart"/>
          </w:tcPr>
          <w:p w14:paraId="4A40400A" w14:textId="77777777" w:rsidR="001C7698" w:rsidRPr="001C7698" w:rsidRDefault="001C7698" w:rsidP="001C7698">
            <w:pPr>
              <w:spacing w:before="120" w:after="120"/>
              <w:jc w:val="center"/>
              <w:rPr>
                <w:rFonts w:eastAsiaTheme="minorHAnsi" w:cstheme="minorBidi"/>
                <w:sz w:val="20"/>
                <w:lang w:eastAsia="en-US"/>
              </w:rPr>
            </w:pPr>
          </w:p>
          <w:p w14:paraId="1DE5A4A3" w14:textId="77777777" w:rsidR="001C7698" w:rsidRPr="001C7698" w:rsidRDefault="001C7698" w:rsidP="001C7698">
            <w:pPr>
              <w:spacing w:before="120" w:after="120"/>
              <w:jc w:val="center"/>
              <w:rPr>
                <w:rFonts w:eastAsiaTheme="minorHAnsi" w:cstheme="minorBidi"/>
                <w:sz w:val="20"/>
                <w:lang w:eastAsia="en-US"/>
              </w:rPr>
            </w:pPr>
            <w:r w:rsidRPr="001C7698">
              <w:rPr>
                <w:rFonts w:eastAsiaTheme="minorHAnsi" w:cstheme="minorBidi"/>
                <w:sz w:val="20"/>
                <w:lang w:eastAsia="en-US"/>
              </w:rPr>
              <w:t>Négative</w:t>
            </w:r>
          </w:p>
        </w:tc>
        <w:tc>
          <w:tcPr>
            <w:tcW w:w="1770" w:type="dxa"/>
            <w:vMerge w:val="restart"/>
          </w:tcPr>
          <w:p w14:paraId="0DE9D55D" w14:textId="77777777" w:rsidR="001C7698" w:rsidRPr="001C7698" w:rsidRDefault="001C7698" w:rsidP="001C7698">
            <w:pPr>
              <w:spacing w:before="120" w:after="120"/>
              <w:jc w:val="center"/>
              <w:rPr>
                <w:rFonts w:eastAsiaTheme="minorHAnsi" w:cstheme="minorBidi"/>
                <w:sz w:val="20"/>
                <w:lang w:eastAsia="en-US"/>
              </w:rPr>
            </w:pPr>
          </w:p>
          <w:p w14:paraId="5EAB0396" w14:textId="77777777" w:rsidR="001C7698" w:rsidRPr="001C7698" w:rsidRDefault="001C7698" w:rsidP="001C7698">
            <w:pPr>
              <w:spacing w:before="120" w:after="120"/>
              <w:jc w:val="center"/>
              <w:rPr>
                <w:rFonts w:eastAsiaTheme="minorHAnsi" w:cstheme="minorBidi"/>
                <w:sz w:val="20"/>
                <w:lang w:eastAsia="en-US"/>
              </w:rPr>
            </w:pPr>
            <w:r w:rsidRPr="001C7698">
              <w:rPr>
                <w:rFonts w:eastAsiaTheme="minorHAnsi" w:cstheme="minorBidi"/>
                <w:sz w:val="20"/>
                <w:lang w:eastAsia="en-US"/>
              </w:rPr>
              <w:t>Mineure</w:t>
            </w:r>
          </w:p>
        </w:tc>
        <w:tc>
          <w:tcPr>
            <w:tcW w:w="1582" w:type="dxa"/>
            <w:vMerge w:val="restart"/>
          </w:tcPr>
          <w:p w14:paraId="61B5712D" w14:textId="77777777" w:rsidR="001C7698" w:rsidRPr="001C7698" w:rsidRDefault="001C7698" w:rsidP="001C7698">
            <w:pPr>
              <w:spacing w:before="120" w:after="120"/>
              <w:jc w:val="center"/>
              <w:rPr>
                <w:rFonts w:eastAsiaTheme="minorHAnsi" w:cstheme="minorBidi"/>
                <w:sz w:val="20"/>
                <w:lang w:eastAsia="en-US"/>
              </w:rPr>
            </w:pPr>
          </w:p>
          <w:p w14:paraId="08C3A378" w14:textId="77777777" w:rsidR="001C7698" w:rsidRPr="001C7698" w:rsidRDefault="001C7698" w:rsidP="001C7698">
            <w:pPr>
              <w:spacing w:before="120" w:after="120"/>
              <w:jc w:val="center"/>
              <w:rPr>
                <w:rFonts w:eastAsiaTheme="minorHAnsi" w:cstheme="minorBidi"/>
                <w:sz w:val="20"/>
                <w:lang w:eastAsia="en-US"/>
              </w:rPr>
            </w:pPr>
            <w:r w:rsidRPr="001C7698">
              <w:rPr>
                <w:rFonts w:eastAsiaTheme="minorHAnsi" w:cstheme="minorBidi"/>
                <w:sz w:val="20"/>
                <w:lang w:eastAsia="en-US"/>
              </w:rPr>
              <w:t xml:space="preserve">Grande (3) </w:t>
            </w:r>
          </w:p>
        </w:tc>
        <w:tc>
          <w:tcPr>
            <w:tcW w:w="1701" w:type="dxa"/>
            <w:vMerge w:val="restart"/>
          </w:tcPr>
          <w:p w14:paraId="5462D715" w14:textId="77777777" w:rsidR="001C7698" w:rsidRPr="001C7698" w:rsidRDefault="001C7698" w:rsidP="001C7698">
            <w:pPr>
              <w:spacing w:before="120" w:after="120"/>
              <w:jc w:val="center"/>
              <w:rPr>
                <w:rFonts w:eastAsiaTheme="minorHAnsi" w:cstheme="minorBidi"/>
                <w:sz w:val="20"/>
                <w:lang w:eastAsia="en-US"/>
              </w:rPr>
            </w:pPr>
          </w:p>
          <w:p w14:paraId="6EE22C13" w14:textId="77777777" w:rsidR="001C7698" w:rsidRPr="001C7698" w:rsidRDefault="001C7698" w:rsidP="001C7698">
            <w:pPr>
              <w:spacing w:before="120" w:after="120"/>
              <w:jc w:val="center"/>
              <w:rPr>
                <w:rFonts w:eastAsiaTheme="minorHAnsi" w:cstheme="minorBidi"/>
                <w:sz w:val="20"/>
                <w:lang w:eastAsia="en-US"/>
              </w:rPr>
            </w:pPr>
            <w:r w:rsidRPr="001C7698">
              <w:rPr>
                <w:rFonts w:eastAsiaTheme="minorHAnsi" w:cstheme="minorBidi"/>
                <w:sz w:val="20"/>
                <w:lang w:eastAsia="en-US"/>
              </w:rPr>
              <w:t>Moyenne</w:t>
            </w:r>
          </w:p>
        </w:tc>
      </w:tr>
      <w:tr w:rsidR="001C7698" w:rsidRPr="001C7698" w14:paraId="3B55E935" w14:textId="77777777" w:rsidTr="00514A97">
        <w:trPr>
          <w:trHeight w:val="235"/>
        </w:trPr>
        <w:tc>
          <w:tcPr>
            <w:tcW w:w="1953" w:type="dxa"/>
          </w:tcPr>
          <w:p w14:paraId="2511217A" w14:textId="77777777" w:rsidR="001C7698" w:rsidRPr="001C7698" w:rsidRDefault="001C7698" w:rsidP="001C7698">
            <w:pPr>
              <w:spacing w:before="120" w:after="120"/>
              <w:jc w:val="center"/>
              <w:rPr>
                <w:rFonts w:eastAsiaTheme="minorHAnsi" w:cstheme="minorBidi"/>
                <w:sz w:val="20"/>
                <w:lang w:eastAsia="en-US"/>
              </w:rPr>
            </w:pPr>
            <w:r w:rsidRPr="001C7698">
              <w:rPr>
                <w:rFonts w:eastAsiaTheme="minorHAnsi" w:cstheme="minorBidi"/>
                <w:sz w:val="20"/>
                <w:lang w:eastAsia="en-US"/>
              </w:rPr>
              <w:t>Etendue</w:t>
            </w:r>
          </w:p>
        </w:tc>
        <w:tc>
          <w:tcPr>
            <w:tcW w:w="1024" w:type="dxa"/>
          </w:tcPr>
          <w:p w14:paraId="1D3DFF8B" w14:textId="77777777" w:rsidR="001C7698" w:rsidRPr="001C7698" w:rsidRDefault="001C7698" w:rsidP="001C7698">
            <w:pPr>
              <w:spacing w:before="120" w:after="120"/>
              <w:jc w:val="center"/>
              <w:rPr>
                <w:rFonts w:eastAsiaTheme="minorHAnsi" w:cstheme="minorBidi"/>
                <w:sz w:val="20"/>
                <w:lang w:eastAsia="en-US"/>
              </w:rPr>
            </w:pPr>
            <w:r w:rsidRPr="001C7698">
              <w:rPr>
                <w:rFonts w:eastAsiaTheme="minorHAnsi" w:cstheme="minorBidi"/>
                <w:sz w:val="20"/>
                <w:lang w:eastAsia="en-US"/>
              </w:rPr>
              <w:t>Ponctuelle</w:t>
            </w:r>
          </w:p>
        </w:tc>
        <w:tc>
          <w:tcPr>
            <w:tcW w:w="1468" w:type="dxa"/>
            <w:vMerge/>
          </w:tcPr>
          <w:p w14:paraId="6E813024" w14:textId="77777777" w:rsidR="001C7698" w:rsidRPr="001C7698" w:rsidRDefault="001C7698" w:rsidP="001C7698">
            <w:pPr>
              <w:spacing w:before="120" w:after="120"/>
              <w:rPr>
                <w:rFonts w:eastAsiaTheme="minorHAnsi" w:cstheme="minorBidi"/>
                <w:sz w:val="20"/>
                <w:lang w:eastAsia="en-US"/>
              </w:rPr>
            </w:pPr>
          </w:p>
        </w:tc>
        <w:tc>
          <w:tcPr>
            <w:tcW w:w="1770" w:type="dxa"/>
            <w:vMerge/>
          </w:tcPr>
          <w:p w14:paraId="6D20BB34" w14:textId="77777777" w:rsidR="001C7698" w:rsidRPr="001C7698" w:rsidRDefault="001C7698" w:rsidP="001C7698">
            <w:pPr>
              <w:spacing w:before="120" w:after="120"/>
              <w:rPr>
                <w:rFonts w:eastAsiaTheme="minorHAnsi" w:cstheme="minorBidi"/>
                <w:sz w:val="20"/>
                <w:lang w:eastAsia="en-US"/>
              </w:rPr>
            </w:pPr>
          </w:p>
        </w:tc>
        <w:tc>
          <w:tcPr>
            <w:tcW w:w="1582" w:type="dxa"/>
            <w:vMerge/>
          </w:tcPr>
          <w:p w14:paraId="1BBAA9E9" w14:textId="77777777" w:rsidR="001C7698" w:rsidRPr="001C7698" w:rsidRDefault="001C7698" w:rsidP="001C7698">
            <w:pPr>
              <w:spacing w:before="120" w:after="120"/>
              <w:rPr>
                <w:rFonts w:eastAsiaTheme="minorHAnsi" w:cstheme="minorBidi"/>
                <w:sz w:val="20"/>
                <w:lang w:eastAsia="en-US"/>
              </w:rPr>
            </w:pPr>
          </w:p>
        </w:tc>
        <w:tc>
          <w:tcPr>
            <w:tcW w:w="1701" w:type="dxa"/>
            <w:vMerge/>
          </w:tcPr>
          <w:p w14:paraId="63151866" w14:textId="77777777" w:rsidR="001C7698" w:rsidRPr="001C7698" w:rsidRDefault="001C7698" w:rsidP="001C7698">
            <w:pPr>
              <w:spacing w:before="120" w:after="120"/>
              <w:rPr>
                <w:rFonts w:eastAsiaTheme="minorHAnsi" w:cstheme="minorBidi"/>
                <w:sz w:val="20"/>
                <w:lang w:eastAsia="en-US"/>
              </w:rPr>
            </w:pPr>
          </w:p>
        </w:tc>
      </w:tr>
      <w:tr w:rsidR="001C7698" w:rsidRPr="001C7698" w14:paraId="56B9D181" w14:textId="77777777" w:rsidTr="00514A97">
        <w:trPr>
          <w:trHeight w:val="277"/>
        </w:trPr>
        <w:tc>
          <w:tcPr>
            <w:tcW w:w="1953" w:type="dxa"/>
          </w:tcPr>
          <w:p w14:paraId="69E05C29" w14:textId="77777777" w:rsidR="001C7698" w:rsidRPr="001C7698" w:rsidRDefault="001C7698" w:rsidP="001C7698">
            <w:pPr>
              <w:spacing w:before="120" w:after="120"/>
              <w:jc w:val="center"/>
              <w:rPr>
                <w:rFonts w:eastAsiaTheme="minorHAnsi" w:cstheme="minorBidi"/>
                <w:sz w:val="20"/>
                <w:lang w:eastAsia="en-US"/>
              </w:rPr>
            </w:pPr>
            <w:r w:rsidRPr="001C7698">
              <w:rPr>
                <w:rFonts w:eastAsiaTheme="minorHAnsi" w:cstheme="minorBidi"/>
                <w:sz w:val="20"/>
                <w:lang w:eastAsia="en-US"/>
              </w:rPr>
              <w:t>Durée</w:t>
            </w:r>
          </w:p>
        </w:tc>
        <w:tc>
          <w:tcPr>
            <w:tcW w:w="1024" w:type="dxa"/>
          </w:tcPr>
          <w:p w14:paraId="5F3C7CCA" w14:textId="77777777" w:rsidR="001C7698" w:rsidRPr="001C7698" w:rsidRDefault="001C7698" w:rsidP="001C7698">
            <w:pPr>
              <w:spacing w:before="120" w:after="120"/>
              <w:jc w:val="center"/>
              <w:rPr>
                <w:rFonts w:eastAsiaTheme="minorHAnsi" w:cstheme="minorBidi"/>
                <w:sz w:val="20"/>
                <w:lang w:eastAsia="en-US"/>
              </w:rPr>
            </w:pPr>
            <w:r w:rsidRPr="001C7698">
              <w:rPr>
                <w:rFonts w:eastAsiaTheme="minorHAnsi" w:cstheme="minorBidi"/>
                <w:sz w:val="20"/>
                <w:lang w:eastAsia="en-US"/>
              </w:rPr>
              <w:t>Courte</w:t>
            </w:r>
          </w:p>
        </w:tc>
        <w:tc>
          <w:tcPr>
            <w:tcW w:w="1468" w:type="dxa"/>
            <w:vMerge/>
          </w:tcPr>
          <w:p w14:paraId="2E8C40CD" w14:textId="77777777" w:rsidR="001C7698" w:rsidRPr="001C7698" w:rsidRDefault="001C7698" w:rsidP="001C7698">
            <w:pPr>
              <w:spacing w:before="120" w:after="120"/>
              <w:rPr>
                <w:rFonts w:eastAsiaTheme="minorHAnsi" w:cstheme="minorBidi"/>
                <w:sz w:val="20"/>
                <w:lang w:eastAsia="en-US"/>
              </w:rPr>
            </w:pPr>
          </w:p>
        </w:tc>
        <w:tc>
          <w:tcPr>
            <w:tcW w:w="1770" w:type="dxa"/>
            <w:vMerge/>
          </w:tcPr>
          <w:p w14:paraId="559ED622" w14:textId="77777777" w:rsidR="001C7698" w:rsidRPr="001C7698" w:rsidRDefault="001C7698" w:rsidP="001C7698">
            <w:pPr>
              <w:spacing w:before="120" w:after="120"/>
              <w:rPr>
                <w:rFonts w:eastAsiaTheme="minorHAnsi" w:cstheme="minorBidi"/>
                <w:sz w:val="20"/>
                <w:lang w:eastAsia="en-US"/>
              </w:rPr>
            </w:pPr>
          </w:p>
        </w:tc>
        <w:tc>
          <w:tcPr>
            <w:tcW w:w="1582" w:type="dxa"/>
            <w:vMerge/>
          </w:tcPr>
          <w:p w14:paraId="4989B223" w14:textId="77777777" w:rsidR="001C7698" w:rsidRPr="001C7698" w:rsidRDefault="001C7698" w:rsidP="001C7698">
            <w:pPr>
              <w:spacing w:before="120" w:after="120"/>
              <w:rPr>
                <w:rFonts w:eastAsiaTheme="minorHAnsi" w:cstheme="minorBidi"/>
                <w:sz w:val="20"/>
                <w:lang w:eastAsia="en-US"/>
              </w:rPr>
            </w:pPr>
          </w:p>
        </w:tc>
        <w:tc>
          <w:tcPr>
            <w:tcW w:w="1701" w:type="dxa"/>
            <w:vMerge/>
          </w:tcPr>
          <w:p w14:paraId="4283D61C" w14:textId="77777777" w:rsidR="001C7698" w:rsidRPr="001C7698" w:rsidRDefault="001C7698" w:rsidP="001C7698">
            <w:pPr>
              <w:spacing w:before="120" w:after="120"/>
              <w:rPr>
                <w:rFonts w:eastAsiaTheme="minorHAnsi" w:cstheme="minorBidi"/>
                <w:sz w:val="20"/>
                <w:lang w:eastAsia="en-US"/>
              </w:rPr>
            </w:pPr>
          </w:p>
        </w:tc>
      </w:tr>
    </w:tbl>
    <w:p w14:paraId="31A719D5" w14:textId="77777777" w:rsidR="001C7698" w:rsidRPr="001C7698" w:rsidRDefault="001C7698" w:rsidP="001C7698">
      <w:pPr>
        <w:spacing w:before="120" w:after="120" w:line="240" w:lineRule="auto"/>
        <w:jc w:val="both"/>
        <w:rPr>
          <w:rFonts w:eastAsiaTheme="minorHAnsi" w:cstheme="minorBidi"/>
          <w:sz w:val="24"/>
          <w:szCs w:val="24"/>
          <w:lang w:eastAsia="en-US"/>
        </w:rPr>
      </w:pPr>
      <w:r w:rsidRPr="001C7698">
        <w:rPr>
          <w:rFonts w:eastAsiaTheme="minorHAnsi" w:cstheme="minorBidi"/>
          <w:sz w:val="24"/>
          <w:szCs w:val="24"/>
          <w:lang w:eastAsia="en-US"/>
        </w:rPr>
        <w:t>En phase de fonctionnement/maintenance, l’impact du sous-projet sur le sol est jugé négatif et d’importance relative moyenne.</w:t>
      </w:r>
    </w:p>
    <w:p w14:paraId="7296BD4B" w14:textId="77777777" w:rsidR="001C7698" w:rsidRPr="001C7698" w:rsidRDefault="001C7698" w:rsidP="001C7698">
      <w:pPr>
        <w:spacing w:before="120" w:after="120"/>
        <w:rPr>
          <w:rFonts w:eastAsiaTheme="minorHAnsi" w:cstheme="minorBidi"/>
          <w:i/>
          <w:iCs/>
          <w:szCs w:val="23"/>
          <w:lang w:eastAsia="en-US"/>
        </w:rPr>
      </w:pPr>
      <w:r w:rsidRPr="001C7698">
        <w:rPr>
          <w:rFonts w:eastAsiaTheme="minorHAnsi" w:cstheme="minorBidi"/>
          <w:i/>
          <w:iCs/>
          <w:szCs w:val="23"/>
          <w:lang w:eastAsia="en-US"/>
        </w:rPr>
        <w:t>Mesures d’atténuation</w:t>
      </w:r>
    </w:p>
    <w:p w14:paraId="1BE8D9F0" w14:textId="77777777" w:rsidR="001C7698" w:rsidRPr="001C7698" w:rsidRDefault="001C7698" w:rsidP="0096122B">
      <w:pPr>
        <w:numPr>
          <w:ilvl w:val="0"/>
          <w:numId w:val="131"/>
        </w:numPr>
        <w:spacing w:after="0" w:line="240" w:lineRule="auto"/>
        <w:jc w:val="both"/>
        <w:rPr>
          <w:rFonts w:eastAsiaTheme="minorHAnsi" w:cstheme="minorBidi"/>
          <w:sz w:val="24"/>
          <w:szCs w:val="24"/>
          <w:lang w:eastAsia="en-US"/>
        </w:rPr>
      </w:pPr>
      <w:r w:rsidRPr="001C7698">
        <w:rPr>
          <w:rFonts w:eastAsiaTheme="minorHAnsi" w:cstheme="minorBidi"/>
          <w:sz w:val="24"/>
          <w:szCs w:val="24"/>
          <w:lang w:eastAsia="en-US"/>
        </w:rPr>
        <w:t>respecter le plan de gestion des déchets pour éviter tous déversement ;</w:t>
      </w:r>
    </w:p>
    <w:p w14:paraId="4EFD910C" w14:textId="77777777" w:rsidR="001C7698" w:rsidRPr="001C7698" w:rsidRDefault="001C7698" w:rsidP="0096122B">
      <w:pPr>
        <w:numPr>
          <w:ilvl w:val="0"/>
          <w:numId w:val="131"/>
        </w:numPr>
        <w:spacing w:after="0" w:line="240" w:lineRule="auto"/>
        <w:jc w:val="both"/>
        <w:rPr>
          <w:rFonts w:eastAsiaTheme="minorHAnsi" w:cstheme="minorBidi"/>
          <w:sz w:val="24"/>
          <w:szCs w:val="24"/>
          <w:lang w:eastAsia="en-US"/>
        </w:rPr>
      </w:pPr>
      <w:r w:rsidRPr="001C7698">
        <w:rPr>
          <w:rFonts w:eastAsiaTheme="minorHAnsi" w:cstheme="minorBidi"/>
          <w:sz w:val="24"/>
          <w:szCs w:val="24"/>
          <w:lang w:eastAsia="en-US"/>
        </w:rPr>
        <w:t>racler immédiatement la partie de sol souillée en cas de déversement accidentel d’hydrocarbures ;</w:t>
      </w:r>
    </w:p>
    <w:p w14:paraId="70B2506C" w14:textId="77777777" w:rsidR="001C7698" w:rsidRPr="001C7698" w:rsidRDefault="001C7698" w:rsidP="0096122B">
      <w:pPr>
        <w:numPr>
          <w:ilvl w:val="0"/>
          <w:numId w:val="131"/>
        </w:numPr>
        <w:spacing w:after="0" w:line="240" w:lineRule="auto"/>
        <w:contextualSpacing/>
        <w:jc w:val="both"/>
        <w:rPr>
          <w:rFonts w:eastAsiaTheme="minorHAnsi" w:cstheme="minorBidi"/>
          <w:sz w:val="24"/>
          <w:szCs w:val="24"/>
          <w:lang w:eastAsia="en-US"/>
        </w:rPr>
      </w:pPr>
      <w:r w:rsidRPr="001C7698">
        <w:rPr>
          <w:rFonts w:eastAsiaTheme="minorHAnsi" w:cstheme="minorBidi"/>
          <w:sz w:val="24"/>
          <w:szCs w:val="24"/>
          <w:lang w:eastAsia="en-US"/>
        </w:rPr>
        <w:t>contractualiser avec des services municipaux pour l’enlèvement des déchets de toute nature.</w:t>
      </w:r>
    </w:p>
    <w:bookmarkEnd w:id="1735"/>
    <w:p w14:paraId="03C441FD" w14:textId="77777777" w:rsidR="001C7698" w:rsidRPr="001C7698" w:rsidRDefault="001C7698" w:rsidP="0096122B">
      <w:pPr>
        <w:numPr>
          <w:ilvl w:val="0"/>
          <w:numId w:val="133"/>
        </w:numPr>
        <w:spacing w:before="120" w:after="120" w:line="259" w:lineRule="auto"/>
        <w:contextualSpacing/>
        <w:rPr>
          <w:rFonts w:eastAsiaTheme="minorHAnsi" w:cstheme="minorBidi"/>
          <w:b/>
          <w:bCs/>
          <w:szCs w:val="23"/>
          <w:lang w:eastAsia="en-US"/>
        </w:rPr>
      </w:pPr>
      <w:r w:rsidRPr="001C7698">
        <w:rPr>
          <w:rFonts w:eastAsiaTheme="minorHAnsi" w:cstheme="minorBidi"/>
          <w:b/>
          <w:bCs/>
          <w:szCs w:val="23"/>
          <w:lang w:eastAsia="en-US"/>
        </w:rPr>
        <w:t>Impact sur les eaux de surface et sédiments/souterraines</w:t>
      </w:r>
    </w:p>
    <w:p w14:paraId="1B24390A" w14:textId="77777777" w:rsidR="001C7698" w:rsidRPr="001C7698" w:rsidRDefault="001C7698" w:rsidP="001C7698">
      <w:pPr>
        <w:spacing w:before="120" w:after="120" w:line="240" w:lineRule="auto"/>
        <w:jc w:val="both"/>
        <w:rPr>
          <w:rFonts w:eastAsiaTheme="minorHAnsi" w:cstheme="minorBidi"/>
          <w:sz w:val="24"/>
          <w:szCs w:val="24"/>
          <w:lang w:eastAsia="en-US"/>
        </w:rPr>
      </w:pPr>
      <w:r w:rsidRPr="001C7698">
        <w:rPr>
          <w:rFonts w:eastAsiaTheme="minorHAnsi" w:cstheme="minorBidi"/>
          <w:sz w:val="24"/>
          <w:szCs w:val="24"/>
          <w:lang w:eastAsia="en-US"/>
        </w:rPr>
        <w:t xml:space="preserve">Pendant la phase fonctionnement/maintenance, l’entretien des infrastructures, des espaces verts, ainsi que la mauvaise gestion des déchets et des produits chimiques seront des sources de pollution des eaux de surface. En effet le déversement accidentel des produits ou la concentration des déchets solides sur le sol pourront être conduit par les eaux de ruissellement puis polluer les retenues d’eau en aval. </w:t>
      </w:r>
    </w:p>
    <w:p w14:paraId="57ACFBF7" w14:textId="77777777" w:rsidR="001C7698" w:rsidRPr="001C7698" w:rsidRDefault="001C7698" w:rsidP="001C7698">
      <w:pPr>
        <w:spacing w:before="120" w:after="120" w:line="240" w:lineRule="auto"/>
        <w:jc w:val="both"/>
        <w:rPr>
          <w:rFonts w:eastAsiaTheme="minorHAnsi" w:cstheme="minorBidi"/>
          <w:sz w:val="24"/>
          <w:szCs w:val="24"/>
          <w:lang w:eastAsia="en-US"/>
        </w:rPr>
      </w:pPr>
      <w:r w:rsidRPr="001C7698">
        <w:rPr>
          <w:rFonts w:eastAsiaTheme="minorHAnsi" w:cstheme="minorBidi"/>
          <w:sz w:val="24"/>
          <w:szCs w:val="24"/>
          <w:lang w:eastAsia="en-US"/>
        </w:rPr>
        <w:t>L’impact des travaux de cette phase sur les eaux de surface et sédiments/souterraine se caractérise comme suit :</w:t>
      </w:r>
    </w:p>
    <w:tbl>
      <w:tblPr>
        <w:tblW w:w="0" w:type="auto"/>
        <w:tblInd w:w="2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82"/>
        <w:gridCol w:w="1397"/>
        <w:gridCol w:w="1610"/>
        <w:gridCol w:w="1701"/>
        <w:gridCol w:w="1559"/>
        <w:gridCol w:w="1412"/>
      </w:tblGrid>
      <w:tr w:rsidR="001C7698" w:rsidRPr="001C7698" w14:paraId="23F9DC54" w14:textId="77777777" w:rsidTr="006376F3">
        <w:trPr>
          <w:trHeight w:val="784"/>
        </w:trPr>
        <w:tc>
          <w:tcPr>
            <w:tcW w:w="2779" w:type="dxa"/>
            <w:gridSpan w:val="2"/>
            <w:vAlign w:val="center"/>
          </w:tcPr>
          <w:p w14:paraId="224B0993" w14:textId="77777777" w:rsidR="001C7698" w:rsidRPr="001C7698" w:rsidRDefault="001C7698" w:rsidP="006376F3">
            <w:pPr>
              <w:spacing w:before="120" w:after="0"/>
              <w:jc w:val="center"/>
              <w:rPr>
                <w:rFonts w:eastAsiaTheme="minorHAnsi" w:cstheme="minorBidi"/>
                <w:b/>
                <w:sz w:val="20"/>
                <w:lang w:eastAsia="en-US"/>
              </w:rPr>
            </w:pPr>
            <w:r w:rsidRPr="001C7698">
              <w:rPr>
                <w:rFonts w:eastAsiaTheme="minorHAnsi" w:cstheme="minorBidi"/>
                <w:b/>
                <w:sz w:val="20"/>
                <w:lang w:eastAsia="en-US"/>
              </w:rPr>
              <w:t>Critères d’évaluation</w:t>
            </w:r>
          </w:p>
        </w:tc>
        <w:tc>
          <w:tcPr>
            <w:tcW w:w="1610" w:type="dxa"/>
          </w:tcPr>
          <w:p w14:paraId="33BB13E3" w14:textId="77777777" w:rsidR="001C7698" w:rsidRPr="001C7698" w:rsidRDefault="001C7698" w:rsidP="006376F3">
            <w:pPr>
              <w:spacing w:before="120" w:after="0"/>
              <w:jc w:val="center"/>
              <w:rPr>
                <w:rFonts w:eastAsiaTheme="minorHAnsi" w:cstheme="minorBidi"/>
                <w:b/>
                <w:sz w:val="20"/>
                <w:lang w:eastAsia="en-US"/>
              </w:rPr>
            </w:pPr>
            <w:r w:rsidRPr="001C7698">
              <w:rPr>
                <w:rFonts w:eastAsiaTheme="minorHAnsi" w:cstheme="minorBidi"/>
                <w:b/>
                <w:sz w:val="20"/>
                <w:lang w:eastAsia="en-US"/>
              </w:rPr>
              <w:t>Nature de l’impact</w:t>
            </w:r>
          </w:p>
        </w:tc>
        <w:tc>
          <w:tcPr>
            <w:tcW w:w="1701" w:type="dxa"/>
            <w:vAlign w:val="center"/>
          </w:tcPr>
          <w:p w14:paraId="2AF6A9E2" w14:textId="77777777" w:rsidR="001C7698" w:rsidRPr="001C7698" w:rsidRDefault="001C7698" w:rsidP="006376F3">
            <w:pPr>
              <w:spacing w:before="120" w:after="0"/>
              <w:jc w:val="center"/>
              <w:rPr>
                <w:rFonts w:eastAsiaTheme="minorHAnsi" w:cstheme="minorBidi"/>
                <w:b/>
                <w:sz w:val="20"/>
                <w:lang w:eastAsia="en-US"/>
              </w:rPr>
            </w:pPr>
            <w:r w:rsidRPr="001C7698">
              <w:rPr>
                <w:rFonts w:eastAsiaTheme="minorHAnsi" w:cstheme="minorBidi"/>
                <w:b/>
                <w:sz w:val="20"/>
                <w:lang w:eastAsia="en-US"/>
              </w:rPr>
              <w:t>Importance absolue</w:t>
            </w:r>
          </w:p>
          <w:p w14:paraId="53E00257" w14:textId="77777777" w:rsidR="001C7698" w:rsidRPr="001C7698" w:rsidRDefault="001C7698" w:rsidP="006376F3">
            <w:pPr>
              <w:spacing w:before="120" w:after="0"/>
              <w:jc w:val="center"/>
              <w:rPr>
                <w:rFonts w:eastAsiaTheme="minorHAnsi" w:cstheme="minorBidi"/>
                <w:b/>
                <w:sz w:val="20"/>
                <w:lang w:eastAsia="en-US"/>
              </w:rPr>
            </w:pPr>
          </w:p>
        </w:tc>
        <w:tc>
          <w:tcPr>
            <w:tcW w:w="1559" w:type="dxa"/>
          </w:tcPr>
          <w:p w14:paraId="53C6A922" w14:textId="77777777" w:rsidR="001C7698" w:rsidRPr="001C7698" w:rsidRDefault="001C7698" w:rsidP="006376F3">
            <w:pPr>
              <w:spacing w:before="120" w:after="0"/>
              <w:jc w:val="center"/>
              <w:rPr>
                <w:rFonts w:eastAsiaTheme="minorHAnsi" w:cstheme="minorBidi"/>
                <w:b/>
                <w:sz w:val="20"/>
                <w:lang w:eastAsia="en-US"/>
              </w:rPr>
            </w:pPr>
            <w:r w:rsidRPr="001C7698">
              <w:rPr>
                <w:rFonts w:eastAsiaTheme="minorHAnsi" w:cstheme="minorBidi"/>
                <w:b/>
                <w:sz w:val="20"/>
                <w:lang w:eastAsia="en-US"/>
              </w:rPr>
              <w:t>Valeur de la composante</w:t>
            </w:r>
          </w:p>
        </w:tc>
        <w:tc>
          <w:tcPr>
            <w:tcW w:w="1412" w:type="dxa"/>
          </w:tcPr>
          <w:p w14:paraId="07535BEA" w14:textId="77777777" w:rsidR="001C7698" w:rsidRPr="001C7698" w:rsidRDefault="001C7698" w:rsidP="006376F3">
            <w:pPr>
              <w:spacing w:before="120" w:after="0"/>
              <w:jc w:val="center"/>
              <w:rPr>
                <w:rFonts w:eastAsiaTheme="minorHAnsi" w:cstheme="minorBidi"/>
                <w:b/>
                <w:sz w:val="20"/>
                <w:lang w:eastAsia="en-US"/>
              </w:rPr>
            </w:pPr>
            <w:r w:rsidRPr="001C7698">
              <w:rPr>
                <w:rFonts w:eastAsiaTheme="minorHAnsi" w:cstheme="minorBidi"/>
                <w:b/>
                <w:sz w:val="20"/>
                <w:lang w:eastAsia="en-US"/>
              </w:rPr>
              <w:t>Importance relative</w:t>
            </w:r>
          </w:p>
        </w:tc>
      </w:tr>
      <w:tr w:rsidR="001C7698" w:rsidRPr="001C7698" w14:paraId="18EB7F82" w14:textId="77777777" w:rsidTr="00514A97">
        <w:trPr>
          <w:trHeight w:val="329"/>
        </w:trPr>
        <w:tc>
          <w:tcPr>
            <w:tcW w:w="1382" w:type="dxa"/>
          </w:tcPr>
          <w:p w14:paraId="43863E75" w14:textId="77777777" w:rsidR="001C7698" w:rsidRPr="001C7698" w:rsidRDefault="001C7698" w:rsidP="001C7698">
            <w:pPr>
              <w:spacing w:before="120" w:after="120"/>
              <w:jc w:val="center"/>
              <w:rPr>
                <w:rFonts w:eastAsiaTheme="minorHAnsi" w:cstheme="minorBidi"/>
                <w:sz w:val="20"/>
                <w:lang w:eastAsia="en-US"/>
              </w:rPr>
            </w:pPr>
            <w:r w:rsidRPr="001C7698">
              <w:rPr>
                <w:rFonts w:eastAsiaTheme="minorHAnsi" w:cstheme="minorBidi"/>
                <w:sz w:val="20"/>
                <w:lang w:eastAsia="en-US"/>
              </w:rPr>
              <w:t>Intensité</w:t>
            </w:r>
          </w:p>
        </w:tc>
        <w:tc>
          <w:tcPr>
            <w:tcW w:w="1397" w:type="dxa"/>
          </w:tcPr>
          <w:p w14:paraId="1016F456" w14:textId="77777777" w:rsidR="001C7698" w:rsidRPr="001C7698" w:rsidRDefault="001C7698" w:rsidP="001C7698">
            <w:pPr>
              <w:spacing w:before="120" w:after="120"/>
              <w:jc w:val="center"/>
              <w:rPr>
                <w:rFonts w:eastAsiaTheme="minorHAnsi" w:cstheme="minorBidi"/>
                <w:sz w:val="20"/>
                <w:lang w:eastAsia="en-US"/>
              </w:rPr>
            </w:pPr>
            <w:r w:rsidRPr="001C7698">
              <w:rPr>
                <w:rFonts w:eastAsiaTheme="minorHAnsi" w:cstheme="minorBidi"/>
                <w:sz w:val="20"/>
                <w:lang w:eastAsia="en-US"/>
              </w:rPr>
              <w:t>Moyenne</w:t>
            </w:r>
          </w:p>
        </w:tc>
        <w:tc>
          <w:tcPr>
            <w:tcW w:w="1610" w:type="dxa"/>
            <w:vMerge w:val="restart"/>
          </w:tcPr>
          <w:p w14:paraId="5BA834F2" w14:textId="77777777" w:rsidR="001C7698" w:rsidRPr="001C7698" w:rsidRDefault="001C7698" w:rsidP="001C7698">
            <w:pPr>
              <w:spacing w:before="120" w:after="120"/>
              <w:jc w:val="center"/>
              <w:rPr>
                <w:rFonts w:eastAsiaTheme="minorHAnsi" w:cstheme="minorBidi"/>
                <w:sz w:val="20"/>
                <w:lang w:eastAsia="en-US"/>
              </w:rPr>
            </w:pPr>
            <w:r w:rsidRPr="001C7698">
              <w:rPr>
                <w:rFonts w:eastAsiaTheme="minorHAnsi" w:cstheme="minorBidi"/>
                <w:sz w:val="20"/>
                <w:lang w:eastAsia="en-US"/>
              </w:rPr>
              <w:t xml:space="preserve">Négative </w:t>
            </w:r>
          </w:p>
        </w:tc>
        <w:tc>
          <w:tcPr>
            <w:tcW w:w="1701" w:type="dxa"/>
            <w:vMerge w:val="restart"/>
          </w:tcPr>
          <w:p w14:paraId="5F042079" w14:textId="77777777" w:rsidR="001C7698" w:rsidRPr="001C7698" w:rsidRDefault="001C7698" w:rsidP="001C7698">
            <w:pPr>
              <w:spacing w:before="120" w:after="120"/>
              <w:jc w:val="center"/>
              <w:rPr>
                <w:rFonts w:eastAsiaTheme="minorHAnsi" w:cstheme="minorBidi"/>
                <w:sz w:val="20"/>
                <w:lang w:eastAsia="en-US"/>
              </w:rPr>
            </w:pPr>
            <w:r w:rsidRPr="001C7698">
              <w:rPr>
                <w:rFonts w:eastAsiaTheme="minorHAnsi" w:cstheme="minorBidi"/>
                <w:sz w:val="20"/>
                <w:lang w:eastAsia="en-US"/>
              </w:rPr>
              <w:t>Moyenne</w:t>
            </w:r>
          </w:p>
        </w:tc>
        <w:tc>
          <w:tcPr>
            <w:tcW w:w="1559" w:type="dxa"/>
            <w:vMerge w:val="restart"/>
          </w:tcPr>
          <w:p w14:paraId="3C5EA5C3" w14:textId="77777777" w:rsidR="001C7698" w:rsidRPr="001C7698" w:rsidRDefault="001C7698" w:rsidP="001C7698">
            <w:pPr>
              <w:spacing w:before="120" w:after="120"/>
              <w:jc w:val="center"/>
              <w:rPr>
                <w:rFonts w:eastAsiaTheme="minorHAnsi" w:cstheme="minorBidi"/>
                <w:sz w:val="20"/>
                <w:lang w:eastAsia="en-US"/>
              </w:rPr>
            </w:pPr>
            <w:r w:rsidRPr="001C7698">
              <w:rPr>
                <w:rFonts w:eastAsiaTheme="minorHAnsi" w:cstheme="minorBidi"/>
                <w:sz w:val="20"/>
                <w:lang w:eastAsia="en-US"/>
              </w:rPr>
              <w:t>Moyenne (2)</w:t>
            </w:r>
          </w:p>
        </w:tc>
        <w:tc>
          <w:tcPr>
            <w:tcW w:w="1412" w:type="dxa"/>
            <w:vMerge w:val="restart"/>
          </w:tcPr>
          <w:p w14:paraId="160A0195" w14:textId="77777777" w:rsidR="001C7698" w:rsidRPr="001C7698" w:rsidRDefault="001C7698" w:rsidP="001C7698">
            <w:pPr>
              <w:spacing w:before="120" w:after="120"/>
              <w:jc w:val="center"/>
              <w:rPr>
                <w:rFonts w:eastAsiaTheme="minorHAnsi" w:cstheme="minorBidi"/>
                <w:sz w:val="20"/>
                <w:lang w:eastAsia="en-US"/>
              </w:rPr>
            </w:pPr>
            <w:r w:rsidRPr="001C7698">
              <w:rPr>
                <w:rFonts w:eastAsiaTheme="minorHAnsi" w:cstheme="minorBidi"/>
                <w:sz w:val="20"/>
                <w:lang w:eastAsia="en-US"/>
              </w:rPr>
              <w:t>Moyenne</w:t>
            </w:r>
          </w:p>
        </w:tc>
      </w:tr>
      <w:tr w:rsidR="001C7698" w:rsidRPr="001C7698" w14:paraId="701312B7" w14:textId="77777777" w:rsidTr="00514A97">
        <w:trPr>
          <w:trHeight w:val="235"/>
        </w:trPr>
        <w:tc>
          <w:tcPr>
            <w:tcW w:w="1382" w:type="dxa"/>
          </w:tcPr>
          <w:p w14:paraId="1D87518E" w14:textId="77777777" w:rsidR="001C7698" w:rsidRPr="001C7698" w:rsidRDefault="001C7698" w:rsidP="001C7698">
            <w:pPr>
              <w:spacing w:before="120" w:after="120"/>
              <w:jc w:val="center"/>
              <w:rPr>
                <w:rFonts w:eastAsiaTheme="minorHAnsi" w:cstheme="minorBidi"/>
                <w:sz w:val="20"/>
                <w:lang w:eastAsia="en-US"/>
              </w:rPr>
            </w:pPr>
            <w:r w:rsidRPr="001C7698">
              <w:rPr>
                <w:rFonts w:eastAsiaTheme="minorHAnsi" w:cstheme="minorBidi"/>
                <w:sz w:val="20"/>
                <w:lang w:eastAsia="en-US"/>
              </w:rPr>
              <w:t>Etendue</w:t>
            </w:r>
          </w:p>
        </w:tc>
        <w:tc>
          <w:tcPr>
            <w:tcW w:w="1397" w:type="dxa"/>
          </w:tcPr>
          <w:p w14:paraId="6B507852" w14:textId="77777777" w:rsidR="001C7698" w:rsidRPr="001C7698" w:rsidRDefault="001C7698" w:rsidP="001C7698">
            <w:pPr>
              <w:spacing w:before="120" w:after="120"/>
              <w:jc w:val="center"/>
              <w:rPr>
                <w:rFonts w:eastAsiaTheme="minorHAnsi" w:cstheme="minorBidi"/>
                <w:sz w:val="20"/>
                <w:lang w:eastAsia="en-US"/>
              </w:rPr>
            </w:pPr>
            <w:r w:rsidRPr="001C7698">
              <w:rPr>
                <w:rFonts w:eastAsiaTheme="minorHAnsi" w:cstheme="minorBidi"/>
                <w:sz w:val="20"/>
                <w:lang w:eastAsia="en-US"/>
              </w:rPr>
              <w:t>Ponctuelle</w:t>
            </w:r>
          </w:p>
        </w:tc>
        <w:tc>
          <w:tcPr>
            <w:tcW w:w="1610" w:type="dxa"/>
            <w:vMerge/>
          </w:tcPr>
          <w:p w14:paraId="0924C36D" w14:textId="77777777" w:rsidR="001C7698" w:rsidRPr="001C7698" w:rsidRDefault="001C7698" w:rsidP="001C7698">
            <w:pPr>
              <w:spacing w:before="120" w:after="120"/>
              <w:rPr>
                <w:rFonts w:eastAsiaTheme="minorHAnsi" w:cstheme="minorBidi"/>
                <w:sz w:val="20"/>
                <w:lang w:eastAsia="en-US"/>
              </w:rPr>
            </w:pPr>
          </w:p>
        </w:tc>
        <w:tc>
          <w:tcPr>
            <w:tcW w:w="1701" w:type="dxa"/>
            <w:vMerge/>
          </w:tcPr>
          <w:p w14:paraId="6269D3C9" w14:textId="77777777" w:rsidR="001C7698" w:rsidRPr="001C7698" w:rsidRDefault="001C7698" w:rsidP="001C7698">
            <w:pPr>
              <w:spacing w:before="120" w:after="120"/>
              <w:rPr>
                <w:rFonts w:eastAsiaTheme="minorHAnsi" w:cstheme="minorBidi"/>
                <w:sz w:val="20"/>
                <w:lang w:eastAsia="en-US"/>
              </w:rPr>
            </w:pPr>
          </w:p>
        </w:tc>
        <w:tc>
          <w:tcPr>
            <w:tcW w:w="1559" w:type="dxa"/>
            <w:vMerge/>
          </w:tcPr>
          <w:p w14:paraId="10EE9FC9" w14:textId="77777777" w:rsidR="001C7698" w:rsidRPr="001C7698" w:rsidRDefault="001C7698" w:rsidP="001C7698">
            <w:pPr>
              <w:spacing w:before="120" w:after="120"/>
              <w:rPr>
                <w:rFonts w:eastAsiaTheme="minorHAnsi" w:cstheme="minorBidi"/>
                <w:sz w:val="20"/>
                <w:lang w:eastAsia="en-US"/>
              </w:rPr>
            </w:pPr>
          </w:p>
        </w:tc>
        <w:tc>
          <w:tcPr>
            <w:tcW w:w="1412" w:type="dxa"/>
            <w:vMerge/>
          </w:tcPr>
          <w:p w14:paraId="2D74ACB9" w14:textId="77777777" w:rsidR="001C7698" w:rsidRPr="001C7698" w:rsidRDefault="001C7698" w:rsidP="001C7698">
            <w:pPr>
              <w:spacing w:before="120" w:after="120"/>
              <w:rPr>
                <w:rFonts w:eastAsiaTheme="minorHAnsi" w:cstheme="minorBidi"/>
                <w:sz w:val="20"/>
                <w:lang w:eastAsia="en-US"/>
              </w:rPr>
            </w:pPr>
          </w:p>
        </w:tc>
      </w:tr>
      <w:tr w:rsidR="001C7698" w:rsidRPr="001C7698" w14:paraId="0F963639" w14:textId="77777777" w:rsidTr="00514A97">
        <w:trPr>
          <w:trHeight w:val="277"/>
        </w:trPr>
        <w:tc>
          <w:tcPr>
            <w:tcW w:w="1382" w:type="dxa"/>
          </w:tcPr>
          <w:p w14:paraId="26C1EAB2" w14:textId="77777777" w:rsidR="001C7698" w:rsidRPr="001C7698" w:rsidRDefault="001C7698" w:rsidP="001C7698">
            <w:pPr>
              <w:spacing w:before="120" w:after="120"/>
              <w:jc w:val="center"/>
              <w:rPr>
                <w:rFonts w:eastAsiaTheme="minorHAnsi" w:cstheme="minorBidi"/>
                <w:sz w:val="20"/>
                <w:lang w:eastAsia="en-US"/>
              </w:rPr>
            </w:pPr>
            <w:r w:rsidRPr="001C7698">
              <w:rPr>
                <w:rFonts w:eastAsiaTheme="minorHAnsi" w:cstheme="minorBidi"/>
                <w:sz w:val="20"/>
                <w:lang w:eastAsia="en-US"/>
              </w:rPr>
              <w:t>Durée</w:t>
            </w:r>
          </w:p>
        </w:tc>
        <w:tc>
          <w:tcPr>
            <w:tcW w:w="1397" w:type="dxa"/>
          </w:tcPr>
          <w:p w14:paraId="78557E03" w14:textId="77777777" w:rsidR="001C7698" w:rsidRPr="001C7698" w:rsidRDefault="001C7698" w:rsidP="001C7698">
            <w:pPr>
              <w:spacing w:before="120" w:after="120"/>
              <w:jc w:val="center"/>
              <w:rPr>
                <w:rFonts w:eastAsiaTheme="minorHAnsi" w:cstheme="minorBidi"/>
                <w:sz w:val="20"/>
                <w:lang w:eastAsia="en-US"/>
              </w:rPr>
            </w:pPr>
            <w:r w:rsidRPr="001C7698">
              <w:rPr>
                <w:rFonts w:eastAsiaTheme="minorHAnsi" w:cstheme="minorBidi"/>
                <w:sz w:val="20"/>
                <w:lang w:eastAsia="en-US"/>
              </w:rPr>
              <w:t>Longue</w:t>
            </w:r>
          </w:p>
        </w:tc>
        <w:tc>
          <w:tcPr>
            <w:tcW w:w="1610" w:type="dxa"/>
            <w:vMerge/>
          </w:tcPr>
          <w:p w14:paraId="02D020A5" w14:textId="77777777" w:rsidR="001C7698" w:rsidRPr="001C7698" w:rsidRDefault="001C7698" w:rsidP="001C7698">
            <w:pPr>
              <w:spacing w:before="120" w:after="120"/>
              <w:rPr>
                <w:rFonts w:eastAsiaTheme="minorHAnsi" w:cstheme="minorBidi"/>
                <w:sz w:val="20"/>
                <w:lang w:eastAsia="en-US"/>
              </w:rPr>
            </w:pPr>
          </w:p>
        </w:tc>
        <w:tc>
          <w:tcPr>
            <w:tcW w:w="1701" w:type="dxa"/>
            <w:vMerge/>
          </w:tcPr>
          <w:p w14:paraId="05810E9F" w14:textId="77777777" w:rsidR="001C7698" w:rsidRPr="001C7698" w:rsidRDefault="001C7698" w:rsidP="001C7698">
            <w:pPr>
              <w:spacing w:before="120" w:after="120"/>
              <w:rPr>
                <w:rFonts w:eastAsiaTheme="minorHAnsi" w:cstheme="minorBidi"/>
                <w:sz w:val="20"/>
                <w:lang w:eastAsia="en-US"/>
              </w:rPr>
            </w:pPr>
          </w:p>
        </w:tc>
        <w:tc>
          <w:tcPr>
            <w:tcW w:w="1559" w:type="dxa"/>
            <w:vMerge/>
          </w:tcPr>
          <w:p w14:paraId="431A917A" w14:textId="77777777" w:rsidR="001C7698" w:rsidRPr="001C7698" w:rsidRDefault="001C7698" w:rsidP="001C7698">
            <w:pPr>
              <w:spacing w:before="120" w:after="120"/>
              <w:rPr>
                <w:rFonts w:eastAsiaTheme="minorHAnsi" w:cstheme="minorBidi"/>
                <w:sz w:val="20"/>
                <w:lang w:eastAsia="en-US"/>
              </w:rPr>
            </w:pPr>
          </w:p>
        </w:tc>
        <w:tc>
          <w:tcPr>
            <w:tcW w:w="1412" w:type="dxa"/>
            <w:vMerge/>
          </w:tcPr>
          <w:p w14:paraId="6D4BCA21" w14:textId="77777777" w:rsidR="001C7698" w:rsidRPr="001C7698" w:rsidRDefault="001C7698" w:rsidP="001C7698">
            <w:pPr>
              <w:spacing w:before="120" w:after="120"/>
              <w:rPr>
                <w:rFonts w:eastAsiaTheme="minorHAnsi" w:cstheme="minorBidi"/>
                <w:sz w:val="20"/>
                <w:lang w:eastAsia="en-US"/>
              </w:rPr>
            </w:pPr>
          </w:p>
        </w:tc>
      </w:tr>
    </w:tbl>
    <w:p w14:paraId="10AAE148" w14:textId="77777777" w:rsidR="001C7698" w:rsidRPr="001C7698" w:rsidRDefault="001C7698" w:rsidP="001C7698">
      <w:pPr>
        <w:spacing w:before="120" w:after="120"/>
        <w:jc w:val="both"/>
        <w:rPr>
          <w:rFonts w:eastAsiaTheme="minorHAnsi" w:cstheme="minorBidi"/>
          <w:szCs w:val="23"/>
          <w:lang w:eastAsia="en-US"/>
        </w:rPr>
      </w:pPr>
      <w:r w:rsidRPr="001C7698">
        <w:rPr>
          <w:rFonts w:eastAsiaTheme="minorHAnsi" w:cstheme="minorBidi"/>
          <w:szCs w:val="23"/>
          <w:lang w:eastAsia="en-US"/>
        </w:rPr>
        <w:t>En phase de fonctionnement/maintenance, l’impact du sous-projet sur les eaux de surface/souterraine est jugé négatif et d’importance relative moyenne.</w:t>
      </w:r>
    </w:p>
    <w:p w14:paraId="06913FF5" w14:textId="77777777" w:rsidR="001C7698" w:rsidRPr="001C7698" w:rsidRDefault="001C7698" w:rsidP="001C7698">
      <w:pPr>
        <w:spacing w:before="120" w:after="120"/>
        <w:jc w:val="both"/>
        <w:rPr>
          <w:rFonts w:eastAsiaTheme="minorHAnsi" w:cstheme="minorBidi"/>
          <w:i/>
          <w:iCs/>
          <w:szCs w:val="23"/>
          <w:lang w:eastAsia="en-US"/>
        </w:rPr>
      </w:pPr>
      <w:r w:rsidRPr="001C7698">
        <w:rPr>
          <w:rFonts w:eastAsiaTheme="minorHAnsi" w:cstheme="minorBidi"/>
          <w:i/>
          <w:iCs/>
          <w:szCs w:val="23"/>
          <w:lang w:eastAsia="en-US"/>
        </w:rPr>
        <w:t xml:space="preserve"> Mesures d’atténuation</w:t>
      </w:r>
    </w:p>
    <w:p w14:paraId="0D4F4158" w14:textId="77777777" w:rsidR="001C7698" w:rsidRPr="001C7698" w:rsidRDefault="001C7698" w:rsidP="0096122B">
      <w:pPr>
        <w:numPr>
          <w:ilvl w:val="0"/>
          <w:numId w:val="131"/>
        </w:numPr>
        <w:spacing w:after="0" w:line="259" w:lineRule="auto"/>
        <w:jc w:val="both"/>
        <w:rPr>
          <w:rFonts w:eastAsiaTheme="minorHAnsi" w:cstheme="minorBidi"/>
          <w:szCs w:val="23"/>
          <w:lang w:eastAsia="en-US"/>
        </w:rPr>
      </w:pPr>
      <w:r w:rsidRPr="001C7698">
        <w:rPr>
          <w:rFonts w:eastAsiaTheme="minorHAnsi" w:cstheme="minorBidi"/>
          <w:szCs w:val="23"/>
          <w:lang w:eastAsia="en-US"/>
        </w:rPr>
        <w:t xml:space="preserve">gérer convenablement les déchets et les produits chimiques afin d’éviter tout contact avec le sol et les zones de passage des eaux ; </w:t>
      </w:r>
    </w:p>
    <w:p w14:paraId="348A8E4F" w14:textId="77777777" w:rsidR="001C7698" w:rsidRPr="001C7698" w:rsidRDefault="001C7698" w:rsidP="0096122B">
      <w:pPr>
        <w:numPr>
          <w:ilvl w:val="0"/>
          <w:numId w:val="131"/>
        </w:numPr>
        <w:spacing w:after="0" w:line="259" w:lineRule="auto"/>
        <w:jc w:val="both"/>
        <w:rPr>
          <w:rFonts w:eastAsiaTheme="minorHAnsi" w:cstheme="minorBidi"/>
          <w:szCs w:val="23"/>
          <w:lang w:eastAsia="en-US"/>
        </w:rPr>
      </w:pPr>
      <w:r w:rsidRPr="001C7698">
        <w:rPr>
          <w:rFonts w:eastAsiaTheme="minorHAnsi" w:cstheme="minorBidi"/>
          <w:szCs w:val="23"/>
          <w:lang w:eastAsia="en-US"/>
        </w:rPr>
        <w:t>avoir un réseau d’assainissement adéquat et éloigné des lieu de stockage des déchets.</w:t>
      </w:r>
    </w:p>
    <w:bookmarkEnd w:id="1734"/>
    <w:p w14:paraId="42822F29" w14:textId="77777777" w:rsidR="001C7698" w:rsidRPr="001C7698" w:rsidRDefault="001C7698" w:rsidP="001C7698">
      <w:pPr>
        <w:spacing w:after="0" w:line="240" w:lineRule="auto"/>
        <w:jc w:val="both"/>
        <w:rPr>
          <w:sz w:val="24"/>
          <w:szCs w:val="24"/>
        </w:rPr>
      </w:pPr>
    </w:p>
    <w:p w14:paraId="17581628" w14:textId="77777777" w:rsidR="001C7698" w:rsidRPr="001C7698" w:rsidRDefault="001C7698" w:rsidP="0096122B">
      <w:pPr>
        <w:numPr>
          <w:ilvl w:val="0"/>
          <w:numId w:val="81"/>
        </w:numPr>
        <w:spacing w:before="120" w:after="120" w:line="240" w:lineRule="auto"/>
        <w:contextualSpacing/>
        <w:rPr>
          <w:b/>
          <w:bCs/>
          <w:sz w:val="24"/>
          <w:szCs w:val="24"/>
        </w:rPr>
      </w:pPr>
      <w:r w:rsidRPr="001C7698">
        <w:rPr>
          <w:b/>
          <w:bCs/>
          <w:sz w:val="24"/>
          <w:szCs w:val="24"/>
        </w:rPr>
        <w:t xml:space="preserve">Impacts du sous-projet sur le changement climatique </w:t>
      </w:r>
    </w:p>
    <w:p w14:paraId="0090AD09" w14:textId="77777777" w:rsidR="001C7698" w:rsidRPr="001C7698" w:rsidRDefault="001C7698" w:rsidP="001C7698">
      <w:pPr>
        <w:spacing w:after="0" w:line="240" w:lineRule="auto"/>
        <w:jc w:val="both"/>
        <w:rPr>
          <w:rFonts w:eastAsia="Times New Roman"/>
          <w:sz w:val="24"/>
          <w:szCs w:val="24"/>
        </w:rPr>
      </w:pPr>
      <w:r w:rsidRPr="001C7698">
        <w:rPr>
          <w:rFonts w:eastAsia="Times New Roman"/>
          <w:sz w:val="24"/>
          <w:szCs w:val="24"/>
        </w:rPr>
        <w:t xml:space="preserve">La réalisation des activités du </w:t>
      </w:r>
      <w:r w:rsidRPr="001C7698">
        <w:rPr>
          <w:sz w:val="24"/>
          <w:szCs w:val="24"/>
        </w:rPr>
        <w:t>sous-</w:t>
      </w:r>
      <w:r w:rsidRPr="001C7698">
        <w:rPr>
          <w:rFonts w:eastAsia="Times New Roman"/>
          <w:sz w:val="24"/>
          <w:szCs w:val="24"/>
        </w:rPr>
        <w:t xml:space="preserve">projet notamment la préparation du site, les terrassements, la construction et le fonctionnement des infrastructures (utilisation des climatiseurs…) nécessiteront l’utilisation d’engins et de machines qui consomment de l’énergie fossiles qui pourraient être source d’émission des gaz à effet de serre (GES). Ces gaz résultants des activités du </w:t>
      </w:r>
      <w:r w:rsidRPr="001C7698">
        <w:rPr>
          <w:sz w:val="24"/>
          <w:szCs w:val="24"/>
        </w:rPr>
        <w:t>sous-</w:t>
      </w:r>
      <w:r w:rsidRPr="001C7698">
        <w:rPr>
          <w:rFonts w:eastAsia="Times New Roman"/>
          <w:sz w:val="24"/>
          <w:szCs w:val="24"/>
        </w:rPr>
        <w:t>projet ont un impact sur le changement climatique dans le sens où ceux-ci entraineront une destruction de la couche d’ozone et un réchauffement</w:t>
      </w:r>
      <w:r w:rsidRPr="001C7698" w:rsidDel="00852CD8">
        <w:rPr>
          <w:rFonts w:eastAsia="Times New Roman"/>
          <w:sz w:val="24"/>
          <w:szCs w:val="24"/>
        </w:rPr>
        <w:t xml:space="preserve"> </w:t>
      </w:r>
      <w:r w:rsidRPr="001C7698">
        <w:rPr>
          <w:rFonts w:eastAsia="Times New Roman"/>
          <w:sz w:val="24"/>
          <w:szCs w:val="24"/>
        </w:rPr>
        <w:t>du climat qui seront sur le long terme des causes du changement climatique. Cet impact ne peut être perçu que sur le long terme.</w:t>
      </w:r>
    </w:p>
    <w:p w14:paraId="494AF03C" w14:textId="77777777" w:rsidR="001C7698" w:rsidRPr="001C7698" w:rsidRDefault="001C7698" w:rsidP="001C7698">
      <w:pPr>
        <w:spacing w:before="120" w:after="120" w:line="240" w:lineRule="auto"/>
        <w:rPr>
          <w:i/>
          <w:iCs/>
          <w:sz w:val="24"/>
          <w:szCs w:val="24"/>
          <w:u w:val="single"/>
        </w:rPr>
      </w:pPr>
      <w:r w:rsidRPr="001C7698">
        <w:rPr>
          <w:i/>
          <w:iCs/>
          <w:sz w:val="24"/>
          <w:szCs w:val="24"/>
          <w:u w:val="single"/>
        </w:rPr>
        <w:t>Mesures d’atténuation</w:t>
      </w:r>
    </w:p>
    <w:p w14:paraId="5AEF0FF4" w14:textId="77777777" w:rsidR="001C7698" w:rsidRPr="001C7698" w:rsidRDefault="001C7698" w:rsidP="0096122B">
      <w:pPr>
        <w:numPr>
          <w:ilvl w:val="0"/>
          <w:numId w:val="83"/>
        </w:numPr>
        <w:spacing w:after="0" w:line="240" w:lineRule="auto"/>
        <w:jc w:val="both"/>
        <w:rPr>
          <w:rFonts w:eastAsia="Times New Roman"/>
          <w:sz w:val="24"/>
          <w:szCs w:val="24"/>
        </w:rPr>
      </w:pPr>
      <w:r w:rsidRPr="001C7698">
        <w:rPr>
          <w:rFonts w:eastAsia="Times New Roman"/>
          <w:sz w:val="24"/>
          <w:szCs w:val="24"/>
        </w:rPr>
        <w:t>utiliser et valoriser les énergies renouvelables ;</w:t>
      </w:r>
    </w:p>
    <w:p w14:paraId="2043E6FF" w14:textId="77777777" w:rsidR="001C7698" w:rsidRPr="001C7698" w:rsidRDefault="001C7698" w:rsidP="0096122B">
      <w:pPr>
        <w:numPr>
          <w:ilvl w:val="0"/>
          <w:numId w:val="83"/>
        </w:numPr>
        <w:spacing w:after="0" w:line="240" w:lineRule="auto"/>
        <w:jc w:val="both"/>
        <w:rPr>
          <w:rFonts w:eastAsia="Times New Roman"/>
          <w:sz w:val="24"/>
          <w:szCs w:val="24"/>
        </w:rPr>
      </w:pPr>
      <w:r w:rsidRPr="001C7698">
        <w:rPr>
          <w:rFonts w:eastAsia="Times New Roman"/>
          <w:sz w:val="24"/>
          <w:szCs w:val="24"/>
        </w:rPr>
        <w:t>veiller à la réalisation de l’aménagement paysager ;</w:t>
      </w:r>
    </w:p>
    <w:p w14:paraId="680198EE" w14:textId="77777777" w:rsidR="001C7698" w:rsidRPr="001C7698" w:rsidRDefault="001C7698" w:rsidP="0096122B">
      <w:pPr>
        <w:numPr>
          <w:ilvl w:val="0"/>
          <w:numId w:val="83"/>
        </w:numPr>
        <w:spacing w:after="0" w:line="240" w:lineRule="auto"/>
        <w:jc w:val="both"/>
        <w:rPr>
          <w:rFonts w:eastAsia="Times New Roman"/>
          <w:sz w:val="24"/>
          <w:szCs w:val="24"/>
        </w:rPr>
      </w:pPr>
      <w:r w:rsidRPr="001C7698">
        <w:rPr>
          <w:rFonts w:eastAsia="Times New Roman"/>
          <w:sz w:val="24"/>
          <w:szCs w:val="24"/>
        </w:rPr>
        <w:t>sensibiliser les ouvriers et les agents de la station sur la gestion intégrée des sources d’énergies et sur les conséquences du gaspillage de la ressource ;</w:t>
      </w:r>
    </w:p>
    <w:p w14:paraId="2054C991" w14:textId="77777777" w:rsidR="001C7698" w:rsidRPr="001C7698" w:rsidRDefault="001C7698" w:rsidP="0096122B">
      <w:pPr>
        <w:numPr>
          <w:ilvl w:val="0"/>
          <w:numId w:val="83"/>
        </w:numPr>
        <w:spacing w:after="0" w:line="240" w:lineRule="auto"/>
        <w:jc w:val="both"/>
        <w:rPr>
          <w:rFonts w:eastAsia="Times New Roman"/>
          <w:sz w:val="24"/>
          <w:szCs w:val="24"/>
        </w:rPr>
      </w:pPr>
      <w:r w:rsidRPr="001C7698">
        <w:rPr>
          <w:rFonts w:eastAsia="Times New Roman"/>
          <w:sz w:val="24"/>
          <w:szCs w:val="24"/>
        </w:rPr>
        <w:t>gérer convenablement l’utilisation des énergies fossiles durant toutes les phases du sous-projet et ne les utiliser que si nécessaire.</w:t>
      </w:r>
    </w:p>
    <w:p w14:paraId="6FC570C0" w14:textId="77777777" w:rsidR="001C7698" w:rsidRPr="001C7698" w:rsidRDefault="001C7698" w:rsidP="001C7698">
      <w:pPr>
        <w:spacing w:after="0" w:line="240" w:lineRule="auto"/>
        <w:ind w:left="720"/>
        <w:jc w:val="both"/>
        <w:rPr>
          <w:rFonts w:eastAsia="Times New Roman"/>
          <w:sz w:val="24"/>
          <w:szCs w:val="24"/>
        </w:rPr>
      </w:pPr>
    </w:p>
    <w:p w14:paraId="048374FB" w14:textId="77777777" w:rsidR="001C7698" w:rsidRPr="001C7698" w:rsidRDefault="001C7698" w:rsidP="0096122B">
      <w:pPr>
        <w:numPr>
          <w:ilvl w:val="0"/>
          <w:numId w:val="82"/>
        </w:numPr>
        <w:spacing w:before="120" w:after="120" w:line="240" w:lineRule="auto"/>
        <w:contextualSpacing/>
        <w:rPr>
          <w:b/>
          <w:bCs/>
          <w:sz w:val="24"/>
          <w:szCs w:val="24"/>
        </w:rPr>
      </w:pPr>
      <w:r w:rsidRPr="001C7698">
        <w:rPr>
          <w:b/>
          <w:bCs/>
          <w:sz w:val="24"/>
          <w:szCs w:val="24"/>
        </w:rPr>
        <w:t>Impacts du changement climatique sur le sous-projet</w:t>
      </w:r>
    </w:p>
    <w:p w14:paraId="1A9FAC9E" w14:textId="77777777" w:rsidR="001C7698" w:rsidRPr="001C7698" w:rsidRDefault="001C7698" w:rsidP="001C7698">
      <w:pPr>
        <w:spacing w:after="0" w:line="240" w:lineRule="auto"/>
        <w:jc w:val="both"/>
        <w:rPr>
          <w:rFonts w:eastAsia="Times New Roman"/>
          <w:sz w:val="24"/>
          <w:szCs w:val="24"/>
        </w:rPr>
      </w:pPr>
      <w:r w:rsidRPr="001C7698">
        <w:rPr>
          <w:rFonts w:eastAsia="Times New Roman"/>
          <w:sz w:val="24"/>
          <w:szCs w:val="24"/>
        </w:rPr>
        <w:t xml:space="preserve">Les impacts du changement climatiques sur le </w:t>
      </w:r>
      <w:r w:rsidRPr="001C7698">
        <w:rPr>
          <w:sz w:val="24"/>
          <w:szCs w:val="24"/>
        </w:rPr>
        <w:t>sous-</w:t>
      </w:r>
      <w:r w:rsidRPr="001C7698">
        <w:rPr>
          <w:rFonts w:eastAsia="Times New Roman"/>
          <w:sz w:val="24"/>
          <w:szCs w:val="24"/>
        </w:rPr>
        <w:t>projet peuvent être énumérés comme suite : les maladies causées par la variation brusque des températures source de déshydratation chez les travailleurs, et tout le personnel ; des décès ayant pour cause les catastrophes naturelles (inondations, effondrements de bâtiments) ; des dérèglements au niveau des équipements dû aux hausses de températures et l’abattage de pieds d’arbres sur le site à cause du stress hydrique.</w:t>
      </w:r>
    </w:p>
    <w:p w14:paraId="7AADEA82" w14:textId="77777777" w:rsidR="001C7698" w:rsidRPr="001C7698" w:rsidRDefault="001C7698" w:rsidP="001C7698">
      <w:pPr>
        <w:spacing w:before="120" w:after="120" w:line="240" w:lineRule="auto"/>
        <w:rPr>
          <w:i/>
          <w:iCs/>
          <w:sz w:val="24"/>
          <w:szCs w:val="24"/>
          <w:u w:val="single"/>
        </w:rPr>
      </w:pPr>
      <w:r w:rsidRPr="001C7698">
        <w:rPr>
          <w:i/>
          <w:iCs/>
          <w:sz w:val="24"/>
          <w:szCs w:val="24"/>
          <w:u w:val="single"/>
        </w:rPr>
        <w:t>Mesures d’atténuation</w:t>
      </w:r>
    </w:p>
    <w:p w14:paraId="7D0A7782" w14:textId="77777777" w:rsidR="001C7698" w:rsidRPr="001C7698" w:rsidRDefault="001C7698" w:rsidP="001C7698">
      <w:pPr>
        <w:spacing w:after="0" w:line="240" w:lineRule="auto"/>
        <w:ind w:left="397"/>
        <w:jc w:val="both"/>
        <w:rPr>
          <w:rFonts w:eastAsia="Times New Roman"/>
          <w:sz w:val="24"/>
          <w:szCs w:val="24"/>
        </w:rPr>
      </w:pPr>
      <w:r w:rsidRPr="001C7698">
        <w:rPr>
          <w:rFonts w:eastAsia="Times New Roman"/>
          <w:sz w:val="24"/>
          <w:szCs w:val="24"/>
        </w:rPr>
        <w:t>Les mesures suivantes doivent être prises pour atténuer ces impacts. Ce sont :</w:t>
      </w:r>
    </w:p>
    <w:p w14:paraId="1597A0DA" w14:textId="77777777" w:rsidR="001C7698" w:rsidRPr="001C7698" w:rsidRDefault="001C7698" w:rsidP="0096122B">
      <w:pPr>
        <w:numPr>
          <w:ilvl w:val="0"/>
          <w:numId w:val="134"/>
        </w:numPr>
        <w:spacing w:after="0" w:line="240" w:lineRule="auto"/>
        <w:jc w:val="both"/>
        <w:rPr>
          <w:rFonts w:eastAsia="Times New Roman"/>
          <w:sz w:val="24"/>
          <w:szCs w:val="24"/>
        </w:rPr>
      </w:pPr>
      <w:r w:rsidRPr="001C7698">
        <w:rPr>
          <w:rFonts w:eastAsia="Times New Roman"/>
          <w:sz w:val="24"/>
          <w:szCs w:val="24"/>
        </w:rPr>
        <w:t>la construction d’une très bonne fondation avec des matériaux durables et stables ;</w:t>
      </w:r>
    </w:p>
    <w:p w14:paraId="750290F3" w14:textId="77777777" w:rsidR="001C7698" w:rsidRPr="001C7698" w:rsidRDefault="001C7698" w:rsidP="0096122B">
      <w:pPr>
        <w:numPr>
          <w:ilvl w:val="0"/>
          <w:numId w:val="134"/>
        </w:numPr>
        <w:spacing w:after="0" w:line="240" w:lineRule="auto"/>
        <w:jc w:val="both"/>
        <w:rPr>
          <w:rFonts w:eastAsia="Times New Roman"/>
          <w:sz w:val="24"/>
          <w:szCs w:val="24"/>
        </w:rPr>
      </w:pPr>
      <w:r w:rsidRPr="001C7698">
        <w:rPr>
          <w:rFonts w:eastAsia="Times New Roman"/>
          <w:sz w:val="24"/>
          <w:szCs w:val="24"/>
        </w:rPr>
        <w:t>la prise en compte d’une hauteur raisonnable de la plateforme de la fondation avant la construction des murs ;</w:t>
      </w:r>
    </w:p>
    <w:p w14:paraId="7E7FBE99" w14:textId="77777777" w:rsidR="001C7698" w:rsidRPr="001C7698" w:rsidRDefault="001C7698" w:rsidP="0096122B">
      <w:pPr>
        <w:numPr>
          <w:ilvl w:val="0"/>
          <w:numId w:val="134"/>
        </w:numPr>
        <w:spacing w:after="0" w:line="240" w:lineRule="auto"/>
        <w:jc w:val="both"/>
        <w:rPr>
          <w:rFonts w:eastAsia="Times New Roman"/>
          <w:sz w:val="24"/>
          <w:szCs w:val="24"/>
        </w:rPr>
      </w:pPr>
      <w:r w:rsidRPr="001C7698">
        <w:rPr>
          <w:rFonts w:eastAsia="Times New Roman"/>
          <w:sz w:val="24"/>
          <w:szCs w:val="24"/>
        </w:rPr>
        <w:t>la mise en place un plan d’urgence.</w:t>
      </w:r>
    </w:p>
    <w:p w14:paraId="05BFEB65" w14:textId="7AF583EA" w:rsidR="001C7698" w:rsidRPr="001C7698" w:rsidRDefault="001C7698" w:rsidP="001C7698">
      <w:pPr>
        <w:keepNext/>
        <w:tabs>
          <w:tab w:val="left" w:pos="993"/>
        </w:tabs>
        <w:spacing w:before="120" w:after="120" w:line="240" w:lineRule="auto"/>
        <w:rPr>
          <w:rFonts w:eastAsia="Times New Roman"/>
          <w:sz w:val="24"/>
          <w:szCs w:val="24"/>
        </w:rPr>
      </w:pPr>
      <w:r w:rsidRPr="001C7698">
        <w:rPr>
          <w:rFonts w:eastAsia="Times New Roman"/>
          <w:sz w:val="24"/>
          <w:szCs w:val="24"/>
        </w:rPr>
        <w:t>Le tableau 1</w:t>
      </w:r>
      <w:r w:rsidR="00984727">
        <w:rPr>
          <w:rFonts w:eastAsia="Times New Roman"/>
          <w:sz w:val="24"/>
          <w:szCs w:val="24"/>
        </w:rPr>
        <w:t>7</w:t>
      </w:r>
      <w:r w:rsidRPr="001C7698">
        <w:rPr>
          <w:rFonts w:eastAsia="Times New Roman"/>
          <w:sz w:val="24"/>
          <w:szCs w:val="24"/>
        </w:rPr>
        <w:t xml:space="preserve"> donne une synthèse de l’évaluation des impacts.</w:t>
      </w:r>
    </w:p>
    <w:p w14:paraId="2EB64641" w14:textId="37D29EFF" w:rsidR="001C7698" w:rsidRPr="001C7698" w:rsidRDefault="001C7698" w:rsidP="001C7698">
      <w:pPr>
        <w:keepNext/>
        <w:tabs>
          <w:tab w:val="left" w:pos="993"/>
        </w:tabs>
        <w:spacing w:before="120" w:after="120" w:line="240" w:lineRule="auto"/>
        <w:rPr>
          <w:rFonts w:eastAsia="Times New Roman"/>
          <w:sz w:val="24"/>
          <w:szCs w:val="24"/>
        </w:rPr>
      </w:pPr>
      <w:bookmarkStart w:id="1736" w:name="_Toc70077664"/>
      <w:bookmarkStart w:id="1737" w:name="_Toc90882394"/>
      <w:r w:rsidRPr="001C7698">
        <w:rPr>
          <w:rFonts w:eastAsia="Times New Roman"/>
          <w:b/>
          <w:bCs/>
          <w:sz w:val="24"/>
          <w:szCs w:val="24"/>
        </w:rPr>
        <w:t xml:space="preserve">Tableau </w:t>
      </w:r>
      <w:r w:rsidRPr="001C7698">
        <w:rPr>
          <w:rFonts w:eastAsia="Times New Roman"/>
          <w:b/>
          <w:bCs/>
          <w:sz w:val="24"/>
          <w:szCs w:val="24"/>
        </w:rPr>
        <w:fldChar w:fldCharType="begin"/>
      </w:r>
      <w:r w:rsidRPr="001C7698">
        <w:rPr>
          <w:rFonts w:eastAsia="Times New Roman"/>
          <w:b/>
          <w:bCs/>
          <w:sz w:val="24"/>
          <w:szCs w:val="24"/>
        </w:rPr>
        <w:instrText xml:space="preserve"> SEQ Tableau \* ARABIC </w:instrText>
      </w:r>
      <w:r w:rsidRPr="001C7698">
        <w:rPr>
          <w:rFonts w:eastAsia="Times New Roman"/>
          <w:b/>
          <w:bCs/>
          <w:sz w:val="24"/>
          <w:szCs w:val="24"/>
        </w:rPr>
        <w:fldChar w:fldCharType="separate"/>
      </w:r>
      <w:r w:rsidR="00984727">
        <w:rPr>
          <w:rFonts w:eastAsia="Times New Roman"/>
          <w:b/>
          <w:bCs/>
          <w:noProof/>
          <w:sz w:val="24"/>
          <w:szCs w:val="24"/>
        </w:rPr>
        <w:t>17</w:t>
      </w:r>
      <w:r w:rsidRPr="001C7698">
        <w:rPr>
          <w:rFonts w:eastAsia="Times New Roman"/>
          <w:b/>
          <w:bCs/>
          <w:sz w:val="24"/>
          <w:szCs w:val="24"/>
        </w:rPr>
        <w:fldChar w:fldCharType="end"/>
      </w:r>
      <w:r w:rsidRPr="001C7698">
        <w:rPr>
          <w:rFonts w:eastAsia="Times New Roman"/>
          <w:sz w:val="24"/>
          <w:szCs w:val="24"/>
        </w:rPr>
        <w:t> : Synthèse de l’évaluation des impacts</w:t>
      </w:r>
      <w:bookmarkEnd w:id="1736"/>
      <w:bookmarkEnd w:id="1737"/>
      <w:r w:rsidRPr="001C7698">
        <w:rPr>
          <w:rFonts w:eastAsia="Times New Roman"/>
          <w:sz w:val="24"/>
          <w:szCs w:val="24"/>
        </w:rPr>
        <w:t xml:space="preserve"> </w:t>
      </w:r>
    </w:p>
    <w:tbl>
      <w:tblPr>
        <w:tblW w:w="542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6"/>
        <w:gridCol w:w="2573"/>
        <w:gridCol w:w="4323"/>
        <w:gridCol w:w="1418"/>
      </w:tblGrid>
      <w:tr w:rsidR="001C7698" w:rsidRPr="001C7698" w14:paraId="48A34CA9" w14:textId="77777777" w:rsidTr="00C730B0">
        <w:trPr>
          <w:trHeight w:val="57"/>
          <w:tblHeader/>
        </w:trPr>
        <w:tc>
          <w:tcPr>
            <w:tcW w:w="896" w:type="pct"/>
            <w:shd w:val="clear" w:color="auto" w:fill="00B0F0"/>
          </w:tcPr>
          <w:p w14:paraId="21B1E6CF" w14:textId="77777777" w:rsidR="001C7698" w:rsidRPr="001C7698" w:rsidRDefault="001C7698" w:rsidP="001C7698">
            <w:pPr>
              <w:spacing w:after="0" w:line="240" w:lineRule="auto"/>
              <w:jc w:val="center"/>
              <w:rPr>
                <w:rFonts w:eastAsia="Times New Roman"/>
                <w:b/>
                <w:bCs/>
                <w:color w:val="000000"/>
                <w:sz w:val="24"/>
                <w:szCs w:val="24"/>
                <w:lang w:eastAsia="fr-CA"/>
              </w:rPr>
            </w:pPr>
            <w:bookmarkStart w:id="1738" w:name="_Hlk85967101"/>
            <w:r w:rsidRPr="001C7698">
              <w:rPr>
                <w:rFonts w:eastAsia="Times New Roman"/>
                <w:b/>
                <w:bCs/>
                <w:color w:val="000000"/>
                <w:sz w:val="24"/>
                <w:szCs w:val="24"/>
                <w:lang w:eastAsia="fr-CA"/>
              </w:rPr>
              <w:t>Phase</w:t>
            </w:r>
          </w:p>
        </w:tc>
        <w:tc>
          <w:tcPr>
            <w:tcW w:w="1270" w:type="pct"/>
            <w:shd w:val="clear" w:color="auto" w:fill="00B0F0"/>
            <w:vAlign w:val="center"/>
            <w:hideMark/>
          </w:tcPr>
          <w:p w14:paraId="40F059B5" w14:textId="77777777" w:rsidR="001C7698" w:rsidRPr="001C7698" w:rsidRDefault="001C7698" w:rsidP="001C7698">
            <w:pPr>
              <w:spacing w:after="0" w:line="240" w:lineRule="auto"/>
              <w:jc w:val="center"/>
              <w:rPr>
                <w:rFonts w:eastAsia="Times New Roman"/>
                <w:b/>
                <w:bCs/>
                <w:color w:val="000000"/>
                <w:sz w:val="24"/>
                <w:szCs w:val="24"/>
                <w:lang w:eastAsia="en-US"/>
              </w:rPr>
            </w:pPr>
            <w:r w:rsidRPr="001C7698">
              <w:rPr>
                <w:rFonts w:eastAsia="Times New Roman"/>
                <w:b/>
                <w:bCs/>
                <w:color w:val="000000"/>
                <w:sz w:val="24"/>
                <w:szCs w:val="24"/>
                <w:lang w:eastAsia="fr-CA"/>
              </w:rPr>
              <w:t>Récepteur d'impact</w:t>
            </w:r>
          </w:p>
        </w:tc>
        <w:tc>
          <w:tcPr>
            <w:tcW w:w="2134" w:type="pct"/>
            <w:shd w:val="clear" w:color="auto" w:fill="00B0F0"/>
            <w:vAlign w:val="center"/>
            <w:hideMark/>
          </w:tcPr>
          <w:p w14:paraId="5FAE4BAB" w14:textId="77777777" w:rsidR="001C7698" w:rsidRPr="001C7698" w:rsidRDefault="001C7698" w:rsidP="001C7698">
            <w:pPr>
              <w:spacing w:after="0" w:line="240" w:lineRule="auto"/>
              <w:jc w:val="center"/>
              <w:rPr>
                <w:rFonts w:eastAsia="Times New Roman"/>
                <w:b/>
                <w:bCs/>
                <w:color w:val="000000"/>
                <w:sz w:val="24"/>
                <w:szCs w:val="24"/>
                <w:lang w:eastAsia="en-US"/>
              </w:rPr>
            </w:pPr>
            <w:r w:rsidRPr="001C7698">
              <w:rPr>
                <w:rFonts w:eastAsia="Times New Roman"/>
                <w:b/>
                <w:bCs/>
                <w:color w:val="000000"/>
                <w:sz w:val="24"/>
                <w:szCs w:val="24"/>
                <w:lang w:eastAsia="fr-CA"/>
              </w:rPr>
              <w:t>Impacts environnementaux et sociaux</w:t>
            </w:r>
          </w:p>
        </w:tc>
        <w:tc>
          <w:tcPr>
            <w:tcW w:w="699" w:type="pct"/>
            <w:shd w:val="clear" w:color="auto" w:fill="00B0F0"/>
            <w:vAlign w:val="center"/>
            <w:hideMark/>
          </w:tcPr>
          <w:p w14:paraId="3C99D3EF" w14:textId="77777777" w:rsidR="001C7698" w:rsidRPr="001C7698" w:rsidRDefault="001C7698" w:rsidP="001C7698">
            <w:pPr>
              <w:spacing w:after="0" w:line="240" w:lineRule="auto"/>
              <w:jc w:val="center"/>
              <w:rPr>
                <w:rFonts w:eastAsia="Times New Roman"/>
                <w:b/>
                <w:bCs/>
                <w:color w:val="000000"/>
                <w:sz w:val="24"/>
                <w:szCs w:val="24"/>
                <w:lang w:eastAsia="en-US"/>
              </w:rPr>
            </w:pPr>
            <w:r w:rsidRPr="001C7698">
              <w:rPr>
                <w:rFonts w:eastAsia="Times New Roman"/>
                <w:b/>
                <w:bCs/>
                <w:color w:val="000000"/>
                <w:sz w:val="24"/>
                <w:szCs w:val="24"/>
                <w:lang w:eastAsia="fr-CA"/>
              </w:rPr>
              <w:t>Importance absolue de l’impact</w:t>
            </w:r>
          </w:p>
          <w:p w14:paraId="7464587B" w14:textId="77777777" w:rsidR="001C7698" w:rsidRPr="001C7698" w:rsidRDefault="001C7698" w:rsidP="001C7698">
            <w:pPr>
              <w:spacing w:after="0" w:line="240" w:lineRule="auto"/>
              <w:jc w:val="center"/>
              <w:rPr>
                <w:rFonts w:eastAsia="Times New Roman"/>
                <w:b/>
                <w:bCs/>
                <w:color w:val="000000"/>
                <w:sz w:val="24"/>
                <w:szCs w:val="24"/>
                <w:lang w:eastAsia="en-US"/>
              </w:rPr>
            </w:pPr>
          </w:p>
        </w:tc>
      </w:tr>
      <w:tr w:rsidR="001C7698" w:rsidRPr="001C7698" w14:paraId="6F31063E" w14:textId="77777777" w:rsidTr="00514A97">
        <w:trPr>
          <w:trHeight w:val="57"/>
        </w:trPr>
        <w:tc>
          <w:tcPr>
            <w:tcW w:w="5000" w:type="pct"/>
            <w:gridSpan w:val="4"/>
            <w:shd w:val="clear" w:color="auto" w:fill="FFFF00"/>
          </w:tcPr>
          <w:p w14:paraId="3BC0D17A" w14:textId="77777777" w:rsidR="001C7698" w:rsidRPr="001C7698" w:rsidRDefault="001C7698" w:rsidP="001C7698">
            <w:pPr>
              <w:spacing w:after="0" w:line="240" w:lineRule="auto"/>
              <w:jc w:val="center"/>
              <w:rPr>
                <w:rFonts w:eastAsia="Times New Roman"/>
                <w:b/>
                <w:bCs/>
                <w:color w:val="000000"/>
                <w:sz w:val="24"/>
                <w:szCs w:val="24"/>
                <w:lang w:eastAsia="fr-CA"/>
              </w:rPr>
            </w:pPr>
            <w:r w:rsidRPr="001C7698">
              <w:rPr>
                <w:rFonts w:eastAsia="Times New Roman"/>
                <w:b/>
                <w:bCs/>
                <w:color w:val="000000"/>
                <w:sz w:val="24"/>
                <w:szCs w:val="24"/>
                <w:lang w:eastAsia="en-US"/>
              </w:rPr>
              <w:t>Impacts positifs</w:t>
            </w:r>
          </w:p>
        </w:tc>
      </w:tr>
      <w:tr w:rsidR="001C7698" w:rsidRPr="001C7698" w14:paraId="678A504C" w14:textId="77777777" w:rsidTr="00C730B0">
        <w:trPr>
          <w:cantSplit/>
          <w:trHeight w:val="569"/>
        </w:trPr>
        <w:tc>
          <w:tcPr>
            <w:tcW w:w="896" w:type="pct"/>
            <w:vMerge w:val="restart"/>
          </w:tcPr>
          <w:p w14:paraId="46C958F5" w14:textId="77777777" w:rsidR="001C7698" w:rsidRPr="001C7698" w:rsidRDefault="001C7698" w:rsidP="001C7698">
            <w:pPr>
              <w:spacing w:after="0" w:line="240" w:lineRule="auto"/>
              <w:jc w:val="center"/>
              <w:rPr>
                <w:rFonts w:eastAsia="Times New Roman"/>
                <w:b/>
                <w:bCs/>
                <w:color w:val="000000"/>
                <w:sz w:val="24"/>
                <w:szCs w:val="24"/>
                <w:lang w:eastAsia="fr-CA"/>
              </w:rPr>
            </w:pPr>
            <w:r w:rsidRPr="001C7698">
              <w:rPr>
                <w:rFonts w:eastAsia="Times New Roman"/>
                <w:b/>
                <w:bCs/>
                <w:color w:val="000000"/>
                <w:sz w:val="24"/>
                <w:szCs w:val="24"/>
                <w:lang w:eastAsia="fr-CA"/>
              </w:rPr>
              <w:t>Phase de préparation/ construction</w:t>
            </w:r>
          </w:p>
        </w:tc>
        <w:tc>
          <w:tcPr>
            <w:tcW w:w="1270" w:type="pct"/>
            <w:shd w:val="clear" w:color="auto" w:fill="auto"/>
            <w:vAlign w:val="center"/>
          </w:tcPr>
          <w:p w14:paraId="35668027" w14:textId="77777777" w:rsidR="001C7698" w:rsidRPr="001C7698" w:rsidRDefault="001C7698" w:rsidP="001C7698">
            <w:pPr>
              <w:spacing w:after="0" w:line="240" w:lineRule="auto"/>
              <w:jc w:val="center"/>
              <w:rPr>
                <w:rFonts w:eastAsia="Times New Roman"/>
                <w:b/>
                <w:color w:val="000000"/>
                <w:sz w:val="24"/>
                <w:szCs w:val="24"/>
                <w:lang w:eastAsia="en-US"/>
              </w:rPr>
            </w:pPr>
            <w:r w:rsidRPr="001C7698">
              <w:rPr>
                <w:rFonts w:eastAsiaTheme="minorHAnsi"/>
                <w:b/>
                <w:sz w:val="24"/>
                <w:szCs w:val="24"/>
                <w:lang w:eastAsia="en-US"/>
              </w:rPr>
              <w:t>Emploi/Revenus</w:t>
            </w:r>
          </w:p>
        </w:tc>
        <w:tc>
          <w:tcPr>
            <w:tcW w:w="2134" w:type="pct"/>
            <w:shd w:val="clear" w:color="auto" w:fill="auto"/>
            <w:vAlign w:val="center"/>
          </w:tcPr>
          <w:p w14:paraId="384F2725" w14:textId="3AE5C839" w:rsidR="001C7698" w:rsidRPr="001C7698" w:rsidRDefault="00C730B0" w:rsidP="001C7698">
            <w:pPr>
              <w:spacing w:after="0" w:line="240" w:lineRule="auto"/>
              <w:jc w:val="center"/>
              <w:rPr>
                <w:rFonts w:eastAsia="Times New Roman"/>
                <w:color w:val="000000"/>
                <w:sz w:val="24"/>
                <w:szCs w:val="24"/>
                <w:lang w:eastAsia="en-US"/>
              </w:rPr>
            </w:pPr>
            <w:r w:rsidRPr="00C730B0">
              <w:rPr>
                <w:rFonts w:eastAsiaTheme="minorHAnsi"/>
                <w:sz w:val="24"/>
                <w:szCs w:val="24"/>
                <w:lang w:eastAsia="en-US"/>
              </w:rPr>
              <w:t>Création d’emplois temporaires (5 cadres et 50 manœuvres en phase construction), indirects et d’AGR</w:t>
            </w:r>
          </w:p>
        </w:tc>
        <w:tc>
          <w:tcPr>
            <w:tcW w:w="699" w:type="pct"/>
            <w:shd w:val="clear" w:color="auto" w:fill="auto"/>
            <w:vAlign w:val="center"/>
          </w:tcPr>
          <w:p w14:paraId="4F9D7B26" w14:textId="77777777" w:rsidR="001C7698" w:rsidRPr="001C7698" w:rsidRDefault="001C7698" w:rsidP="001C7698">
            <w:pPr>
              <w:spacing w:after="0" w:line="240" w:lineRule="auto"/>
              <w:jc w:val="center"/>
              <w:rPr>
                <w:rFonts w:eastAsia="Times New Roman"/>
                <w:color w:val="000000"/>
                <w:sz w:val="24"/>
                <w:szCs w:val="24"/>
                <w:lang w:eastAsia="en-US"/>
              </w:rPr>
            </w:pPr>
            <w:r w:rsidRPr="001C7698">
              <w:rPr>
                <w:rFonts w:eastAsiaTheme="minorHAnsi"/>
                <w:sz w:val="24"/>
                <w:szCs w:val="24"/>
                <w:lang w:eastAsia="en-US"/>
              </w:rPr>
              <w:t>Moyenne</w:t>
            </w:r>
          </w:p>
        </w:tc>
      </w:tr>
      <w:tr w:rsidR="001C7698" w:rsidRPr="001C7698" w14:paraId="37FCF3B9" w14:textId="77777777" w:rsidTr="00C730B0">
        <w:trPr>
          <w:cantSplit/>
          <w:trHeight w:val="703"/>
        </w:trPr>
        <w:tc>
          <w:tcPr>
            <w:tcW w:w="896" w:type="pct"/>
            <w:vMerge/>
          </w:tcPr>
          <w:p w14:paraId="4037583D" w14:textId="77777777" w:rsidR="001C7698" w:rsidRPr="001C7698" w:rsidRDefault="001C7698" w:rsidP="001C7698">
            <w:pPr>
              <w:spacing w:after="0" w:line="240" w:lineRule="auto"/>
              <w:jc w:val="center"/>
              <w:rPr>
                <w:rFonts w:eastAsia="Times New Roman"/>
                <w:b/>
                <w:bCs/>
                <w:color w:val="000000"/>
                <w:sz w:val="24"/>
                <w:szCs w:val="24"/>
                <w:lang w:eastAsia="fr-CA"/>
              </w:rPr>
            </w:pPr>
          </w:p>
        </w:tc>
        <w:tc>
          <w:tcPr>
            <w:tcW w:w="1270" w:type="pct"/>
            <w:shd w:val="clear" w:color="auto" w:fill="auto"/>
            <w:vAlign w:val="center"/>
          </w:tcPr>
          <w:p w14:paraId="2640F3D4" w14:textId="77777777" w:rsidR="001C7698" w:rsidRPr="001C7698" w:rsidRDefault="001C7698" w:rsidP="001C7698">
            <w:pPr>
              <w:spacing w:after="0" w:line="240" w:lineRule="auto"/>
              <w:jc w:val="center"/>
              <w:rPr>
                <w:rFonts w:eastAsia="Times New Roman"/>
                <w:b/>
                <w:bCs/>
                <w:color w:val="000000"/>
                <w:sz w:val="24"/>
                <w:szCs w:val="24"/>
                <w:lang w:eastAsia="en-US"/>
              </w:rPr>
            </w:pPr>
            <w:r w:rsidRPr="001C7698">
              <w:rPr>
                <w:rFonts w:eastAsia="Times New Roman"/>
                <w:b/>
                <w:bCs/>
                <w:color w:val="000000"/>
                <w:sz w:val="24"/>
                <w:szCs w:val="24"/>
                <w:lang w:eastAsia="en-US"/>
              </w:rPr>
              <w:t>Economie</w:t>
            </w:r>
          </w:p>
        </w:tc>
        <w:tc>
          <w:tcPr>
            <w:tcW w:w="2134" w:type="pct"/>
            <w:shd w:val="clear" w:color="auto" w:fill="auto"/>
            <w:vAlign w:val="center"/>
          </w:tcPr>
          <w:p w14:paraId="24D6D36D" w14:textId="77777777" w:rsidR="001C7698" w:rsidRPr="001C7698" w:rsidRDefault="001C7698" w:rsidP="001C7698">
            <w:pPr>
              <w:spacing w:after="0" w:line="240" w:lineRule="auto"/>
              <w:jc w:val="center"/>
              <w:rPr>
                <w:rFonts w:eastAsia="Times New Roman"/>
                <w:color w:val="000000"/>
                <w:sz w:val="24"/>
                <w:szCs w:val="24"/>
                <w:lang w:eastAsia="en-US"/>
              </w:rPr>
            </w:pPr>
            <w:r w:rsidRPr="001C7698">
              <w:rPr>
                <w:rFonts w:eastAsia="Times New Roman"/>
                <w:color w:val="000000"/>
                <w:sz w:val="24"/>
                <w:szCs w:val="24"/>
                <w:lang w:eastAsia="en-US"/>
              </w:rPr>
              <w:t>Contribution au dynamisme de l’économie locale, régionale et nationale</w:t>
            </w:r>
          </w:p>
        </w:tc>
        <w:tc>
          <w:tcPr>
            <w:tcW w:w="699" w:type="pct"/>
            <w:shd w:val="clear" w:color="auto" w:fill="auto"/>
            <w:vAlign w:val="center"/>
          </w:tcPr>
          <w:p w14:paraId="6079B40B" w14:textId="77777777" w:rsidR="001C7698" w:rsidRPr="001C7698" w:rsidRDefault="001C7698" w:rsidP="001C7698">
            <w:pPr>
              <w:spacing w:after="0" w:line="240" w:lineRule="auto"/>
              <w:jc w:val="center"/>
              <w:rPr>
                <w:rFonts w:eastAsia="Times New Roman"/>
                <w:color w:val="000000"/>
                <w:sz w:val="24"/>
                <w:szCs w:val="24"/>
                <w:lang w:eastAsia="en-US"/>
              </w:rPr>
            </w:pPr>
            <w:r w:rsidRPr="001C7698">
              <w:rPr>
                <w:rFonts w:eastAsiaTheme="minorHAnsi"/>
                <w:sz w:val="24"/>
                <w:szCs w:val="24"/>
                <w:lang w:eastAsia="en-US"/>
              </w:rPr>
              <w:t>Mineure</w:t>
            </w:r>
          </w:p>
        </w:tc>
      </w:tr>
      <w:tr w:rsidR="001C7698" w:rsidRPr="001C7698" w14:paraId="7E38BC0C" w14:textId="77777777" w:rsidTr="00C730B0">
        <w:trPr>
          <w:cantSplit/>
          <w:trHeight w:val="557"/>
        </w:trPr>
        <w:tc>
          <w:tcPr>
            <w:tcW w:w="896" w:type="pct"/>
            <w:vMerge/>
          </w:tcPr>
          <w:p w14:paraId="7E1EBEFE" w14:textId="77777777" w:rsidR="001C7698" w:rsidRPr="001C7698" w:rsidRDefault="001C7698" w:rsidP="001C7698">
            <w:pPr>
              <w:spacing w:after="0" w:line="240" w:lineRule="auto"/>
              <w:jc w:val="center"/>
              <w:rPr>
                <w:rFonts w:eastAsia="Times New Roman"/>
                <w:b/>
                <w:bCs/>
                <w:color w:val="000000"/>
                <w:sz w:val="24"/>
                <w:szCs w:val="24"/>
                <w:lang w:eastAsia="fr-CA"/>
              </w:rPr>
            </w:pPr>
          </w:p>
        </w:tc>
        <w:tc>
          <w:tcPr>
            <w:tcW w:w="1270" w:type="pct"/>
            <w:shd w:val="clear" w:color="auto" w:fill="auto"/>
            <w:vAlign w:val="center"/>
          </w:tcPr>
          <w:p w14:paraId="7C921EB7" w14:textId="77777777" w:rsidR="001C7698" w:rsidRPr="001C7698" w:rsidRDefault="001C7698" w:rsidP="001C7698">
            <w:pPr>
              <w:spacing w:after="0" w:line="240" w:lineRule="auto"/>
              <w:jc w:val="center"/>
              <w:rPr>
                <w:rFonts w:eastAsia="Times New Roman"/>
                <w:b/>
                <w:bCs/>
                <w:color w:val="000000"/>
                <w:sz w:val="24"/>
                <w:szCs w:val="24"/>
                <w:lang w:eastAsia="en-US"/>
              </w:rPr>
            </w:pPr>
            <w:r w:rsidRPr="001C7698">
              <w:rPr>
                <w:rFonts w:eastAsiaTheme="minorHAnsi"/>
                <w:b/>
                <w:sz w:val="24"/>
                <w:szCs w:val="24"/>
                <w:lang w:eastAsia="en-US"/>
              </w:rPr>
              <w:t>Paysage</w:t>
            </w:r>
          </w:p>
        </w:tc>
        <w:tc>
          <w:tcPr>
            <w:tcW w:w="2134" w:type="pct"/>
            <w:shd w:val="clear" w:color="auto" w:fill="auto"/>
            <w:vAlign w:val="center"/>
          </w:tcPr>
          <w:p w14:paraId="0CB149D8" w14:textId="77777777" w:rsidR="001C7698" w:rsidRPr="001C7698" w:rsidRDefault="001C7698" w:rsidP="001C7698">
            <w:pPr>
              <w:spacing w:after="0" w:line="240" w:lineRule="auto"/>
              <w:jc w:val="center"/>
              <w:rPr>
                <w:rFonts w:eastAsia="Times New Roman"/>
                <w:color w:val="000000"/>
                <w:sz w:val="24"/>
                <w:szCs w:val="24"/>
                <w:lang w:eastAsia="en-US"/>
              </w:rPr>
            </w:pPr>
            <w:r w:rsidRPr="001C7698">
              <w:rPr>
                <w:rFonts w:eastAsiaTheme="minorHAnsi"/>
                <w:sz w:val="24"/>
                <w:szCs w:val="24"/>
                <w:lang w:eastAsia="en-US"/>
              </w:rPr>
              <w:t>Modification visuelle positive du paysage</w:t>
            </w:r>
          </w:p>
        </w:tc>
        <w:tc>
          <w:tcPr>
            <w:tcW w:w="699" w:type="pct"/>
            <w:shd w:val="clear" w:color="auto" w:fill="auto"/>
            <w:vAlign w:val="center"/>
          </w:tcPr>
          <w:p w14:paraId="086AA496" w14:textId="77777777" w:rsidR="001C7698" w:rsidRPr="001C7698" w:rsidRDefault="001C7698" w:rsidP="001C7698">
            <w:pPr>
              <w:spacing w:after="0" w:line="240" w:lineRule="auto"/>
              <w:jc w:val="center"/>
              <w:rPr>
                <w:rFonts w:eastAsia="Times New Roman"/>
                <w:color w:val="000000"/>
                <w:sz w:val="24"/>
                <w:szCs w:val="24"/>
                <w:lang w:eastAsia="en-US"/>
              </w:rPr>
            </w:pPr>
            <w:r w:rsidRPr="001C7698">
              <w:rPr>
                <w:rFonts w:eastAsiaTheme="minorHAnsi"/>
                <w:sz w:val="24"/>
                <w:szCs w:val="24"/>
                <w:lang w:eastAsia="en-US"/>
              </w:rPr>
              <w:t>Mineure</w:t>
            </w:r>
          </w:p>
        </w:tc>
      </w:tr>
      <w:tr w:rsidR="001C7698" w:rsidRPr="001C7698" w14:paraId="60A75231" w14:textId="77777777" w:rsidTr="00C730B0">
        <w:trPr>
          <w:cantSplit/>
          <w:trHeight w:val="484"/>
        </w:trPr>
        <w:tc>
          <w:tcPr>
            <w:tcW w:w="896" w:type="pct"/>
            <w:vMerge w:val="restart"/>
          </w:tcPr>
          <w:p w14:paraId="619302FB" w14:textId="77777777" w:rsidR="001C7698" w:rsidRPr="001C7698" w:rsidRDefault="001C7698" w:rsidP="001C7698">
            <w:pPr>
              <w:spacing w:after="0" w:line="240" w:lineRule="auto"/>
              <w:jc w:val="center"/>
              <w:rPr>
                <w:rFonts w:eastAsia="Times New Roman"/>
                <w:b/>
                <w:bCs/>
                <w:color w:val="000000"/>
                <w:sz w:val="24"/>
                <w:szCs w:val="24"/>
                <w:lang w:eastAsia="fr-CA"/>
              </w:rPr>
            </w:pPr>
            <w:r w:rsidRPr="001C7698">
              <w:rPr>
                <w:rFonts w:eastAsia="Times New Roman"/>
                <w:b/>
                <w:bCs/>
                <w:color w:val="000000"/>
                <w:sz w:val="24"/>
                <w:szCs w:val="24"/>
                <w:lang w:eastAsia="fr-CA"/>
              </w:rPr>
              <w:t>Phase de fonctionnement</w:t>
            </w:r>
          </w:p>
        </w:tc>
        <w:tc>
          <w:tcPr>
            <w:tcW w:w="1270" w:type="pct"/>
            <w:shd w:val="clear" w:color="auto" w:fill="auto"/>
            <w:vAlign w:val="center"/>
          </w:tcPr>
          <w:p w14:paraId="5FE6434E" w14:textId="77777777" w:rsidR="001C7698" w:rsidRPr="001C7698" w:rsidRDefault="001C7698" w:rsidP="001C7698">
            <w:pPr>
              <w:spacing w:after="0" w:line="240" w:lineRule="auto"/>
              <w:jc w:val="center"/>
              <w:rPr>
                <w:rFonts w:eastAsia="Times New Roman"/>
                <w:b/>
                <w:bCs/>
                <w:color w:val="000000"/>
                <w:sz w:val="24"/>
                <w:szCs w:val="24"/>
                <w:lang w:eastAsia="fr-CA"/>
              </w:rPr>
            </w:pPr>
            <w:r w:rsidRPr="001C7698">
              <w:rPr>
                <w:rFonts w:eastAsiaTheme="minorHAnsi"/>
                <w:b/>
                <w:sz w:val="24"/>
                <w:szCs w:val="24"/>
                <w:lang w:eastAsia="en-US"/>
              </w:rPr>
              <w:t>Emploi/Revenus</w:t>
            </w:r>
          </w:p>
        </w:tc>
        <w:tc>
          <w:tcPr>
            <w:tcW w:w="2134" w:type="pct"/>
            <w:shd w:val="clear" w:color="auto" w:fill="auto"/>
            <w:vAlign w:val="center"/>
          </w:tcPr>
          <w:p w14:paraId="1FB0E54C" w14:textId="77777777" w:rsidR="001C7698" w:rsidRPr="001C7698" w:rsidRDefault="001C7698" w:rsidP="001C7698">
            <w:pPr>
              <w:spacing w:after="0" w:line="240" w:lineRule="auto"/>
              <w:contextualSpacing/>
              <w:jc w:val="center"/>
              <w:rPr>
                <w:sz w:val="24"/>
                <w:szCs w:val="24"/>
                <w:lang w:eastAsia="en-US"/>
              </w:rPr>
            </w:pPr>
            <w:r w:rsidRPr="001C7698">
              <w:rPr>
                <w:sz w:val="24"/>
                <w:szCs w:val="24"/>
                <w:lang w:eastAsia="en-US"/>
              </w:rPr>
              <w:t>Création d’emplois permanent directs, indirect</w:t>
            </w:r>
            <w:r w:rsidRPr="001C7698">
              <w:t xml:space="preserve"> </w:t>
            </w:r>
            <w:r w:rsidRPr="001C7698">
              <w:rPr>
                <w:sz w:val="24"/>
                <w:szCs w:val="24"/>
                <w:lang w:eastAsia="en-US"/>
              </w:rPr>
              <w:t>et d’AGR</w:t>
            </w:r>
          </w:p>
        </w:tc>
        <w:tc>
          <w:tcPr>
            <w:tcW w:w="699" w:type="pct"/>
            <w:shd w:val="clear" w:color="auto" w:fill="auto"/>
            <w:vAlign w:val="center"/>
          </w:tcPr>
          <w:p w14:paraId="605965E8" w14:textId="77777777" w:rsidR="001C7698" w:rsidRPr="001C7698" w:rsidRDefault="001C7698" w:rsidP="001C7698">
            <w:pPr>
              <w:spacing w:after="0" w:line="240" w:lineRule="auto"/>
              <w:jc w:val="center"/>
              <w:rPr>
                <w:rFonts w:eastAsia="Times New Roman"/>
                <w:color w:val="000000"/>
                <w:sz w:val="24"/>
                <w:szCs w:val="24"/>
                <w:lang w:eastAsia="fr-CA"/>
              </w:rPr>
            </w:pPr>
            <w:r w:rsidRPr="001C7698">
              <w:rPr>
                <w:rFonts w:eastAsiaTheme="minorHAnsi"/>
                <w:sz w:val="24"/>
                <w:szCs w:val="24"/>
                <w:lang w:eastAsia="en-US"/>
              </w:rPr>
              <w:t>Majeure</w:t>
            </w:r>
          </w:p>
        </w:tc>
      </w:tr>
      <w:tr w:rsidR="001C7698" w:rsidRPr="001C7698" w14:paraId="74CDAFDD" w14:textId="77777777" w:rsidTr="00C730B0">
        <w:trPr>
          <w:cantSplit/>
          <w:trHeight w:val="484"/>
        </w:trPr>
        <w:tc>
          <w:tcPr>
            <w:tcW w:w="896" w:type="pct"/>
            <w:vMerge/>
            <w:textDirection w:val="btLr"/>
          </w:tcPr>
          <w:p w14:paraId="0E0904A2" w14:textId="77777777" w:rsidR="001C7698" w:rsidRPr="001C7698" w:rsidRDefault="001C7698" w:rsidP="001C7698">
            <w:pPr>
              <w:spacing w:after="0" w:line="240" w:lineRule="auto"/>
              <w:ind w:left="113" w:right="113"/>
              <w:jc w:val="center"/>
              <w:rPr>
                <w:rFonts w:eastAsia="Times New Roman"/>
                <w:b/>
                <w:bCs/>
                <w:color w:val="000000"/>
                <w:sz w:val="24"/>
                <w:szCs w:val="24"/>
                <w:lang w:eastAsia="fr-CA"/>
              </w:rPr>
            </w:pPr>
          </w:p>
        </w:tc>
        <w:tc>
          <w:tcPr>
            <w:tcW w:w="1270" w:type="pct"/>
            <w:shd w:val="clear" w:color="auto" w:fill="auto"/>
            <w:vAlign w:val="center"/>
          </w:tcPr>
          <w:p w14:paraId="0B0384BC" w14:textId="77777777" w:rsidR="001C7698" w:rsidRPr="001C7698" w:rsidRDefault="001C7698" w:rsidP="001C7698">
            <w:pPr>
              <w:spacing w:after="0" w:line="240" w:lineRule="auto"/>
              <w:jc w:val="center"/>
              <w:rPr>
                <w:rFonts w:eastAsiaTheme="minorHAnsi"/>
                <w:b/>
                <w:sz w:val="24"/>
                <w:szCs w:val="24"/>
                <w:lang w:eastAsia="en-US"/>
              </w:rPr>
            </w:pPr>
            <w:r w:rsidRPr="001C7698">
              <w:rPr>
                <w:rFonts w:eastAsia="Times New Roman"/>
                <w:b/>
                <w:bCs/>
                <w:color w:val="000000"/>
                <w:sz w:val="24"/>
                <w:szCs w:val="24"/>
                <w:lang w:eastAsia="en-US"/>
              </w:rPr>
              <w:t>Economie</w:t>
            </w:r>
          </w:p>
        </w:tc>
        <w:tc>
          <w:tcPr>
            <w:tcW w:w="2134" w:type="pct"/>
            <w:shd w:val="clear" w:color="auto" w:fill="auto"/>
            <w:vAlign w:val="center"/>
          </w:tcPr>
          <w:p w14:paraId="2107D785" w14:textId="77777777" w:rsidR="001C7698" w:rsidRPr="001C7698" w:rsidRDefault="001C7698" w:rsidP="001C7698">
            <w:pPr>
              <w:spacing w:after="0" w:line="240" w:lineRule="auto"/>
              <w:contextualSpacing/>
              <w:jc w:val="center"/>
              <w:rPr>
                <w:sz w:val="24"/>
                <w:szCs w:val="24"/>
                <w:lang w:eastAsia="en-US"/>
              </w:rPr>
            </w:pPr>
            <w:r w:rsidRPr="001C7698">
              <w:rPr>
                <w:rFonts w:eastAsia="Times New Roman"/>
                <w:color w:val="000000"/>
                <w:sz w:val="24"/>
                <w:szCs w:val="24"/>
                <w:lang w:eastAsia="en-US"/>
              </w:rPr>
              <w:t>Contribution au dynamisme de l’économie locale, régionale et nationale</w:t>
            </w:r>
          </w:p>
        </w:tc>
        <w:tc>
          <w:tcPr>
            <w:tcW w:w="699" w:type="pct"/>
            <w:shd w:val="clear" w:color="auto" w:fill="auto"/>
            <w:vAlign w:val="center"/>
          </w:tcPr>
          <w:p w14:paraId="44E3DE23" w14:textId="77777777" w:rsidR="001C7698" w:rsidRPr="001C7698" w:rsidRDefault="001C7698" w:rsidP="001C7698">
            <w:pPr>
              <w:spacing w:after="0" w:line="240" w:lineRule="auto"/>
              <w:jc w:val="center"/>
              <w:rPr>
                <w:rFonts w:eastAsiaTheme="minorHAnsi"/>
                <w:sz w:val="24"/>
                <w:szCs w:val="24"/>
                <w:lang w:eastAsia="en-US"/>
              </w:rPr>
            </w:pPr>
            <w:r w:rsidRPr="001C7698">
              <w:rPr>
                <w:rFonts w:eastAsiaTheme="minorHAnsi"/>
                <w:sz w:val="24"/>
                <w:szCs w:val="24"/>
                <w:lang w:eastAsia="en-US"/>
              </w:rPr>
              <w:t>Mineure</w:t>
            </w:r>
          </w:p>
        </w:tc>
      </w:tr>
      <w:tr w:rsidR="001C7698" w:rsidRPr="001C7698" w14:paraId="429CCCF3" w14:textId="77777777" w:rsidTr="00C730B0">
        <w:trPr>
          <w:cantSplit/>
          <w:trHeight w:val="1398"/>
        </w:trPr>
        <w:tc>
          <w:tcPr>
            <w:tcW w:w="896" w:type="pct"/>
            <w:vMerge/>
          </w:tcPr>
          <w:p w14:paraId="11E0B89C" w14:textId="77777777" w:rsidR="001C7698" w:rsidRPr="001C7698" w:rsidRDefault="001C7698" w:rsidP="001C7698">
            <w:pPr>
              <w:spacing w:after="0" w:line="240" w:lineRule="auto"/>
              <w:jc w:val="center"/>
              <w:rPr>
                <w:rFonts w:eastAsia="Times New Roman"/>
                <w:b/>
                <w:bCs/>
                <w:color w:val="000000"/>
                <w:sz w:val="24"/>
                <w:szCs w:val="24"/>
                <w:lang w:eastAsia="fr-CA"/>
              </w:rPr>
            </w:pPr>
          </w:p>
        </w:tc>
        <w:tc>
          <w:tcPr>
            <w:tcW w:w="1270" w:type="pct"/>
            <w:shd w:val="clear" w:color="auto" w:fill="auto"/>
          </w:tcPr>
          <w:p w14:paraId="7516EDF1" w14:textId="77777777" w:rsidR="001C7698" w:rsidRPr="001C7698" w:rsidRDefault="001C7698" w:rsidP="001C7698">
            <w:pPr>
              <w:spacing w:before="240" w:after="120" w:line="240" w:lineRule="auto"/>
              <w:jc w:val="center"/>
              <w:rPr>
                <w:rFonts w:eastAsiaTheme="minorHAnsi"/>
                <w:b/>
                <w:bCs/>
                <w:sz w:val="24"/>
                <w:szCs w:val="24"/>
                <w:lang w:eastAsia="en-US"/>
              </w:rPr>
            </w:pPr>
            <w:r w:rsidRPr="001C7698">
              <w:rPr>
                <w:rFonts w:eastAsiaTheme="minorHAnsi"/>
                <w:b/>
                <w:bCs/>
                <w:sz w:val="24"/>
                <w:szCs w:val="24"/>
                <w:lang w:eastAsia="en-US"/>
              </w:rPr>
              <w:t>Potentialités du personnel et de la station/ Conditions de travail</w:t>
            </w:r>
          </w:p>
        </w:tc>
        <w:tc>
          <w:tcPr>
            <w:tcW w:w="2134" w:type="pct"/>
            <w:shd w:val="clear" w:color="auto" w:fill="auto"/>
            <w:vAlign w:val="center"/>
          </w:tcPr>
          <w:p w14:paraId="0BB33C60" w14:textId="77777777" w:rsidR="001C7698" w:rsidRPr="001C7698" w:rsidRDefault="001C7698" w:rsidP="001C7698">
            <w:pPr>
              <w:spacing w:after="0" w:line="240" w:lineRule="auto"/>
              <w:contextualSpacing/>
              <w:jc w:val="center"/>
              <w:rPr>
                <w:sz w:val="24"/>
                <w:szCs w:val="24"/>
                <w:lang w:eastAsia="en-US"/>
              </w:rPr>
            </w:pPr>
            <w:r w:rsidRPr="001C7698">
              <w:rPr>
                <w:sz w:val="24"/>
                <w:szCs w:val="24"/>
                <w:lang w:eastAsia="en-US"/>
              </w:rPr>
              <w:t>Amélioration de qualité des services fournis par la station et les conditions environnement de travail des agents de la station</w:t>
            </w:r>
          </w:p>
        </w:tc>
        <w:tc>
          <w:tcPr>
            <w:tcW w:w="699" w:type="pct"/>
            <w:shd w:val="clear" w:color="auto" w:fill="auto"/>
            <w:vAlign w:val="center"/>
          </w:tcPr>
          <w:p w14:paraId="761FF23C" w14:textId="77777777" w:rsidR="001C7698" w:rsidRPr="001C7698" w:rsidRDefault="001C7698" w:rsidP="001C7698">
            <w:pPr>
              <w:spacing w:after="0" w:line="240" w:lineRule="auto"/>
              <w:jc w:val="center"/>
              <w:rPr>
                <w:rFonts w:eastAsiaTheme="minorHAnsi"/>
                <w:sz w:val="24"/>
                <w:szCs w:val="24"/>
                <w:lang w:eastAsia="en-US"/>
              </w:rPr>
            </w:pPr>
            <w:r w:rsidRPr="001C7698">
              <w:rPr>
                <w:rFonts w:eastAsiaTheme="minorHAnsi"/>
                <w:sz w:val="24"/>
                <w:szCs w:val="24"/>
                <w:lang w:eastAsia="en-US"/>
              </w:rPr>
              <w:t>Majeure</w:t>
            </w:r>
          </w:p>
        </w:tc>
      </w:tr>
      <w:tr w:rsidR="001C7698" w:rsidRPr="001C7698" w14:paraId="11092217" w14:textId="77777777" w:rsidTr="00514A97">
        <w:trPr>
          <w:cantSplit/>
          <w:trHeight w:val="425"/>
        </w:trPr>
        <w:tc>
          <w:tcPr>
            <w:tcW w:w="5000" w:type="pct"/>
            <w:gridSpan w:val="4"/>
            <w:shd w:val="clear" w:color="auto" w:fill="FFC000"/>
          </w:tcPr>
          <w:p w14:paraId="146F6883" w14:textId="77777777" w:rsidR="001C7698" w:rsidRPr="001C7698" w:rsidRDefault="001C7698" w:rsidP="001C7698">
            <w:pPr>
              <w:spacing w:after="0" w:line="240" w:lineRule="auto"/>
              <w:jc w:val="center"/>
              <w:rPr>
                <w:rFonts w:eastAsiaTheme="minorHAnsi"/>
                <w:sz w:val="24"/>
                <w:szCs w:val="24"/>
                <w:lang w:eastAsia="en-US"/>
              </w:rPr>
            </w:pPr>
            <w:r w:rsidRPr="001C7698">
              <w:rPr>
                <w:rFonts w:eastAsia="Times New Roman"/>
                <w:b/>
                <w:bCs/>
                <w:color w:val="000000"/>
                <w:sz w:val="24"/>
                <w:szCs w:val="24"/>
                <w:lang w:eastAsia="en-US"/>
              </w:rPr>
              <w:t>Impacts négatifs</w:t>
            </w:r>
          </w:p>
        </w:tc>
      </w:tr>
      <w:tr w:rsidR="001C7698" w:rsidRPr="001C7698" w14:paraId="20D521FB" w14:textId="77777777" w:rsidTr="00C730B0">
        <w:trPr>
          <w:cantSplit/>
          <w:trHeight w:val="720"/>
        </w:trPr>
        <w:tc>
          <w:tcPr>
            <w:tcW w:w="896" w:type="pct"/>
            <w:vMerge w:val="restart"/>
            <w:vAlign w:val="center"/>
          </w:tcPr>
          <w:p w14:paraId="266D7E2F" w14:textId="77777777" w:rsidR="001C7698" w:rsidRPr="001C7698" w:rsidRDefault="001C7698" w:rsidP="001C7698">
            <w:pPr>
              <w:spacing w:after="0" w:line="240" w:lineRule="auto"/>
              <w:jc w:val="center"/>
              <w:rPr>
                <w:rFonts w:eastAsia="Times New Roman"/>
                <w:b/>
                <w:bCs/>
                <w:color w:val="000000"/>
                <w:sz w:val="24"/>
                <w:szCs w:val="24"/>
                <w:lang w:eastAsia="fr-CA"/>
              </w:rPr>
            </w:pPr>
            <w:r w:rsidRPr="001C7698">
              <w:rPr>
                <w:rFonts w:eastAsia="Times New Roman"/>
                <w:b/>
                <w:bCs/>
                <w:color w:val="000000"/>
                <w:sz w:val="24"/>
                <w:szCs w:val="24"/>
                <w:lang w:eastAsia="fr-CA"/>
              </w:rPr>
              <w:t>Phase de préparation/ construction</w:t>
            </w:r>
          </w:p>
          <w:p w14:paraId="518EA2E5" w14:textId="77777777" w:rsidR="001C7698" w:rsidRPr="001C7698" w:rsidRDefault="001C7698" w:rsidP="001C7698">
            <w:pPr>
              <w:spacing w:after="0" w:line="240" w:lineRule="auto"/>
              <w:jc w:val="center"/>
              <w:rPr>
                <w:rFonts w:eastAsia="Times New Roman"/>
                <w:b/>
                <w:bCs/>
                <w:color w:val="000000"/>
                <w:sz w:val="24"/>
                <w:szCs w:val="24"/>
                <w:lang w:eastAsia="fr-CA"/>
              </w:rPr>
            </w:pPr>
          </w:p>
          <w:p w14:paraId="680C1284" w14:textId="77777777" w:rsidR="001C7698" w:rsidRPr="001C7698" w:rsidRDefault="001C7698" w:rsidP="001C7698">
            <w:pPr>
              <w:spacing w:after="0" w:line="240" w:lineRule="auto"/>
              <w:jc w:val="center"/>
              <w:rPr>
                <w:rFonts w:eastAsia="Times New Roman"/>
                <w:b/>
                <w:bCs/>
                <w:color w:val="000000"/>
                <w:sz w:val="24"/>
                <w:szCs w:val="24"/>
                <w:lang w:eastAsia="fr-CA"/>
              </w:rPr>
            </w:pPr>
          </w:p>
          <w:p w14:paraId="322F3E4D" w14:textId="77777777" w:rsidR="001C7698" w:rsidRPr="001C7698" w:rsidRDefault="001C7698" w:rsidP="001C7698">
            <w:pPr>
              <w:spacing w:after="0" w:line="240" w:lineRule="auto"/>
              <w:jc w:val="center"/>
              <w:rPr>
                <w:rFonts w:eastAsia="Times New Roman"/>
                <w:b/>
                <w:bCs/>
                <w:color w:val="000000"/>
                <w:sz w:val="24"/>
                <w:szCs w:val="24"/>
                <w:lang w:eastAsia="fr-CA"/>
              </w:rPr>
            </w:pPr>
          </w:p>
          <w:p w14:paraId="5975DC79" w14:textId="77777777" w:rsidR="001C7698" w:rsidRPr="001C7698" w:rsidRDefault="001C7698" w:rsidP="001C7698">
            <w:pPr>
              <w:spacing w:after="0" w:line="240" w:lineRule="auto"/>
              <w:jc w:val="center"/>
              <w:rPr>
                <w:rFonts w:eastAsia="Times New Roman"/>
                <w:b/>
                <w:bCs/>
                <w:color w:val="000000"/>
                <w:sz w:val="24"/>
                <w:szCs w:val="24"/>
                <w:lang w:eastAsia="fr-CA"/>
              </w:rPr>
            </w:pPr>
          </w:p>
        </w:tc>
        <w:tc>
          <w:tcPr>
            <w:tcW w:w="1270" w:type="pct"/>
            <w:shd w:val="clear" w:color="auto" w:fill="auto"/>
            <w:vAlign w:val="center"/>
          </w:tcPr>
          <w:p w14:paraId="1997F942" w14:textId="77777777" w:rsidR="001C7698" w:rsidRPr="001C7698" w:rsidRDefault="001C7698" w:rsidP="001C7698">
            <w:pPr>
              <w:spacing w:after="0" w:line="240" w:lineRule="auto"/>
              <w:jc w:val="center"/>
              <w:rPr>
                <w:rFonts w:eastAsia="Times New Roman"/>
                <w:b/>
                <w:bCs/>
                <w:color w:val="000000"/>
                <w:sz w:val="24"/>
                <w:szCs w:val="24"/>
                <w:lang w:eastAsia="en-US"/>
              </w:rPr>
            </w:pPr>
            <w:r w:rsidRPr="001C7698">
              <w:rPr>
                <w:rFonts w:eastAsia="Times New Roman"/>
                <w:b/>
                <w:bCs/>
                <w:color w:val="000000"/>
                <w:sz w:val="24"/>
                <w:szCs w:val="24"/>
                <w:lang w:eastAsia="en-US"/>
              </w:rPr>
              <w:t>Qualité de l’air, l’ambiance sonore et vibration</w:t>
            </w:r>
          </w:p>
        </w:tc>
        <w:tc>
          <w:tcPr>
            <w:tcW w:w="2134" w:type="pct"/>
            <w:shd w:val="clear" w:color="auto" w:fill="auto"/>
            <w:vAlign w:val="center"/>
          </w:tcPr>
          <w:p w14:paraId="764210A5" w14:textId="77777777" w:rsidR="001C7698" w:rsidRPr="001C7698" w:rsidRDefault="001C7698" w:rsidP="001C7698">
            <w:pPr>
              <w:spacing w:after="0" w:line="240" w:lineRule="auto"/>
              <w:jc w:val="center"/>
              <w:rPr>
                <w:rFonts w:eastAsia="Times New Roman"/>
                <w:color w:val="000000"/>
                <w:sz w:val="24"/>
                <w:szCs w:val="24"/>
                <w:lang w:eastAsia="en-US"/>
              </w:rPr>
            </w:pPr>
            <w:r w:rsidRPr="001C7698">
              <w:rPr>
                <w:rFonts w:eastAsia="Times New Roman"/>
                <w:color w:val="000000"/>
                <w:sz w:val="24"/>
                <w:szCs w:val="24"/>
                <w:lang w:eastAsia="en-US"/>
              </w:rPr>
              <w:t>Dégradation de la qualité de l’air et du niveau sonore</w:t>
            </w:r>
          </w:p>
        </w:tc>
        <w:tc>
          <w:tcPr>
            <w:tcW w:w="699" w:type="pct"/>
            <w:shd w:val="clear" w:color="auto" w:fill="auto"/>
            <w:noWrap/>
            <w:vAlign w:val="center"/>
          </w:tcPr>
          <w:p w14:paraId="5F858892" w14:textId="77777777" w:rsidR="001C7698" w:rsidRPr="001C7698" w:rsidRDefault="001C7698" w:rsidP="001C7698">
            <w:pPr>
              <w:spacing w:after="0" w:line="240" w:lineRule="auto"/>
              <w:jc w:val="center"/>
              <w:rPr>
                <w:rFonts w:eastAsia="Times New Roman"/>
                <w:color w:val="000000"/>
                <w:sz w:val="24"/>
                <w:szCs w:val="24"/>
                <w:lang w:eastAsia="en-US"/>
              </w:rPr>
            </w:pPr>
            <w:r w:rsidRPr="001C7698">
              <w:rPr>
                <w:rFonts w:eastAsiaTheme="minorHAnsi"/>
                <w:sz w:val="24"/>
                <w:szCs w:val="24"/>
                <w:lang w:eastAsia="en-US"/>
              </w:rPr>
              <w:t>Mineure</w:t>
            </w:r>
          </w:p>
        </w:tc>
      </w:tr>
      <w:tr w:rsidR="001C7698" w:rsidRPr="001C7698" w14:paraId="396D586E" w14:textId="77777777" w:rsidTr="00C730B0">
        <w:trPr>
          <w:cantSplit/>
          <w:trHeight w:val="396"/>
        </w:trPr>
        <w:tc>
          <w:tcPr>
            <w:tcW w:w="896" w:type="pct"/>
            <w:vMerge/>
            <w:vAlign w:val="center"/>
          </w:tcPr>
          <w:p w14:paraId="2B8564F7" w14:textId="77777777" w:rsidR="001C7698" w:rsidRPr="001C7698" w:rsidRDefault="001C7698" w:rsidP="001C7698">
            <w:pPr>
              <w:spacing w:after="0" w:line="240" w:lineRule="auto"/>
              <w:jc w:val="center"/>
              <w:rPr>
                <w:rFonts w:eastAsia="Times New Roman"/>
                <w:b/>
                <w:bCs/>
                <w:color w:val="000000"/>
                <w:sz w:val="24"/>
                <w:szCs w:val="24"/>
                <w:lang w:eastAsia="fr-CA"/>
              </w:rPr>
            </w:pPr>
          </w:p>
        </w:tc>
        <w:tc>
          <w:tcPr>
            <w:tcW w:w="1270" w:type="pct"/>
            <w:vMerge w:val="restart"/>
            <w:shd w:val="clear" w:color="auto" w:fill="auto"/>
            <w:vAlign w:val="center"/>
          </w:tcPr>
          <w:p w14:paraId="377F15D9" w14:textId="77777777" w:rsidR="001C7698" w:rsidRPr="001C7698" w:rsidRDefault="001C7698" w:rsidP="001C7698">
            <w:pPr>
              <w:spacing w:after="0" w:line="240" w:lineRule="auto"/>
              <w:jc w:val="center"/>
              <w:rPr>
                <w:rFonts w:eastAsia="Times New Roman"/>
                <w:b/>
                <w:bCs/>
                <w:color w:val="000000"/>
                <w:sz w:val="24"/>
                <w:szCs w:val="24"/>
                <w:lang w:eastAsia="fr-CA"/>
              </w:rPr>
            </w:pPr>
            <w:r w:rsidRPr="001C7698">
              <w:rPr>
                <w:rFonts w:eastAsia="Times New Roman"/>
                <w:b/>
                <w:bCs/>
                <w:color w:val="000000"/>
                <w:sz w:val="24"/>
                <w:szCs w:val="24"/>
                <w:lang w:eastAsia="fr-CA"/>
              </w:rPr>
              <w:t>Sol</w:t>
            </w:r>
          </w:p>
        </w:tc>
        <w:tc>
          <w:tcPr>
            <w:tcW w:w="2134" w:type="pct"/>
            <w:shd w:val="clear" w:color="auto" w:fill="auto"/>
            <w:vAlign w:val="center"/>
          </w:tcPr>
          <w:p w14:paraId="2175EF90" w14:textId="77777777" w:rsidR="001C7698" w:rsidRPr="001C7698" w:rsidRDefault="001C7698" w:rsidP="001C7698">
            <w:pPr>
              <w:spacing w:after="0" w:line="240" w:lineRule="auto"/>
              <w:jc w:val="center"/>
              <w:rPr>
                <w:rFonts w:eastAsia="Times New Roman"/>
                <w:color w:val="000000"/>
                <w:sz w:val="24"/>
                <w:szCs w:val="24"/>
                <w:lang w:eastAsia="en-US"/>
              </w:rPr>
            </w:pPr>
            <w:r w:rsidRPr="001C7698">
              <w:rPr>
                <w:rFonts w:eastAsia="Times New Roman"/>
                <w:color w:val="000000"/>
                <w:sz w:val="24"/>
                <w:szCs w:val="24"/>
                <w:lang w:eastAsia="en-US"/>
              </w:rPr>
              <w:t>Contamination du sol</w:t>
            </w:r>
          </w:p>
        </w:tc>
        <w:tc>
          <w:tcPr>
            <w:tcW w:w="699" w:type="pct"/>
            <w:vMerge w:val="restart"/>
            <w:shd w:val="clear" w:color="auto" w:fill="auto"/>
            <w:noWrap/>
            <w:vAlign w:val="center"/>
          </w:tcPr>
          <w:p w14:paraId="447436F6" w14:textId="77777777" w:rsidR="001C7698" w:rsidRPr="001C7698" w:rsidRDefault="001C7698" w:rsidP="001C7698">
            <w:pPr>
              <w:spacing w:after="0" w:line="240" w:lineRule="auto"/>
              <w:jc w:val="center"/>
              <w:rPr>
                <w:rFonts w:eastAsia="Times New Roman"/>
                <w:color w:val="000000"/>
                <w:sz w:val="24"/>
                <w:szCs w:val="24"/>
                <w:lang w:eastAsia="fr-CA"/>
              </w:rPr>
            </w:pPr>
            <w:r w:rsidRPr="001C7698">
              <w:rPr>
                <w:rFonts w:eastAsia="Times New Roman"/>
                <w:color w:val="000000"/>
                <w:sz w:val="24"/>
                <w:szCs w:val="24"/>
                <w:lang w:eastAsia="fr-CA"/>
              </w:rPr>
              <w:t>Moyenne</w:t>
            </w:r>
          </w:p>
        </w:tc>
      </w:tr>
      <w:tr w:rsidR="001C7698" w:rsidRPr="001C7698" w14:paraId="5A5A000C" w14:textId="77777777" w:rsidTr="00445BC4">
        <w:trPr>
          <w:trHeight w:val="597"/>
        </w:trPr>
        <w:tc>
          <w:tcPr>
            <w:tcW w:w="896" w:type="pct"/>
            <w:vMerge/>
            <w:vAlign w:val="center"/>
          </w:tcPr>
          <w:p w14:paraId="32E63E5E" w14:textId="77777777" w:rsidR="001C7698" w:rsidRPr="001C7698" w:rsidRDefault="001C7698" w:rsidP="001C7698">
            <w:pPr>
              <w:spacing w:after="0" w:line="240" w:lineRule="auto"/>
              <w:jc w:val="center"/>
              <w:rPr>
                <w:rFonts w:eastAsia="Times New Roman"/>
                <w:b/>
                <w:bCs/>
                <w:color w:val="000000"/>
                <w:sz w:val="24"/>
                <w:szCs w:val="24"/>
                <w:lang w:eastAsia="en-US"/>
              </w:rPr>
            </w:pPr>
          </w:p>
        </w:tc>
        <w:tc>
          <w:tcPr>
            <w:tcW w:w="1270" w:type="pct"/>
            <w:vMerge/>
            <w:shd w:val="clear" w:color="auto" w:fill="auto"/>
            <w:vAlign w:val="center"/>
          </w:tcPr>
          <w:p w14:paraId="45F35DC9" w14:textId="77777777" w:rsidR="001C7698" w:rsidRPr="001C7698" w:rsidRDefault="001C7698" w:rsidP="001C7698">
            <w:pPr>
              <w:spacing w:after="0" w:line="240" w:lineRule="auto"/>
              <w:jc w:val="center"/>
              <w:rPr>
                <w:rFonts w:eastAsia="Times New Roman"/>
                <w:b/>
                <w:bCs/>
                <w:color w:val="000000"/>
                <w:sz w:val="24"/>
                <w:szCs w:val="24"/>
                <w:lang w:eastAsia="en-US"/>
              </w:rPr>
            </w:pPr>
          </w:p>
        </w:tc>
        <w:tc>
          <w:tcPr>
            <w:tcW w:w="2134" w:type="pct"/>
            <w:shd w:val="clear" w:color="auto" w:fill="auto"/>
            <w:vAlign w:val="center"/>
          </w:tcPr>
          <w:p w14:paraId="2461C65B" w14:textId="77777777" w:rsidR="001C7698" w:rsidRPr="001C7698" w:rsidRDefault="001C7698" w:rsidP="001C7698">
            <w:pPr>
              <w:spacing w:after="0" w:line="240" w:lineRule="auto"/>
              <w:jc w:val="center"/>
              <w:rPr>
                <w:rFonts w:eastAsia="Times New Roman"/>
                <w:color w:val="000000"/>
                <w:sz w:val="24"/>
                <w:szCs w:val="24"/>
                <w:lang w:eastAsia="en-US"/>
              </w:rPr>
            </w:pPr>
            <w:r w:rsidRPr="001C7698">
              <w:rPr>
                <w:rFonts w:eastAsia="Times New Roman"/>
                <w:color w:val="000000"/>
                <w:sz w:val="24"/>
                <w:szCs w:val="24"/>
                <w:lang w:eastAsia="en-US"/>
              </w:rPr>
              <w:t>Erosion du sol et transport sédimentaire</w:t>
            </w:r>
          </w:p>
        </w:tc>
        <w:tc>
          <w:tcPr>
            <w:tcW w:w="699" w:type="pct"/>
            <w:vMerge/>
            <w:shd w:val="clear" w:color="auto" w:fill="auto"/>
            <w:noWrap/>
            <w:vAlign w:val="center"/>
          </w:tcPr>
          <w:p w14:paraId="56035ED5" w14:textId="77777777" w:rsidR="001C7698" w:rsidRPr="001C7698" w:rsidRDefault="001C7698" w:rsidP="001C7698">
            <w:pPr>
              <w:spacing w:after="0" w:line="240" w:lineRule="auto"/>
              <w:jc w:val="center"/>
              <w:rPr>
                <w:rFonts w:eastAsia="Times New Roman"/>
                <w:color w:val="000000"/>
                <w:sz w:val="24"/>
                <w:szCs w:val="24"/>
                <w:lang w:eastAsia="en-US"/>
              </w:rPr>
            </w:pPr>
          </w:p>
        </w:tc>
      </w:tr>
      <w:tr w:rsidR="001C7698" w:rsidRPr="001C7698" w14:paraId="42748E4D" w14:textId="77777777" w:rsidTr="00C730B0">
        <w:trPr>
          <w:cantSplit/>
          <w:trHeight w:val="540"/>
        </w:trPr>
        <w:tc>
          <w:tcPr>
            <w:tcW w:w="896" w:type="pct"/>
            <w:vMerge/>
            <w:vAlign w:val="center"/>
          </w:tcPr>
          <w:p w14:paraId="49C0B110" w14:textId="77777777" w:rsidR="001C7698" w:rsidRPr="001C7698" w:rsidRDefault="001C7698" w:rsidP="001C7698">
            <w:pPr>
              <w:spacing w:after="0" w:line="240" w:lineRule="auto"/>
              <w:jc w:val="center"/>
              <w:rPr>
                <w:rFonts w:eastAsia="Times New Roman"/>
                <w:b/>
                <w:bCs/>
                <w:color w:val="000000"/>
                <w:sz w:val="24"/>
                <w:szCs w:val="24"/>
                <w:lang w:eastAsia="fr-CA"/>
              </w:rPr>
            </w:pPr>
          </w:p>
        </w:tc>
        <w:tc>
          <w:tcPr>
            <w:tcW w:w="1270" w:type="pct"/>
            <w:shd w:val="clear" w:color="auto" w:fill="auto"/>
            <w:vAlign w:val="center"/>
          </w:tcPr>
          <w:p w14:paraId="00559173" w14:textId="77777777" w:rsidR="001C7698" w:rsidRPr="001C7698" w:rsidRDefault="001C7698" w:rsidP="001C7698">
            <w:pPr>
              <w:spacing w:after="0" w:line="240" w:lineRule="auto"/>
              <w:jc w:val="center"/>
              <w:rPr>
                <w:rFonts w:eastAsia="Times New Roman"/>
                <w:b/>
                <w:bCs/>
                <w:color w:val="000000"/>
                <w:sz w:val="24"/>
                <w:szCs w:val="24"/>
                <w:lang w:eastAsia="en-US"/>
              </w:rPr>
            </w:pPr>
            <w:r w:rsidRPr="001C7698">
              <w:rPr>
                <w:rFonts w:eastAsia="Times New Roman"/>
                <w:b/>
                <w:bCs/>
                <w:color w:val="000000"/>
                <w:sz w:val="24"/>
                <w:szCs w:val="24"/>
                <w:lang w:eastAsia="en-US"/>
              </w:rPr>
              <w:t>Eaux de surface et sédiments/souterraine</w:t>
            </w:r>
          </w:p>
        </w:tc>
        <w:tc>
          <w:tcPr>
            <w:tcW w:w="2134" w:type="pct"/>
            <w:shd w:val="clear" w:color="auto" w:fill="auto"/>
            <w:vAlign w:val="center"/>
          </w:tcPr>
          <w:p w14:paraId="6DB9AC0F" w14:textId="77777777" w:rsidR="001C7698" w:rsidRPr="001C7698" w:rsidRDefault="001C7698" w:rsidP="001C7698">
            <w:pPr>
              <w:spacing w:before="120" w:after="120" w:line="240" w:lineRule="auto"/>
              <w:contextualSpacing/>
              <w:jc w:val="center"/>
              <w:rPr>
                <w:sz w:val="24"/>
                <w:szCs w:val="24"/>
                <w:lang w:eastAsia="en-US"/>
              </w:rPr>
            </w:pPr>
            <w:r w:rsidRPr="001C7698">
              <w:rPr>
                <w:sz w:val="24"/>
                <w:szCs w:val="24"/>
                <w:lang w:eastAsia="en-US"/>
              </w:rPr>
              <w:t>Pression négative sur la qualité et la quantité de la ressource en eau</w:t>
            </w:r>
          </w:p>
        </w:tc>
        <w:tc>
          <w:tcPr>
            <w:tcW w:w="699" w:type="pct"/>
            <w:shd w:val="clear" w:color="auto" w:fill="auto"/>
            <w:noWrap/>
            <w:vAlign w:val="center"/>
          </w:tcPr>
          <w:p w14:paraId="070AC001" w14:textId="77777777" w:rsidR="001C7698" w:rsidRPr="001C7698" w:rsidRDefault="001C7698" w:rsidP="001C7698">
            <w:pPr>
              <w:spacing w:after="0" w:line="240" w:lineRule="auto"/>
              <w:jc w:val="center"/>
              <w:rPr>
                <w:rFonts w:eastAsia="Times New Roman"/>
                <w:color w:val="000000"/>
                <w:sz w:val="24"/>
                <w:szCs w:val="24"/>
                <w:lang w:eastAsia="en-US"/>
              </w:rPr>
            </w:pPr>
            <w:r w:rsidRPr="001C7698">
              <w:rPr>
                <w:rFonts w:eastAsiaTheme="minorHAnsi"/>
                <w:sz w:val="24"/>
                <w:szCs w:val="24"/>
                <w:lang w:eastAsia="en-US"/>
              </w:rPr>
              <w:t>Mineure</w:t>
            </w:r>
          </w:p>
        </w:tc>
      </w:tr>
      <w:tr w:rsidR="001C7698" w:rsidRPr="001C7698" w14:paraId="1C6C2675" w14:textId="77777777" w:rsidTr="00C730B0">
        <w:trPr>
          <w:cantSplit/>
          <w:trHeight w:val="423"/>
        </w:trPr>
        <w:tc>
          <w:tcPr>
            <w:tcW w:w="896" w:type="pct"/>
            <w:vMerge/>
            <w:vAlign w:val="center"/>
          </w:tcPr>
          <w:p w14:paraId="0C83F2B2" w14:textId="77777777" w:rsidR="001C7698" w:rsidRPr="001C7698" w:rsidRDefault="001C7698" w:rsidP="001C7698">
            <w:pPr>
              <w:spacing w:after="0" w:line="240" w:lineRule="auto"/>
              <w:jc w:val="center"/>
              <w:rPr>
                <w:rFonts w:eastAsia="Times New Roman"/>
                <w:b/>
                <w:bCs/>
                <w:color w:val="000000"/>
                <w:sz w:val="24"/>
                <w:szCs w:val="24"/>
                <w:lang w:eastAsia="fr-CA"/>
              </w:rPr>
            </w:pPr>
          </w:p>
        </w:tc>
        <w:tc>
          <w:tcPr>
            <w:tcW w:w="1270" w:type="pct"/>
            <w:vMerge w:val="restart"/>
            <w:shd w:val="clear" w:color="auto" w:fill="auto"/>
            <w:vAlign w:val="center"/>
          </w:tcPr>
          <w:p w14:paraId="3D025E85" w14:textId="77777777" w:rsidR="001C7698" w:rsidRPr="001C7698" w:rsidRDefault="001C7698" w:rsidP="001C7698">
            <w:pPr>
              <w:spacing w:after="0" w:line="240" w:lineRule="auto"/>
              <w:jc w:val="center"/>
              <w:rPr>
                <w:rFonts w:eastAsia="Times New Roman"/>
                <w:b/>
                <w:bCs/>
                <w:color w:val="000000"/>
                <w:sz w:val="24"/>
                <w:szCs w:val="24"/>
                <w:lang w:eastAsia="en-US"/>
              </w:rPr>
            </w:pPr>
            <w:r w:rsidRPr="001C7698">
              <w:rPr>
                <w:rFonts w:eastAsia="Times New Roman"/>
                <w:b/>
                <w:bCs/>
                <w:color w:val="000000"/>
                <w:sz w:val="24"/>
                <w:szCs w:val="24"/>
                <w:lang w:eastAsia="en-US"/>
              </w:rPr>
              <w:t>Végétation/ Faune</w:t>
            </w:r>
          </w:p>
        </w:tc>
        <w:tc>
          <w:tcPr>
            <w:tcW w:w="2134" w:type="pct"/>
            <w:shd w:val="clear" w:color="auto" w:fill="auto"/>
            <w:vAlign w:val="center"/>
          </w:tcPr>
          <w:p w14:paraId="1EF0F593" w14:textId="77777777" w:rsidR="001C7698" w:rsidRPr="001C7698" w:rsidRDefault="001C7698" w:rsidP="001C7698">
            <w:pPr>
              <w:spacing w:before="120" w:after="120" w:line="240" w:lineRule="auto"/>
              <w:contextualSpacing/>
              <w:jc w:val="center"/>
              <w:rPr>
                <w:sz w:val="24"/>
                <w:szCs w:val="24"/>
                <w:lang w:eastAsia="en-US"/>
              </w:rPr>
            </w:pPr>
            <w:r w:rsidRPr="001C7698">
              <w:rPr>
                <w:sz w:val="24"/>
                <w:szCs w:val="24"/>
                <w:lang w:eastAsia="en-US"/>
              </w:rPr>
              <w:t>Perte potentielle de trois (03) pieds d’arbres</w:t>
            </w:r>
          </w:p>
        </w:tc>
        <w:tc>
          <w:tcPr>
            <w:tcW w:w="699" w:type="pct"/>
            <w:vMerge w:val="restart"/>
            <w:shd w:val="clear" w:color="auto" w:fill="auto"/>
            <w:noWrap/>
            <w:vAlign w:val="center"/>
          </w:tcPr>
          <w:p w14:paraId="1D09D967" w14:textId="77777777" w:rsidR="001C7698" w:rsidRPr="001C7698" w:rsidRDefault="001C7698" w:rsidP="001C7698">
            <w:pPr>
              <w:spacing w:after="0" w:line="240" w:lineRule="auto"/>
              <w:jc w:val="center"/>
              <w:rPr>
                <w:rFonts w:eastAsia="Times New Roman"/>
                <w:color w:val="000000"/>
                <w:sz w:val="24"/>
                <w:szCs w:val="24"/>
                <w:lang w:eastAsia="en-US"/>
              </w:rPr>
            </w:pPr>
            <w:r w:rsidRPr="001C7698">
              <w:rPr>
                <w:rFonts w:eastAsiaTheme="minorHAnsi"/>
                <w:sz w:val="24"/>
                <w:szCs w:val="24"/>
                <w:lang w:eastAsia="en-US"/>
              </w:rPr>
              <w:t>Moyenne</w:t>
            </w:r>
          </w:p>
          <w:p w14:paraId="1DE60575" w14:textId="77777777" w:rsidR="001C7698" w:rsidRPr="001C7698" w:rsidRDefault="001C7698" w:rsidP="001C7698">
            <w:pPr>
              <w:spacing w:after="0" w:line="240" w:lineRule="auto"/>
              <w:jc w:val="center"/>
              <w:rPr>
                <w:rFonts w:eastAsia="Times New Roman"/>
                <w:color w:val="000000"/>
                <w:sz w:val="24"/>
                <w:szCs w:val="24"/>
                <w:lang w:eastAsia="en-US"/>
              </w:rPr>
            </w:pPr>
          </w:p>
        </w:tc>
      </w:tr>
      <w:tr w:rsidR="001C7698" w:rsidRPr="001C7698" w14:paraId="2AA07354" w14:textId="77777777" w:rsidTr="00C730B0">
        <w:trPr>
          <w:cantSplit/>
          <w:trHeight w:val="57"/>
        </w:trPr>
        <w:tc>
          <w:tcPr>
            <w:tcW w:w="896" w:type="pct"/>
            <w:vMerge/>
            <w:vAlign w:val="center"/>
          </w:tcPr>
          <w:p w14:paraId="7C0C1EE2" w14:textId="77777777" w:rsidR="001C7698" w:rsidRPr="001C7698" w:rsidRDefault="001C7698" w:rsidP="001C7698">
            <w:pPr>
              <w:spacing w:after="0" w:line="240" w:lineRule="auto"/>
              <w:jc w:val="center"/>
              <w:rPr>
                <w:rFonts w:eastAsia="Times New Roman"/>
                <w:b/>
                <w:bCs/>
                <w:color w:val="000000"/>
                <w:sz w:val="24"/>
                <w:szCs w:val="24"/>
                <w:lang w:eastAsia="fr-CA"/>
              </w:rPr>
            </w:pPr>
          </w:p>
        </w:tc>
        <w:tc>
          <w:tcPr>
            <w:tcW w:w="1270" w:type="pct"/>
            <w:vMerge/>
            <w:shd w:val="clear" w:color="auto" w:fill="auto"/>
            <w:vAlign w:val="center"/>
          </w:tcPr>
          <w:p w14:paraId="7809AFC5" w14:textId="77777777" w:rsidR="001C7698" w:rsidRPr="001C7698" w:rsidRDefault="001C7698" w:rsidP="001C7698">
            <w:pPr>
              <w:spacing w:after="0" w:line="240" w:lineRule="auto"/>
              <w:jc w:val="center"/>
              <w:rPr>
                <w:rFonts w:eastAsia="Times New Roman"/>
                <w:b/>
                <w:bCs/>
                <w:color w:val="000000"/>
                <w:sz w:val="24"/>
                <w:szCs w:val="24"/>
                <w:lang w:eastAsia="en-US"/>
              </w:rPr>
            </w:pPr>
          </w:p>
        </w:tc>
        <w:tc>
          <w:tcPr>
            <w:tcW w:w="2134" w:type="pct"/>
            <w:shd w:val="clear" w:color="auto" w:fill="auto"/>
            <w:vAlign w:val="center"/>
          </w:tcPr>
          <w:p w14:paraId="26A91985" w14:textId="77777777" w:rsidR="001C7698" w:rsidRPr="001C7698" w:rsidRDefault="001C7698" w:rsidP="001C7698">
            <w:pPr>
              <w:spacing w:before="120" w:after="120" w:line="240" w:lineRule="auto"/>
              <w:contextualSpacing/>
              <w:jc w:val="center"/>
              <w:rPr>
                <w:sz w:val="24"/>
                <w:szCs w:val="24"/>
                <w:lang w:eastAsia="en-US"/>
              </w:rPr>
            </w:pPr>
            <w:r w:rsidRPr="001C7698">
              <w:rPr>
                <w:rFonts w:eastAsiaTheme="minorHAnsi"/>
                <w:sz w:val="24"/>
                <w:szCs w:val="24"/>
                <w:lang w:eastAsia="en-US"/>
              </w:rPr>
              <w:t>Perte potentielle de la microfaune et perturbation des habitudes de la faune aviaire</w:t>
            </w:r>
          </w:p>
        </w:tc>
        <w:tc>
          <w:tcPr>
            <w:tcW w:w="699" w:type="pct"/>
            <w:vMerge/>
            <w:shd w:val="clear" w:color="auto" w:fill="auto"/>
            <w:noWrap/>
            <w:vAlign w:val="center"/>
          </w:tcPr>
          <w:p w14:paraId="4044CE05" w14:textId="77777777" w:rsidR="001C7698" w:rsidRPr="001C7698" w:rsidRDefault="001C7698" w:rsidP="001C7698">
            <w:pPr>
              <w:spacing w:after="0" w:line="240" w:lineRule="auto"/>
              <w:jc w:val="center"/>
              <w:rPr>
                <w:rFonts w:eastAsiaTheme="minorHAnsi"/>
                <w:sz w:val="24"/>
                <w:szCs w:val="24"/>
                <w:lang w:eastAsia="en-US"/>
              </w:rPr>
            </w:pPr>
          </w:p>
        </w:tc>
      </w:tr>
      <w:tr w:rsidR="001C7698" w:rsidRPr="001C7698" w14:paraId="0DA861D3" w14:textId="77777777" w:rsidTr="00C730B0">
        <w:trPr>
          <w:cantSplit/>
          <w:trHeight w:val="57"/>
        </w:trPr>
        <w:tc>
          <w:tcPr>
            <w:tcW w:w="896" w:type="pct"/>
            <w:vMerge/>
            <w:vAlign w:val="center"/>
          </w:tcPr>
          <w:p w14:paraId="68752B5D" w14:textId="77777777" w:rsidR="001C7698" w:rsidRPr="001C7698" w:rsidRDefault="001C7698" w:rsidP="001C7698">
            <w:pPr>
              <w:spacing w:after="0" w:line="240" w:lineRule="auto"/>
              <w:jc w:val="center"/>
              <w:rPr>
                <w:rFonts w:eastAsia="Times New Roman"/>
                <w:b/>
                <w:bCs/>
                <w:color w:val="000000"/>
                <w:sz w:val="24"/>
                <w:szCs w:val="24"/>
                <w:lang w:eastAsia="fr-CA"/>
              </w:rPr>
            </w:pPr>
          </w:p>
        </w:tc>
        <w:tc>
          <w:tcPr>
            <w:tcW w:w="1270" w:type="pct"/>
            <w:shd w:val="clear" w:color="auto" w:fill="auto"/>
            <w:vAlign w:val="center"/>
          </w:tcPr>
          <w:p w14:paraId="720D846B" w14:textId="77777777" w:rsidR="001C7698" w:rsidRPr="001C7698" w:rsidRDefault="001C7698" w:rsidP="001C7698">
            <w:pPr>
              <w:spacing w:after="0" w:line="240" w:lineRule="auto"/>
              <w:jc w:val="center"/>
              <w:rPr>
                <w:rFonts w:eastAsia="Times New Roman"/>
                <w:b/>
                <w:bCs/>
                <w:color w:val="000000"/>
                <w:sz w:val="24"/>
                <w:szCs w:val="24"/>
                <w:lang w:eastAsia="en-US"/>
              </w:rPr>
            </w:pPr>
            <w:r w:rsidRPr="001C7698">
              <w:rPr>
                <w:rFonts w:eastAsia="Times New Roman"/>
                <w:b/>
                <w:bCs/>
                <w:color w:val="000000"/>
                <w:sz w:val="24"/>
                <w:szCs w:val="24"/>
                <w:lang w:eastAsia="en-US"/>
              </w:rPr>
              <w:t>Santé et la sécurité</w:t>
            </w:r>
          </w:p>
        </w:tc>
        <w:tc>
          <w:tcPr>
            <w:tcW w:w="2134" w:type="pct"/>
            <w:shd w:val="clear" w:color="auto" w:fill="auto"/>
            <w:vAlign w:val="center"/>
          </w:tcPr>
          <w:p w14:paraId="0B9E03D2" w14:textId="3224345D" w:rsidR="001C7698" w:rsidRPr="001C7698" w:rsidRDefault="001C7698" w:rsidP="001C7698">
            <w:pPr>
              <w:spacing w:after="0" w:line="240" w:lineRule="auto"/>
              <w:jc w:val="center"/>
              <w:rPr>
                <w:rFonts w:eastAsiaTheme="minorHAnsi"/>
                <w:sz w:val="24"/>
                <w:szCs w:val="24"/>
                <w:lang w:eastAsia="en-US"/>
              </w:rPr>
            </w:pPr>
            <w:r w:rsidRPr="001C7698">
              <w:rPr>
                <w:rFonts w:eastAsiaTheme="minorHAnsi"/>
                <w:sz w:val="24"/>
                <w:szCs w:val="24"/>
                <w:lang w:eastAsia="en-US"/>
              </w:rPr>
              <w:t xml:space="preserve">Dégradation du niveau de santé et de sécurité des ouvriers du chantier </w:t>
            </w:r>
            <w:r w:rsidR="00B84815">
              <w:rPr>
                <w:rFonts w:eastAsiaTheme="minorHAnsi"/>
                <w:sz w:val="24"/>
                <w:szCs w:val="24"/>
                <w:lang w:eastAsia="en-US"/>
              </w:rPr>
              <w:t>et des agents de la station</w:t>
            </w:r>
          </w:p>
        </w:tc>
        <w:tc>
          <w:tcPr>
            <w:tcW w:w="699" w:type="pct"/>
            <w:shd w:val="clear" w:color="auto" w:fill="auto"/>
            <w:noWrap/>
            <w:vAlign w:val="center"/>
          </w:tcPr>
          <w:p w14:paraId="48054802" w14:textId="77777777" w:rsidR="001C7698" w:rsidRPr="001C7698" w:rsidRDefault="001C7698" w:rsidP="001C7698">
            <w:pPr>
              <w:spacing w:after="0" w:line="240" w:lineRule="auto"/>
              <w:jc w:val="center"/>
              <w:rPr>
                <w:rFonts w:eastAsiaTheme="minorHAnsi"/>
                <w:sz w:val="24"/>
                <w:szCs w:val="24"/>
                <w:lang w:eastAsia="en-US"/>
              </w:rPr>
            </w:pPr>
            <w:r w:rsidRPr="001C7698">
              <w:rPr>
                <w:rFonts w:eastAsiaTheme="minorHAnsi"/>
                <w:sz w:val="24"/>
                <w:szCs w:val="24"/>
                <w:lang w:eastAsia="en-US"/>
              </w:rPr>
              <w:t>Moyenne</w:t>
            </w:r>
          </w:p>
        </w:tc>
      </w:tr>
      <w:tr w:rsidR="001C7698" w:rsidRPr="001C7698" w14:paraId="1C8BB5DD" w14:textId="77777777" w:rsidTr="00C730B0">
        <w:trPr>
          <w:trHeight w:val="406"/>
        </w:trPr>
        <w:tc>
          <w:tcPr>
            <w:tcW w:w="896" w:type="pct"/>
            <w:vMerge w:val="restart"/>
          </w:tcPr>
          <w:p w14:paraId="0FBDA11D" w14:textId="77777777" w:rsidR="001C7698" w:rsidRPr="001C7698" w:rsidRDefault="001C7698" w:rsidP="001C7698">
            <w:pPr>
              <w:spacing w:after="0" w:line="240" w:lineRule="auto"/>
              <w:jc w:val="center"/>
              <w:rPr>
                <w:rFonts w:eastAsia="Times New Roman"/>
                <w:b/>
                <w:bCs/>
                <w:color w:val="000000"/>
                <w:sz w:val="24"/>
                <w:szCs w:val="24"/>
                <w:lang w:eastAsia="fr-CA"/>
              </w:rPr>
            </w:pPr>
          </w:p>
          <w:p w14:paraId="78DA979E" w14:textId="77777777" w:rsidR="001C7698" w:rsidRPr="001C7698" w:rsidRDefault="001C7698" w:rsidP="001C7698">
            <w:pPr>
              <w:spacing w:after="0" w:line="240" w:lineRule="auto"/>
              <w:jc w:val="center"/>
              <w:rPr>
                <w:rFonts w:eastAsia="Times New Roman"/>
                <w:b/>
                <w:bCs/>
                <w:color w:val="000000"/>
                <w:sz w:val="24"/>
                <w:szCs w:val="24"/>
                <w:lang w:eastAsia="en-US"/>
              </w:rPr>
            </w:pPr>
            <w:r w:rsidRPr="001C7698">
              <w:rPr>
                <w:rFonts w:eastAsia="Times New Roman"/>
                <w:b/>
                <w:bCs/>
                <w:color w:val="000000"/>
                <w:sz w:val="24"/>
                <w:szCs w:val="24"/>
                <w:lang w:eastAsia="fr-CA"/>
              </w:rPr>
              <w:t>Phase de fonctionnement</w:t>
            </w:r>
          </w:p>
        </w:tc>
        <w:tc>
          <w:tcPr>
            <w:tcW w:w="1270" w:type="pct"/>
            <w:vAlign w:val="center"/>
          </w:tcPr>
          <w:p w14:paraId="74F7908A" w14:textId="77777777" w:rsidR="001C7698" w:rsidRPr="001C7698" w:rsidRDefault="001C7698" w:rsidP="001C7698">
            <w:pPr>
              <w:spacing w:after="0" w:line="240" w:lineRule="auto"/>
              <w:jc w:val="center"/>
              <w:rPr>
                <w:rFonts w:eastAsia="Times New Roman"/>
                <w:b/>
                <w:bCs/>
                <w:color w:val="000000"/>
                <w:sz w:val="24"/>
                <w:szCs w:val="24"/>
                <w:lang w:eastAsia="en-US"/>
              </w:rPr>
            </w:pPr>
            <w:r w:rsidRPr="001C7698">
              <w:rPr>
                <w:rFonts w:eastAsia="Times New Roman"/>
                <w:b/>
                <w:bCs/>
                <w:color w:val="000000"/>
                <w:sz w:val="24"/>
                <w:szCs w:val="24"/>
                <w:lang w:eastAsia="en-US"/>
              </w:rPr>
              <w:t>Sol</w:t>
            </w:r>
          </w:p>
        </w:tc>
        <w:tc>
          <w:tcPr>
            <w:tcW w:w="2134" w:type="pct"/>
            <w:shd w:val="clear" w:color="auto" w:fill="auto"/>
            <w:vAlign w:val="center"/>
          </w:tcPr>
          <w:p w14:paraId="5870FFFB" w14:textId="77777777" w:rsidR="001C7698" w:rsidRPr="001C7698" w:rsidRDefault="001C7698" w:rsidP="001C7698">
            <w:pPr>
              <w:spacing w:before="120" w:after="120" w:line="240" w:lineRule="auto"/>
              <w:jc w:val="center"/>
              <w:rPr>
                <w:rFonts w:eastAsiaTheme="minorHAnsi"/>
                <w:sz w:val="24"/>
                <w:szCs w:val="24"/>
                <w:lang w:eastAsia="en-US"/>
              </w:rPr>
            </w:pPr>
            <w:r w:rsidRPr="001C7698">
              <w:rPr>
                <w:rFonts w:eastAsiaTheme="minorHAnsi"/>
                <w:sz w:val="24"/>
                <w:szCs w:val="24"/>
                <w:lang w:eastAsia="en-US"/>
              </w:rPr>
              <w:t>Contamination du sol par les déchets</w:t>
            </w:r>
          </w:p>
        </w:tc>
        <w:tc>
          <w:tcPr>
            <w:tcW w:w="699" w:type="pct"/>
            <w:shd w:val="clear" w:color="auto" w:fill="auto"/>
            <w:noWrap/>
            <w:vAlign w:val="center"/>
          </w:tcPr>
          <w:p w14:paraId="02193826" w14:textId="77777777" w:rsidR="001C7698" w:rsidRPr="001C7698" w:rsidRDefault="001C7698" w:rsidP="001C7698">
            <w:pPr>
              <w:spacing w:after="0" w:line="240" w:lineRule="auto"/>
              <w:jc w:val="center"/>
              <w:rPr>
                <w:rFonts w:eastAsia="Times New Roman"/>
                <w:color w:val="000000"/>
                <w:sz w:val="24"/>
                <w:szCs w:val="24"/>
                <w:lang w:eastAsia="fr-CA"/>
              </w:rPr>
            </w:pPr>
            <w:r w:rsidRPr="001C7698">
              <w:rPr>
                <w:rFonts w:eastAsiaTheme="minorHAnsi"/>
                <w:sz w:val="24"/>
                <w:szCs w:val="24"/>
                <w:lang w:eastAsia="en-US"/>
              </w:rPr>
              <w:t>Mineure</w:t>
            </w:r>
          </w:p>
        </w:tc>
      </w:tr>
      <w:tr w:rsidR="001C7698" w:rsidRPr="001C7698" w14:paraId="4DA35F2C" w14:textId="77777777" w:rsidTr="00C730B0">
        <w:trPr>
          <w:trHeight w:val="597"/>
        </w:trPr>
        <w:tc>
          <w:tcPr>
            <w:tcW w:w="896" w:type="pct"/>
            <w:vMerge/>
          </w:tcPr>
          <w:p w14:paraId="36CCB1A2" w14:textId="77777777" w:rsidR="001C7698" w:rsidRPr="001C7698" w:rsidRDefault="001C7698" w:rsidP="001C7698">
            <w:pPr>
              <w:spacing w:after="0" w:line="240" w:lineRule="auto"/>
              <w:jc w:val="center"/>
              <w:rPr>
                <w:rFonts w:eastAsia="Times New Roman"/>
                <w:b/>
                <w:bCs/>
                <w:color w:val="000000"/>
                <w:sz w:val="24"/>
                <w:szCs w:val="24"/>
                <w:lang w:eastAsia="en-US"/>
              </w:rPr>
            </w:pPr>
          </w:p>
        </w:tc>
        <w:tc>
          <w:tcPr>
            <w:tcW w:w="1270" w:type="pct"/>
            <w:vAlign w:val="center"/>
          </w:tcPr>
          <w:p w14:paraId="65C7763B" w14:textId="77777777" w:rsidR="001C7698" w:rsidRPr="001C7698" w:rsidRDefault="001C7698" w:rsidP="001C7698">
            <w:pPr>
              <w:spacing w:after="0" w:line="240" w:lineRule="auto"/>
              <w:jc w:val="center"/>
              <w:rPr>
                <w:rFonts w:eastAsia="Times New Roman"/>
                <w:b/>
                <w:bCs/>
                <w:color w:val="000000"/>
                <w:sz w:val="24"/>
                <w:szCs w:val="24"/>
                <w:lang w:eastAsia="en-US"/>
              </w:rPr>
            </w:pPr>
            <w:r w:rsidRPr="001C7698">
              <w:rPr>
                <w:rFonts w:eastAsiaTheme="minorHAnsi"/>
                <w:b/>
                <w:bCs/>
                <w:sz w:val="24"/>
                <w:szCs w:val="24"/>
                <w:lang w:eastAsia="en-US"/>
              </w:rPr>
              <w:t>Eaux de surface et sédiment/Souterraine</w:t>
            </w:r>
          </w:p>
        </w:tc>
        <w:tc>
          <w:tcPr>
            <w:tcW w:w="2134" w:type="pct"/>
            <w:shd w:val="clear" w:color="auto" w:fill="auto"/>
            <w:vAlign w:val="center"/>
          </w:tcPr>
          <w:p w14:paraId="300FA23B" w14:textId="77777777" w:rsidR="001C7698" w:rsidRPr="001C7698" w:rsidRDefault="001C7698" w:rsidP="001C7698">
            <w:pPr>
              <w:spacing w:after="0" w:line="240" w:lineRule="auto"/>
              <w:jc w:val="center"/>
              <w:rPr>
                <w:rFonts w:eastAsia="Times New Roman"/>
                <w:color w:val="000000"/>
                <w:sz w:val="24"/>
                <w:szCs w:val="24"/>
                <w:lang w:eastAsia="en-US"/>
              </w:rPr>
            </w:pPr>
            <w:r w:rsidRPr="001C7698">
              <w:rPr>
                <w:rFonts w:eastAsia="Times New Roman"/>
                <w:color w:val="000000"/>
                <w:sz w:val="24"/>
                <w:szCs w:val="24"/>
                <w:lang w:eastAsia="en-US"/>
              </w:rPr>
              <w:t>Pression négative sur la qualité et la quantité de la ressource en eau</w:t>
            </w:r>
          </w:p>
        </w:tc>
        <w:tc>
          <w:tcPr>
            <w:tcW w:w="699" w:type="pct"/>
            <w:shd w:val="clear" w:color="auto" w:fill="auto"/>
            <w:noWrap/>
            <w:vAlign w:val="center"/>
          </w:tcPr>
          <w:p w14:paraId="62CF8161" w14:textId="77777777" w:rsidR="001C7698" w:rsidRPr="001C7698" w:rsidRDefault="001C7698" w:rsidP="001C7698">
            <w:pPr>
              <w:spacing w:after="0" w:line="240" w:lineRule="auto"/>
              <w:jc w:val="center"/>
              <w:rPr>
                <w:rFonts w:eastAsia="Times New Roman"/>
                <w:color w:val="000000"/>
                <w:sz w:val="24"/>
                <w:szCs w:val="24"/>
                <w:lang w:eastAsia="fr-CA"/>
              </w:rPr>
            </w:pPr>
            <w:r w:rsidRPr="001C7698">
              <w:rPr>
                <w:rFonts w:eastAsiaTheme="minorHAnsi"/>
                <w:sz w:val="24"/>
                <w:szCs w:val="24"/>
                <w:lang w:eastAsia="en-US"/>
              </w:rPr>
              <w:t>Mineure</w:t>
            </w:r>
          </w:p>
        </w:tc>
      </w:tr>
    </w:tbl>
    <w:bookmarkEnd w:id="1738"/>
    <w:p w14:paraId="0F86FB45" w14:textId="77777777" w:rsidR="001C7698" w:rsidRPr="001C7698" w:rsidRDefault="001C7698" w:rsidP="001C7698">
      <w:pPr>
        <w:spacing w:after="0"/>
        <w:jc w:val="both"/>
        <w:rPr>
          <w:i/>
          <w:sz w:val="20"/>
        </w:rPr>
      </w:pPr>
      <w:r w:rsidRPr="001C7698">
        <w:rPr>
          <w:i/>
          <w:sz w:val="20"/>
        </w:rPr>
        <w:t>Source : Consultant, Octobre 2021</w:t>
      </w:r>
    </w:p>
    <w:p w14:paraId="48624934" w14:textId="77777777" w:rsidR="001C7698" w:rsidRPr="001C7698" w:rsidRDefault="001C7698" w:rsidP="001C7698">
      <w:bookmarkStart w:id="1739" w:name="_Toc70100983"/>
      <w:bookmarkStart w:id="1740" w:name="_Toc70101287"/>
      <w:bookmarkStart w:id="1741" w:name="_Toc70101596"/>
      <w:bookmarkStart w:id="1742" w:name="_Toc70100984"/>
      <w:bookmarkStart w:id="1743" w:name="_Toc70101288"/>
      <w:bookmarkStart w:id="1744" w:name="_Toc70101597"/>
      <w:bookmarkStart w:id="1745" w:name="_Toc70100985"/>
      <w:bookmarkStart w:id="1746" w:name="_Toc70101289"/>
      <w:bookmarkStart w:id="1747" w:name="_Toc70101598"/>
      <w:bookmarkStart w:id="1748" w:name="_Toc70100999"/>
      <w:bookmarkStart w:id="1749" w:name="_Toc70101303"/>
      <w:bookmarkStart w:id="1750" w:name="_Toc70101612"/>
      <w:bookmarkStart w:id="1751" w:name="_Toc70101000"/>
      <w:bookmarkStart w:id="1752" w:name="_Toc70101304"/>
      <w:bookmarkStart w:id="1753" w:name="_Toc70101613"/>
      <w:bookmarkStart w:id="1754" w:name="_Toc70101001"/>
      <w:bookmarkStart w:id="1755" w:name="_Toc70101305"/>
      <w:bookmarkStart w:id="1756" w:name="_Toc70101614"/>
      <w:bookmarkStart w:id="1757" w:name="_Toc70101002"/>
      <w:bookmarkStart w:id="1758" w:name="_Toc70101306"/>
      <w:bookmarkStart w:id="1759" w:name="_Toc70101615"/>
      <w:bookmarkStart w:id="1760" w:name="_Toc70101003"/>
      <w:bookmarkStart w:id="1761" w:name="_Toc70101307"/>
      <w:bookmarkStart w:id="1762" w:name="_Toc70101616"/>
      <w:bookmarkStart w:id="1763" w:name="_Toc70101004"/>
      <w:bookmarkStart w:id="1764" w:name="_Toc70101308"/>
      <w:bookmarkStart w:id="1765" w:name="_Toc70101617"/>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p>
    <w:p w14:paraId="7D9F2023" w14:textId="77777777" w:rsidR="001C7698" w:rsidRPr="001C7698" w:rsidRDefault="001C7698" w:rsidP="001C7698"/>
    <w:p w14:paraId="5CA0CD28" w14:textId="77777777" w:rsidR="001C7698" w:rsidRPr="001C7698" w:rsidRDefault="001C7698" w:rsidP="001C7698"/>
    <w:p w14:paraId="1FEB6DD8" w14:textId="77777777" w:rsidR="001C7698" w:rsidRPr="001C7698" w:rsidRDefault="001C7698" w:rsidP="001C7698"/>
    <w:p w14:paraId="25E1CA0B" w14:textId="77777777" w:rsidR="001C7698" w:rsidRPr="001C7698" w:rsidRDefault="001C7698" w:rsidP="001C7698"/>
    <w:p w14:paraId="6210C1EA" w14:textId="77777777" w:rsidR="001C7698" w:rsidRPr="001C7698" w:rsidRDefault="001C7698" w:rsidP="001C7698"/>
    <w:p w14:paraId="37EC1782" w14:textId="77777777" w:rsidR="001C7698" w:rsidRPr="001C7698" w:rsidRDefault="001C7698" w:rsidP="001C7698"/>
    <w:p w14:paraId="774EA679" w14:textId="77777777" w:rsidR="001C7698" w:rsidRPr="001C7698" w:rsidRDefault="001C7698" w:rsidP="001C7698"/>
    <w:p w14:paraId="1F555E67" w14:textId="77777777" w:rsidR="001C7698" w:rsidRPr="001C7698" w:rsidRDefault="001C7698" w:rsidP="001C7698"/>
    <w:p w14:paraId="2913655E" w14:textId="77777777" w:rsidR="001C7698" w:rsidRPr="001C7698" w:rsidRDefault="001C7698" w:rsidP="001C7698"/>
    <w:p w14:paraId="682499B8" w14:textId="77777777" w:rsidR="001C7698" w:rsidRPr="001C7698" w:rsidRDefault="001C7698" w:rsidP="001C7698"/>
    <w:p w14:paraId="5F2A0820" w14:textId="77777777" w:rsidR="001C7698" w:rsidRPr="001C7698" w:rsidRDefault="001C7698" w:rsidP="001C7698"/>
    <w:p w14:paraId="6A869D1F" w14:textId="77777777" w:rsidR="001C7698" w:rsidRPr="001C7698" w:rsidRDefault="001C7698" w:rsidP="001C7698"/>
    <w:p w14:paraId="4946A4DF" w14:textId="77777777" w:rsidR="001C7698" w:rsidRPr="001C7698" w:rsidRDefault="001C7698" w:rsidP="001C7698"/>
    <w:p w14:paraId="2EEDAE19" w14:textId="77777777" w:rsidR="001C7698" w:rsidRPr="001C7698" w:rsidRDefault="001C7698" w:rsidP="001C7698"/>
    <w:p w14:paraId="6F3CC002" w14:textId="77777777" w:rsidR="001C7698" w:rsidRPr="001C7698" w:rsidRDefault="001C7698" w:rsidP="001C7698"/>
    <w:p w14:paraId="089EFF25" w14:textId="77777777" w:rsidR="001C7698" w:rsidRPr="001C7698" w:rsidRDefault="001C7698" w:rsidP="0096122B">
      <w:pPr>
        <w:keepNext/>
        <w:numPr>
          <w:ilvl w:val="0"/>
          <w:numId w:val="110"/>
        </w:numPr>
        <w:spacing w:before="240" w:after="240"/>
        <w:outlineLvl w:val="0"/>
        <w:rPr>
          <w:rFonts w:eastAsia="Times New Roman"/>
          <w:b/>
          <w:bCs/>
          <w:kern w:val="32"/>
          <w:sz w:val="28"/>
          <w:szCs w:val="32"/>
        </w:rPr>
      </w:pPr>
      <w:bookmarkStart w:id="1766" w:name="_Toc73995601"/>
      <w:bookmarkStart w:id="1767" w:name="_Toc90882254"/>
      <w:bookmarkStart w:id="1768" w:name="_Toc90882337"/>
      <w:r w:rsidRPr="001C7698">
        <w:rPr>
          <w:rFonts w:eastAsia="Times New Roman"/>
          <w:b/>
          <w:bCs/>
          <w:kern w:val="32"/>
          <w:sz w:val="28"/>
          <w:szCs w:val="32"/>
        </w:rPr>
        <w:t>EVALUATION DES RISQUES</w:t>
      </w:r>
      <w:bookmarkEnd w:id="1766"/>
      <w:bookmarkEnd w:id="1767"/>
      <w:bookmarkEnd w:id="1768"/>
    </w:p>
    <w:p w14:paraId="56AEF001" w14:textId="77777777" w:rsidR="001C7698" w:rsidRPr="001C7698" w:rsidRDefault="001C7698" w:rsidP="001C7698">
      <w:pPr>
        <w:spacing w:after="0" w:line="240" w:lineRule="auto"/>
        <w:jc w:val="both"/>
        <w:rPr>
          <w:sz w:val="24"/>
          <w:szCs w:val="23"/>
        </w:rPr>
      </w:pPr>
      <w:r w:rsidRPr="001C7698">
        <w:rPr>
          <w:sz w:val="24"/>
          <w:szCs w:val="23"/>
        </w:rPr>
        <w:t>L’analyse des activités de réalisation et de fonctionnement de la station, laisse présager quelques risques pour la santé et la sécurité des personnes présentes sur les lieux lors des travaux et pendant le fonctionnement mais aussi pour les populations riveraines.</w:t>
      </w:r>
    </w:p>
    <w:p w14:paraId="103A2DBC" w14:textId="77777777" w:rsidR="001C7698" w:rsidRPr="001C7698" w:rsidRDefault="001C7698" w:rsidP="0096122B">
      <w:pPr>
        <w:keepNext/>
        <w:numPr>
          <w:ilvl w:val="1"/>
          <w:numId w:val="110"/>
        </w:numPr>
        <w:spacing w:before="120" w:after="120"/>
        <w:ind w:left="1002"/>
        <w:outlineLvl w:val="1"/>
        <w:rPr>
          <w:rFonts w:eastAsia="Times New Roman"/>
          <w:b/>
          <w:bCs/>
          <w:iCs/>
          <w:sz w:val="24"/>
          <w:szCs w:val="24"/>
        </w:rPr>
      </w:pPr>
      <w:bookmarkStart w:id="1769" w:name="_Toc46688391"/>
      <w:bookmarkStart w:id="1770" w:name="_Toc46688948"/>
      <w:bookmarkStart w:id="1771" w:name="_Toc46690608"/>
      <w:bookmarkStart w:id="1772" w:name="_Toc73995602"/>
      <w:bookmarkStart w:id="1773" w:name="_Toc90882255"/>
      <w:bookmarkStart w:id="1774" w:name="_Toc90882338"/>
      <w:r w:rsidRPr="001C7698">
        <w:rPr>
          <w:rFonts w:eastAsia="Times New Roman"/>
          <w:b/>
          <w:bCs/>
          <w:iCs/>
          <w:sz w:val="24"/>
          <w:szCs w:val="24"/>
        </w:rPr>
        <w:t>Objectifs de l’évaluation des risques</w:t>
      </w:r>
      <w:bookmarkEnd w:id="1769"/>
      <w:bookmarkEnd w:id="1770"/>
      <w:bookmarkEnd w:id="1771"/>
      <w:bookmarkEnd w:id="1772"/>
      <w:bookmarkEnd w:id="1773"/>
      <w:bookmarkEnd w:id="1774"/>
    </w:p>
    <w:p w14:paraId="22F930D5" w14:textId="77777777" w:rsidR="001C7698" w:rsidRPr="001C7698" w:rsidRDefault="001C7698" w:rsidP="001C7698">
      <w:pPr>
        <w:spacing w:after="0" w:line="240" w:lineRule="auto"/>
        <w:jc w:val="both"/>
        <w:rPr>
          <w:sz w:val="24"/>
          <w:szCs w:val="23"/>
        </w:rPr>
      </w:pPr>
      <w:r w:rsidRPr="001C7698">
        <w:rPr>
          <w:sz w:val="24"/>
          <w:szCs w:val="23"/>
        </w:rPr>
        <w:t xml:space="preserve">L'analyse des risques a pour objet de proposer des mesures susceptibles : </w:t>
      </w:r>
    </w:p>
    <w:p w14:paraId="4CD3234F" w14:textId="77777777" w:rsidR="001C7698" w:rsidRPr="001C7698" w:rsidRDefault="001C7698" w:rsidP="001C7698">
      <w:pPr>
        <w:numPr>
          <w:ilvl w:val="0"/>
          <w:numId w:val="18"/>
        </w:numPr>
        <w:spacing w:after="0" w:line="240" w:lineRule="auto"/>
        <w:ind w:left="757"/>
        <w:jc w:val="both"/>
        <w:rPr>
          <w:sz w:val="24"/>
          <w:szCs w:val="23"/>
        </w:rPr>
      </w:pPr>
      <w:r w:rsidRPr="001C7698">
        <w:rPr>
          <w:sz w:val="24"/>
          <w:szCs w:val="23"/>
        </w:rPr>
        <w:t xml:space="preserve">de réduire la probabilité des accidents, ou d'en limiter la gravité, lorsqu'ils surviennent malgré tout, par la mise en application de mesure de mitigation ou d’atténuation  ; </w:t>
      </w:r>
    </w:p>
    <w:p w14:paraId="5AFE75EC" w14:textId="77777777" w:rsidR="001C7698" w:rsidRPr="001C7698" w:rsidRDefault="001C7698" w:rsidP="001C7698">
      <w:pPr>
        <w:numPr>
          <w:ilvl w:val="0"/>
          <w:numId w:val="18"/>
        </w:numPr>
        <w:spacing w:after="0" w:line="240" w:lineRule="auto"/>
        <w:ind w:left="757"/>
        <w:jc w:val="both"/>
        <w:rPr>
          <w:color w:val="0070C0"/>
          <w:sz w:val="24"/>
          <w:szCs w:val="23"/>
        </w:rPr>
      </w:pPr>
      <w:r w:rsidRPr="001C7698">
        <w:rPr>
          <w:sz w:val="24"/>
          <w:szCs w:val="23"/>
        </w:rPr>
        <w:t xml:space="preserve">de renforcer la protection des exploitants de la station et des populations riveraines. </w:t>
      </w:r>
    </w:p>
    <w:p w14:paraId="6EFED1F9" w14:textId="77777777" w:rsidR="001C7698" w:rsidRPr="001C7698" w:rsidRDefault="001C7698" w:rsidP="0096122B">
      <w:pPr>
        <w:keepNext/>
        <w:numPr>
          <w:ilvl w:val="1"/>
          <w:numId w:val="110"/>
        </w:numPr>
        <w:spacing w:before="120" w:after="120"/>
        <w:ind w:left="1002"/>
        <w:outlineLvl w:val="1"/>
        <w:rPr>
          <w:rFonts w:eastAsia="Times New Roman"/>
          <w:b/>
          <w:bCs/>
          <w:iCs/>
          <w:sz w:val="24"/>
          <w:szCs w:val="24"/>
        </w:rPr>
      </w:pPr>
      <w:bookmarkStart w:id="1775" w:name="_Toc46688392"/>
      <w:bookmarkStart w:id="1776" w:name="_Toc46688949"/>
      <w:bookmarkStart w:id="1777" w:name="_Toc46690609"/>
      <w:bookmarkStart w:id="1778" w:name="_Toc73995603"/>
      <w:bookmarkStart w:id="1779" w:name="_Toc90882256"/>
      <w:bookmarkStart w:id="1780" w:name="_Toc90882339"/>
      <w:r w:rsidRPr="001C7698">
        <w:rPr>
          <w:rFonts w:eastAsia="Times New Roman"/>
          <w:b/>
          <w:bCs/>
          <w:iCs/>
          <w:sz w:val="24"/>
          <w:szCs w:val="24"/>
        </w:rPr>
        <w:t>Démarche méthodologique d’évaluation des risques et dangers</w:t>
      </w:r>
      <w:bookmarkEnd w:id="1775"/>
      <w:bookmarkEnd w:id="1776"/>
      <w:bookmarkEnd w:id="1777"/>
      <w:bookmarkEnd w:id="1778"/>
      <w:bookmarkEnd w:id="1779"/>
      <w:bookmarkEnd w:id="1780"/>
    </w:p>
    <w:p w14:paraId="40CA253C" w14:textId="77777777" w:rsidR="001C7698" w:rsidRPr="001C7698" w:rsidRDefault="001C7698" w:rsidP="001C7698">
      <w:pPr>
        <w:spacing w:after="0" w:line="240" w:lineRule="auto"/>
        <w:jc w:val="both"/>
        <w:rPr>
          <w:sz w:val="24"/>
          <w:szCs w:val="23"/>
        </w:rPr>
      </w:pPr>
      <w:r w:rsidRPr="001C7698">
        <w:rPr>
          <w:sz w:val="24"/>
          <w:szCs w:val="23"/>
        </w:rPr>
        <w:t>La méthodologie utilisée pour l’évaluation des dangers et des risques dans le cadre du présent sous-projet est l’Analyse Préliminaire des Risques (APR) qui repose sur l’identification des dangers et l’estimation des risques (Hazard Identification – HAZID, en anglais). L’APR nécessite dans un premier temps d’identifier les éléments dangereux des installations qui concernent :</w:t>
      </w:r>
    </w:p>
    <w:p w14:paraId="2603384E" w14:textId="77777777" w:rsidR="001C7698" w:rsidRPr="001C7698" w:rsidRDefault="001C7698" w:rsidP="001C7698">
      <w:pPr>
        <w:numPr>
          <w:ilvl w:val="1"/>
          <w:numId w:val="19"/>
        </w:numPr>
        <w:autoSpaceDE w:val="0"/>
        <w:autoSpaceDN w:val="0"/>
        <w:adjustRightInd w:val="0"/>
        <w:spacing w:after="0" w:line="240" w:lineRule="auto"/>
        <w:ind w:left="964" w:hanging="567"/>
        <w:contextualSpacing/>
        <w:jc w:val="both"/>
        <w:rPr>
          <w:b/>
          <w:i/>
          <w:sz w:val="24"/>
          <w:szCs w:val="23"/>
        </w:rPr>
      </w:pPr>
      <w:r w:rsidRPr="001C7698">
        <w:rPr>
          <w:sz w:val="24"/>
          <w:szCs w:val="23"/>
        </w:rPr>
        <w:t>des produits ou des substances dangereuses sous forme liquide, solide ou gazeuse ;</w:t>
      </w:r>
    </w:p>
    <w:p w14:paraId="6493C314" w14:textId="77777777" w:rsidR="001C7698" w:rsidRPr="001C7698" w:rsidRDefault="001C7698" w:rsidP="001C7698">
      <w:pPr>
        <w:numPr>
          <w:ilvl w:val="1"/>
          <w:numId w:val="19"/>
        </w:numPr>
        <w:autoSpaceDE w:val="0"/>
        <w:autoSpaceDN w:val="0"/>
        <w:adjustRightInd w:val="0"/>
        <w:spacing w:after="0" w:line="240" w:lineRule="auto"/>
        <w:ind w:left="964" w:hanging="567"/>
        <w:contextualSpacing/>
        <w:jc w:val="both"/>
        <w:rPr>
          <w:b/>
          <w:i/>
          <w:sz w:val="24"/>
          <w:szCs w:val="23"/>
        </w:rPr>
      </w:pPr>
      <w:r w:rsidRPr="001C7698">
        <w:rPr>
          <w:sz w:val="24"/>
          <w:szCs w:val="23"/>
        </w:rPr>
        <w:t xml:space="preserve">des équipements potentiellement dangereux ; </w:t>
      </w:r>
    </w:p>
    <w:p w14:paraId="13AFBFB1" w14:textId="77777777" w:rsidR="001C7698" w:rsidRPr="001C7698" w:rsidRDefault="001C7698" w:rsidP="001C7698">
      <w:pPr>
        <w:numPr>
          <w:ilvl w:val="1"/>
          <w:numId w:val="19"/>
        </w:numPr>
        <w:autoSpaceDE w:val="0"/>
        <w:autoSpaceDN w:val="0"/>
        <w:adjustRightInd w:val="0"/>
        <w:spacing w:after="0" w:line="240" w:lineRule="auto"/>
        <w:ind w:left="964" w:hanging="567"/>
        <w:contextualSpacing/>
        <w:jc w:val="both"/>
        <w:rPr>
          <w:b/>
          <w:i/>
          <w:sz w:val="24"/>
          <w:szCs w:val="23"/>
        </w:rPr>
      </w:pPr>
      <w:r w:rsidRPr="001C7698">
        <w:rPr>
          <w:sz w:val="24"/>
          <w:szCs w:val="23"/>
        </w:rPr>
        <w:t>des opérations dangereuses associées aux procédés ou aux produits en cause.</w:t>
      </w:r>
    </w:p>
    <w:p w14:paraId="5859B294" w14:textId="77777777" w:rsidR="001C7698" w:rsidRPr="001C7698" w:rsidRDefault="001C7698" w:rsidP="001C7698">
      <w:pPr>
        <w:autoSpaceDE w:val="0"/>
        <w:autoSpaceDN w:val="0"/>
        <w:adjustRightInd w:val="0"/>
        <w:spacing w:after="0" w:line="240" w:lineRule="auto"/>
        <w:ind w:left="1134"/>
        <w:contextualSpacing/>
        <w:jc w:val="both"/>
        <w:rPr>
          <w:b/>
          <w:i/>
          <w:sz w:val="24"/>
          <w:szCs w:val="23"/>
        </w:rPr>
      </w:pPr>
    </w:p>
    <w:p w14:paraId="0424CA56" w14:textId="77777777" w:rsidR="001C7698" w:rsidRPr="001C7698" w:rsidRDefault="001C7698" w:rsidP="001C7698">
      <w:pPr>
        <w:spacing w:after="0" w:line="240" w:lineRule="auto"/>
        <w:jc w:val="both"/>
        <w:rPr>
          <w:sz w:val="24"/>
          <w:szCs w:val="23"/>
        </w:rPr>
      </w:pPr>
      <w:r w:rsidRPr="001C7698">
        <w:rPr>
          <w:sz w:val="24"/>
          <w:szCs w:val="23"/>
        </w:rPr>
        <w:t>A partir de ces éléments, l’APR vise à identifier les différentes situations de danger. Il s’agit donc de déterminer les causes et les conséquences de chacune de ces situations, puis d’identifier les mesures de sécurité existantes ou qui seront mises en place.  Les critères qui sont utilisés pour l’évaluation des risques prennent en compte la sévérité des évènements, la gravité des conséquences et la probabilité d’occurrence. La sévérité est en relation avec « l’ampleur » des conséquences qui peut être minimale, faible, moyenne, haute ou très haute. Les conséquences sont les effets possibles en fonction des différents milieux dans lesquels on pourrait se retrouver notamment celui des travailleurs, des installations, de l’environnement et de l’impact global (négligeable, mineur, sur le plan régional, sur le plan national et sur le plan international).</w:t>
      </w:r>
    </w:p>
    <w:p w14:paraId="1272EE4E" w14:textId="77777777" w:rsidR="001C7698" w:rsidRPr="001C7698" w:rsidRDefault="001C7698" w:rsidP="001C7698">
      <w:pPr>
        <w:spacing w:after="0" w:line="240" w:lineRule="auto"/>
        <w:jc w:val="both"/>
        <w:rPr>
          <w:sz w:val="24"/>
          <w:szCs w:val="23"/>
        </w:rPr>
      </w:pPr>
      <w:r w:rsidRPr="001C7698">
        <w:rPr>
          <w:sz w:val="24"/>
          <w:szCs w:val="23"/>
        </w:rPr>
        <w:t>Quant à la probabilité d’occurrence, elle se définie de la façon suivante :</w:t>
      </w:r>
    </w:p>
    <w:p w14:paraId="5E2CEE7E" w14:textId="77777777" w:rsidR="001C7698" w:rsidRPr="001C7698" w:rsidRDefault="001C7698" w:rsidP="001C7698">
      <w:pPr>
        <w:spacing w:after="0" w:line="240" w:lineRule="auto"/>
        <w:ind w:left="397" w:firstLine="425"/>
        <w:jc w:val="both"/>
        <w:rPr>
          <w:sz w:val="24"/>
          <w:szCs w:val="23"/>
        </w:rPr>
      </w:pPr>
      <w:r w:rsidRPr="001C7698">
        <w:rPr>
          <w:sz w:val="24"/>
          <w:szCs w:val="23"/>
        </w:rPr>
        <w:t>•</w:t>
      </w:r>
      <w:r w:rsidRPr="001C7698">
        <w:rPr>
          <w:sz w:val="24"/>
          <w:szCs w:val="23"/>
        </w:rPr>
        <w:tab/>
        <w:t xml:space="preserve">Minimale : situation qui ne s’est jamais produite ou qui semble peu probable ; </w:t>
      </w:r>
    </w:p>
    <w:p w14:paraId="7CC62E89" w14:textId="77777777" w:rsidR="001C7698" w:rsidRPr="001C7698" w:rsidRDefault="001C7698" w:rsidP="001C7698">
      <w:pPr>
        <w:spacing w:after="0" w:line="240" w:lineRule="auto"/>
        <w:ind w:left="397" w:firstLine="425"/>
        <w:jc w:val="both"/>
        <w:rPr>
          <w:sz w:val="24"/>
          <w:szCs w:val="23"/>
        </w:rPr>
      </w:pPr>
      <w:r w:rsidRPr="001C7698">
        <w:rPr>
          <w:sz w:val="24"/>
          <w:szCs w:val="23"/>
        </w:rPr>
        <w:t>•</w:t>
      </w:r>
      <w:r w:rsidRPr="001C7698">
        <w:rPr>
          <w:sz w:val="24"/>
          <w:szCs w:val="23"/>
        </w:rPr>
        <w:tab/>
        <w:t>Faible : situation qui s’est déjà produite ;</w:t>
      </w:r>
    </w:p>
    <w:p w14:paraId="59F44B02" w14:textId="77777777" w:rsidR="001C7698" w:rsidRPr="001C7698" w:rsidRDefault="001C7698" w:rsidP="001C7698">
      <w:pPr>
        <w:spacing w:after="0" w:line="240" w:lineRule="auto"/>
        <w:ind w:left="397" w:firstLine="425"/>
        <w:jc w:val="both"/>
        <w:rPr>
          <w:sz w:val="24"/>
          <w:szCs w:val="23"/>
        </w:rPr>
      </w:pPr>
      <w:r w:rsidRPr="001C7698">
        <w:rPr>
          <w:sz w:val="24"/>
          <w:szCs w:val="23"/>
        </w:rPr>
        <w:t>•</w:t>
      </w:r>
      <w:r w:rsidRPr="001C7698">
        <w:rPr>
          <w:sz w:val="24"/>
          <w:szCs w:val="23"/>
        </w:rPr>
        <w:tab/>
        <w:t>Moyenne : situation qui se produit à l’occasion ;</w:t>
      </w:r>
    </w:p>
    <w:p w14:paraId="0BEE74B4" w14:textId="77777777" w:rsidR="001C7698" w:rsidRPr="001C7698" w:rsidRDefault="001C7698" w:rsidP="001C7698">
      <w:pPr>
        <w:spacing w:after="0" w:line="240" w:lineRule="auto"/>
        <w:ind w:left="397" w:firstLine="425"/>
        <w:jc w:val="both"/>
        <w:rPr>
          <w:sz w:val="24"/>
          <w:szCs w:val="23"/>
        </w:rPr>
      </w:pPr>
      <w:r w:rsidRPr="001C7698">
        <w:rPr>
          <w:sz w:val="24"/>
          <w:szCs w:val="23"/>
        </w:rPr>
        <w:t>•</w:t>
      </w:r>
      <w:r w:rsidRPr="001C7698">
        <w:rPr>
          <w:sz w:val="24"/>
          <w:szCs w:val="23"/>
        </w:rPr>
        <w:tab/>
        <w:t xml:space="preserve">Forte : situation qui se produit sur une base régulière ; </w:t>
      </w:r>
    </w:p>
    <w:p w14:paraId="55FFE339" w14:textId="77777777" w:rsidR="001C7698" w:rsidRPr="001C7698" w:rsidRDefault="001C7698" w:rsidP="001C7698">
      <w:pPr>
        <w:spacing w:after="0" w:line="240" w:lineRule="auto"/>
        <w:ind w:left="397" w:firstLine="425"/>
        <w:jc w:val="both"/>
        <w:rPr>
          <w:sz w:val="24"/>
          <w:szCs w:val="23"/>
        </w:rPr>
      </w:pPr>
      <w:r w:rsidRPr="001C7698">
        <w:rPr>
          <w:sz w:val="24"/>
          <w:szCs w:val="23"/>
        </w:rPr>
        <w:t>•</w:t>
      </w:r>
      <w:r w:rsidRPr="001C7698">
        <w:rPr>
          <w:sz w:val="24"/>
          <w:szCs w:val="23"/>
        </w:rPr>
        <w:tab/>
        <w:t>Très forte : situation qui se produit plusieurs fois par année.</w:t>
      </w:r>
    </w:p>
    <w:p w14:paraId="54BCE6A2" w14:textId="11E5EE30" w:rsidR="001C7698" w:rsidRPr="001C7698" w:rsidRDefault="001C7698" w:rsidP="001C7698">
      <w:pPr>
        <w:spacing w:after="0" w:line="240" w:lineRule="auto"/>
        <w:jc w:val="both"/>
        <w:rPr>
          <w:sz w:val="24"/>
          <w:szCs w:val="23"/>
        </w:rPr>
      </w:pPr>
      <w:r w:rsidRPr="001C7698">
        <w:rPr>
          <w:sz w:val="24"/>
          <w:szCs w:val="23"/>
        </w:rPr>
        <w:t>La détermination du niveau de risque repose donc sur le jugement que l’Expert pose pour chacun de ces critères, en considérant les conséquences sur une base globale et non sectorielle. Le niveau de risque est lié à la combinaison du niveau de sévérité et de la probabilité que l’évènement se produise. Plus un évènement est susceptible d’avoir des conséquences sévères et que la probabilité qu’il survienne est élevée, plus le risque apparaît comme inacceptable et nécessitera par conséquent la mise en place de procédures de réduction des risques et/ou la modification des installations pour en atténuer les effets potentiels. Les trois</w:t>
      </w:r>
      <w:r w:rsidR="006376F3">
        <w:rPr>
          <w:sz w:val="24"/>
          <w:szCs w:val="23"/>
        </w:rPr>
        <w:t xml:space="preserve"> (03)</w:t>
      </w:r>
      <w:r w:rsidRPr="001C7698">
        <w:rPr>
          <w:sz w:val="24"/>
          <w:szCs w:val="23"/>
        </w:rPr>
        <w:t xml:space="preserve"> niveaux de risques ainsi obtenus peuvent être définis de la façon suivante dans les tableaux 1</w:t>
      </w:r>
      <w:r w:rsidR="00256370">
        <w:rPr>
          <w:sz w:val="24"/>
          <w:szCs w:val="23"/>
        </w:rPr>
        <w:t>8</w:t>
      </w:r>
      <w:r w:rsidR="00984727">
        <w:rPr>
          <w:sz w:val="24"/>
          <w:szCs w:val="23"/>
        </w:rPr>
        <w:t xml:space="preserve"> et 19</w:t>
      </w:r>
      <w:r w:rsidRPr="001C7698">
        <w:rPr>
          <w:sz w:val="24"/>
          <w:szCs w:val="23"/>
        </w:rPr>
        <w:t>.</w:t>
      </w:r>
    </w:p>
    <w:p w14:paraId="6DE8C863" w14:textId="77777777" w:rsidR="001C7698" w:rsidRPr="001C7698" w:rsidRDefault="001C7698" w:rsidP="001C7698">
      <w:pPr>
        <w:spacing w:after="0" w:line="240" w:lineRule="auto"/>
        <w:jc w:val="both"/>
        <w:rPr>
          <w:sz w:val="24"/>
          <w:szCs w:val="23"/>
        </w:rPr>
      </w:pPr>
    </w:p>
    <w:p w14:paraId="165C819E" w14:textId="77777777" w:rsidR="001C7698" w:rsidRPr="001C7698" w:rsidRDefault="001C7698" w:rsidP="001C7698">
      <w:pPr>
        <w:spacing w:after="0" w:line="240" w:lineRule="auto"/>
        <w:jc w:val="both"/>
        <w:rPr>
          <w:sz w:val="24"/>
          <w:szCs w:val="23"/>
        </w:rPr>
      </w:pPr>
    </w:p>
    <w:p w14:paraId="75E5436A" w14:textId="77777777" w:rsidR="001C7698" w:rsidRPr="001C7698" w:rsidRDefault="001C7698" w:rsidP="001C7698">
      <w:pPr>
        <w:spacing w:after="0" w:line="240" w:lineRule="auto"/>
        <w:jc w:val="both"/>
        <w:rPr>
          <w:sz w:val="24"/>
          <w:szCs w:val="23"/>
        </w:rPr>
      </w:pPr>
    </w:p>
    <w:p w14:paraId="77584279" w14:textId="77777777" w:rsidR="001C7698" w:rsidRPr="001C7698" w:rsidRDefault="001C7698" w:rsidP="001C7698">
      <w:pPr>
        <w:spacing w:after="0" w:line="240" w:lineRule="auto"/>
        <w:jc w:val="both"/>
        <w:rPr>
          <w:sz w:val="24"/>
          <w:szCs w:val="23"/>
        </w:rPr>
      </w:pPr>
    </w:p>
    <w:p w14:paraId="0FFB1DA9" w14:textId="3CEF5E36" w:rsidR="001C7698" w:rsidRPr="001C7698" w:rsidRDefault="001C7698" w:rsidP="001C7698">
      <w:pPr>
        <w:keepNext/>
        <w:tabs>
          <w:tab w:val="left" w:pos="993"/>
        </w:tabs>
        <w:spacing w:before="120" w:after="120" w:line="240" w:lineRule="auto"/>
        <w:rPr>
          <w:rFonts w:eastAsia="Times New Roman"/>
          <w:sz w:val="24"/>
          <w:szCs w:val="24"/>
        </w:rPr>
      </w:pPr>
      <w:bookmarkStart w:id="1781" w:name="_Toc37830407"/>
      <w:bookmarkStart w:id="1782" w:name="_Toc39626183"/>
      <w:bookmarkStart w:id="1783" w:name="_Toc46690397"/>
      <w:bookmarkStart w:id="1784" w:name="_Toc46690468"/>
      <w:bookmarkStart w:id="1785" w:name="_Toc70077665"/>
      <w:bookmarkStart w:id="1786" w:name="_Toc90882395"/>
      <w:r w:rsidRPr="001C7698">
        <w:rPr>
          <w:rFonts w:eastAsia="Times New Roman"/>
          <w:b/>
          <w:bCs/>
          <w:sz w:val="24"/>
          <w:szCs w:val="24"/>
        </w:rPr>
        <w:t xml:space="preserve">Tableau </w:t>
      </w:r>
      <w:r w:rsidRPr="001C7698">
        <w:rPr>
          <w:rFonts w:eastAsia="Times New Roman"/>
          <w:b/>
          <w:bCs/>
          <w:sz w:val="24"/>
          <w:szCs w:val="24"/>
        </w:rPr>
        <w:fldChar w:fldCharType="begin"/>
      </w:r>
      <w:r w:rsidRPr="001C7698">
        <w:rPr>
          <w:rFonts w:eastAsia="Times New Roman"/>
          <w:b/>
          <w:bCs/>
          <w:sz w:val="24"/>
          <w:szCs w:val="24"/>
        </w:rPr>
        <w:instrText xml:space="preserve"> SEQ Tableau \* ARABIC </w:instrText>
      </w:r>
      <w:r w:rsidRPr="001C7698">
        <w:rPr>
          <w:rFonts w:eastAsia="Times New Roman"/>
          <w:b/>
          <w:bCs/>
          <w:sz w:val="24"/>
          <w:szCs w:val="24"/>
        </w:rPr>
        <w:fldChar w:fldCharType="separate"/>
      </w:r>
      <w:r w:rsidR="00984727">
        <w:rPr>
          <w:rFonts w:eastAsia="Times New Roman"/>
          <w:b/>
          <w:bCs/>
          <w:noProof/>
          <w:sz w:val="24"/>
          <w:szCs w:val="24"/>
        </w:rPr>
        <w:t>18</w:t>
      </w:r>
      <w:r w:rsidRPr="001C7698">
        <w:rPr>
          <w:rFonts w:eastAsia="Times New Roman"/>
          <w:b/>
          <w:bCs/>
          <w:noProof/>
          <w:sz w:val="24"/>
          <w:szCs w:val="24"/>
        </w:rPr>
        <w:fldChar w:fldCharType="end"/>
      </w:r>
      <w:r w:rsidRPr="001C7698">
        <w:rPr>
          <w:rFonts w:eastAsia="Times New Roman"/>
          <w:sz w:val="24"/>
          <w:szCs w:val="24"/>
        </w:rPr>
        <w:t xml:space="preserve"> : Hiérarchisation des risques</w:t>
      </w:r>
      <w:bookmarkEnd w:id="1781"/>
      <w:bookmarkEnd w:id="1782"/>
      <w:bookmarkEnd w:id="1783"/>
      <w:bookmarkEnd w:id="1784"/>
      <w:bookmarkEnd w:id="1785"/>
      <w:bookmarkEnd w:id="1786"/>
    </w:p>
    <w:tbl>
      <w:tblPr>
        <w:tblW w:w="5000" w:type="pct"/>
        <w:jc w:val="center"/>
        <w:tblBorders>
          <w:top w:val="single" w:sz="4" w:space="0" w:color="002060"/>
          <w:left w:val="single" w:sz="4" w:space="0" w:color="auto"/>
          <w:bottom w:val="single" w:sz="4" w:space="0" w:color="002060"/>
          <w:right w:val="single" w:sz="4" w:space="0" w:color="auto"/>
          <w:insideH w:val="single" w:sz="4" w:space="0" w:color="002060"/>
          <w:insideV w:val="single" w:sz="4" w:space="0" w:color="002060"/>
        </w:tblBorders>
        <w:tblLook w:val="00A0" w:firstRow="1" w:lastRow="0" w:firstColumn="1" w:lastColumn="0" w:noHBand="0" w:noVBand="0"/>
      </w:tblPr>
      <w:tblGrid>
        <w:gridCol w:w="2263"/>
        <w:gridCol w:w="7082"/>
      </w:tblGrid>
      <w:tr w:rsidR="001C7698" w:rsidRPr="001C7698" w14:paraId="261C7E59" w14:textId="77777777" w:rsidTr="00514A97">
        <w:trPr>
          <w:trHeight w:val="327"/>
          <w:jc w:val="center"/>
        </w:trPr>
        <w:tc>
          <w:tcPr>
            <w:tcW w:w="1211" w:type="pct"/>
            <w:tcBorders>
              <w:top w:val="single" w:sz="4" w:space="0" w:color="002060"/>
              <w:left w:val="single" w:sz="4" w:space="0" w:color="auto"/>
              <w:bottom w:val="single" w:sz="4" w:space="0" w:color="002060"/>
              <w:right w:val="single" w:sz="4" w:space="0" w:color="002060"/>
            </w:tcBorders>
            <w:shd w:val="clear" w:color="auto" w:fill="FFFFFF"/>
            <w:vAlign w:val="center"/>
            <w:hideMark/>
          </w:tcPr>
          <w:p w14:paraId="2FADA00E" w14:textId="77777777" w:rsidR="001C7698" w:rsidRPr="001C7698" w:rsidRDefault="001C7698" w:rsidP="001C7698">
            <w:pPr>
              <w:spacing w:after="0" w:line="240" w:lineRule="auto"/>
              <w:rPr>
                <w:b/>
                <w:bCs/>
                <w:sz w:val="22"/>
                <w:szCs w:val="22"/>
              </w:rPr>
            </w:pPr>
            <w:r w:rsidRPr="001C7698">
              <w:rPr>
                <w:b/>
                <w:bCs/>
                <w:sz w:val="22"/>
                <w:szCs w:val="22"/>
              </w:rPr>
              <w:t>Niveaux de risques</w:t>
            </w:r>
          </w:p>
        </w:tc>
        <w:tc>
          <w:tcPr>
            <w:tcW w:w="3789" w:type="pct"/>
            <w:tcBorders>
              <w:top w:val="single" w:sz="4" w:space="0" w:color="002060"/>
              <w:left w:val="single" w:sz="4" w:space="0" w:color="002060"/>
              <w:bottom w:val="single" w:sz="4" w:space="0" w:color="002060"/>
              <w:right w:val="single" w:sz="4" w:space="0" w:color="auto"/>
            </w:tcBorders>
            <w:shd w:val="clear" w:color="auto" w:fill="FFFFFF"/>
            <w:vAlign w:val="center"/>
            <w:hideMark/>
          </w:tcPr>
          <w:p w14:paraId="32E213C0" w14:textId="77777777" w:rsidR="001C7698" w:rsidRPr="001C7698" w:rsidRDefault="001C7698" w:rsidP="001C7698">
            <w:pPr>
              <w:spacing w:after="0" w:line="240" w:lineRule="auto"/>
              <w:rPr>
                <w:b/>
                <w:bCs/>
                <w:sz w:val="22"/>
                <w:szCs w:val="22"/>
              </w:rPr>
            </w:pPr>
            <w:r w:rsidRPr="001C7698">
              <w:rPr>
                <w:b/>
                <w:bCs/>
                <w:sz w:val="22"/>
                <w:szCs w:val="22"/>
              </w:rPr>
              <w:t>Description</w:t>
            </w:r>
          </w:p>
        </w:tc>
      </w:tr>
      <w:tr w:rsidR="001C7698" w:rsidRPr="001C7698" w14:paraId="758C5E3E" w14:textId="77777777" w:rsidTr="00514A97">
        <w:trPr>
          <w:trHeight w:val="700"/>
          <w:jc w:val="center"/>
        </w:trPr>
        <w:tc>
          <w:tcPr>
            <w:tcW w:w="1211" w:type="pct"/>
            <w:tcBorders>
              <w:top w:val="single" w:sz="4" w:space="0" w:color="002060"/>
              <w:left w:val="single" w:sz="4" w:space="0" w:color="auto"/>
              <w:bottom w:val="single" w:sz="4" w:space="0" w:color="002060"/>
              <w:right w:val="single" w:sz="4" w:space="0" w:color="002060"/>
            </w:tcBorders>
            <w:shd w:val="clear" w:color="auto" w:fill="92D050"/>
            <w:vAlign w:val="center"/>
            <w:hideMark/>
          </w:tcPr>
          <w:p w14:paraId="2E27EEC1" w14:textId="77777777" w:rsidR="001C7698" w:rsidRPr="001C7698" w:rsidRDefault="001C7698" w:rsidP="001C7698">
            <w:pPr>
              <w:spacing w:line="360" w:lineRule="auto"/>
              <w:rPr>
                <w:sz w:val="22"/>
                <w:szCs w:val="22"/>
              </w:rPr>
            </w:pPr>
            <w:r w:rsidRPr="001C7698">
              <w:rPr>
                <w:sz w:val="22"/>
                <w:szCs w:val="22"/>
              </w:rPr>
              <w:t>Faible</w:t>
            </w:r>
          </w:p>
        </w:tc>
        <w:tc>
          <w:tcPr>
            <w:tcW w:w="3789" w:type="pct"/>
            <w:tcBorders>
              <w:top w:val="single" w:sz="4" w:space="0" w:color="002060"/>
              <w:left w:val="single" w:sz="4" w:space="0" w:color="002060"/>
              <w:bottom w:val="single" w:sz="4" w:space="0" w:color="002060"/>
              <w:right w:val="single" w:sz="4" w:space="0" w:color="auto"/>
            </w:tcBorders>
            <w:hideMark/>
          </w:tcPr>
          <w:p w14:paraId="4CFF3476" w14:textId="77777777" w:rsidR="001C7698" w:rsidRPr="001C7698" w:rsidRDefault="001C7698" w:rsidP="001C7698">
            <w:pPr>
              <w:spacing w:line="360" w:lineRule="auto"/>
              <w:rPr>
                <w:sz w:val="22"/>
                <w:szCs w:val="22"/>
              </w:rPr>
            </w:pPr>
            <w:r w:rsidRPr="001C7698">
              <w:rPr>
                <w:sz w:val="22"/>
                <w:szCs w:val="22"/>
              </w:rPr>
              <w:t>Risque acceptable nécessitant la mise en place et l’application de mesures courantes d’amélioration continue.</w:t>
            </w:r>
          </w:p>
        </w:tc>
      </w:tr>
      <w:tr w:rsidR="001C7698" w:rsidRPr="001C7698" w14:paraId="6F822BDF" w14:textId="77777777" w:rsidTr="00514A97">
        <w:trPr>
          <w:jc w:val="center"/>
        </w:trPr>
        <w:tc>
          <w:tcPr>
            <w:tcW w:w="1211" w:type="pct"/>
            <w:tcBorders>
              <w:top w:val="single" w:sz="4" w:space="0" w:color="002060"/>
              <w:left w:val="single" w:sz="4" w:space="0" w:color="auto"/>
              <w:bottom w:val="single" w:sz="4" w:space="0" w:color="002060"/>
              <w:right w:val="single" w:sz="4" w:space="0" w:color="002060"/>
            </w:tcBorders>
            <w:shd w:val="clear" w:color="auto" w:fill="FFFF00"/>
            <w:vAlign w:val="center"/>
            <w:hideMark/>
          </w:tcPr>
          <w:p w14:paraId="25086663" w14:textId="77777777" w:rsidR="001C7698" w:rsidRPr="001C7698" w:rsidRDefault="001C7698" w:rsidP="001C7698">
            <w:pPr>
              <w:spacing w:line="360" w:lineRule="auto"/>
              <w:rPr>
                <w:sz w:val="22"/>
                <w:szCs w:val="22"/>
              </w:rPr>
            </w:pPr>
            <w:r w:rsidRPr="001C7698">
              <w:rPr>
                <w:sz w:val="22"/>
                <w:szCs w:val="22"/>
              </w:rPr>
              <w:t>Moyen</w:t>
            </w:r>
          </w:p>
        </w:tc>
        <w:tc>
          <w:tcPr>
            <w:tcW w:w="3789" w:type="pct"/>
            <w:tcBorders>
              <w:top w:val="single" w:sz="4" w:space="0" w:color="002060"/>
              <w:left w:val="single" w:sz="4" w:space="0" w:color="002060"/>
              <w:bottom w:val="single" w:sz="4" w:space="0" w:color="002060"/>
              <w:right w:val="single" w:sz="4" w:space="0" w:color="auto"/>
            </w:tcBorders>
            <w:hideMark/>
          </w:tcPr>
          <w:p w14:paraId="4E4CB32A" w14:textId="77777777" w:rsidR="001C7698" w:rsidRPr="001C7698" w:rsidRDefault="001C7698" w:rsidP="001C7698">
            <w:pPr>
              <w:spacing w:line="360" w:lineRule="auto"/>
              <w:rPr>
                <w:sz w:val="22"/>
                <w:szCs w:val="22"/>
              </w:rPr>
            </w:pPr>
            <w:r w:rsidRPr="001C7698">
              <w:rPr>
                <w:sz w:val="22"/>
                <w:szCs w:val="22"/>
              </w:rPr>
              <w:t xml:space="preserve">Risque important nécessitant le changement et/ou l’amélioration des procédures de gestion des risques (surveillance et contrôle, encadrement et formation). </w:t>
            </w:r>
          </w:p>
        </w:tc>
      </w:tr>
      <w:tr w:rsidR="001C7698" w:rsidRPr="001C7698" w14:paraId="30E48F6D" w14:textId="77777777" w:rsidTr="00514A97">
        <w:trPr>
          <w:jc w:val="center"/>
        </w:trPr>
        <w:tc>
          <w:tcPr>
            <w:tcW w:w="1211" w:type="pct"/>
            <w:tcBorders>
              <w:top w:val="single" w:sz="4" w:space="0" w:color="002060"/>
              <w:left w:val="single" w:sz="4" w:space="0" w:color="auto"/>
              <w:bottom w:val="single" w:sz="4" w:space="0" w:color="002060"/>
              <w:right w:val="single" w:sz="4" w:space="0" w:color="002060"/>
            </w:tcBorders>
            <w:shd w:val="clear" w:color="auto" w:fill="FF0000"/>
            <w:vAlign w:val="center"/>
            <w:hideMark/>
          </w:tcPr>
          <w:p w14:paraId="6FD9ED24" w14:textId="77777777" w:rsidR="001C7698" w:rsidRPr="001C7698" w:rsidRDefault="001C7698" w:rsidP="001C7698">
            <w:pPr>
              <w:spacing w:line="360" w:lineRule="auto"/>
              <w:rPr>
                <w:sz w:val="22"/>
                <w:szCs w:val="22"/>
              </w:rPr>
            </w:pPr>
            <w:r w:rsidRPr="001C7698">
              <w:rPr>
                <w:sz w:val="22"/>
                <w:szCs w:val="22"/>
              </w:rPr>
              <w:t>Fort</w:t>
            </w:r>
          </w:p>
        </w:tc>
        <w:tc>
          <w:tcPr>
            <w:tcW w:w="3789" w:type="pct"/>
            <w:tcBorders>
              <w:top w:val="single" w:sz="4" w:space="0" w:color="002060"/>
              <w:left w:val="single" w:sz="4" w:space="0" w:color="002060"/>
              <w:bottom w:val="single" w:sz="4" w:space="0" w:color="002060"/>
              <w:right w:val="single" w:sz="4" w:space="0" w:color="auto"/>
            </w:tcBorders>
            <w:hideMark/>
          </w:tcPr>
          <w:p w14:paraId="166B63E9" w14:textId="77777777" w:rsidR="001C7698" w:rsidRPr="001C7698" w:rsidRDefault="001C7698" w:rsidP="001C7698">
            <w:pPr>
              <w:spacing w:line="360" w:lineRule="auto"/>
              <w:rPr>
                <w:sz w:val="22"/>
                <w:szCs w:val="22"/>
              </w:rPr>
            </w:pPr>
            <w:r w:rsidRPr="001C7698">
              <w:rPr>
                <w:sz w:val="22"/>
                <w:szCs w:val="22"/>
              </w:rPr>
              <w:t xml:space="preserve">Risque inacceptable nécessitant la mise en place immédiate de procédures de réduction des risques et la modification des installations. </w:t>
            </w:r>
          </w:p>
        </w:tc>
      </w:tr>
    </w:tbl>
    <w:p w14:paraId="4B5F21C3" w14:textId="77777777" w:rsidR="001C7698" w:rsidRPr="001C7698" w:rsidRDefault="001C7698" w:rsidP="001C7698">
      <w:pPr>
        <w:spacing w:line="360" w:lineRule="auto"/>
      </w:pPr>
      <w:r w:rsidRPr="001C7698">
        <w:rPr>
          <w:i/>
          <w:iCs/>
        </w:rPr>
        <w:t>Source : Méthodologie APR</w:t>
      </w:r>
    </w:p>
    <w:p w14:paraId="1B9F1587" w14:textId="7A98FB1B" w:rsidR="001C7698" w:rsidRPr="001C7698" w:rsidRDefault="001C7698" w:rsidP="001C7698">
      <w:pPr>
        <w:keepNext/>
        <w:tabs>
          <w:tab w:val="left" w:pos="993"/>
        </w:tabs>
        <w:spacing w:before="120" w:after="120" w:line="240" w:lineRule="auto"/>
        <w:rPr>
          <w:rFonts w:eastAsia="Times New Roman"/>
          <w:sz w:val="24"/>
          <w:szCs w:val="24"/>
        </w:rPr>
      </w:pPr>
      <w:bookmarkStart w:id="1787" w:name="_Toc37830408"/>
      <w:bookmarkStart w:id="1788" w:name="_Toc39626184"/>
      <w:bookmarkStart w:id="1789" w:name="_Toc46690398"/>
      <w:bookmarkStart w:id="1790" w:name="_Toc46690469"/>
      <w:bookmarkStart w:id="1791" w:name="_Toc70077666"/>
      <w:bookmarkStart w:id="1792" w:name="_Toc90882396"/>
      <w:r w:rsidRPr="001C7698">
        <w:rPr>
          <w:rFonts w:eastAsia="Times New Roman"/>
          <w:b/>
          <w:bCs/>
          <w:sz w:val="24"/>
          <w:szCs w:val="24"/>
        </w:rPr>
        <w:t xml:space="preserve">Tableau </w:t>
      </w:r>
      <w:r w:rsidRPr="001C7698">
        <w:rPr>
          <w:rFonts w:eastAsia="Times New Roman"/>
          <w:b/>
          <w:bCs/>
          <w:sz w:val="24"/>
          <w:szCs w:val="24"/>
        </w:rPr>
        <w:fldChar w:fldCharType="begin"/>
      </w:r>
      <w:r w:rsidRPr="001C7698">
        <w:rPr>
          <w:rFonts w:eastAsia="Times New Roman"/>
          <w:b/>
          <w:bCs/>
          <w:sz w:val="24"/>
          <w:szCs w:val="24"/>
        </w:rPr>
        <w:instrText xml:space="preserve"> SEQ Tableau \* ARABIC </w:instrText>
      </w:r>
      <w:r w:rsidRPr="001C7698">
        <w:rPr>
          <w:rFonts w:eastAsia="Times New Roman"/>
          <w:b/>
          <w:bCs/>
          <w:sz w:val="24"/>
          <w:szCs w:val="24"/>
        </w:rPr>
        <w:fldChar w:fldCharType="separate"/>
      </w:r>
      <w:r w:rsidR="00984727">
        <w:rPr>
          <w:rFonts w:eastAsia="Times New Roman"/>
          <w:b/>
          <w:bCs/>
          <w:noProof/>
          <w:sz w:val="24"/>
          <w:szCs w:val="24"/>
        </w:rPr>
        <w:t>19</w:t>
      </w:r>
      <w:r w:rsidRPr="001C7698">
        <w:rPr>
          <w:rFonts w:eastAsia="Times New Roman"/>
          <w:b/>
          <w:bCs/>
          <w:sz w:val="24"/>
          <w:szCs w:val="24"/>
        </w:rPr>
        <w:fldChar w:fldCharType="end"/>
      </w:r>
      <w:r w:rsidRPr="001C7698">
        <w:rPr>
          <w:rFonts w:eastAsia="Times New Roman"/>
          <w:sz w:val="24"/>
          <w:szCs w:val="24"/>
        </w:rPr>
        <w:t> : Matrice de détermination du niveau de risques</w:t>
      </w:r>
      <w:bookmarkEnd w:id="1787"/>
      <w:bookmarkEnd w:id="1788"/>
      <w:bookmarkEnd w:id="1789"/>
      <w:bookmarkEnd w:id="1790"/>
      <w:bookmarkEnd w:id="1791"/>
      <w:bookmarkEnd w:id="1792"/>
    </w:p>
    <w:tbl>
      <w:tblPr>
        <w:tblW w:w="5564" w:type="pct"/>
        <w:tblBorders>
          <w:top w:val="single" w:sz="4" w:space="0" w:color="002060"/>
          <w:left w:val="single" w:sz="4" w:space="0" w:color="auto"/>
          <w:bottom w:val="single" w:sz="4" w:space="0" w:color="002060"/>
          <w:right w:val="single" w:sz="4" w:space="0" w:color="auto"/>
          <w:insideH w:val="single" w:sz="4" w:space="0" w:color="002060"/>
          <w:insideV w:val="single" w:sz="4" w:space="0" w:color="002060"/>
        </w:tblBorders>
        <w:tblLayout w:type="fixed"/>
        <w:tblCellMar>
          <w:left w:w="70" w:type="dxa"/>
          <w:right w:w="70" w:type="dxa"/>
        </w:tblCellMar>
        <w:tblLook w:val="00A0" w:firstRow="1" w:lastRow="0" w:firstColumn="1" w:lastColumn="0" w:noHBand="0" w:noVBand="0"/>
      </w:tblPr>
      <w:tblGrid>
        <w:gridCol w:w="990"/>
        <w:gridCol w:w="1275"/>
        <w:gridCol w:w="1133"/>
        <w:gridCol w:w="1277"/>
        <w:gridCol w:w="1133"/>
        <w:gridCol w:w="992"/>
        <w:gridCol w:w="853"/>
        <w:gridCol w:w="990"/>
        <w:gridCol w:w="851"/>
        <w:gridCol w:w="905"/>
      </w:tblGrid>
      <w:tr w:rsidR="001C7698" w:rsidRPr="001C7698" w14:paraId="4E40BC89" w14:textId="77777777" w:rsidTr="00514A97">
        <w:trPr>
          <w:trHeight w:val="365"/>
        </w:trPr>
        <w:tc>
          <w:tcPr>
            <w:tcW w:w="476" w:type="pct"/>
            <w:vMerge w:val="restart"/>
            <w:tcBorders>
              <w:top w:val="single" w:sz="4" w:space="0" w:color="002060"/>
              <w:left w:val="single" w:sz="4" w:space="0" w:color="auto"/>
              <w:bottom w:val="single" w:sz="4" w:space="0" w:color="002060"/>
              <w:right w:val="single" w:sz="4" w:space="0" w:color="002060"/>
            </w:tcBorders>
            <w:shd w:val="clear" w:color="auto" w:fill="FFFFFF"/>
            <w:noWrap/>
            <w:vAlign w:val="center"/>
            <w:hideMark/>
          </w:tcPr>
          <w:p w14:paraId="41098DCC" w14:textId="77777777" w:rsidR="001C7698" w:rsidRPr="001C7698" w:rsidRDefault="001C7698" w:rsidP="001C7698">
            <w:pPr>
              <w:spacing w:line="240" w:lineRule="auto"/>
              <w:jc w:val="center"/>
              <w:rPr>
                <w:b/>
                <w:sz w:val="18"/>
                <w:szCs w:val="18"/>
              </w:rPr>
            </w:pPr>
            <w:r w:rsidRPr="001C7698">
              <w:rPr>
                <w:b/>
                <w:sz w:val="18"/>
                <w:szCs w:val="18"/>
              </w:rPr>
              <w:t>Sévérité</w:t>
            </w:r>
          </w:p>
        </w:tc>
        <w:tc>
          <w:tcPr>
            <w:tcW w:w="2317" w:type="pct"/>
            <w:gridSpan w:val="4"/>
            <w:tcBorders>
              <w:top w:val="single" w:sz="4" w:space="0" w:color="002060"/>
              <w:left w:val="single" w:sz="4" w:space="0" w:color="002060"/>
              <w:bottom w:val="single" w:sz="4" w:space="0" w:color="002060"/>
              <w:right w:val="single" w:sz="4" w:space="0" w:color="002060"/>
            </w:tcBorders>
            <w:shd w:val="clear" w:color="auto" w:fill="FFFFFF"/>
            <w:vAlign w:val="center"/>
            <w:hideMark/>
          </w:tcPr>
          <w:p w14:paraId="269195F7" w14:textId="77777777" w:rsidR="001C7698" w:rsidRPr="001C7698" w:rsidRDefault="001C7698" w:rsidP="001C7698">
            <w:pPr>
              <w:spacing w:line="240" w:lineRule="auto"/>
              <w:jc w:val="center"/>
              <w:rPr>
                <w:b/>
                <w:sz w:val="18"/>
                <w:szCs w:val="18"/>
              </w:rPr>
            </w:pPr>
            <w:r w:rsidRPr="001C7698">
              <w:rPr>
                <w:b/>
                <w:sz w:val="18"/>
                <w:szCs w:val="18"/>
              </w:rPr>
              <w:t>Conséquences</w:t>
            </w:r>
          </w:p>
        </w:tc>
        <w:tc>
          <w:tcPr>
            <w:tcW w:w="2208" w:type="pct"/>
            <w:gridSpan w:val="5"/>
            <w:tcBorders>
              <w:top w:val="single" w:sz="4" w:space="0" w:color="002060"/>
              <w:left w:val="single" w:sz="4" w:space="0" w:color="002060"/>
              <w:bottom w:val="single" w:sz="4" w:space="0" w:color="002060"/>
              <w:right w:val="single" w:sz="4" w:space="0" w:color="auto"/>
            </w:tcBorders>
            <w:shd w:val="clear" w:color="auto" w:fill="FFFFFF"/>
            <w:vAlign w:val="center"/>
            <w:hideMark/>
          </w:tcPr>
          <w:p w14:paraId="3A32E9D1" w14:textId="77777777" w:rsidR="001C7698" w:rsidRPr="001C7698" w:rsidRDefault="001C7698" w:rsidP="001C7698">
            <w:pPr>
              <w:spacing w:line="240" w:lineRule="auto"/>
              <w:rPr>
                <w:b/>
                <w:sz w:val="18"/>
                <w:szCs w:val="18"/>
              </w:rPr>
            </w:pPr>
            <w:r w:rsidRPr="001C7698">
              <w:rPr>
                <w:b/>
                <w:sz w:val="18"/>
                <w:szCs w:val="18"/>
              </w:rPr>
              <w:t>Probabilité</w:t>
            </w:r>
          </w:p>
        </w:tc>
      </w:tr>
      <w:tr w:rsidR="001C7698" w:rsidRPr="001C7698" w14:paraId="4A146256" w14:textId="77777777" w:rsidTr="00514A97">
        <w:trPr>
          <w:trHeight w:val="368"/>
        </w:trPr>
        <w:tc>
          <w:tcPr>
            <w:tcW w:w="476" w:type="pct"/>
            <w:vMerge/>
            <w:tcBorders>
              <w:top w:val="single" w:sz="4" w:space="0" w:color="002060"/>
              <w:left w:val="single" w:sz="4" w:space="0" w:color="auto"/>
              <w:bottom w:val="single" w:sz="4" w:space="0" w:color="002060"/>
              <w:right w:val="single" w:sz="4" w:space="0" w:color="002060"/>
            </w:tcBorders>
            <w:vAlign w:val="center"/>
            <w:hideMark/>
          </w:tcPr>
          <w:p w14:paraId="248DA3CC" w14:textId="77777777" w:rsidR="001C7698" w:rsidRPr="001C7698" w:rsidRDefault="001C7698" w:rsidP="001C7698">
            <w:pPr>
              <w:spacing w:line="240" w:lineRule="auto"/>
              <w:jc w:val="center"/>
              <w:rPr>
                <w:sz w:val="18"/>
                <w:szCs w:val="18"/>
              </w:rPr>
            </w:pPr>
          </w:p>
        </w:tc>
        <w:tc>
          <w:tcPr>
            <w:tcW w:w="613" w:type="pct"/>
            <w:tcBorders>
              <w:top w:val="single" w:sz="4" w:space="0" w:color="002060"/>
              <w:left w:val="single" w:sz="4" w:space="0" w:color="002060"/>
              <w:bottom w:val="single" w:sz="4" w:space="0" w:color="002060"/>
              <w:right w:val="single" w:sz="4" w:space="0" w:color="002060"/>
            </w:tcBorders>
            <w:shd w:val="clear" w:color="auto" w:fill="FFFFFF"/>
            <w:vAlign w:val="center"/>
            <w:hideMark/>
          </w:tcPr>
          <w:p w14:paraId="68D17C49" w14:textId="77777777" w:rsidR="001C7698" w:rsidRPr="001C7698" w:rsidRDefault="001C7698" w:rsidP="001C7698">
            <w:pPr>
              <w:spacing w:after="0" w:line="240" w:lineRule="auto"/>
              <w:jc w:val="center"/>
              <w:rPr>
                <w:sz w:val="18"/>
                <w:szCs w:val="18"/>
              </w:rPr>
            </w:pPr>
            <w:r w:rsidRPr="001C7698">
              <w:rPr>
                <w:sz w:val="18"/>
                <w:szCs w:val="18"/>
              </w:rPr>
              <w:t>Travailleurs/</w:t>
            </w:r>
          </w:p>
          <w:p w14:paraId="4799D8AE" w14:textId="77777777" w:rsidR="001C7698" w:rsidRPr="001C7698" w:rsidRDefault="001C7698" w:rsidP="001C7698">
            <w:pPr>
              <w:spacing w:line="240" w:lineRule="auto"/>
              <w:jc w:val="center"/>
              <w:rPr>
                <w:sz w:val="18"/>
                <w:szCs w:val="18"/>
              </w:rPr>
            </w:pPr>
            <w:r w:rsidRPr="001C7698">
              <w:rPr>
                <w:sz w:val="18"/>
                <w:szCs w:val="18"/>
              </w:rPr>
              <w:t>Populations</w:t>
            </w:r>
          </w:p>
        </w:tc>
        <w:tc>
          <w:tcPr>
            <w:tcW w:w="545" w:type="pct"/>
            <w:tcBorders>
              <w:top w:val="single" w:sz="4" w:space="0" w:color="002060"/>
              <w:left w:val="single" w:sz="4" w:space="0" w:color="002060"/>
              <w:bottom w:val="single" w:sz="4" w:space="0" w:color="002060"/>
              <w:right w:val="single" w:sz="4" w:space="0" w:color="002060"/>
            </w:tcBorders>
            <w:shd w:val="clear" w:color="auto" w:fill="FFFFFF"/>
            <w:noWrap/>
            <w:vAlign w:val="center"/>
            <w:hideMark/>
          </w:tcPr>
          <w:p w14:paraId="741A7515" w14:textId="77777777" w:rsidR="001C7698" w:rsidRPr="001C7698" w:rsidRDefault="001C7698" w:rsidP="001C7698">
            <w:pPr>
              <w:spacing w:line="240" w:lineRule="auto"/>
              <w:jc w:val="center"/>
              <w:rPr>
                <w:sz w:val="18"/>
                <w:szCs w:val="18"/>
              </w:rPr>
            </w:pPr>
            <w:r w:rsidRPr="001C7698">
              <w:rPr>
                <w:sz w:val="18"/>
                <w:szCs w:val="18"/>
              </w:rPr>
              <w:t>Installations</w:t>
            </w:r>
          </w:p>
        </w:tc>
        <w:tc>
          <w:tcPr>
            <w:tcW w:w="614" w:type="pct"/>
            <w:tcBorders>
              <w:top w:val="single" w:sz="4" w:space="0" w:color="002060"/>
              <w:left w:val="single" w:sz="4" w:space="0" w:color="002060"/>
              <w:bottom w:val="single" w:sz="4" w:space="0" w:color="002060"/>
              <w:right w:val="single" w:sz="4" w:space="0" w:color="002060"/>
            </w:tcBorders>
            <w:shd w:val="clear" w:color="auto" w:fill="FFFFFF"/>
            <w:vAlign w:val="center"/>
            <w:hideMark/>
          </w:tcPr>
          <w:p w14:paraId="360A99B8" w14:textId="77777777" w:rsidR="001C7698" w:rsidRPr="001C7698" w:rsidRDefault="001C7698" w:rsidP="001C7698">
            <w:pPr>
              <w:spacing w:line="240" w:lineRule="auto"/>
              <w:jc w:val="center"/>
              <w:rPr>
                <w:sz w:val="18"/>
                <w:szCs w:val="18"/>
              </w:rPr>
            </w:pPr>
            <w:r w:rsidRPr="001C7698">
              <w:rPr>
                <w:sz w:val="18"/>
                <w:szCs w:val="18"/>
              </w:rPr>
              <w:t>Environnement</w:t>
            </w:r>
          </w:p>
        </w:tc>
        <w:tc>
          <w:tcPr>
            <w:tcW w:w="545" w:type="pct"/>
            <w:tcBorders>
              <w:top w:val="single" w:sz="4" w:space="0" w:color="002060"/>
              <w:left w:val="single" w:sz="4" w:space="0" w:color="002060"/>
              <w:bottom w:val="single" w:sz="4" w:space="0" w:color="002060"/>
              <w:right w:val="single" w:sz="4" w:space="0" w:color="002060"/>
            </w:tcBorders>
            <w:shd w:val="clear" w:color="auto" w:fill="FFFFFF"/>
            <w:vAlign w:val="center"/>
            <w:hideMark/>
          </w:tcPr>
          <w:p w14:paraId="4FB801AF" w14:textId="77777777" w:rsidR="001C7698" w:rsidRPr="001C7698" w:rsidRDefault="001C7698" w:rsidP="001C7698">
            <w:pPr>
              <w:spacing w:line="240" w:lineRule="auto"/>
              <w:jc w:val="center"/>
              <w:rPr>
                <w:sz w:val="18"/>
                <w:szCs w:val="18"/>
              </w:rPr>
            </w:pPr>
            <w:r w:rsidRPr="001C7698">
              <w:rPr>
                <w:sz w:val="18"/>
                <w:szCs w:val="18"/>
              </w:rPr>
              <w:t>Impact global</w:t>
            </w:r>
          </w:p>
        </w:tc>
        <w:tc>
          <w:tcPr>
            <w:tcW w:w="477" w:type="pct"/>
            <w:tcBorders>
              <w:top w:val="single" w:sz="4" w:space="0" w:color="002060"/>
              <w:left w:val="single" w:sz="4" w:space="0" w:color="002060"/>
              <w:bottom w:val="single" w:sz="4" w:space="0" w:color="002060"/>
              <w:right w:val="single" w:sz="4" w:space="0" w:color="002060"/>
            </w:tcBorders>
            <w:shd w:val="clear" w:color="auto" w:fill="FFFFFF"/>
            <w:vAlign w:val="center"/>
            <w:hideMark/>
          </w:tcPr>
          <w:p w14:paraId="6125683F" w14:textId="77777777" w:rsidR="001C7698" w:rsidRPr="001C7698" w:rsidRDefault="001C7698" w:rsidP="001C7698">
            <w:pPr>
              <w:spacing w:line="240" w:lineRule="auto"/>
              <w:jc w:val="center"/>
              <w:rPr>
                <w:sz w:val="18"/>
                <w:szCs w:val="18"/>
              </w:rPr>
            </w:pPr>
            <w:r w:rsidRPr="001C7698">
              <w:rPr>
                <w:sz w:val="18"/>
                <w:szCs w:val="18"/>
              </w:rPr>
              <w:t>Minimale (1)</w:t>
            </w:r>
          </w:p>
        </w:tc>
        <w:tc>
          <w:tcPr>
            <w:tcW w:w="410" w:type="pct"/>
            <w:tcBorders>
              <w:top w:val="single" w:sz="4" w:space="0" w:color="002060"/>
              <w:left w:val="single" w:sz="4" w:space="0" w:color="002060"/>
              <w:bottom w:val="single" w:sz="4" w:space="0" w:color="002060"/>
              <w:right w:val="single" w:sz="4" w:space="0" w:color="002060"/>
            </w:tcBorders>
            <w:shd w:val="clear" w:color="auto" w:fill="FFFFFF"/>
            <w:vAlign w:val="center"/>
            <w:hideMark/>
          </w:tcPr>
          <w:p w14:paraId="731D1246" w14:textId="77777777" w:rsidR="001C7698" w:rsidRPr="001C7698" w:rsidRDefault="001C7698" w:rsidP="001C7698">
            <w:pPr>
              <w:spacing w:line="240" w:lineRule="auto"/>
              <w:jc w:val="center"/>
              <w:rPr>
                <w:sz w:val="18"/>
                <w:szCs w:val="18"/>
              </w:rPr>
            </w:pPr>
            <w:r w:rsidRPr="001C7698">
              <w:rPr>
                <w:sz w:val="18"/>
                <w:szCs w:val="18"/>
              </w:rPr>
              <w:t>Faible (2)</w:t>
            </w:r>
          </w:p>
        </w:tc>
        <w:tc>
          <w:tcPr>
            <w:tcW w:w="476" w:type="pct"/>
            <w:tcBorders>
              <w:top w:val="single" w:sz="4" w:space="0" w:color="002060"/>
              <w:left w:val="single" w:sz="4" w:space="0" w:color="002060"/>
              <w:bottom w:val="single" w:sz="4" w:space="0" w:color="002060"/>
              <w:right w:val="single" w:sz="4" w:space="0" w:color="002060"/>
            </w:tcBorders>
            <w:shd w:val="clear" w:color="auto" w:fill="FFFFFF"/>
            <w:vAlign w:val="center"/>
            <w:hideMark/>
          </w:tcPr>
          <w:p w14:paraId="3D52FC05" w14:textId="77777777" w:rsidR="001C7698" w:rsidRPr="001C7698" w:rsidRDefault="001C7698" w:rsidP="001C7698">
            <w:pPr>
              <w:spacing w:line="240" w:lineRule="auto"/>
              <w:jc w:val="center"/>
              <w:rPr>
                <w:sz w:val="18"/>
                <w:szCs w:val="18"/>
              </w:rPr>
            </w:pPr>
            <w:r w:rsidRPr="001C7698">
              <w:rPr>
                <w:sz w:val="18"/>
                <w:szCs w:val="18"/>
              </w:rPr>
              <w:t>Moyenne (3)</w:t>
            </w:r>
          </w:p>
        </w:tc>
        <w:tc>
          <w:tcPr>
            <w:tcW w:w="409" w:type="pct"/>
            <w:tcBorders>
              <w:top w:val="single" w:sz="4" w:space="0" w:color="002060"/>
              <w:left w:val="single" w:sz="4" w:space="0" w:color="002060"/>
              <w:bottom w:val="single" w:sz="4" w:space="0" w:color="002060"/>
              <w:right w:val="single" w:sz="4" w:space="0" w:color="002060"/>
            </w:tcBorders>
            <w:shd w:val="clear" w:color="auto" w:fill="FFFFFF"/>
            <w:vAlign w:val="center"/>
            <w:hideMark/>
          </w:tcPr>
          <w:p w14:paraId="339B1792" w14:textId="77777777" w:rsidR="001C7698" w:rsidRPr="001C7698" w:rsidRDefault="001C7698" w:rsidP="001C7698">
            <w:pPr>
              <w:spacing w:line="240" w:lineRule="auto"/>
              <w:jc w:val="center"/>
              <w:rPr>
                <w:sz w:val="18"/>
                <w:szCs w:val="18"/>
              </w:rPr>
            </w:pPr>
            <w:r w:rsidRPr="001C7698">
              <w:rPr>
                <w:sz w:val="18"/>
                <w:szCs w:val="18"/>
              </w:rPr>
              <w:t>Forte (4)</w:t>
            </w:r>
          </w:p>
        </w:tc>
        <w:tc>
          <w:tcPr>
            <w:tcW w:w="436" w:type="pct"/>
            <w:tcBorders>
              <w:top w:val="single" w:sz="4" w:space="0" w:color="002060"/>
              <w:left w:val="single" w:sz="4" w:space="0" w:color="002060"/>
              <w:bottom w:val="single" w:sz="4" w:space="0" w:color="002060"/>
              <w:right w:val="single" w:sz="4" w:space="0" w:color="auto"/>
            </w:tcBorders>
            <w:shd w:val="clear" w:color="auto" w:fill="FFFFFF"/>
            <w:vAlign w:val="center"/>
            <w:hideMark/>
          </w:tcPr>
          <w:p w14:paraId="5FE40804" w14:textId="77777777" w:rsidR="001C7698" w:rsidRPr="001C7698" w:rsidRDefault="001C7698" w:rsidP="001C7698">
            <w:pPr>
              <w:spacing w:line="240" w:lineRule="auto"/>
              <w:jc w:val="center"/>
              <w:rPr>
                <w:sz w:val="18"/>
                <w:szCs w:val="18"/>
              </w:rPr>
            </w:pPr>
            <w:r w:rsidRPr="001C7698">
              <w:rPr>
                <w:sz w:val="18"/>
                <w:szCs w:val="18"/>
              </w:rPr>
              <w:t>Très forte (5)</w:t>
            </w:r>
          </w:p>
        </w:tc>
      </w:tr>
      <w:tr w:rsidR="001C7698" w:rsidRPr="001C7698" w14:paraId="55488BC6" w14:textId="77777777" w:rsidTr="00514A97">
        <w:trPr>
          <w:trHeight w:val="333"/>
        </w:trPr>
        <w:tc>
          <w:tcPr>
            <w:tcW w:w="476" w:type="pct"/>
            <w:tcBorders>
              <w:top w:val="single" w:sz="4" w:space="0" w:color="002060"/>
              <w:left w:val="single" w:sz="4" w:space="0" w:color="auto"/>
              <w:bottom w:val="single" w:sz="4" w:space="0" w:color="002060"/>
              <w:right w:val="single" w:sz="4" w:space="0" w:color="002060"/>
            </w:tcBorders>
            <w:noWrap/>
            <w:vAlign w:val="center"/>
            <w:hideMark/>
          </w:tcPr>
          <w:p w14:paraId="0B0D51C4" w14:textId="77777777" w:rsidR="001C7698" w:rsidRPr="001C7698" w:rsidRDefault="001C7698" w:rsidP="001C7698">
            <w:pPr>
              <w:spacing w:line="240" w:lineRule="auto"/>
              <w:jc w:val="center"/>
              <w:rPr>
                <w:sz w:val="18"/>
                <w:szCs w:val="18"/>
              </w:rPr>
            </w:pPr>
            <w:r w:rsidRPr="001C7698">
              <w:rPr>
                <w:sz w:val="18"/>
                <w:szCs w:val="18"/>
              </w:rPr>
              <w:t>Minimale (1)</w:t>
            </w:r>
          </w:p>
        </w:tc>
        <w:tc>
          <w:tcPr>
            <w:tcW w:w="613" w:type="pct"/>
            <w:tcBorders>
              <w:top w:val="single" w:sz="4" w:space="0" w:color="002060"/>
              <w:left w:val="single" w:sz="4" w:space="0" w:color="002060"/>
              <w:bottom w:val="single" w:sz="4" w:space="0" w:color="002060"/>
              <w:right w:val="single" w:sz="4" w:space="0" w:color="002060"/>
            </w:tcBorders>
            <w:vAlign w:val="center"/>
            <w:hideMark/>
          </w:tcPr>
          <w:p w14:paraId="19067B7C" w14:textId="77777777" w:rsidR="001C7698" w:rsidRPr="001C7698" w:rsidRDefault="001C7698" w:rsidP="001C7698">
            <w:pPr>
              <w:spacing w:line="240" w:lineRule="auto"/>
              <w:jc w:val="center"/>
              <w:rPr>
                <w:sz w:val="18"/>
                <w:szCs w:val="18"/>
              </w:rPr>
            </w:pPr>
            <w:r w:rsidRPr="001C7698">
              <w:rPr>
                <w:sz w:val="18"/>
                <w:szCs w:val="18"/>
              </w:rPr>
              <w:t>Blessures légères</w:t>
            </w:r>
          </w:p>
        </w:tc>
        <w:tc>
          <w:tcPr>
            <w:tcW w:w="545" w:type="pct"/>
            <w:tcBorders>
              <w:top w:val="single" w:sz="4" w:space="0" w:color="002060"/>
              <w:left w:val="single" w:sz="4" w:space="0" w:color="002060"/>
              <w:bottom w:val="single" w:sz="4" w:space="0" w:color="002060"/>
              <w:right w:val="single" w:sz="4" w:space="0" w:color="002060"/>
            </w:tcBorders>
            <w:noWrap/>
            <w:vAlign w:val="center"/>
            <w:hideMark/>
          </w:tcPr>
          <w:p w14:paraId="28BC0F20" w14:textId="77777777" w:rsidR="001C7698" w:rsidRPr="001C7698" w:rsidRDefault="001C7698" w:rsidP="001C7698">
            <w:pPr>
              <w:spacing w:line="240" w:lineRule="auto"/>
              <w:jc w:val="center"/>
              <w:rPr>
                <w:sz w:val="18"/>
                <w:szCs w:val="18"/>
              </w:rPr>
            </w:pPr>
            <w:r w:rsidRPr="001C7698">
              <w:rPr>
                <w:sz w:val="18"/>
                <w:szCs w:val="18"/>
              </w:rPr>
              <w:t>Faibles dommages</w:t>
            </w:r>
          </w:p>
        </w:tc>
        <w:tc>
          <w:tcPr>
            <w:tcW w:w="614" w:type="pct"/>
            <w:tcBorders>
              <w:top w:val="single" w:sz="4" w:space="0" w:color="002060"/>
              <w:left w:val="single" w:sz="4" w:space="0" w:color="002060"/>
              <w:bottom w:val="single" w:sz="4" w:space="0" w:color="002060"/>
              <w:right w:val="single" w:sz="4" w:space="0" w:color="002060"/>
            </w:tcBorders>
            <w:vAlign w:val="center"/>
            <w:hideMark/>
          </w:tcPr>
          <w:p w14:paraId="519D189D" w14:textId="77777777" w:rsidR="001C7698" w:rsidRPr="001C7698" w:rsidRDefault="001C7698" w:rsidP="001C7698">
            <w:pPr>
              <w:spacing w:line="240" w:lineRule="auto"/>
              <w:jc w:val="center"/>
              <w:rPr>
                <w:sz w:val="18"/>
                <w:szCs w:val="18"/>
              </w:rPr>
            </w:pPr>
            <w:r w:rsidRPr="001C7698">
              <w:rPr>
                <w:sz w:val="18"/>
                <w:szCs w:val="18"/>
              </w:rPr>
              <w:t>Effet négligeable</w:t>
            </w:r>
          </w:p>
        </w:tc>
        <w:tc>
          <w:tcPr>
            <w:tcW w:w="545" w:type="pct"/>
            <w:tcBorders>
              <w:top w:val="single" w:sz="4" w:space="0" w:color="002060"/>
              <w:left w:val="single" w:sz="4" w:space="0" w:color="002060"/>
              <w:bottom w:val="single" w:sz="4" w:space="0" w:color="002060"/>
              <w:right w:val="single" w:sz="4" w:space="0" w:color="002060"/>
            </w:tcBorders>
            <w:vAlign w:val="center"/>
            <w:hideMark/>
          </w:tcPr>
          <w:p w14:paraId="12C61EA6" w14:textId="77777777" w:rsidR="001C7698" w:rsidRPr="001C7698" w:rsidRDefault="001C7698" w:rsidP="001C7698">
            <w:pPr>
              <w:spacing w:line="240" w:lineRule="auto"/>
              <w:jc w:val="center"/>
              <w:rPr>
                <w:sz w:val="18"/>
                <w:szCs w:val="18"/>
              </w:rPr>
            </w:pPr>
            <w:r w:rsidRPr="001C7698">
              <w:rPr>
                <w:sz w:val="18"/>
                <w:szCs w:val="18"/>
              </w:rPr>
              <w:t>Impact négligeable</w:t>
            </w:r>
          </w:p>
        </w:tc>
        <w:tc>
          <w:tcPr>
            <w:tcW w:w="477" w:type="pct"/>
            <w:tcBorders>
              <w:top w:val="single" w:sz="4" w:space="0" w:color="002060"/>
              <w:left w:val="single" w:sz="4" w:space="0" w:color="002060"/>
              <w:bottom w:val="single" w:sz="4" w:space="0" w:color="002060"/>
              <w:right w:val="single" w:sz="4" w:space="0" w:color="002060"/>
            </w:tcBorders>
            <w:shd w:val="clear" w:color="auto" w:fill="92D050"/>
            <w:vAlign w:val="center"/>
          </w:tcPr>
          <w:p w14:paraId="55927116" w14:textId="77777777" w:rsidR="001C7698" w:rsidRPr="001C7698" w:rsidRDefault="001C7698" w:rsidP="001C7698">
            <w:pPr>
              <w:spacing w:line="240" w:lineRule="auto"/>
              <w:jc w:val="center"/>
              <w:rPr>
                <w:sz w:val="18"/>
                <w:szCs w:val="18"/>
              </w:rPr>
            </w:pPr>
            <w:r w:rsidRPr="001C7698">
              <w:rPr>
                <w:sz w:val="18"/>
                <w:szCs w:val="18"/>
              </w:rPr>
              <w:t>1</w:t>
            </w:r>
          </w:p>
        </w:tc>
        <w:tc>
          <w:tcPr>
            <w:tcW w:w="410" w:type="pct"/>
            <w:tcBorders>
              <w:top w:val="single" w:sz="4" w:space="0" w:color="002060"/>
              <w:left w:val="single" w:sz="4" w:space="0" w:color="002060"/>
              <w:bottom w:val="single" w:sz="4" w:space="0" w:color="002060"/>
              <w:right w:val="single" w:sz="4" w:space="0" w:color="002060"/>
            </w:tcBorders>
            <w:shd w:val="clear" w:color="auto" w:fill="92D050"/>
            <w:vAlign w:val="center"/>
          </w:tcPr>
          <w:p w14:paraId="6E094E54" w14:textId="77777777" w:rsidR="001C7698" w:rsidRPr="001C7698" w:rsidRDefault="001C7698" w:rsidP="001C7698">
            <w:pPr>
              <w:spacing w:line="240" w:lineRule="auto"/>
              <w:jc w:val="center"/>
              <w:rPr>
                <w:sz w:val="18"/>
                <w:szCs w:val="18"/>
              </w:rPr>
            </w:pPr>
            <w:r w:rsidRPr="001C7698">
              <w:rPr>
                <w:sz w:val="18"/>
                <w:szCs w:val="18"/>
              </w:rPr>
              <w:t>2</w:t>
            </w:r>
          </w:p>
        </w:tc>
        <w:tc>
          <w:tcPr>
            <w:tcW w:w="476" w:type="pct"/>
            <w:tcBorders>
              <w:top w:val="single" w:sz="4" w:space="0" w:color="002060"/>
              <w:left w:val="single" w:sz="4" w:space="0" w:color="002060"/>
              <w:bottom w:val="single" w:sz="4" w:space="0" w:color="002060"/>
              <w:right w:val="single" w:sz="4" w:space="0" w:color="002060"/>
            </w:tcBorders>
            <w:shd w:val="clear" w:color="auto" w:fill="92D050"/>
            <w:vAlign w:val="center"/>
          </w:tcPr>
          <w:p w14:paraId="760ED796" w14:textId="77777777" w:rsidR="001C7698" w:rsidRPr="001C7698" w:rsidRDefault="001C7698" w:rsidP="001C7698">
            <w:pPr>
              <w:spacing w:line="240" w:lineRule="auto"/>
              <w:jc w:val="center"/>
              <w:rPr>
                <w:sz w:val="18"/>
                <w:szCs w:val="18"/>
              </w:rPr>
            </w:pPr>
            <w:r w:rsidRPr="001C7698">
              <w:rPr>
                <w:sz w:val="18"/>
                <w:szCs w:val="18"/>
              </w:rPr>
              <w:t>3</w:t>
            </w:r>
          </w:p>
        </w:tc>
        <w:tc>
          <w:tcPr>
            <w:tcW w:w="409" w:type="pct"/>
            <w:tcBorders>
              <w:top w:val="single" w:sz="4" w:space="0" w:color="002060"/>
              <w:left w:val="single" w:sz="4" w:space="0" w:color="002060"/>
              <w:bottom w:val="single" w:sz="4" w:space="0" w:color="002060"/>
              <w:right w:val="single" w:sz="4" w:space="0" w:color="002060"/>
            </w:tcBorders>
            <w:shd w:val="clear" w:color="auto" w:fill="92D050"/>
            <w:vAlign w:val="center"/>
          </w:tcPr>
          <w:p w14:paraId="32718510" w14:textId="77777777" w:rsidR="001C7698" w:rsidRPr="001C7698" w:rsidRDefault="001C7698" w:rsidP="001C7698">
            <w:pPr>
              <w:spacing w:line="240" w:lineRule="auto"/>
              <w:jc w:val="center"/>
              <w:rPr>
                <w:sz w:val="18"/>
                <w:szCs w:val="18"/>
              </w:rPr>
            </w:pPr>
            <w:r w:rsidRPr="001C7698">
              <w:rPr>
                <w:sz w:val="18"/>
                <w:szCs w:val="18"/>
              </w:rPr>
              <w:t>4</w:t>
            </w:r>
          </w:p>
        </w:tc>
        <w:tc>
          <w:tcPr>
            <w:tcW w:w="436" w:type="pct"/>
            <w:tcBorders>
              <w:top w:val="single" w:sz="4" w:space="0" w:color="002060"/>
              <w:left w:val="single" w:sz="4" w:space="0" w:color="002060"/>
              <w:bottom w:val="single" w:sz="4" w:space="0" w:color="002060"/>
              <w:right w:val="single" w:sz="4" w:space="0" w:color="auto"/>
            </w:tcBorders>
            <w:shd w:val="clear" w:color="auto" w:fill="FFFF00"/>
            <w:vAlign w:val="center"/>
          </w:tcPr>
          <w:p w14:paraId="480A7C1F" w14:textId="77777777" w:rsidR="001C7698" w:rsidRPr="001C7698" w:rsidRDefault="001C7698" w:rsidP="001C7698">
            <w:pPr>
              <w:spacing w:line="240" w:lineRule="auto"/>
              <w:jc w:val="center"/>
              <w:rPr>
                <w:sz w:val="18"/>
                <w:szCs w:val="18"/>
              </w:rPr>
            </w:pPr>
            <w:r w:rsidRPr="001C7698">
              <w:rPr>
                <w:sz w:val="18"/>
                <w:szCs w:val="18"/>
              </w:rPr>
              <w:t>5</w:t>
            </w:r>
          </w:p>
        </w:tc>
      </w:tr>
      <w:tr w:rsidR="001C7698" w:rsidRPr="001C7698" w14:paraId="047657F8" w14:textId="77777777" w:rsidTr="00514A97">
        <w:trPr>
          <w:trHeight w:val="277"/>
        </w:trPr>
        <w:tc>
          <w:tcPr>
            <w:tcW w:w="476" w:type="pct"/>
            <w:tcBorders>
              <w:top w:val="single" w:sz="4" w:space="0" w:color="002060"/>
              <w:left w:val="single" w:sz="4" w:space="0" w:color="auto"/>
              <w:bottom w:val="single" w:sz="4" w:space="0" w:color="002060"/>
              <w:right w:val="single" w:sz="4" w:space="0" w:color="002060"/>
            </w:tcBorders>
            <w:vAlign w:val="center"/>
            <w:hideMark/>
          </w:tcPr>
          <w:p w14:paraId="5B2714F4" w14:textId="77777777" w:rsidR="001C7698" w:rsidRPr="001C7698" w:rsidRDefault="001C7698" w:rsidP="001C7698">
            <w:pPr>
              <w:spacing w:line="240" w:lineRule="auto"/>
              <w:jc w:val="center"/>
              <w:rPr>
                <w:sz w:val="18"/>
                <w:szCs w:val="18"/>
              </w:rPr>
            </w:pPr>
            <w:r w:rsidRPr="001C7698">
              <w:rPr>
                <w:sz w:val="18"/>
                <w:szCs w:val="18"/>
              </w:rPr>
              <w:t>Faible (2)</w:t>
            </w:r>
          </w:p>
        </w:tc>
        <w:tc>
          <w:tcPr>
            <w:tcW w:w="613" w:type="pct"/>
            <w:tcBorders>
              <w:top w:val="single" w:sz="4" w:space="0" w:color="002060"/>
              <w:left w:val="single" w:sz="4" w:space="0" w:color="002060"/>
              <w:bottom w:val="single" w:sz="4" w:space="0" w:color="002060"/>
              <w:right w:val="single" w:sz="4" w:space="0" w:color="002060"/>
            </w:tcBorders>
            <w:vAlign w:val="center"/>
            <w:hideMark/>
          </w:tcPr>
          <w:p w14:paraId="055BAF4F" w14:textId="77777777" w:rsidR="001C7698" w:rsidRPr="001C7698" w:rsidRDefault="001C7698" w:rsidP="001C7698">
            <w:pPr>
              <w:spacing w:line="240" w:lineRule="auto"/>
              <w:jc w:val="center"/>
              <w:rPr>
                <w:sz w:val="18"/>
                <w:szCs w:val="18"/>
              </w:rPr>
            </w:pPr>
            <w:r w:rsidRPr="001C7698">
              <w:rPr>
                <w:sz w:val="18"/>
                <w:szCs w:val="18"/>
              </w:rPr>
              <w:t>Blessures et/ou maladies mineures</w:t>
            </w:r>
          </w:p>
        </w:tc>
        <w:tc>
          <w:tcPr>
            <w:tcW w:w="545" w:type="pct"/>
            <w:tcBorders>
              <w:top w:val="single" w:sz="4" w:space="0" w:color="002060"/>
              <w:left w:val="single" w:sz="4" w:space="0" w:color="002060"/>
              <w:bottom w:val="single" w:sz="4" w:space="0" w:color="002060"/>
              <w:right w:val="single" w:sz="4" w:space="0" w:color="002060"/>
            </w:tcBorders>
            <w:noWrap/>
            <w:vAlign w:val="center"/>
            <w:hideMark/>
          </w:tcPr>
          <w:p w14:paraId="296114EF" w14:textId="77777777" w:rsidR="001C7698" w:rsidRPr="001C7698" w:rsidRDefault="001C7698" w:rsidP="001C7698">
            <w:pPr>
              <w:spacing w:line="240" w:lineRule="auto"/>
              <w:jc w:val="center"/>
              <w:rPr>
                <w:sz w:val="18"/>
                <w:szCs w:val="18"/>
              </w:rPr>
            </w:pPr>
            <w:r w:rsidRPr="001C7698">
              <w:rPr>
                <w:sz w:val="18"/>
                <w:szCs w:val="18"/>
              </w:rPr>
              <w:t>Dommages mineurs localisés</w:t>
            </w:r>
          </w:p>
        </w:tc>
        <w:tc>
          <w:tcPr>
            <w:tcW w:w="614" w:type="pct"/>
            <w:tcBorders>
              <w:top w:val="single" w:sz="4" w:space="0" w:color="002060"/>
              <w:left w:val="single" w:sz="4" w:space="0" w:color="002060"/>
              <w:bottom w:val="single" w:sz="4" w:space="0" w:color="002060"/>
              <w:right w:val="single" w:sz="4" w:space="0" w:color="002060"/>
            </w:tcBorders>
            <w:vAlign w:val="center"/>
            <w:hideMark/>
          </w:tcPr>
          <w:p w14:paraId="0C6CE740" w14:textId="77777777" w:rsidR="001C7698" w:rsidRPr="001C7698" w:rsidRDefault="001C7698" w:rsidP="001C7698">
            <w:pPr>
              <w:spacing w:line="240" w:lineRule="auto"/>
              <w:jc w:val="center"/>
              <w:rPr>
                <w:sz w:val="18"/>
                <w:szCs w:val="18"/>
              </w:rPr>
            </w:pPr>
            <w:r w:rsidRPr="001C7698">
              <w:rPr>
                <w:sz w:val="18"/>
                <w:szCs w:val="18"/>
              </w:rPr>
              <w:t>Effets mineurs à importants</w:t>
            </w:r>
          </w:p>
        </w:tc>
        <w:tc>
          <w:tcPr>
            <w:tcW w:w="545" w:type="pct"/>
            <w:tcBorders>
              <w:top w:val="single" w:sz="4" w:space="0" w:color="002060"/>
              <w:left w:val="single" w:sz="4" w:space="0" w:color="002060"/>
              <w:bottom w:val="single" w:sz="4" w:space="0" w:color="002060"/>
              <w:right w:val="single" w:sz="4" w:space="0" w:color="002060"/>
            </w:tcBorders>
            <w:vAlign w:val="center"/>
            <w:hideMark/>
          </w:tcPr>
          <w:p w14:paraId="48F02E3C" w14:textId="77777777" w:rsidR="001C7698" w:rsidRPr="001C7698" w:rsidRDefault="001C7698" w:rsidP="001C7698">
            <w:pPr>
              <w:spacing w:line="240" w:lineRule="auto"/>
              <w:jc w:val="center"/>
              <w:rPr>
                <w:sz w:val="18"/>
                <w:szCs w:val="18"/>
              </w:rPr>
            </w:pPr>
            <w:r w:rsidRPr="001C7698">
              <w:rPr>
                <w:sz w:val="18"/>
                <w:szCs w:val="18"/>
              </w:rPr>
              <w:t>Impact mineur</w:t>
            </w:r>
          </w:p>
        </w:tc>
        <w:tc>
          <w:tcPr>
            <w:tcW w:w="477" w:type="pct"/>
            <w:tcBorders>
              <w:top w:val="single" w:sz="4" w:space="0" w:color="002060"/>
              <w:left w:val="single" w:sz="4" w:space="0" w:color="002060"/>
              <w:bottom w:val="single" w:sz="4" w:space="0" w:color="002060"/>
              <w:right w:val="single" w:sz="4" w:space="0" w:color="002060"/>
            </w:tcBorders>
            <w:shd w:val="clear" w:color="auto" w:fill="92D050"/>
            <w:noWrap/>
            <w:vAlign w:val="center"/>
          </w:tcPr>
          <w:p w14:paraId="412A7F2D" w14:textId="77777777" w:rsidR="001C7698" w:rsidRPr="001C7698" w:rsidRDefault="001C7698" w:rsidP="001C7698">
            <w:pPr>
              <w:spacing w:line="240" w:lineRule="auto"/>
              <w:jc w:val="center"/>
              <w:rPr>
                <w:sz w:val="18"/>
                <w:szCs w:val="18"/>
              </w:rPr>
            </w:pPr>
            <w:r w:rsidRPr="001C7698">
              <w:rPr>
                <w:sz w:val="18"/>
                <w:szCs w:val="18"/>
              </w:rPr>
              <w:t>2</w:t>
            </w:r>
          </w:p>
        </w:tc>
        <w:tc>
          <w:tcPr>
            <w:tcW w:w="410" w:type="pct"/>
            <w:tcBorders>
              <w:top w:val="single" w:sz="4" w:space="0" w:color="002060"/>
              <w:left w:val="single" w:sz="4" w:space="0" w:color="002060"/>
              <w:bottom w:val="single" w:sz="4" w:space="0" w:color="002060"/>
              <w:right w:val="single" w:sz="4" w:space="0" w:color="002060"/>
            </w:tcBorders>
            <w:shd w:val="clear" w:color="auto" w:fill="92D050"/>
            <w:noWrap/>
            <w:vAlign w:val="center"/>
          </w:tcPr>
          <w:p w14:paraId="165DB0D9" w14:textId="77777777" w:rsidR="001C7698" w:rsidRPr="001C7698" w:rsidRDefault="001C7698" w:rsidP="001C7698">
            <w:pPr>
              <w:spacing w:line="240" w:lineRule="auto"/>
              <w:jc w:val="center"/>
              <w:rPr>
                <w:sz w:val="18"/>
                <w:szCs w:val="18"/>
              </w:rPr>
            </w:pPr>
            <w:r w:rsidRPr="001C7698">
              <w:rPr>
                <w:sz w:val="18"/>
                <w:szCs w:val="18"/>
              </w:rPr>
              <w:t>4</w:t>
            </w:r>
          </w:p>
        </w:tc>
        <w:tc>
          <w:tcPr>
            <w:tcW w:w="476" w:type="pct"/>
            <w:tcBorders>
              <w:top w:val="single" w:sz="4" w:space="0" w:color="002060"/>
              <w:left w:val="single" w:sz="4" w:space="0" w:color="002060"/>
              <w:bottom w:val="single" w:sz="4" w:space="0" w:color="002060"/>
              <w:right w:val="single" w:sz="4" w:space="0" w:color="002060"/>
            </w:tcBorders>
            <w:shd w:val="clear" w:color="auto" w:fill="FFFF00"/>
            <w:noWrap/>
            <w:vAlign w:val="center"/>
          </w:tcPr>
          <w:p w14:paraId="235643F5" w14:textId="77777777" w:rsidR="001C7698" w:rsidRPr="001C7698" w:rsidRDefault="001C7698" w:rsidP="001C7698">
            <w:pPr>
              <w:spacing w:line="240" w:lineRule="auto"/>
              <w:jc w:val="center"/>
              <w:rPr>
                <w:sz w:val="18"/>
                <w:szCs w:val="18"/>
              </w:rPr>
            </w:pPr>
            <w:r w:rsidRPr="001C7698">
              <w:rPr>
                <w:sz w:val="18"/>
                <w:szCs w:val="18"/>
              </w:rPr>
              <w:t>6</w:t>
            </w:r>
          </w:p>
        </w:tc>
        <w:tc>
          <w:tcPr>
            <w:tcW w:w="409" w:type="pct"/>
            <w:tcBorders>
              <w:top w:val="single" w:sz="4" w:space="0" w:color="002060"/>
              <w:left w:val="single" w:sz="4" w:space="0" w:color="002060"/>
              <w:bottom w:val="single" w:sz="4" w:space="0" w:color="002060"/>
              <w:right w:val="single" w:sz="4" w:space="0" w:color="002060"/>
            </w:tcBorders>
            <w:shd w:val="clear" w:color="auto" w:fill="FFFF00"/>
            <w:noWrap/>
            <w:vAlign w:val="center"/>
          </w:tcPr>
          <w:p w14:paraId="3F79E0A6" w14:textId="77777777" w:rsidR="001C7698" w:rsidRPr="001C7698" w:rsidRDefault="001C7698" w:rsidP="001C7698">
            <w:pPr>
              <w:spacing w:line="240" w:lineRule="auto"/>
              <w:jc w:val="center"/>
              <w:rPr>
                <w:sz w:val="18"/>
                <w:szCs w:val="18"/>
              </w:rPr>
            </w:pPr>
            <w:r w:rsidRPr="001C7698">
              <w:rPr>
                <w:sz w:val="18"/>
                <w:szCs w:val="18"/>
              </w:rPr>
              <w:t>8</w:t>
            </w:r>
          </w:p>
        </w:tc>
        <w:tc>
          <w:tcPr>
            <w:tcW w:w="436" w:type="pct"/>
            <w:tcBorders>
              <w:top w:val="single" w:sz="4" w:space="0" w:color="002060"/>
              <w:left w:val="single" w:sz="4" w:space="0" w:color="002060"/>
              <w:bottom w:val="single" w:sz="4" w:space="0" w:color="002060"/>
              <w:right w:val="single" w:sz="4" w:space="0" w:color="auto"/>
            </w:tcBorders>
            <w:shd w:val="clear" w:color="auto" w:fill="FFFF00"/>
            <w:vAlign w:val="center"/>
          </w:tcPr>
          <w:p w14:paraId="41AC278E" w14:textId="77777777" w:rsidR="001C7698" w:rsidRPr="001C7698" w:rsidRDefault="001C7698" w:rsidP="001C7698">
            <w:pPr>
              <w:spacing w:line="240" w:lineRule="auto"/>
              <w:jc w:val="center"/>
              <w:rPr>
                <w:sz w:val="18"/>
                <w:szCs w:val="18"/>
              </w:rPr>
            </w:pPr>
            <w:r w:rsidRPr="001C7698">
              <w:rPr>
                <w:sz w:val="18"/>
                <w:szCs w:val="18"/>
              </w:rPr>
              <w:t>10</w:t>
            </w:r>
          </w:p>
        </w:tc>
      </w:tr>
      <w:tr w:rsidR="001C7698" w:rsidRPr="001C7698" w14:paraId="4E3104C5" w14:textId="77777777" w:rsidTr="00514A97">
        <w:trPr>
          <w:trHeight w:val="277"/>
        </w:trPr>
        <w:tc>
          <w:tcPr>
            <w:tcW w:w="476" w:type="pct"/>
            <w:tcBorders>
              <w:top w:val="single" w:sz="4" w:space="0" w:color="002060"/>
              <w:left w:val="single" w:sz="4" w:space="0" w:color="auto"/>
              <w:bottom w:val="single" w:sz="4" w:space="0" w:color="002060"/>
              <w:right w:val="single" w:sz="4" w:space="0" w:color="002060"/>
            </w:tcBorders>
            <w:vAlign w:val="center"/>
            <w:hideMark/>
          </w:tcPr>
          <w:p w14:paraId="4B196F5A" w14:textId="77777777" w:rsidR="001C7698" w:rsidRPr="001C7698" w:rsidRDefault="001C7698" w:rsidP="001C7698">
            <w:pPr>
              <w:spacing w:line="240" w:lineRule="auto"/>
              <w:jc w:val="center"/>
              <w:rPr>
                <w:sz w:val="18"/>
                <w:szCs w:val="18"/>
              </w:rPr>
            </w:pPr>
            <w:r w:rsidRPr="001C7698">
              <w:rPr>
                <w:sz w:val="18"/>
                <w:szCs w:val="18"/>
              </w:rPr>
              <w:t>Moyenne (3)</w:t>
            </w:r>
          </w:p>
        </w:tc>
        <w:tc>
          <w:tcPr>
            <w:tcW w:w="613" w:type="pct"/>
            <w:tcBorders>
              <w:top w:val="single" w:sz="4" w:space="0" w:color="002060"/>
              <w:left w:val="single" w:sz="4" w:space="0" w:color="002060"/>
              <w:bottom w:val="single" w:sz="4" w:space="0" w:color="002060"/>
              <w:right w:val="single" w:sz="4" w:space="0" w:color="002060"/>
            </w:tcBorders>
            <w:vAlign w:val="center"/>
            <w:hideMark/>
          </w:tcPr>
          <w:p w14:paraId="29D1BA9F" w14:textId="77777777" w:rsidR="001C7698" w:rsidRPr="001C7698" w:rsidRDefault="001C7698" w:rsidP="001C7698">
            <w:pPr>
              <w:spacing w:line="240" w:lineRule="auto"/>
              <w:jc w:val="center"/>
              <w:rPr>
                <w:sz w:val="18"/>
                <w:szCs w:val="18"/>
              </w:rPr>
            </w:pPr>
            <w:r w:rsidRPr="001C7698">
              <w:rPr>
                <w:sz w:val="18"/>
                <w:szCs w:val="18"/>
              </w:rPr>
              <w:t>Blessures et/ou maladies importantes</w:t>
            </w:r>
          </w:p>
        </w:tc>
        <w:tc>
          <w:tcPr>
            <w:tcW w:w="545" w:type="pct"/>
            <w:tcBorders>
              <w:top w:val="single" w:sz="4" w:space="0" w:color="002060"/>
              <w:left w:val="single" w:sz="4" w:space="0" w:color="002060"/>
              <w:bottom w:val="single" w:sz="4" w:space="0" w:color="002060"/>
              <w:right w:val="single" w:sz="4" w:space="0" w:color="002060"/>
            </w:tcBorders>
            <w:noWrap/>
            <w:vAlign w:val="center"/>
            <w:hideMark/>
          </w:tcPr>
          <w:p w14:paraId="6DF120F4" w14:textId="77777777" w:rsidR="001C7698" w:rsidRPr="001C7698" w:rsidRDefault="001C7698" w:rsidP="001C7698">
            <w:pPr>
              <w:spacing w:line="240" w:lineRule="auto"/>
              <w:jc w:val="center"/>
              <w:rPr>
                <w:sz w:val="18"/>
                <w:szCs w:val="18"/>
              </w:rPr>
            </w:pPr>
            <w:r w:rsidRPr="001C7698">
              <w:rPr>
                <w:sz w:val="18"/>
                <w:szCs w:val="18"/>
              </w:rPr>
              <w:t>Dommages importants localisés</w:t>
            </w:r>
          </w:p>
        </w:tc>
        <w:tc>
          <w:tcPr>
            <w:tcW w:w="614" w:type="pct"/>
            <w:tcBorders>
              <w:top w:val="single" w:sz="4" w:space="0" w:color="002060"/>
              <w:left w:val="single" w:sz="4" w:space="0" w:color="002060"/>
              <w:bottom w:val="single" w:sz="4" w:space="0" w:color="002060"/>
              <w:right w:val="single" w:sz="4" w:space="0" w:color="002060"/>
            </w:tcBorders>
            <w:vAlign w:val="center"/>
            <w:hideMark/>
          </w:tcPr>
          <w:p w14:paraId="568A1D83" w14:textId="77777777" w:rsidR="001C7698" w:rsidRPr="001C7698" w:rsidRDefault="001C7698" w:rsidP="001C7698">
            <w:pPr>
              <w:spacing w:line="240" w:lineRule="auto"/>
              <w:jc w:val="center"/>
              <w:rPr>
                <w:sz w:val="18"/>
                <w:szCs w:val="18"/>
              </w:rPr>
            </w:pPr>
            <w:r w:rsidRPr="001C7698">
              <w:rPr>
                <w:sz w:val="18"/>
                <w:szCs w:val="18"/>
              </w:rPr>
              <w:t>Effets importants localisés</w:t>
            </w:r>
          </w:p>
        </w:tc>
        <w:tc>
          <w:tcPr>
            <w:tcW w:w="545" w:type="pct"/>
            <w:tcBorders>
              <w:top w:val="single" w:sz="4" w:space="0" w:color="002060"/>
              <w:left w:val="single" w:sz="4" w:space="0" w:color="002060"/>
              <w:bottom w:val="single" w:sz="4" w:space="0" w:color="002060"/>
              <w:right w:val="single" w:sz="4" w:space="0" w:color="002060"/>
            </w:tcBorders>
            <w:vAlign w:val="center"/>
            <w:hideMark/>
          </w:tcPr>
          <w:p w14:paraId="0B9B0196" w14:textId="77777777" w:rsidR="001C7698" w:rsidRPr="001C7698" w:rsidRDefault="001C7698" w:rsidP="001C7698">
            <w:pPr>
              <w:spacing w:line="240" w:lineRule="auto"/>
              <w:jc w:val="center"/>
              <w:rPr>
                <w:sz w:val="18"/>
                <w:szCs w:val="18"/>
              </w:rPr>
            </w:pPr>
            <w:r w:rsidRPr="001C7698">
              <w:rPr>
                <w:sz w:val="18"/>
                <w:szCs w:val="18"/>
              </w:rPr>
              <w:t>Impact sur le plan régional</w:t>
            </w:r>
          </w:p>
        </w:tc>
        <w:tc>
          <w:tcPr>
            <w:tcW w:w="477" w:type="pct"/>
            <w:tcBorders>
              <w:top w:val="single" w:sz="4" w:space="0" w:color="002060"/>
              <w:left w:val="single" w:sz="4" w:space="0" w:color="002060"/>
              <w:bottom w:val="single" w:sz="4" w:space="0" w:color="002060"/>
              <w:right w:val="single" w:sz="4" w:space="0" w:color="002060"/>
            </w:tcBorders>
            <w:shd w:val="clear" w:color="auto" w:fill="92D050"/>
            <w:noWrap/>
            <w:vAlign w:val="center"/>
          </w:tcPr>
          <w:p w14:paraId="5498868C" w14:textId="77777777" w:rsidR="001C7698" w:rsidRPr="001C7698" w:rsidRDefault="001C7698" w:rsidP="001C7698">
            <w:pPr>
              <w:spacing w:line="240" w:lineRule="auto"/>
              <w:jc w:val="center"/>
              <w:rPr>
                <w:sz w:val="18"/>
                <w:szCs w:val="18"/>
              </w:rPr>
            </w:pPr>
            <w:r w:rsidRPr="001C7698">
              <w:rPr>
                <w:sz w:val="18"/>
                <w:szCs w:val="18"/>
              </w:rPr>
              <w:t>3</w:t>
            </w:r>
          </w:p>
        </w:tc>
        <w:tc>
          <w:tcPr>
            <w:tcW w:w="410" w:type="pct"/>
            <w:tcBorders>
              <w:top w:val="single" w:sz="4" w:space="0" w:color="002060"/>
              <w:left w:val="single" w:sz="4" w:space="0" w:color="002060"/>
              <w:bottom w:val="single" w:sz="4" w:space="0" w:color="002060"/>
              <w:right w:val="single" w:sz="4" w:space="0" w:color="002060"/>
            </w:tcBorders>
            <w:shd w:val="clear" w:color="auto" w:fill="FFFF00"/>
            <w:noWrap/>
            <w:vAlign w:val="center"/>
          </w:tcPr>
          <w:p w14:paraId="7A6E8564" w14:textId="77777777" w:rsidR="001C7698" w:rsidRPr="001C7698" w:rsidRDefault="001C7698" w:rsidP="001C7698">
            <w:pPr>
              <w:spacing w:line="240" w:lineRule="auto"/>
              <w:jc w:val="center"/>
              <w:rPr>
                <w:sz w:val="18"/>
                <w:szCs w:val="18"/>
              </w:rPr>
            </w:pPr>
            <w:r w:rsidRPr="001C7698">
              <w:rPr>
                <w:sz w:val="18"/>
                <w:szCs w:val="18"/>
              </w:rPr>
              <w:t>6</w:t>
            </w:r>
          </w:p>
        </w:tc>
        <w:tc>
          <w:tcPr>
            <w:tcW w:w="476" w:type="pct"/>
            <w:tcBorders>
              <w:top w:val="single" w:sz="4" w:space="0" w:color="002060"/>
              <w:left w:val="single" w:sz="4" w:space="0" w:color="002060"/>
              <w:bottom w:val="single" w:sz="4" w:space="0" w:color="002060"/>
              <w:right w:val="single" w:sz="4" w:space="0" w:color="002060"/>
            </w:tcBorders>
            <w:shd w:val="clear" w:color="auto" w:fill="FFFF00"/>
            <w:noWrap/>
            <w:vAlign w:val="center"/>
          </w:tcPr>
          <w:p w14:paraId="7D005A0A" w14:textId="77777777" w:rsidR="001C7698" w:rsidRPr="001C7698" w:rsidRDefault="001C7698" w:rsidP="001C7698">
            <w:pPr>
              <w:spacing w:line="240" w:lineRule="auto"/>
              <w:jc w:val="center"/>
              <w:rPr>
                <w:sz w:val="18"/>
                <w:szCs w:val="18"/>
              </w:rPr>
            </w:pPr>
            <w:r w:rsidRPr="001C7698">
              <w:rPr>
                <w:sz w:val="18"/>
                <w:szCs w:val="18"/>
              </w:rPr>
              <w:t>9</w:t>
            </w:r>
          </w:p>
        </w:tc>
        <w:tc>
          <w:tcPr>
            <w:tcW w:w="409" w:type="pct"/>
            <w:tcBorders>
              <w:top w:val="single" w:sz="4" w:space="0" w:color="002060"/>
              <w:left w:val="single" w:sz="4" w:space="0" w:color="002060"/>
              <w:bottom w:val="single" w:sz="4" w:space="0" w:color="002060"/>
              <w:right w:val="single" w:sz="4" w:space="0" w:color="002060"/>
            </w:tcBorders>
            <w:shd w:val="clear" w:color="auto" w:fill="FFFF00"/>
            <w:noWrap/>
            <w:vAlign w:val="center"/>
          </w:tcPr>
          <w:p w14:paraId="118B36A2" w14:textId="77777777" w:rsidR="001C7698" w:rsidRPr="001C7698" w:rsidRDefault="001C7698" w:rsidP="001C7698">
            <w:pPr>
              <w:spacing w:line="240" w:lineRule="auto"/>
              <w:jc w:val="center"/>
              <w:rPr>
                <w:sz w:val="18"/>
                <w:szCs w:val="18"/>
              </w:rPr>
            </w:pPr>
            <w:r w:rsidRPr="001C7698">
              <w:rPr>
                <w:sz w:val="18"/>
                <w:szCs w:val="18"/>
              </w:rPr>
              <w:t>12</w:t>
            </w:r>
          </w:p>
        </w:tc>
        <w:tc>
          <w:tcPr>
            <w:tcW w:w="436" w:type="pct"/>
            <w:tcBorders>
              <w:top w:val="single" w:sz="4" w:space="0" w:color="002060"/>
              <w:left w:val="single" w:sz="4" w:space="0" w:color="002060"/>
              <w:bottom w:val="single" w:sz="4" w:space="0" w:color="002060"/>
              <w:right w:val="single" w:sz="4" w:space="0" w:color="auto"/>
            </w:tcBorders>
            <w:shd w:val="clear" w:color="auto" w:fill="FF0000"/>
            <w:vAlign w:val="center"/>
          </w:tcPr>
          <w:p w14:paraId="24BBA837" w14:textId="77777777" w:rsidR="001C7698" w:rsidRPr="001C7698" w:rsidRDefault="001C7698" w:rsidP="001C7698">
            <w:pPr>
              <w:spacing w:line="240" w:lineRule="auto"/>
              <w:jc w:val="center"/>
              <w:rPr>
                <w:sz w:val="18"/>
                <w:szCs w:val="18"/>
              </w:rPr>
            </w:pPr>
            <w:r w:rsidRPr="001C7698">
              <w:rPr>
                <w:sz w:val="18"/>
                <w:szCs w:val="18"/>
              </w:rPr>
              <w:t>15</w:t>
            </w:r>
          </w:p>
        </w:tc>
      </w:tr>
      <w:tr w:rsidR="001C7698" w:rsidRPr="001C7698" w14:paraId="7FEC3A25" w14:textId="77777777" w:rsidTr="00514A97">
        <w:trPr>
          <w:trHeight w:val="277"/>
        </w:trPr>
        <w:tc>
          <w:tcPr>
            <w:tcW w:w="476" w:type="pct"/>
            <w:tcBorders>
              <w:top w:val="single" w:sz="4" w:space="0" w:color="002060"/>
              <w:left w:val="single" w:sz="4" w:space="0" w:color="auto"/>
              <w:bottom w:val="single" w:sz="4" w:space="0" w:color="002060"/>
              <w:right w:val="single" w:sz="4" w:space="0" w:color="002060"/>
            </w:tcBorders>
            <w:vAlign w:val="center"/>
            <w:hideMark/>
          </w:tcPr>
          <w:p w14:paraId="4990DBA6" w14:textId="77777777" w:rsidR="001C7698" w:rsidRPr="001C7698" w:rsidRDefault="001C7698" w:rsidP="001C7698">
            <w:pPr>
              <w:spacing w:line="240" w:lineRule="auto"/>
              <w:jc w:val="center"/>
              <w:rPr>
                <w:sz w:val="18"/>
                <w:szCs w:val="18"/>
              </w:rPr>
            </w:pPr>
            <w:r w:rsidRPr="001C7698">
              <w:rPr>
                <w:sz w:val="18"/>
                <w:szCs w:val="18"/>
              </w:rPr>
              <w:t>Haute (4)</w:t>
            </w:r>
          </w:p>
        </w:tc>
        <w:tc>
          <w:tcPr>
            <w:tcW w:w="613" w:type="pct"/>
            <w:tcBorders>
              <w:top w:val="single" w:sz="4" w:space="0" w:color="002060"/>
              <w:left w:val="single" w:sz="4" w:space="0" w:color="002060"/>
              <w:bottom w:val="single" w:sz="4" w:space="0" w:color="002060"/>
              <w:right w:val="single" w:sz="4" w:space="0" w:color="002060"/>
            </w:tcBorders>
            <w:vAlign w:val="center"/>
            <w:hideMark/>
          </w:tcPr>
          <w:p w14:paraId="5547403A" w14:textId="77777777" w:rsidR="001C7698" w:rsidRPr="001C7698" w:rsidRDefault="001C7698" w:rsidP="001C7698">
            <w:pPr>
              <w:spacing w:line="240" w:lineRule="auto"/>
              <w:jc w:val="center"/>
              <w:rPr>
                <w:sz w:val="18"/>
                <w:szCs w:val="18"/>
              </w:rPr>
            </w:pPr>
            <w:r w:rsidRPr="001C7698">
              <w:rPr>
                <w:sz w:val="18"/>
                <w:szCs w:val="18"/>
              </w:rPr>
              <w:t>Décès</w:t>
            </w:r>
          </w:p>
        </w:tc>
        <w:tc>
          <w:tcPr>
            <w:tcW w:w="545" w:type="pct"/>
            <w:tcBorders>
              <w:top w:val="single" w:sz="4" w:space="0" w:color="002060"/>
              <w:left w:val="single" w:sz="4" w:space="0" w:color="002060"/>
              <w:bottom w:val="single" w:sz="4" w:space="0" w:color="002060"/>
              <w:right w:val="single" w:sz="4" w:space="0" w:color="002060"/>
            </w:tcBorders>
            <w:noWrap/>
            <w:vAlign w:val="center"/>
            <w:hideMark/>
          </w:tcPr>
          <w:p w14:paraId="2977D181" w14:textId="77777777" w:rsidR="001C7698" w:rsidRPr="001C7698" w:rsidRDefault="001C7698" w:rsidP="001C7698">
            <w:pPr>
              <w:spacing w:line="240" w:lineRule="auto"/>
              <w:jc w:val="center"/>
              <w:rPr>
                <w:sz w:val="18"/>
                <w:szCs w:val="18"/>
              </w:rPr>
            </w:pPr>
            <w:r w:rsidRPr="001C7698">
              <w:rPr>
                <w:sz w:val="18"/>
                <w:szCs w:val="18"/>
              </w:rPr>
              <w:t>Dommages considérables</w:t>
            </w:r>
          </w:p>
        </w:tc>
        <w:tc>
          <w:tcPr>
            <w:tcW w:w="614" w:type="pct"/>
            <w:tcBorders>
              <w:top w:val="single" w:sz="4" w:space="0" w:color="002060"/>
              <w:left w:val="single" w:sz="4" w:space="0" w:color="002060"/>
              <w:bottom w:val="single" w:sz="4" w:space="0" w:color="002060"/>
              <w:right w:val="single" w:sz="4" w:space="0" w:color="002060"/>
            </w:tcBorders>
            <w:vAlign w:val="center"/>
            <w:hideMark/>
          </w:tcPr>
          <w:p w14:paraId="74AD12EF" w14:textId="77777777" w:rsidR="001C7698" w:rsidRPr="001C7698" w:rsidRDefault="001C7698" w:rsidP="001C7698">
            <w:pPr>
              <w:spacing w:line="240" w:lineRule="auto"/>
              <w:jc w:val="center"/>
              <w:rPr>
                <w:sz w:val="18"/>
                <w:szCs w:val="18"/>
              </w:rPr>
            </w:pPr>
            <w:r w:rsidRPr="001C7698">
              <w:rPr>
                <w:sz w:val="18"/>
                <w:szCs w:val="18"/>
              </w:rPr>
              <w:t>Effets considérables et étendus</w:t>
            </w:r>
          </w:p>
        </w:tc>
        <w:tc>
          <w:tcPr>
            <w:tcW w:w="545" w:type="pct"/>
            <w:tcBorders>
              <w:top w:val="single" w:sz="4" w:space="0" w:color="002060"/>
              <w:left w:val="single" w:sz="4" w:space="0" w:color="002060"/>
              <w:bottom w:val="single" w:sz="4" w:space="0" w:color="002060"/>
              <w:right w:val="single" w:sz="4" w:space="0" w:color="002060"/>
            </w:tcBorders>
            <w:vAlign w:val="center"/>
            <w:hideMark/>
          </w:tcPr>
          <w:p w14:paraId="2EBC4932" w14:textId="77777777" w:rsidR="001C7698" w:rsidRPr="001C7698" w:rsidRDefault="001C7698" w:rsidP="001C7698">
            <w:pPr>
              <w:spacing w:line="240" w:lineRule="auto"/>
              <w:jc w:val="center"/>
              <w:rPr>
                <w:sz w:val="18"/>
                <w:szCs w:val="18"/>
              </w:rPr>
            </w:pPr>
            <w:r w:rsidRPr="001C7698">
              <w:rPr>
                <w:sz w:val="18"/>
                <w:szCs w:val="18"/>
              </w:rPr>
              <w:t>Impact sur le plan national</w:t>
            </w:r>
          </w:p>
        </w:tc>
        <w:tc>
          <w:tcPr>
            <w:tcW w:w="477" w:type="pct"/>
            <w:tcBorders>
              <w:top w:val="single" w:sz="4" w:space="0" w:color="002060"/>
              <w:left w:val="single" w:sz="4" w:space="0" w:color="002060"/>
              <w:bottom w:val="single" w:sz="4" w:space="0" w:color="002060"/>
              <w:right w:val="single" w:sz="4" w:space="0" w:color="002060"/>
            </w:tcBorders>
            <w:shd w:val="clear" w:color="auto" w:fill="92D050"/>
            <w:noWrap/>
            <w:vAlign w:val="center"/>
          </w:tcPr>
          <w:p w14:paraId="0850CC13" w14:textId="77777777" w:rsidR="001C7698" w:rsidRPr="001C7698" w:rsidRDefault="001C7698" w:rsidP="001C7698">
            <w:pPr>
              <w:spacing w:line="240" w:lineRule="auto"/>
              <w:jc w:val="center"/>
              <w:rPr>
                <w:sz w:val="18"/>
                <w:szCs w:val="18"/>
              </w:rPr>
            </w:pPr>
            <w:r w:rsidRPr="001C7698">
              <w:rPr>
                <w:sz w:val="18"/>
                <w:szCs w:val="18"/>
              </w:rPr>
              <w:t>4</w:t>
            </w:r>
          </w:p>
        </w:tc>
        <w:tc>
          <w:tcPr>
            <w:tcW w:w="410" w:type="pct"/>
            <w:tcBorders>
              <w:top w:val="single" w:sz="4" w:space="0" w:color="002060"/>
              <w:left w:val="single" w:sz="4" w:space="0" w:color="002060"/>
              <w:bottom w:val="single" w:sz="4" w:space="0" w:color="002060"/>
              <w:right w:val="single" w:sz="4" w:space="0" w:color="002060"/>
            </w:tcBorders>
            <w:shd w:val="clear" w:color="auto" w:fill="FFFF00"/>
            <w:noWrap/>
            <w:vAlign w:val="center"/>
          </w:tcPr>
          <w:p w14:paraId="1EB19E44" w14:textId="77777777" w:rsidR="001C7698" w:rsidRPr="001C7698" w:rsidRDefault="001C7698" w:rsidP="001C7698">
            <w:pPr>
              <w:spacing w:line="240" w:lineRule="auto"/>
              <w:jc w:val="center"/>
              <w:rPr>
                <w:sz w:val="18"/>
                <w:szCs w:val="18"/>
              </w:rPr>
            </w:pPr>
            <w:r w:rsidRPr="001C7698">
              <w:rPr>
                <w:sz w:val="18"/>
                <w:szCs w:val="18"/>
              </w:rPr>
              <w:t>8</w:t>
            </w:r>
          </w:p>
        </w:tc>
        <w:tc>
          <w:tcPr>
            <w:tcW w:w="476" w:type="pct"/>
            <w:tcBorders>
              <w:top w:val="single" w:sz="4" w:space="0" w:color="002060"/>
              <w:left w:val="single" w:sz="4" w:space="0" w:color="002060"/>
              <w:bottom w:val="single" w:sz="4" w:space="0" w:color="002060"/>
              <w:right w:val="single" w:sz="4" w:space="0" w:color="002060"/>
            </w:tcBorders>
            <w:shd w:val="clear" w:color="auto" w:fill="FFFF00"/>
            <w:noWrap/>
            <w:vAlign w:val="center"/>
          </w:tcPr>
          <w:p w14:paraId="1F11545F" w14:textId="77777777" w:rsidR="001C7698" w:rsidRPr="001C7698" w:rsidRDefault="001C7698" w:rsidP="001C7698">
            <w:pPr>
              <w:spacing w:line="240" w:lineRule="auto"/>
              <w:jc w:val="center"/>
              <w:rPr>
                <w:sz w:val="18"/>
                <w:szCs w:val="18"/>
              </w:rPr>
            </w:pPr>
            <w:r w:rsidRPr="001C7698">
              <w:rPr>
                <w:sz w:val="18"/>
                <w:szCs w:val="18"/>
              </w:rPr>
              <w:t>12</w:t>
            </w:r>
          </w:p>
        </w:tc>
        <w:tc>
          <w:tcPr>
            <w:tcW w:w="409" w:type="pct"/>
            <w:tcBorders>
              <w:top w:val="single" w:sz="4" w:space="0" w:color="002060"/>
              <w:left w:val="single" w:sz="4" w:space="0" w:color="002060"/>
              <w:bottom w:val="single" w:sz="4" w:space="0" w:color="002060"/>
              <w:right w:val="single" w:sz="4" w:space="0" w:color="002060"/>
            </w:tcBorders>
            <w:shd w:val="clear" w:color="auto" w:fill="FF0000"/>
            <w:noWrap/>
            <w:vAlign w:val="center"/>
          </w:tcPr>
          <w:p w14:paraId="76DE86CB" w14:textId="77777777" w:rsidR="001C7698" w:rsidRPr="001C7698" w:rsidRDefault="001C7698" w:rsidP="001C7698">
            <w:pPr>
              <w:spacing w:line="240" w:lineRule="auto"/>
              <w:jc w:val="center"/>
              <w:rPr>
                <w:sz w:val="18"/>
                <w:szCs w:val="18"/>
              </w:rPr>
            </w:pPr>
            <w:r w:rsidRPr="001C7698">
              <w:rPr>
                <w:sz w:val="18"/>
                <w:szCs w:val="18"/>
              </w:rPr>
              <w:t>16</w:t>
            </w:r>
          </w:p>
        </w:tc>
        <w:tc>
          <w:tcPr>
            <w:tcW w:w="436" w:type="pct"/>
            <w:tcBorders>
              <w:top w:val="single" w:sz="4" w:space="0" w:color="002060"/>
              <w:left w:val="single" w:sz="4" w:space="0" w:color="002060"/>
              <w:bottom w:val="single" w:sz="4" w:space="0" w:color="002060"/>
              <w:right w:val="single" w:sz="4" w:space="0" w:color="auto"/>
            </w:tcBorders>
            <w:shd w:val="clear" w:color="auto" w:fill="FF0000"/>
            <w:vAlign w:val="center"/>
          </w:tcPr>
          <w:p w14:paraId="51E6021F" w14:textId="77777777" w:rsidR="001C7698" w:rsidRPr="001C7698" w:rsidRDefault="001C7698" w:rsidP="001C7698">
            <w:pPr>
              <w:spacing w:line="240" w:lineRule="auto"/>
              <w:jc w:val="center"/>
              <w:rPr>
                <w:sz w:val="18"/>
                <w:szCs w:val="18"/>
              </w:rPr>
            </w:pPr>
            <w:r w:rsidRPr="001C7698">
              <w:rPr>
                <w:sz w:val="18"/>
                <w:szCs w:val="18"/>
              </w:rPr>
              <w:t>20</w:t>
            </w:r>
          </w:p>
        </w:tc>
      </w:tr>
      <w:tr w:rsidR="001C7698" w:rsidRPr="001C7698" w14:paraId="657C54A0" w14:textId="77777777" w:rsidTr="00514A97">
        <w:trPr>
          <w:trHeight w:val="277"/>
        </w:trPr>
        <w:tc>
          <w:tcPr>
            <w:tcW w:w="476" w:type="pct"/>
            <w:tcBorders>
              <w:top w:val="single" w:sz="4" w:space="0" w:color="002060"/>
              <w:left w:val="single" w:sz="4" w:space="0" w:color="auto"/>
              <w:bottom w:val="single" w:sz="4" w:space="0" w:color="002060"/>
              <w:right w:val="single" w:sz="4" w:space="0" w:color="002060"/>
            </w:tcBorders>
            <w:vAlign w:val="center"/>
            <w:hideMark/>
          </w:tcPr>
          <w:p w14:paraId="247FAA4F" w14:textId="77777777" w:rsidR="001C7698" w:rsidRPr="001C7698" w:rsidRDefault="001C7698" w:rsidP="001C7698">
            <w:pPr>
              <w:spacing w:line="240" w:lineRule="auto"/>
              <w:jc w:val="center"/>
              <w:rPr>
                <w:sz w:val="18"/>
                <w:szCs w:val="18"/>
              </w:rPr>
            </w:pPr>
            <w:r w:rsidRPr="001C7698">
              <w:rPr>
                <w:sz w:val="18"/>
                <w:szCs w:val="18"/>
              </w:rPr>
              <w:t>Très haute (5)</w:t>
            </w:r>
          </w:p>
        </w:tc>
        <w:tc>
          <w:tcPr>
            <w:tcW w:w="613" w:type="pct"/>
            <w:tcBorders>
              <w:top w:val="single" w:sz="4" w:space="0" w:color="002060"/>
              <w:left w:val="single" w:sz="4" w:space="0" w:color="002060"/>
              <w:bottom w:val="single" w:sz="4" w:space="0" w:color="002060"/>
              <w:right w:val="single" w:sz="4" w:space="0" w:color="002060"/>
            </w:tcBorders>
            <w:vAlign w:val="center"/>
            <w:hideMark/>
          </w:tcPr>
          <w:p w14:paraId="50B55EC2" w14:textId="77777777" w:rsidR="001C7698" w:rsidRPr="001C7698" w:rsidRDefault="001C7698" w:rsidP="001C7698">
            <w:pPr>
              <w:spacing w:line="240" w:lineRule="auto"/>
              <w:jc w:val="center"/>
              <w:rPr>
                <w:sz w:val="18"/>
                <w:szCs w:val="18"/>
              </w:rPr>
            </w:pPr>
            <w:r w:rsidRPr="001C7698">
              <w:rPr>
                <w:sz w:val="18"/>
                <w:szCs w:val="18"/>
              </w:rPr>
              <w:t>Plusieurs décès</w:t>
            </w:r>
          </w:p>
        </w:tc>
        <w:tc>
          <w:tcPr>
            <w:tcW w:w="545" w:type="pct"/>
            <w:tcBorders>
              <w:top w:val="single" w:sz="4" w:space="0" w:color="002060"/>
              <w:left w:val="single" w:sz="4" w:space="0" w:color="002060"/>
              <w:bottom w:val="single" w:sz="4" w:space="0" w:color="002060"/>
              <w:right w:val="single" w:sz="4" w:space="0" w:color="002060"/>
            </w:tcBorders>
            <w:noWrap/>
            <w:vAlign w:val="center"/>
            <w:hideMark/>
          </w:tcPr>
          <w:p w14:paraId="59010BF2" w14:textId="77777777" w:rsidR="001C7698" w:rsidRPr="001C7698" w:rsidRDefault="001C7698" w:rsidP="001C7698">
            <w:pPr>
              <w:spacing w:line="240" w:lineRule="auto"/>
              <w:jc w:val="center"/>
              <w:rPr>
                <w:sz w:val="18"/>
                <w:szCs w:val="18"/>
              </w:rPr>
            </w:pPr>
            <w:r w:rsidRPr="001C7698">
              <w:rPr>
                <w:sz w:val="18"/>
                <w:szCs w:val="18"/>
              </w:rPr>
              <w:t>Perte totale</w:t>
            </w:r>
          </w:p>
        </w:tc>
        <w:tc>
          <w:tcPr>
            <w:tcW w:w="614" w:type="pct"/>
            <w:tcBorders>
              <w:top w:val="single" w:sz="4" w:space="0" w:color="002060"/>
              <w:left w:val="single" w:sz="4" w:space="0" w:color="002060"/>
              <w:bottom w:val="single" w:sz="4" w:space="0" w:color="002060"/>
              <w:right w:val="single" w:sz="4" w:space="0" w:color="002060"/>
            </w:tcBorders>
            <w:vAlign w:val="center"/>
            <w:hideMark/>
          </w:tcPr>
          <w:p w14:paraId="18342A18" w14:textId="77777777" w:rsidR="001C7698" w:rsidRPr="001C7698" w:rsidRDefault="001C7698" w:rsidP="001C7698">
            <w:pPr>
              <w:spacing w:line="240" w:lineRule="auto"/>
              <w:jc w:val="center"/>
              <w:rPr>
                <w:sz w:val="18"/>
                <w:szCs w:val="18"/>
              </w:rPr>
            </w:pPr>
            <w:r w:rsidRPr="001C7698">
              <w:rPr>
                <w:sz w:val="18"/>
                <w:szCs w:val="18"/>
              </w:rPr>
              <w:t>Désastre majeur</w:t>
            </w:r>
          </w:p>
        </w:tc>
        <w:tc>
          <w:tcPr>
            <w:tcW w:w="545" w:type="pct"/>
            <w:tcBorders>
              <w:top w:val="single" w:sz="4" w:space="0" w:color="002060"/>
              <w:left w:val="single" w:sz="4" w:space="0" w:color="002060"/>
              <w:bottom w:val="single" w:sz="4" w:space="0" w:color="002060"/>
              <w:right w:val="single" w:sz="4" w:space="0" w:color="002060"/>
            </w:tcBorders>
            <w:vAlign w:val="center"/>
            <w:hideMark/>
          </w:tcPr>
          <w:p w14:paraId="243F92C4" w14:textId="77777777" w:rsidR="001C7698" w:rsidRPr="001C7698" w:rsidRDefault="001C7698" w:rsidP="001C7698">
            <w:pPr>
              <w:spacing w:line="240" w:lineRule="auto"/>
              <w:jc w:val="center"/>
              <w:rPr>
                <w:sz w:val="18"/>
                <w:szCs w:val="18"/>
              </w:rPr>
            </w:pPr>
            <w:r w:rsidRPr="001C7698">
              <w:rPr>
                <w:sz w:val="18"/>
                <w:szCs w:val="18"/>
              </w:rPr>
              <w:t>Impact sur le plan international</w:t>
            </w:r>
          </w:p>
        </w:tc>
        <w:tc>
          <w:tcPr>
            <w:tcW w:w="477" w:type="pct"/>
            <w:tcBorders>
              <w:top w:val="single" w:sz="4" w:space="0" w:color="002060"/>
              <w:left w:val="single" w:sz="4" w:space="0" w:color="002060"/>
              <w:bottom w:val="single" w:sz="4" w:space="0" w:color="002060"/>
              <w:right w:val="single" w:sz="4" w:space="0" w:color="002060"/>
            </w:tcBorders>
            <w:shd w:val="clear" w:color="auto" w:fill="FFFF00"/>
            <w:noWrap/>
            <w:vAlign w:val="center"/>
          </w:tcPr>
          <w:p w14:paraId="35EE3DF3" w14:textId="77777777" w:rsidR="001C7698" w:rsidRPr="001C7698" w:rsidRDefault="001C7698" w:rsidP="001C7698">
            <w:pPr>
              <w:spacing w:line="240" w:lineRule="auto"/>
              <w:jc w:val="center"/>
              <w:rPr>
                <w:sz w:val="18"/>
                <w:szCs w:val="18"/>
              </w:rPr>
            </w:pPr>
            <w:r w:rsidRPr="001C7698">
              <w:rPr>
                <w:sz w:val="18"/>
                <w:szCs w:val="18"/>
              </w:rPr>
              <w:t>5</w:t>
            </w:r>
          </w:p>
        </w:tc>
        <w:tc>
          <w:tcPr>
            <w:tcW w:w="410" w:type="pct"/>
            <w:tcBorders>
              <w:top w:val="single" w:sz="4" w:space="0" w:color="002060"/>
              <w:left w:val="single" w:sz="4" w:space="0" w:color="002060"/>
              <w:bottom w:val="single" w:sz="4" w:space="0" w:color="002060"/>
              <w:right w:val="single" w:sz="4" w:space="0" w:color="002060"/>
            </w:tcBorders>
            <w:shd w:val="clear" w:color="auto" w:fill="FFFF00"/>
            <w:noWrap/>
            <w:vAlign w:val="center"/>
          </w:tcPr>
          <w:p w14:paraId="0FCB5777" w14:textId="77777777" w:rsidR="001C7698" w:rsidRPr="001C7698" w:rsidRDefault="001C7698" w:rsidP="001C7698">
            <w:pPr>
              <w:spacing w:line="240" w:lineRule="auto"/>
              <w:jc w:val="center"/>
              <w:rPr>
                <w:sz w:val="18"/>
                <w:szCs w:val="18"/>
              </w:rPr>
            </w:pPr>
            <w:r w:rsidRPr="001C7698">
              <w:rPr>
                <w:sz w:val="18"/>
                <w:szCs w:val="18"/>
              </w:rPr>
              <w:t>10</w:t>
            </w:r>
          </w:p>
        </w:tc>
        <w:tc>
          <w:tcPr>
            <w:tcW w:w="476" w:type="pct"/>
            <w:tcBorders>
              <w:top w:val="single" w:sz="4" w:space="0" w:color="002060"/>
              <w:left w:val="single" w:sz="4" w:space="0" w:color="002060"/>
              <w:bottom w:val="single" w:sz="4" w:space="0" w:color="002060"/>
              <w:right w:val="single" w:sz="4" w:space="0" w:color="002060"/>
            </w:tcBorders>
            <w:shd w:val="clear" w:color="auto" w:fill="FF0000"/>
            <w:noWrap/>
            <w:vAlign w:val="center"/>
          </w:tcPr>
          <w:p w14:paraId="06E72EF3" w14:textId="77777777" w:rsidR="001C7698" w:rsidRPr="001C7698" w:rsidRDefault="001C7698" w:rsidP="001C7698">
            <w:pPr>
              <w:spacing w:line="240" w:lineRule="auto"/>
              <w:jc w:val="center"/>
              <w:rPr>
                <w:sz w:val="18"/>
                <w:szCs w:val="18"/>
              </w:rPr>
            </w:pPr>
            <w:r w:rsidRPr="001C7698">
              <w:rPr>
                <w:sz w:val="18"/>
                <w:szCs w:val="18"/>
              </w:rPr>
              <w:t>15</w:t>
            </w:r>
          </w:p>
        </w:tc>
        <w:tc>
          <w:tcPr>
            <w:tcW w:w="409" w:type="pct"/>
            <w:tcBorders>
              <w:top w:val="single" w:sz="4" w:space="0" w:color="002060"/>
              <w:left w:val="single" w:sz="4" w:space="0" w:color="002060"/>
              <w:bottom w:val="single" w:sz="4" w:space="0" w:color="002060"/>
              <w:right w:val="single" w:sz="4" w:space="0" w:color="002060"/>
            </w:tcBorders>
            <w:shd w:val="clear" w:color="auto" w:fill="FF0000"/>
            <w:noWrap/>
            <w:vAlign w:val="center"/>
          </w:tcPr>
          <w:p w14:paraId="6E00D506" w14:textId="77777777" w:rsidR="001C7698" w:rsidRPr="001C7698" w:rsidRDefault="001C7698" w:rsidP="001C7698">
            <w:pPr>
              <w:spacing w:line="240" w:lineRule="auto"/>
              <w:jc w:val="center"/>
              <w:rPr>
                <w:sz w:val="18"/>
                <w:szCs w:val="18"/>
              </w:rPr>
            </w:pPr>
            <w:r w:rsidRPr="001C7698">
              <w:rPr>
                <w:sz w:val="18"/>
                <w:szCs w:val="18"/>
              </w:rPr>
              <w:t>20</w:t>
            </w:r>
          </w:p>
        </w:tc>
        <w:tc>
          <w:tcPr>
            <w:tcW w:w="436" w:type="pct"/>
            <w:tcBorders>
              <w:top w:val="single" w:sz="4" w:space="0" w:color="002060"/>
              <w:left w:val="single" w:sz="4" w:space="0" w:color="002060"/>
              <w:bottom w:val="single" w:sz="4" w:space="0" w:color="002060"/>
              <w:right w:val="single" w:sz="4" w:space="0" w:color="auto"/>
            </w:tcBorders>
            <w:shd w:val="clear" w:color="auto" w:fill="FF0000"/>
            <w:vAlign w:val="center"/>
          </w:tcPr>
          <w:p w14:paraId="30F94296" w14:textId="77777777" w:rsidR="001C7698" w:rsidRPr="001C7698" w:rsidRDefault="001C7698" w:rsidP="001C7698">
            <w:pPr>
              <w:spacing w:line="240" w:lineRule="auto"/>
              <w:jc w:val="center"/>
              <w:rPr>
                <w:sz w:val="18"/>
                <w:szCs w:val="18"/>
              </w:rPr>
            </w:pPr>
            <w:r w:rsidRPr="001C7698">
              <w:rPr>
                <w:sz w:val="18"/>
                <w:szCs w:val="18"/>
              </w:rPr>
              <w:t>25</w:t>
            </w:r>
          </w:p>
        </w:tc>
      </w:tr>
    </w:tbl>
    <w:p w14:paraId="6DC759AF" w14:textId="77777777" w:rsidR="001C7698" w:rsidRPr="001C7698" w:rsidRDefault="001C7698" w:rsidP="001C7698">
      <w:pPr>
        <w:spacing w:line="360" w:lineRule="auto"/>
        <w:rPr>
          <w:i/>
          <w:iCs/>
        </w:rPr>
      </w:pPr>
      <w:r w:rsidRPr="001C7698">
        <w:rPr>
          <w:i/>
          <w:iCs/>
        </w:rPr>
        <w:t>Source : Méthodologie APR</w:t>
      </w:r>
    </w:p>
    <w:p w14:paraId="13C88D6E" w14:textId="77777777" w:rsidR="001C7698" w:rsidRPr="001C7698" w:rsidRDefault="001C7698" w:rsidP="0096122B">
      <w:pPr>
        <w:keepNext/>
        <w:numPr>
          <w:ilvl w:val="1"/>
          <w:numId w:val="110"/>
        </w:numPr>
        <w:spacing w:before="120" w:after="120"/>
        <w:ind w:left="1002"/>
        <w:outlineLvl w:val="1"/>
        <w:rPr>
          <w:rFonts w:eastAsia="Times New Roman"/>
          <w:b/>
          <w:bCs/>
          <w:iCs/>
          <w:sz w:val="24"/>
          <w:szCs w:val="24"/>
        </w:rPr>
      </w:pPr>
      <w:bookmarkStart w:id="1793" w:name="_Toc90882257"/>
      <w:bookmarkStart w:id="1794" w:name="_Toc90882340"/>
      <w:r w:rsidRPr="001C7698">
        <w:rPr>
          <w:rFonts w:eastAsia="Times New Roman"/>
          <w:b/>
          <w:bCs/>
          <w:iCs/>
          <w:sz w:val="24"/>
          <w:szCs w:val="24"/>
        </w:rPr>
        <w:t>Identification des principaux risques liés au sous-projet</w:t>
      </w:r>
      <w:bookmarkEnd w:id="1793"/>
      <w:bookmarkEnd w:id="1794"/>
    </w:p>
    <w:p w14:paraId="0FE67C5F" w14:textId="77777777" w:rsidR="001C7698" w:rsidRPr="001C7698" w:rsidRDefault="001C7698" w:rsidP="001C7698">
      <w:pPr>
        <w:autoSpaceDE w:val="0"/>
        <w:autoSpaceDN w:val="0"/>
        <w:adjustRightInd w:val="0"/>
        <w:spacing w:after="240" w:line="240" w:lineRule="auto"/>
        <w:jc w:val="both"/>
        <w:rPr>
          <w:sz w:val="24"/>
          <w:szCs w:val="23"/>
        </w:rPr>
      </w:pPr>
      <w:r w:rsidRPr="001C7698">
        <w:rPr>
          <w:sz w:val="24"/>
          <w:szCs w:val="23"/>
        </w:rPr>
        <w:t>Les risques identifiés dans le cadre de cette étude sont :</w:t>
      </w:r>
    </w:p>
    <w:p w14:paraId="183DFFF6" w14:textId="77777777" w:rsidR="001C7698" w:rsidRPr="001C7698" w:rsidRDefault="001C7698" w:rsidP="0096122B">
      <w:pPr>
        <w:numPr>
          <w:ilvl w:val="0"/>
          <w:numId w:val="73"/>
        </w:numPr>
        <w:autoSpaceDE w:val="0"/>
        <w:autoSpaceDN w:val="0"/>
        <w:adjustRightInd w:val="0"/>
        <w:spacing w:after="0" w:line="240" w:lineRule="auto"/>
        <w:ind w:left="757"/>
        <w:contextualSpacing/>
        <w:jc w:val="both"/>
        <w:rPr>
          <w:sz w:val="24"/>
          <w:szCs w:val="23"/>
          <w:lang w:eastAsia="en-US"/>
        </w:rPr>
      </w:pPr>
      <w:r w:rsidRPr="001C7698">
        <w:rPr>
          <w:sz w:val="24"/>
          <w:szCs w:val="23"/>
          <w:lang w:eastAsia="en-US"/>
        </w:rPr>
        <w:t xml:space="preserve">Risques liés </w:t>
      </w:r>
      <w:bookmarkStart w:id="1795" w:name="_Hlk67573229"/>
      <w:r w:rsidRPr="001C7698">
        <w:rPr>
          <w:sz w:val="24"/>
          <w:szCs w:val="23"/>
          <w:lang w:eastAsia="en-US"/>
        </w:rPr>
        <w:t>à la libération et préparation de l’emprise ;</w:t>
      </w:r>
    </w:p>
    <w:p w14:paraId="1D9143BB" w14:textId="77777777" w:rsidR="001C7698" w:rsidRPr="001C7698" w:rsidRDefault="001C7698" w:rsidP="0096122B">
      <w:pPr>
        <w:numPr>
          <w:ilvl w:val="0"/>
          <w:numId w:val="73"/>
        </w:numPr>
        <w:autoSpaceDE w:val="0"/>
        <w:autoSpaceDN w:val="0"/>
        <w:adjustRightInd w:val="0"/>
        <w:spacing w:after="0" w:line="240" w:lineRule="auto"/>
        <w:ind w:left="757"/>
        <w:contextualSpacing/>
        <w:jc w:val="both"/>
        <w:rPr>
          <w:sz w:val="24"/>
          <w:szCs w:val="23"/>
          <w:lang w:eastAsia="en-US"/>
        </w:rPr>
      </w:pPr>
      <w:r w:rsidRPr="001C7698">
        <w:rPr>
          <w:sz w:val="24"/>
          <w:szCs w:val="23"/>
          <w:lang w:eastAsia="en-US"/>
        </w:rPr>
        <w:t>Risques liés à l’installation générale du chantier ;</w:t>
      </w:r>
    </w:p>
    <w:bookmarkEnd w:id="1795"/>
    <w:p w14:paraId="68E01BB9" w14:textId="77777777" w:rsidR="001C7698" w:rsidRPr="001C7698" w:rsidRDefault="001C7698" w:rsidP="0096122B">
      <w:pPr>
        <w:numPr>
          <w:ilvl w:val="0"/>
          <w:numId w:val="73"/>
        </w:numPr>
        <w:spacing w:after="0" w:line="240" w:lineRule="auto"/>
        <w:ind w:left="757"/>
        <w:contextualSpacing/>
        <w:jc w:val="both"/>
        <w:rPr>
          <w:sz w:val="24"/>
          <w:szCs w:val="23"/>
          <w:lang w:eastAsia="en-US"/>
        </w:rPr>
      </w:pPr>
      <w:r w:rsidRPr="001C7698">
        <w:rPr>
          <w:sz w:val="24"/>
          <w:szCs w:val="23"/>
          <w:lang w:eastAsia="en-US"/>
        </w:rPr>
        <w:t>Risques liés à la circulation et au déplacement sur et aux alentours du site ;</w:t>
      </w:r>
    </w:p>
    <w:p w14:paraId="78946A49" w14:textId="77777777" w:rsidR="001C7698" w:rsidRPr="001C7698" w:rsidRDefault="001C7698" w:rsidP="0096122B">
      <w:pPr>
        <w:numPr>
          <w:ilvl w:val="0"/>
          <w:numId w:val="73"/>
        </w:numPr>
        <w:autoSpaceDE w:val="0"/>
        <w:autoSpaceDN w:val="0"/>
        <w:adjustRightInd w:val="0"/>
        <w:spacing w:after="0" w:line="240" w:lineRule="auto"/>
        <w:ind w:left="757"/>
        <w:contextualSpacing/>
        <w:jc w:val="both"/>
        <w:rPr>
          <w:sz w:val="24"/>
          <w:szCs w:val="23"/>
          <w:lang w:eastAsia="en-US"/>
        </w:rPr>
      </w:pPr>
      <w:r w:rsidRPr="001C7698">
        <w:rPr>
          <w:sz w:val="24"/>
          <w:szCs w:val="23"/>
          <w:lang w:eastAsia="en-US"/>
        </w:rPr>
        <w:t>Risques liés à l’installation des équipements ;</w:t>
      </w:r>
    </w:p>
    <w:p w14:paraId="70BE69CD" w14:textId="77777777" w:rsidR="001C7698" w:rsidRPr="001C7698" w:rsidRDefault="001C7698" w:rsidP="0096122B">
      <w:pPr>
        <w:numPr>
          <w:ilvl w:val="0"/>
          <w:numId w:val="73"/>
        </w:numPr>
        <w:autoSpaceDE w:val="0"/>
        <w:autoSpaceDN w:val="0"/>
        <w:adjustRightInd w:val="0"/>
        <w:spacing w:after="0" w:line="240" w:lineRule="auto"/>
        <w:ind w:left="757"/>
        <w:contextualSpacing/>
        <w:jc w:val="both"/>
        <w:rPr>
          <w:sz w:val="24"/>
          <w:szCs w:val="23"/>
          <w:lang w:eastAsia="en-US"/>
        </w:rPr>
      </w:pPr>
      <w:r w:rsidRPr="001C7698">
        <w:rPr>
          <w:sz w:val="24"/>
          <w:szCs w:val="23"/>
          <w:lang w:eastAsia="en-US"/>
        </w:rPr>
        <w:t>Risques liés à l’exploitation/maintenance des infrastructures (bâtiments, toilettes…) et des équipements ;</w:t>
      </w:r>
    </w:p>
    <w:p w14:paraId="53EDE445" w14:textId="4FF601E4" w:rsidR="001C7698" w:rsidRPr="001C7698" w:rsidRDefault="001C7698" w:rsidP="0096122B">
      <w:pPr>
        <w:numPr>
          <w:ilvl w:val="0"/>
          <w:numId w:val="73"/>
        </w:numPr>
        <w:autoSpaceDE w:val="0"/>
        <w:autoSpaceDN w:val="0"/>
        <w:adjustRightInd w:val="0"/>
        <w:spacing w:after="0" w:line="240" w:lineRule="auto"/>
        <w:ind w:left="757"/>
        <w:contextualSpacing/>
        <w:jc w:val="both"/>
        <w:rPr>
          <w:sz w:val="24"/>
          <w:szCs w:val="23"/>
          <w:lang w:eastAsia="en-US"/>
        </w:rPr>
      </w:pPr>
      <w:r w:rsidRPr="001C7698">
        <w:rPr>
          <w:sz w:val="24"/>
          <w:szCs w:val="23"/>
          <w:lang w:eastAsia="en-US"/>
        </w:rPr>
        <w:t xml:space="preserve">Risques liés à la manipulation </w:t>
      </w:r>
      <w:r w:rsidR="00347F53" w:rsidRPr="00347F53">
        <w:rPr>
          <w:sz w:val="24"/>
          <w:szCs w:val="23"/>
          <w:lang w:eastAsia="en-US"/>
        </w:rPr>
        <w:t>des thermomètres et baromètres à</w:t>
      </w:r>
      <w:r w:rsidRPr="001C7698">
        <w:rPr>
          <w:sz w:val="24"/>
          <w:szCs w:val="23"/>
          <w:lang w:eastAsia="en-US"/>
        </w:rPr>
        <w:t xml:space="preserve"> mercure</w:t>
      </w:r>
      <w:r w:rsidR="00D17617">
        <w:rPr>
          <w:sz w:val="24"/>
          <w:szCs w:val="23"/>
          <w:lang w:eastAsia="en-US"/>
        </w:rPr>
        <w:t xml:space="preserve">, </w:t>
      </w:r>
      <w:r w:rsidR="00F06140">
        <w:rPr>
          <w:sz w:val="24"/>
          <w:szCs w:val="23"/>
          <w:lang w:eastAsia="en-US"/>
        </w:rPr>
        <w:t xml:space="preserve">dans </w:t>
      </w:r>
      <w:r w:rsidR="00D17617">
        <w:rPr>
          <w:sz w:val="24"/>
          <w:szCs w:val="23"/>
          <w:lang w:eastAsia="en-US"/>
        </w:rPr>
        <w:t xml:space="preserve"> le parc météorologique</w:t>
      </w:r>
      <w:r w:rsidRPr="001C7698">
        <w:rPr>
          <w:sz w:val="24"/>
          <w:szCs w:val="23"/>
          <w:lang w:eastAsia="en-US"/>
        </w:rPr>
        <w:t> ;</w:t>
      </w:r>
    </w:p>
    <w:p w14:paraId="685AFC36" w14:textId="7C21BF48" w:rsidR="001C7698" w:rsidRPr="001C7698" w:rsidRDefault="001C7698" w:rsidP="0096122B">
      <w:pPr>
        <w:numPr>
          <w:ilvl w:val="0"/>
          <w:numId w:val="73"/>
        </w:numPr>
        <w:autoSpaceDE w:val="0"/>
        <w:autoSpaceDN w:val="0"/>
        <w:adjustRightInd w:val="0"/>
        <w:spacing w:after="0" w:line="240" w:lineRule="auto"/>
        <w:ind w:left="757"/>
        <w:contextualSpacing/>
        <w:jc w:val="both"/>
        <w:rPr>
          <w:sz w:val="24"/>
          <w:szCs w:val="23"/>
          <w:lang w:eastAsia="en-US"/>
        </w:rPr>
      </w:pPr>
      <w:bookmarkStart w:id="1796" w:name="_Hlk67487026"/>
      <w:r w:rsidRPr="001C7698">
        <w:rPr>
          <w:sz w:val="24"/>
          <w:szCs w:val="23"/>
        </w:rPr>
        <w:t>Risques de catastrophes liés aux changements climatiques</w:t>
      </w:r>
      <w:r w:rsidR="00F06140">
        <w:rPr>
          <w:sz w:val="24"/>
          <w:szCs w:val="23"/>
        </w:rPr>
        <w:t xml:space="preserve"> </w:t>
      </w:r>
      <w:r w:rsidR="00F06140" w:rsidRPr="00F06140">
        <w:rPr>
          <w:sz w:val="24"/>
          <w:szCs w:val="23"/>
        </w:rPr>
        <w:t>(sècheresse, forte précipitation, inondation…)</w:t>
      </w:r>
      <w:r w:rsidRPr="001C7698">
        <w:rPr>
          <w:sz w:val="24"/>
          <w:szCs w:val="23"/>
        </w:rPr>
        <w:t> ;</w:t>
      </w:r>
      <w:r w:rsidRPr="001C7698">
        <w:rPr>
          <w:sz w:val="24"/>
          <w:szCs w:val="23"/>
          <w:lang w:eastAsia="en-US"/>
        </w:rPr>
        <w:t xml:space="preserve"> </w:t>
      </w:r>
    </w:p>
    <w:bookmarkEnd w:id="1796"/>
    <w:p w14:paraId="058A98F5" w14:textId="77777777" w:rsidR="001C7698" w:rsidRPr="001C7698" w:rsidRDefault="001C7698" w:rsidP="0096122B">
      <w:pPr>
        <w:numPr>
          <w:ilvl w:val="0"/>
          <w:numId w:val="73"/>
        </w:numPr>
        <w:autoSpaceDE w:val="0"/>
        <w:autoSpaceDN w:val="0"/>
        <w:adjustRightInd w:val="0"/>
        <w:spacing w:after="0" w:line="240" w:lineRule="auto"/>
        <w:ind w:left="757"/>
        <w:contextualSpacing/>
        <w:jc w:val="both"/>
        <w:rPr>
          <w:sz w:val="24"/>
          <w:szCs w:val="23"/>
          <w:lang w:eastAsia="en-US"/>
        </w:rPr>
      </w:pPr>
      <w:r w:rsidRPr="001C7698">
        <w:rPr>
          <w:sz w:val="24"/>
          <w:szCs w:val="23"/>
          <w:lang w:eastAsia="en-US"/>
        </w:rPr>
        <w:t>Risques liés aux violences basées sur le genre (VGB),</w:t>
      </w:r>
      <w:r w:rsidRPr="001C7698">
        <w:rPr>
          <w:sz w:val="24"/>
          <w:szCs w:val="23"/>
        </w:rPr>
        <w:t xml:space="preserve"> </w:t>
      </w:r>
      <w:r w:rsidRPr="001C7698">
        <w:rPr>
          <w:sz w:val="24"/>
          <w:szCs w:val="23"/>
          <w:lang w:eastAsia="en-US"/>
        </w:rPr>
        <w:t>les Exploitation et Abus Sexuels (EAS) et les Harcèlement Sexuel (HS) ;</w:t>
      </w:r>
    </w:p>
    <w:p w14:paraId="311AB3B7" w14:textId="77777777" w:rsidR="001C7698" w:rsidRPr="001C7698" w:rsidRDefault="001C7698" w:rsidP="0096122B">
      <w:pPr>
        <w:numPr>
          <w:ilvl w:val="0"/>
          <w:numId w:val="73"/>
        </w:numPr>
        <w:spacing w:after="0" w:line="240" w:lineRule="auto"/>
        <w:contextualSpacing/>
        <w:jc w:val="both"/>
        <w:rPr>
          <w:sz w:val="24"/>
          <w:szCs w:val="23"/>
          <w:lang w:eastAsia="en-US"/>
        </w:rPr>
      </w:pPr>
      <w:r w:rsidRPr="001C7698">
        <w:rPr>
          <w:sz w:val="24"/>
          <w:szCs w:val="23"/>
          <w:lang w:eastAsia="en-US"/>
        </w:rPr>
        <w:t xml:space="preserve"> Risques liés aux maladies (IST, VIH, COVID) ;</w:t>
      </w:r>
    </w:p>
    <w:p w14:paraId="30A3DEF9" w14:textId="008C0BEA" w:rsidR="00F06140" w:rsidRDefault="001C7698" w:rsidP="0096122B">
      <w:pPr>
        <w:numPr>
          <w:ilvl w:val="0"/>
          <w:numId w:val="73"/>
        </w:numPr>
        <w:autoSpaceDE w:val="0"/>
        <w:autoSpaceDN w:val="0"/>
        <w:adjustRightInd w:val="0"/>
        <w:spacing w:after="0" w:line="240" w:lineRule="auto"/>
        <w:ind w:left="757"/>
        <w:contextualSpacing/>
        <w:jc w:val="both"/>
        <w:rPr>
          <w:sz w:val="24"/>
          <w:szCs w:val="23"/>
          <w:lang w:eastAsia="en-US"/>
        </w:rPr>
      </w:pPr>
      <w:r w:rsidRPr="001C7698">
        <w:rPr>
          <w:sz w:val="24"/>
          <w:szCs w:val="23"/>
          <w:lang w:eastAsia="en-US"/>
        </w:rPr>
        <w:t>Risques liés aux manques d’hygiène</w:t>
      </w:r>
      <w:r w:rsidR="00001BFD">
        <w:rPr>
          <w:sz w:val="24"/>
          <w:szCs w:val="23"/>
          <w:lang w:eastAsia="en-US"/>
        </w:rPr>
        <w:t>.</w:t>
      </w:r>
    </w:p>
    <w:p w14:paraId="686D3C9C" w14:textId="3EBB2215" w:rsidR="001C7698" w:rsidRPr="00445BC4" w:rsidRDefault="00F06140" w:rsidP="00445BC4">
      <w:pPr>
        <w:pStyle w:val="Paragraphedeliste"/>
        <w:numPr>
          <w:ilvl w:val="0"/>
          <w:numId w:val="73"/>
        </w:numPr>
        <w:rPr>
          <w:sz w:val="24"/>
          <w:szCs w:val="23"/>
          <w:lang w:eastAsia="en-US"/>
        </w:rPr>
      </w:pPr>
      <w:r w:rsidRPr="00F06140">
        <w:t xml:space="preserve"> </w:t>
      </w:r>
    </w:p>
    <w:p w14:paraId="41BB114D" w14:textId="14ADFAD7" w:rsidR="001C7698" w:rsidRPr="001C7698" w:rsidRDefault="001C7698" w:rsidP="001C7698">
      <w:pPr>
        <w:spacing w:line="240" w:lineRule="auto"/>
        <w:jc w:val="both"/>
        <w:rPr>
          <w:sz w:val="24"/>
          <w:szCs w:val="23"/>
        </w:rPr>
        <w:sectPr w:rsidR="001C7698" w:rsidRPr="001C7698" w:rsidSect="006314EB">
          <w:headerReference w:type="default" r:id="rId45"/>
          <w:pgSz w:w="11906" w:h="16838"/>
          <w:pgMar w:top="1418" w:right="1247" w:bottom="1418" w:left="1304" w:header="709" w:footer="709" w:gutter="0"/>
          <w:cols w:space="708"/>
          <w:docGrid w:linePitch="360"/>
        </w:sectPr>
      </w:pPr>
      <w:r w:rsidRPr="001C7698">
        <w:rPr>
          <w:sz w:val="24"/>
          <w:szCs w:val="23"/>
        </w:rPr>
        <w:t xml:space="preserve">Le tableau </w:t>
      </w:r>
      <w:r w:rsidR="00984727">
        <w:rPr>
          <w:sz w:val="24"/>
          <w:szCs w:val="23"/>
        </w:rPr>
        <w:t>20</w:t>
      </w:r>
      <w:r w:rsidRPr="001C7698">
        <w:rPr>
          <w:sz w:val="24"/>
          <w:szCs w:val="23"/>
        </w:rPr>
        <w:t xml:space="preserve"> donne le lien entre la source du risque et les différents risques qui en découlent.</w:t>
      </w:r>
    </w:p>
    <w:p w14:paraId="40938EA4" w14:textId="717CCCDD" w:rsidR="001C7698" w:rsidRPr="001C7698" w:rsidRDefault="001C7698" w:rsidP="001C7698">
      <w:pPr>
        <w:keepNext/>
        <w:tabs>
          <w:tab w:val="left" w:pos="993"/>
        </w:tabs>
        <w:spacing w:before="120" w:after="120" w:line="240" w:lineRule="auto"/>
        <w:rPr>
          <w:rFonts w:eastAsia="Times New Roman"/>
          <w:sz w:val="24"/>
          <w:szCs w:val="24"/>
        </w:rPr>
      </w:pPr>
      <w:bookmarkStart w:id="1797" w:name="_Toc90882397"/>
      <w:bookmarkStart w:id="1798" w:name="_Toc39626185"/>
      <w:bookmarkStart w:id="1799" w:name="_Toc46690399"/>
      <w:bookmarkStart w:id="1800" w:name="_Toc46690470"/>
      <w:bookmarkStart w:id="1801" w:name="_Toc70077667"/>
      <w:r w:rsidRPr="001C7698">
        <w:rPr>
          <w:rFonts w:eastAsia="Times New Roman"/>
          <w:b/>
          <w:bCs/>
          <w:sz w:val="24"/>
          <w:szCs w:val="24"/>
        </w:rPr>
        <w:t xml:space="preserve">Tableau </w:t>
      </w:r>
      <w:r w:rsidRPr="001C7698">
        <w:rPr>
          <w:rFonts w:eastAsia="Times New Roman"/>
          <w:b/>
          <w:bCs/>
          <w:sz w:val="24"/>
          <w:szCs w:val="24"/>
        </w:rPr>
        <w:fldChar w:fldCharType="begin"/>
      </w:r>
      <w:r w:rsidRPr="001C7698">
        <w:rPr>
          <w:rFonts w:eastAsia="Times New Roman"/>
          <w:b/>
          <w:bCs/>
          <w:sz w:val="24"/>
          <w:szCs w:val="24"/>
        </w:rPr>
        <w:instrText xml:space="preserve"> SEQ Tableau \* ARABIC </w:instrText>
      </w:r>
      <w:r w:rsidRPr="001C7698">
        <w:rPr>
          <w:rFonts w:eastAsia="Times New Roman"/>
          <w:b/>
          <w:bCs/>
          <w:sz w:val="24"/>
          <w:szCs w:val="24"/>
        </w:rPr>
        <w:fldChar w:fldCharType="separate"/>
      </w:r>
      <w:r w:rsidR="00984727">
        <w:rPr>
          <w:rFonts w:eastAsia="Times New Roman"/>
          <w:b/>
          <w:bCs/>
          <w:noProof/>
          <w:sz w:val="24"/>
          <w:szCs w:val="24"/>
        </w:rPr>
        <w:t>20</w:t>
      </w:r>
      <w:r w:rsidRPr="001C7698">
        <w:rPr>
          <w:rFonts w:eastAsia="Times New Roman"/>
          <w:b/>
          <w:bCs/>
          <w:sz w:val="24"/>
          <w:szCs w:val="24"/>
        </w:rPr>
        <w:fldChar w:fldCharType="end"/>
      </w:r>
      <w:r w:rsidRPr="001C7698">
        <w:rPr>
          <w:rFonts w:eastAsia="Times New Roman"/>
          <w:sz w:val="24"/>
          <w:szCs w:val="24"/>
        </w:rPr>
        <w:t> : Identification des principaux risques liés aux activités du sous-projet</w:t>
      </w:r>
      <w:bookmarkEnd w:id="1797"/>
      <w:r w:rsidRPr="001C7698">
        <w:rPr>
          <w:rFonts w:eastAsia="Times New Roman"/>
          <w:sz w:val="24"/>
          <w:szCs w:val="24"/>
        </w:rPr>
        <w:t xml:space="preserve"> </w:t>
      </w:r>
      <w:bookmarkEnd w:id="1798"/>
      <w:bookmarkEnd w:id="1799"/>
      <w:bookmarkEnd w:id="1800"/>
      <w:bookmarkEnd w:id="1801"/>
    </w:p>
    <w:tbl>
      <w:tblPr>
        <w:tblStyle w:val="TableGrid3"/>
        <w:tblW w:w="5000" w:type="pct"/>
        <w:tblInd w:w="0" w:type="dxa"/>
        <w:tblLayout w:type="fixed"/>
        <w:tblCellMar>
          <w:top w:w="11" w:type="dxa"/>
          <w:left w:w="107" w:type="dxa"/>
          <w:right w:w="58" w:type="dxa"/>
        </w:tblCellMar>
        <w:tblLook w:val="04A0" w:firstRow="1" w:lastRow="0" w:firstColumn="1" w:lastColumn="0" w:noHBand="0" w:noVBand="1"/>
      </w:tblPr>
      <w:tblGrid>
        <w:gridCol w:w="356"/>
        <w:gridCol w:w="1766"/>
        <w:gridCol w:w="708"/>
        <w:gridCol w:w="568"/>
        <w:gridCol w:w="711"/>
        <w:gridCol w:w="856"/>
        <w:gridCol w:w="711"/>
        <w:gridCol w:w="571"/>
        <w:gridCol w:w="708"/>
        <w:gridCol w:w="708"/>
        <w:gridCol w:w="568"/>
        <w:gridCol w:w="568"/>
        <w:gridCol w:w="708"/>
        <w:gridCol w:w="708"/>
        <w:gridCol w:w="565"/>
        <w:gridCol w:w="669"/>
        <w:gridCol w:w="814"/>
        <w:gridCol w:w="593"/>
        <w:gridCol w:w="590"/>
        <w:gridCol w:w="546"/>
      </w:tblGrid>
      <w:tr w:rsidR="001C7698" w:rsidRPr="001C7698" w14:paraId="4B4AC218" w14:textId="77777777" w:rsidTr="00514A97">
        <w:trPr>
          <w:trHeight w:val="426"/>
          <w:tblHeader/>
        </w:trPr>
        <w:tc>
          <w:tcPr>
            <w:tcW w:w="758" w:type="pct"/>
            <w:gridSpan w:val="2"/>
            <w:vMerge w:val="restart"/>
            <w:tcBorders>
              <w:top w:val="single" w:sz="4" w:space="0" w:color="000000"/>
              <w:left w:val="single" w:sz="4" w:space="0" w:color="000000"/>
              <w:right w:val="single" w:sz="4" w:space="0" w:color="000000"/>
            </w:tcBorders>
            <w:shd w:val="clear" w:color="auto" w:fill="FFFF00"/>
            <w:vAlign w:val="center"/>
          </w:tcPr>
          <w:p w14:paraId="77D3F0FB" w14:textId="77777777" w:rsidR="001C7698" w:rsidRPr="001C7698" w:rsidRDefault="001C7698" w:rsidP="001C7698">
            <w:pPr>
              <w:spacing w:after="160" w:line="259" w:lineRule="auto"/>
              <w:rPr>
                <w:sz w:val="16"/>
                <w:szCs w:val="16"/>
                <w:lang w:eastAsia="en-US"/>
              </w:rPr>
            </w:pPr>
          </w:p>
        </w:tc>
        <w:tc>
          <w:tcPr>
            <w:tcW w:w="456" w:type="pct"/>
            <w:gridSpan w:val="2"/>
            <w:tcBorders>
              <w:top w:val="single" w:sz="4" w:space="0" w:color="000000"/>
              <w:left w:val="single" w:sz="4" w:space="0" w:color="000000"/>
              <w:bottom w:val="single" w:sz="4" w:space="0" w:color="000000"/>
              <w:right w:val="single" w:sz="4" w:space="0" w:color="000000"/>
            </w:tcBorders>
            <w:shd w:val="clear" w:color="auto" w:fill="FFFF00"/>
          </w:tcPr>
          <w:p w14:paraId="18D0D15C" w14:textId="77777777" w:rsidR="001C7698" w:rsidRPr="001C7698" w:rsidRDefault="001C7698" w:rsidP="001C7698">
            <w:pPr>
              <w:spacing w:after="0" w:line="259" w:lineRule="auto"/>
              <w:ind w:right="52"/>
              <w:jc w:val="center"/>
              <w:rPr>
                <w:b/>
                <w:sz w:val="16"/>
                <w:szCs w:val="16"/>
                <w:lang w:eastAsia="en-US"/>
              </w:rPr>
            </w:pPr>
            <w:r w:rsidRPr="001C7698">
              <w:rPr>
                <w:b/>
                <w:sz w:val="16"/>
                <w:szCs w:val="16"/>
                <w:lang w:eastAsia="en-US"/>
              </w:rPr>
              <w:t>Libération et préparation de l’emprise</w:t>
            </w:r>
          </w:p>
        </w:tc>
        <w:tc>
          <w:tcPr>
            <w:tcW w:w="560" w:type="pct"/>
            <w:gridSpan w:val="2"/>
            <w:tcBorders>
              <w:top w:val="single" w:sz="4" w:space="0" w:color="000000"/>
              <w:left w:val="single" w:sz="4" w:space="0" w:color="000000"/>
              <w:bottom w:val="single" w:sz="4" w:space="0" w:color="000000"/>
              <w:right w:val="single" w:sz="4" w:space="0" w:color="000000"/>
            </w:tcBorders>
            <w:shd w:val="clear" w:color="auto" w:fill="FFFF00"/>
          </w:tcPr>
          <w:p w14:paraId="1DFC79C9" w14:textId="77777777" w:rsidR="001C7698" w:rsidRPr="001C7698" w:rsidRDefault="001C7698" w:rsidP="001C7698">
            <w:pPr>
              <w:spacing w:after="0" w:line="259" w:lineRule="auto"/>
              <w:jc w:val="center"/>
              <w:rPr>
                <w:b/>
                <w:sz w:val="16"/>
                <w:szCs w:val="16"/>
                <w:lang w:eastAsia="en-US"/>
              </w:rPr>
            </w:pPr>
            <w:r w:rsidRPr="001C7698">
              <w:rPr>
                <w:b/>
                <w:sz w:val="16"/>
                <w:szCs w:val="16"/>
                <w:lang w:eastAsia="en-US"/>
              </w:rPr>
              <w:t>Installation générale de chantier</w:t>
            </w:r>
          </w:p>
        </w:tc>
        <w:tc>
          <w:tcPr>
            <w:tcW w:w="458" w:type="pct"/>
            <w:gridSpan w:val="2"/>
            <w:tcBorders>
              <w:top w:val="single" w:sz="4" w:space="0" w:color="000000"/>
              <w:left w:val="single" w:sz="4" w:space="0" w:color="000000"/>
              <w:bottom w:val="single" w:sz="4" w:space="0" w:color="000000"/>
              <w:right w:val="single" w:sz="4" w:space="0" w:color="000000"/>
            </w:tcBorders>
            <w:shd w:val="clear" w:color="auto" w:fill="FFFF00"/>
            <w:vAlign w:val="center"/>
          </w:tcPr>
          <w:p w14:paraId="79D8D2CE" w14:textId="77777777" w:rsidR="001C7698" w:rsidRPr="001C7698" w:rsidRDefault="001C7698" w:rsidP="001C7698">
            <w:pPr>
              <w:spacing w:after="0" w:line="259" w:lineRule="auto"/>
              <w:jc w:val="center"/>
              <w:rPr>
                <w:b/>
                <w:sz w:val="16"/>
                <w:szCs w:val="16"/>
                <w:lang w:eastAsia="en-US"/>
              </w:rPr>
            </w:pPr>
            <w:r w:rsidRPr="001C7698">
              <w:rPr>
                <w:b/>
                <w:sz w:val="16"/>
                <w:szCs w:val="16"/>
                <w:lang w:eastAsia="en-US"/>
              </w:rPr>
              <w:t>Installation des Equipements</w:t>
            </w:r>
          </w:p>
          <w:p w14:paraId="0E1C3149" w14:textId="77777777" w:rsidR="001C7698" w:rsidRPr="001C7698" w:rsidRDefault="001C7698" w:rsidP="001C7698">
            <w:pPr>
              <w:spacing w:after="0" w:line="259" w:lineRule="auto"/>
              <w:jc w:val="center"/>
              <w:rPr>
                <w:sz w:val="16"/>
                <w:szCs w:val="16"/>
                <w:lang w:eastAsia="en-US"/>
              </w:rPr>
            </w:pPr>
          </w:p>
          <w:p w14:paraId="6A9B6827" w14:textId="77777777" w:rsidR="001C7698" w:rsidRPr="001C7698" w:rsidRDefault="001C7698" w:rsidP="001C7698">
            <w:pPr>
              <w:spacing w:after="0" w:line="259" w:lineRule="auto"/>
              <w:jc w:val="center"/>
              <w:rPr>
                <w:sz w:val="16"/>
                <w:szCs w:val="16"/>
                <w:lang w:eastAsia="en-US"/>
              </w:rPr>
            </w:pPr>
          </w:p>
          <w:p w14:paraId="66F78791" w14:textId="77777777" w:rsidR="001C7698" w:rsidRPr="001C7698" w:rsidRDefault="001C7698" w:rsidP="001C7698">
            <w:pPr>
              <w:spacing w:after="1" w:line="240" w:lineRule="auto"/>
              <w:jc w:val="center"/>
              <w:rPr>
                <w:b/>
                <w:sz w:val="16"/>
                <w:szCs w:val="16"/>
                <w:lang w:eastAsia="en-US"/>
              </w:rPr>
            </w:pPr>
          </w:p>
        </w:tc>
        <w:tc>
          <w:tcPr>
            <w:tcW w:w="506" w:type="pct"/>
            <w:gridSpan w:val="2"/>
            <w:tcBorders>
              <w:top w:val="single" w:sz="4" w:space="0" w:color="000000"/>
              <w:left w:val="single" w:sz="4" w:space="0" w:color="000000"/>
              <w:bottom w:val="single" w:sz="4" w:space="0" w:color="000000"/>
              <w:right w:val="single" w:sz="4" w:space="0" w:color="000000"/>
            </w:tcBorders>
            <w:shd w:val="clear" w:color="auto" w:fill="FFFF00"/>
          </w:tcPr>
          <w:p w14:paraId="4118B8FE" w14:textId="77777777" w:rsidR="001C7698" w:rsidRPr="001C7698" w:rsidRDefault="001C7698" w:rsidP="001C7698">
            <w:pPr>
              <w:spacing w:after="0" w:line="259" w:lineRule="auto"/>
              <w:rPr>
                <w:b/>
                <w:sz w:val="16"/>
                <w:szCs w:val="16"/>
                <w:lang w:eastAsia="en-US"/>
              </w:rPr>
            </w:pPr>
            <w:r w:rsidRPr="001C7698">
              <w:rPr>
                <w:b/>
                <w:sz w:val="16"/>
                <w:szCs w:val="16"/>
                <w:lang w:eastAsia="en-US"/>
              </w:rPr>
              <w:t>Exploitation/maintenance des infrastructures (bâtiments, toilettes…)</w:t>
            </w:r>
          </w:p>
        </w:tc>
        <w:tc>
          <w:tcPr>
            <w:tcW w:w="406" w:type="pct"/>
            <w:gridSpan w:val="2"/>
            <w:tcBorders>
              <w:top w:val="single" w:sz="4" w:space="0" w:color="000000"/>
              <w:left w:val="single" w:sz="4" w:space="0" w:color="000000"/>
              <w:bottom w:val="single" w:sz="4" w:space="0" w:color="000000"/>
              <w:right w:val="single" w:sz="4" w:space="0" w:color="000000"/>
            </w:tcBorders>
            <w:shd w:val="clear" w:color="auto" w:fill="FFFF00"/>
            <w:vAlign w:val="center"/>
          </w:tcPr>
          <w:p w14:paraId="6C7DB0A7" w14:textId="77777777" w:rsidR="001C7698" w:rsidRPr="001C7698" w:rsidRDefault="001C7698" w:rsidP="001C7698">
            <w:pPr>
              <w:spacing w:after="0" w:line="259" w:lineRule="auto"/>
              <w:rPr>
                <w:b/>
                <w:sz w:val="16"/>
                <w:szCs w:val="16"/>
                <w:lang w:eastAsia="en-US"/>
              </w:rPr>
            </w:pPr>
            <w:r w:rsidRPr="001C7698">
              <w:rPr>
                <w:b/>
                <w:sz w:val="16"/>
                <w:szCs w:val="16"/>
                <w:lang w:eastAsia="en-US"/>
              </w:rPr>
              <w:t>Violences basées sur le genre (VGB), EAS/HS</w:t>
            </w:r>
          </w:p>
          <w:p w14:paraId="2CEEE257" w14:textId="77777777" w:rsidR="001C7698" w:rsidRPr="001C7698" w:rsidRDefault="001C7698" w:rsidP="001C7698">
            <w:pPr>
              <w:spacing w:after="0" w:line="259" w:lineRule="auto"/>
              <w:rPr>
                <w:b/>
                <w:sz w:val="16"/>
                <w:szCs w:val="16"/>
                <w:lang w:eastAsia="en-US"/>
              </w:rPr>
            </w:pPr>
          </w:p>
          <w:p w14:paraId="636DFE31" w14:textId="77777777" w:rsidR="001C7698" w:rsidRPr="001C7698" w:rsidRDefault="001C7698" w:rsidP="001C7698">
            <w:pPr>
              <w:spacing w:after="0" w:line="259" w:lineRule="auto"/>
              <w:rPr>
                <w:b/>
                <w:sz w:val="16"/>
                <w:szCs w:val="16"/>
                <w:lang w:eastAsia="en-US"/>
              </w:rPr>
            </w:pPr>
          </w:p>
          <w:p w14:paraId="0DBD8ECC" w14:textId="77777777" w:rsidR="001C7698" w:rsidRPr="001C7698" w:rsidRDefault="001C7698" w:rsidP="001C7698">
            <w:pPr>
              <w:spacing w:after="0" w:line="240" w:lineRule="auto"/>
              <w:jc w:val="center"/>
              <w:rPr>
                <w:b/>
                <w:sz w:val="16"/>
                <w:szCs w:val="16"/>
                <w:lang w:eastAsia="en-US"/>
              </w:rPr>
            </w:pPr>
          </w:p>
        </w:tc>
        <w:tc>
          <w:tcPr>
            <w:tcW w:w="506" w:type="pct"/>
            <w:gridSpan w:val="2"/>
            <w:tcBorders>
              <w:top w:val="single" w:sz="4" w:space="0" w:color="000000"/>
              <w:left w:val="single" w:sz="4" w:space="0" w:color="000000"/>
              <w:bottom w:val="single" w:sz="4" w:space="0" w:color="000000"/>
              <w:right w:val="single" w:sz="4" w:space="0" w:color="000000"/>
            </w:tcBorders>
            <w:shd w:val="clear" w:color="auto" w:fill="FFFF00"/>
          </w:tcPr>
          <w:p w14:paraId="3C1BD84A" w14:textId="77777777" w:rsidR="001C7698" w:rsidRPr="001C7698" w:rsidRDefault="001C7698" w:rsidP="001C7698">
            <w:pPr>
              <w:spacing w:after="0" w:line="240" w:lineRule="auto"/>
              <w:jc w:val="center"/>
              <w:rPr>
                <w:b/>
                <w:sz w:val="16"/>
                <w:szCs w:val="16"/>
                <w:lang w:eastAsia="en-US"/>
              </w:rPr>
            </w:pPr>
            <w:r w:rsidRPr="001C7698">
              <w:rPr>
                <w:b/>
                <w:sz w:val="16"/>
                <w:szCs w:val="16"/>
                <w:lang w:eastAsia="en-US"/>
              </w:rPr>
              <w:t>Changements climatiques</w:t>
            </w:r>
          </w:p>
          <w:p w14:paraId="134560DB" w14:textId="77777777" w:rsidR="001C7698" w:rsidRPr="001C7698" w:rsidRDefault="001C7698" w:rsidP="001C7698">
            <w:pPr>
              <w:spacing w:after="0" w:line="240" w:lineRule="auto"/>
              <w:jc w:val="center"/>
              <w:rPr>
                <w:b/>
                <w:sz w:val="16"/>
                <w:szCs w:val="16"/>
                <w:lang w:eastAsia="en-US"/>
              </w:rPr>
            </w:pPr>
          </w:p>
          <w:p w14:paraId="67A18075" w14:textId="77777777" w:rsidR="001C7698" w:rsidRPr="001C7698" w:rsidRDefault="001C7698" w:rsidP="001C7698">
            <w:pPr>
              <w:spacing w:after="0" w:line="240" w:lineRule="auto"/>
              <w:jc w:val="center"/>
              <w:rPr>
                <w:b/>
                <w:sz w:val="16"/>
                <w:szCs w:val="16"/>
                <w:lang w:eastAsia="en-US"/>
              </w:rPr>
            </w:pPr>
          </w:p>
          <w:p w14:paraId="39C9EC9C" w14:textId="77777777" w:rsidR="001C7698" w:rsidRPr="001C7698" w:rsidRDefault="001C7698" w:rsidP="001C7698">
            <w:pPr>
              <w:spacing w:after="0" w:line="240" w:lineRule="auto"/>
              <w:jc w:val="center"/>
              <w:rPr>
                <w:b/>
                <w:sz w:val="16"/>
                <w:szCs w:val="16"/>
                <w:lang w:eastAsia="en-US"/>
              </w:rPr>
            </w:pPr>
          </w:p>
        </w:tc>
        <w:tc>
          <w:tcPr>
            <w:tcW w:w="441" w:type="pct"/>
            <w:gridSpan w:val="2"/>
            <w:tcBorders>
              <w:top w:val="single" w:sz="4" w:space="0" w:color="000000"/>
              <w:left w:val="single" w:sz="4" w:space="0" w:color="000000"/>
              <w:bottom w:val="single" w:sz="4" w:space="0" w:color="000000"/>
              <w:right w:val="single" w:sz="4" w:space="0" w:color="000000"/>
            </w:tcBorders>
            <w:shd w:val="clear" w:color="auto" w:fill="FFFF00"/>
          </w:tcPr>
          <w:p w14:paraId="1286E9ED" w14:textId="307707D5" w:rsidR="001C7698" w:rsidRPr="001C7698" w:rsidRDefault="001C7698" w:rsidP="001C7698">
            <w:pPr>
              <w:spacing w:after="0" w:line="240" w:lineRule="auto"/>
              <w:jc w:val="center"/>
              <w:rPr>
                <w:b/>
                <w:sz w:val="16"/>
                <w:szCs w:val="16"/>
                <w:lang w:eastAsia="en-US"/>
              </w:rPr>
            </w:pPr>
            <w:r w:rsidRPr="001C7698">
              <w:rPr>
                <w:b/>
                <w:sz w:val="16"/>
                <w:szCs w:val="16"/>
                <w:lang w:eastAsia="en-US"/>
              </w:rPr>
              <w:t xml:space="preserve">Manipulation </w:t>
            </w:r>
            <w:r w:rsidR="00E72FE8" w:rsidRPr="00E72FE8">
              <w:rPr>
                <w:b/>
                <w:sz w:val="16"/>
                <w:szCs w:val="16"/>
                <w:lang w:eastAsia="en-US"/>
              </w:rPr>
              <w:t>des thermomètres et baromètres à</w:t>
            </w:r>
            <w:r w:rsidRPr="001C7698">
              <w:rPr>
                <w:b/>
                <w:sz w:val="16"/>
                <w:szCs w:val="16"/>
                <w:lang w:eastAsia="en-US"/>
              </w:rPr>
              <w:t xml:space="preserve"> mercure</w:t>
            </w:r>
          </w:p>
        </w:tc>
        <w:tc>
          <w:tcPr>
            <w:tcW w:w="503" w:type="pct"/>
            <w:gridSpan w:val="2"/>
            <w:tcBorders>
              <w:top w:val="single" w:sz="4" w:space="0" w:color="000000"/>
              <w:left w:val="single" w:sz="4" w:space="0" w:color="000000"/>
              <w:bottom w:val="single" w:sz="4" w:space="0" w:color="000000"/>
              <w:right w:val="single" w:sz="4" w:space="0" w:color="000000"/>
            </w:tcBorders>
            <w:shd w:val="clear" w:color="auto" w:fill="FFFF00"/>
          </w:tcPr>
          <w:p w14:paraId="5CC8E6FD" w14:textId="77777777" w:rsidR="001C7698" w:rsidRPr="001C7698" w:rsidRDefault="001C7698" w:rsidP="001C7698">
            <w:pPr>
              <w:spacing w:after="0" w:line="240" w:lineRule="auto"/>
              <w:rPr>
                <w:b/>
                <w:sz w:val="16"/>
                <w:szCs w:val="16"/>
                <w:lang w:eastAsia="en-US"/>
              </w:rPr>
            </w:pPr>
            <w:r w:rsidRPr="001C7698">
              <w:rPr>
                <w:b/>
                <w:sz w:val="16"/>
                <w:szCs w:val="16"/>
                <w:lang w:eastAsia="en-US"/>
              </w:rPr>
              <w:t>Circulation des engins et au déplacement des personnes sur et aux alentours du site</w:t>
            </w:r>
          </w:p>
        </w:tc>
        <w:tc>
          <w:tcPr>
            <w:tcW w:w="406" w:type="pct"/>
            <w:gridSpan w:val="2"/>
            <w:tcBorders>
              <w:top w:val="single" w:sz="4" w:space="0" w:color="000000"/>
              <w:left w:val="single" w:sz="4" w:space="0" w:color="000000"/>
              <w:bottom w:val="single" w:sz="4" w:space="0" w:color="000000"/>
              <w:right w:val="single" w:sz="4" w:space="0" w:color="000000"/>
            </w:tcBorders>
            <w:shd w:val="clear" w:color="auto" w:fill="FFFF00"/>
          </w:tcPr>
          <w:p w14:paraId="2252531A" w14:textId="77777777" w:rsidR="001C7698" w:rsidRPr="001C7698" w:rsidRDefault="001C7698" w:rsidP="001C7698">
            <w:pPr>
              <w:spacing w:after="0" w:line="240" w:lineRule="auto"/>
              <w:rPr>
                <w:b/>
                <w:sz w:val="16"/>
                <w:szCs w:val="16"/>
                <w:lang w:eastAsia="en-US"/>
              </w:rPr>
            </w:pPr>
            <w:r w:rsidRPr="001C7698">
              <w:rPr>
                <w:b/>
                <w:sz w:val="16"/>
                <w:szCs w:val="16"/>
                <w:lang w:eastAsia="en-US"/>
              </w:rPr>
              <w:t>Manques d’hygiène</w:t>
            </w:r>
          </w:p>
        </w:tc>
      </w:tr>
      <w:tr w:rsidR="001C7698" w:rsidRPr="001C7698" w14:paraId="0151B4C3" w14:textId="77777777" w:rsidTr="00514A97">
        <w:trPr>
          <w:trHeight w:val="184"/>
          <w:tblHeader/>
        </w:trPr>
        <w:tc>
          <w:tcPr>
            <w:tcW w:w="758" w:type="pct"/>
            <w:gridSpan w:val="2"/>
            <w:vMerge/>
            <w:tcBorders>
              <w:left w:val="single" w:sz="4" w:space="0" w:color="000000"/>
              <w:bottom w:val="single" w:sz="4" w:space="0" w:color="000000"/>
              <w:right w:val="single" w:sz="4" w:space="0" w:color="000000"/>
            </w:tcBorders>
            <w:shd w:val="clear" w:color="auto" w:fill="FFFF00"/>
            <w:vAlign w:val="center"/>
          </w:tcPr>
          <w:p w14:paraId="0E04EEA9" w14:textId="77777777" w:rsidR="001C7698" w:rsidRPr="001C7698" w:rsidRDefault="001C7698" w:rsidP="001C7698">
            <w:pPr>
              <w:spacing w:after="160" w:line="259" w:lineRule="auto"/>
              <w:rPr>
                <w:sz w:val="16"/>
                <w:szCs w:val="16"/>
                <w:lang w:eastAsia="en-US"/>
              </w:rPr>
            </w:pPr>
          </w:p>
        </w:tc>
        <w:tc>
          <w:tcPr>
            <w:tcW w:w="253" w:type="pct"/>
            <w:tcBorders>
              <w:top w:val="single" w:sz="4" w:space="0" w:color="000000"/>
              <w:left w:val="single" w:sz="4" w:space="0" w:color="000000"/>
              <w:bottom w:val="single" w:sz="4" w:space="0" w:color="000000"/>
              <w:right w:val="single" w:sz="4" w:space="0" w:color="000000"/>
            </w:tcBorders>
            <w:shd w:val="clear" w:color="auto" w:fill="FFFF00"/>
          </w:tcPr>
          <w:p w14:paraId="6E4477FF" w14:textId="77777777" w:rsidR="001C7698" w:rsidRPr="001C7698" w:rsidRDefault="001C7698" w:rsidP="001C7698">
            <w:pPr>
              <w:spacing w:after="0" w:line="240" w:lineRule="auto"/>
              <w:ind w:right="52"/>
              <w:jc w:val="center"/>
              <w:rPr>
                <w:b/>
                <w:sz w:val="16"/>
                <w:szCs w:val="16"/>
                <w:lang w:eastAsia="en-US"/>
              </w:rPr>
            </w:pPr>
            <w:r w:rsidRPr="001C7698">
              <w:rPr>
                <w:b/>
                <w:sz w:val="16"/>
                <w:szCs w:val="16"/>
                <w:lang w:eastAsia="en-US"/>
              </w:rPr>
              <w:t>PPIC</w:t>
            </w:r>
          </w:p>
        </w:tc>
        <w:tc>
          <w:tcPr>
            <w:tcW w:w="203" w:type="pct"/>
            <w:tcBorders>
              <w:top w:val="single" w:sz="4" w:space="0" w:color="000000"/>
              <w:left w:val="single" w:sz="4" w:space="0" w:color="000000"/>
              <w:bottom w:val="single" w:sz="4" w:space="0" w:color="000000"/>
              <w:right w:val="single" w:sz="4" w:space="0" w:color="000000"/>
            </w:tcBorders>
            <w:shd w:val="clear" w:color="auto" w:fill="FFFF00"/>
          </w:tcPr>
          <w:p w14:paraId="53BC7117" w14:textId="77777777" w:rsidR="001C7698" w:rsidRPr="001C7698" w:rsidRDefault="001C7698" w:rsidP="001C7698">
            <w:pPr>
              <w:spacing w:after="0" w:line="259" w:lineRule="auto"/>
              <w:ind w:right="52"/>
              <w:jc w:val="center"/>
              <w:rPr>
                <w:b/>
                <w:sz w:val="16"/>
                <w:szCs w:val="16"/>
                <w:lang w:eastAsia="en-US"/>
              </w:rPr>
            </w:pPr>
            <w:r w:rsidRPr="001C7698">
              <w:rPr>
                <w:b/>
                <w:sz w:val="16"/>
                <w:szCs w:val="16"/>
                <w:lang w:eastAsia="en-US"/>
              </w:rPr>
              <w:t>PFM</w:t>
            </w:r>
          </w:p>
        </w:tc>
        <w:tc>
          <w:tcPr>
            <w:tcW w:w="254" w:type="pct"/>
            <w:tcBorders>
              <w:top w:val="single" w:sz="4" w:space="0" w:color="000000"/>
              <w:left w:val="single" w:sz="4" w:space="0" w:color="000000"/>
              <w:bottom w:val="single" w:sz="4" w:space="0" w:color="000000"/>
              <w:right w:val="single" w:sz="4" w:space="0" w:color="000000"/>
            </w:tcBorders>
            <w:shd w:val="clear" w:color="auto" w:fill="FFFF00"/>
          </w:tcPr>
          <w:p w14:paraId="7F4B5824" w14:textId="77777777" w:rsidR="001C7698" w:rsidRPr="001C7698" w:rsidRDefault="001C7698" w:rsidP="001C7698">
            <w:pPr>
              <w:spacing w:after="0" w:line="259" w:lineRule="auto"/>
              <w:ind w:right="52"/>
              <w:jc w:val="center"/>
              <w:rPr>
                <w:b/>
                <w:sz w:val="16"/>
                <w:szCs w:val="16"/>
                <w:lang w:eastAsia="en-US"/>
              </w:rPr>
            </w:pPr>
            <w:r w:rsidRPr="001C7698">
              <w:rPr>
                <w:b/>
                <w:sz w:val="16"/>
                <w:szCs w:val="16"/>
                <w:lang w:eastAsia="en-US"/>
              </w:rPr>
              <w:t>PPIC</w:t>
            </w:r>
          </w:p>
        </w:tc>
        <w:tc>
          <w:tcPr>
            <w:tcW w:w="306" w:type="pct"/>
            <w:tcBorders>
              <w:top w:val="single" w:sz="4" w:space="0" w:color="000000"/>
              <w:left w:val="single" w:sz="4" w:space="0" w:color="000000"/>
              <w:bottom w:val="single" w:sz="4" w:space="0" w:color="000000"/>
              <w:right w:val="single" w:sz="4" w:space="0" w:color="000000"/>
            </w:tcBorders>
            <w:shd w:val="clear" w:color="auto" w:fill="FFFF00"/>
          </w:tcPr>
          <w:p w14:paraId="088166A6" w14:textId="77777777" w:rsidR="001C7698" w:rsidRPr="001C7698" w:rsidRDefault="001C7698" w:rsidP="001C7698">
            <w:pPr>
              <w:spacing w:after="0" w:line="259" w:lineRule="auto"/>
              <w:jc w:val="center"/>
              <w:rPr>
                <w:b/>
                <w:sz w:val="16"/>
                <w:szCs w:val="16"/>
                <w:lang w:eastAsia="en-US"/>
              </w:rPr>
            </w:pPr>
            <w:r w:rsidRPr="001C7698">
              <w:rPr>
                <w:b/>
                <w:sz w:val="16"/>
                <w:szCs w:val="16"/>
                <w:lang w:eastAsia="en-US"/>
              </w:rPr>
              <w:t>PFM</w:t>
            </w:r>
          </w:p>
        </w:tc>
        <w:tc>
          <w:tcPr>
            <w:tcW w:w="254" w:type="pct"/>
            <w:tcBorders>
              <w:top w:val="single" w:sz="4" w:space="0" w:color="000000"/>
              <w:left w:val="single" w:sz="4" w:space="0" w:color="000000"/>
              <w:bottom w:val="single" w:sz="4" w:space="0" w:color="000000"/>
              <w:right w:val="single" w:sz="4" w:space="0" w:color="000000"/>
            </w:tcBorders>
            <w:shd w:val="clear" w:color="auto" w:fill="FFFF00"/>
          </w:tcPr>
          <w:p w14:paraId="674BB4A9" w14:textId="77777777" w:rsidR="001C7698" w:rsidRPr="001C7698" w:rsidRDefault="001C7698" w:rsidP="001C7698">
            <w:pPr>
              <w:spacing w:after="0" w:line="259" w:lineRule="auto"/>
              <w:jc w:val="center"/>
              <w:rPr>
                <w:b/>
                <w:sz w:val="16"/>
                <w:szCs w:val="16"/>
                <w:lang w:eastAsia="en-US"/>
              </w:rPr>
            </w:pPr>
            <w:r w:rsidRPr="001C7698">
              <w:rPr>
                <w:b/>
                <w:sz w:val="16"/>
                <w:szCs w:val="16"/>
                <w:lang w:eastAsia="en-US"/>
              </w:rPr>
              <w:t>PPIC</w:t>
            </w:r>
          </w:p>
        </w:tc>
        <w:tc>
          <w:tcPr>
            <w:tcW w:w="204" w:type="pct"/>
            <w:tcBorders>
              <w:top w:val="single" w:sz="4" w:space="0" w:color="000000"/>
              <w:left w:val="single" w:sz="4" w:space="0" w:color="000000"/>
              <w:bottom w:val="single" w:sz="4" w:space="0" w:color="000000"/>
              <w:right w:val="single" w:sz="4" w:space="0" w:color="000000"/>
            </w:tcBorders>
            <w:shd w:val="clear" w:color="auto" w:fill="FFFF00"/>
          </w:tcPr>
          <w:p w14:paraId="5E5EA6BD" w14:textId="77777777" w:rsidR="001C7698" w:rsidRPr="001C7698" w:rsidRDefault="001C7698" w:rsidP="001C7698">
            <w:pPr>
              <w:spacing w:after="1" w:line="240" w:lineRule="auto"/>
              <w:jc w:val="center"/>
              <w:rPr>
                <w:b/>
                <w:sz w:val="16"/>
                <w:szCs w:val="16"/>
                <w:lang w:eastAsia="en-US"/>
              </w:rPr>
            </w:pPr>
            <w:r w:rsidRPr="001C7698">
              <w:rPr>
                <w:b/>
                <w:sz w:val="16"/>
                <w:szCs w:val="16"/>
                <w:lang w:eastAsia="en-US"/>
              </w:rPr>
              <w:t>PFM</w:t>
            </w:r>
          </w:p>
        </w:tc>
        <w:tc>
          <w:tcPr>
            <w:tcW w:w="253" w:type="pct"/>
            <w:tcBorders>
              <w:top w:val="single" w:sz="4" w:space="0" w:color="000000"/>
              <w:left w:val="single" w:sz="4" w:space="0" w:color="000000"/>
              <w:bottom w:val="single" w:sz="4" w:space="0" w:color="000000"/>
              <w:right w:val="single" w:sz="4" w:space="0" w:color="000000"/>
            </w:tcBorders>
            <w:shd w:val="clear" w:color="auto" w:fill="FFFF00"/>
          </w:tcPr>
          <w:p w14:paraId="702F7759" w14:textId="77777777" w:rsidR="001C7698" w:rsidRPr="001C7698" w:rsidRDefault="001C7698" w:rsidP="001C7698">
            <w:pPr>
              <w:spacing w:after="1" w:line="240" w:lineRule="auto"/>
              <w:jc w:val="center"/>
              <w:rPr>
                <w:b/>
                <w:sz w:val="16"/>
                <w:szCs w:val="16"/>
                <w:lang w:eastAsia="en-US"/>
              </w:rPr>
            </w:pPr>
            <w:r w:rsidRPr="001C7698">
              <w:rPr>
                <w:b/>
                <w:sz w:val="16"/>
                <w:szCs w:val="16"/>
                <w:lang w:eastAsia="en-US"/>
              </w:rPr>
              <w:t>PPIC</w:t>
            </w:r>
          </w:p>
        </w:tc>
        <w:tc>
          <w:tcPr>
            <w:tcW w:w="253" w:type="pct"/>
            <w:tcBorders>
              <w:top w:val="single" w:sz="4" w:space="0" w:color="000000"/>
              <w:left w:val="single" w:sz="4" w:space="0" w:color="000000"/>
              <w:bottom w:val="single" w:sz="4" w:space="0" w:color="000000"/>
              <w:right w:val="single" w:sz="4" w:space="0" w:color="000000"/>
            </w:tcBorders>
            <w:shd w:val="clear" w:color="auto" w:fill="FFFF00"/>
          </w:tcPr>
          <w:p w14:paraId="6802979A" w14:textId="77777777" w:rsidR="001C7698" w:rsidRPr="001C7698" w:rsidRDefault="001C7698" w:rsidP="001C7698">
            <w:pPr>
              <w:spacing w:after="0" w:line="259" w:lineRule="auto"/>
              <w:rPr>
                <w:b/>
                <w:sz w:val="16"/>
                <w:szCs w:val="16"/>
                <w:lang w:eastAsia="en-US"/>
              </w:rPr>
            </w:pPr>
            <w:r w:rsidRPr="001C7698">
              <w:rPr>
                <w:b/>
                <w:sz w:val="16"/>
                <w:szCs w:val="16"/>
                <w:lang w:eastAsia="en-US"/>
              </w:rPr>
              <w:t>PFM</w:t>
            </w:r>
          </w:p>
        </w:tc>
        <w:tc>
          <w:tcPr>
            <w:tcW w:w="203" w:type="pct"/>
            <w:tcBorders>
              <w:top w:val="single" w:sz="4" w:space="0" w:color="000000"/>
              <w:left w:val="single" w:sz="4" w:space="0" w:color="000000"/>
              <w:bottom w:val="single" w:sz="4" w:space="0" w:color="000000"/>
              <w:right w:val="single" w:sz="4" w:space="0" w:color="000000"/>
            </w:tcBorders>
            <w:shd w:val="clear" w:color="auto" w:fill="FFFF00"/>
          </w:tcPr>
          <w:p w14:paraId="467EDBF7" w14:textId="77777777" w:rsidR="001C7698" w:rsidRPr="001C7698" w:rsidRDefault="001C7698" w:rsidP="001C7698">
            <w:pPr>
              <w:spacing w:after="0" w:line="259" w:lineRule="auto"/>
              <w:rPr>
                <w:b/>
                <w:sz w:val="16"/>
                <w:szCs w:val="16"/>
                <w:lang w:eastAsia="en-US"/>
              </w:rPr>
            </w:pPr>
            <w:r w:rsidRPr="001C7698">
              <w:rPr>
                <w:b/>
                <w:sz w:val="16"/>
                <w:szCs w:val="16"/>
                <w:lang w:eastAsia="en-US"/>
              </w:rPr>
              <w:t>PPIC</w:t>
            </w:r>
          </w:p>
        </w:tc>
        <w:tc>
          <w:tcPr>
            <w:tcW w:w="203" w:type="pct"/>
            <w:tcBorders>
              <w:top w:val="single" w:sz="4" w:space="0" w:color="000000"/>
              <w:left w:val="single" w:sz="4" w:space="0" w:color="000000"/>
              <w:bottom w:val="single" w:sz="4" w:space="0" w:color="000000"/>
              <w:right w:val="single" w:sz="4" w:space="0" w:color="000000"/>
            </w:tcBorders>
            <w:shd w:val="clear" w:color="auto" w:fill="FFFF00"/>
          </w:tcPr>
          <w:p w14:paraId="0BC97796" w14:textId="77777777" w:rsidR="001C7698" w:rsidRPr="001C7698" w:rsidRDefault="001C7698" w:rsidP="001C7698">
            <w:pPr>
              <w:spacing w:after="0" w:line="240" w:lineRule="auto"/>
              <w:jc w:val="center"/>
              <w:rPr>
                <w:b/>
                <w:sz w:val="16"/>
                <w:szCs w:val="16"/>
                <w:lang w:eastAsia="en-US"/>
              </w:rPr>
            </w:pPr>
            <w:r w:rsidRPr="001C7698">
              <w:rPr>
                <w:b/>
                <w:sz w:val="16"/>
                <w:szCs w:val="16"/>
                <w:lang w:eastAsia="en-US"/>
              </w:rPr>
              <w:t>PFM</w:t>
            </w:r>
          </w:p>
        </w:tc>
        <w:tc>
          <w:tcPr>
            <w:tcW w:w="253" w:type="pct"/>
            <w:tcBorders>
              <w:top w:val="single" w:sz="4" w:space="0" w:color="000000"/>
              <w:left w:val="single" w:sz="4" w:space="0" w:color="000000"/>
              <w:bottom w:val="single" w:sz="4" w:space="0" w:color="000000"/>
              <w:right w:val="single" w:sz="4" w:space="0" w:color="000000"/>
            </w:tcBorders>
            <w:shd w:val="clear" w:color="auto" w:fill="FFFF00"/>
          </w:tcPr>
          <w:p w14:paraId="4AFD7BB3" w14:textId="77777777" w:rsidR="001C7698" w:rsidRPr="001C7698" w:rsidRDefault="001C7698" w:rsidP="001C7698">
            <w:pPr>
              <w:spacing w:after="0" w:line="240" w:lineRule="auto"/>
              <w:jc w:val="center"/>
              <w:rPr>
                <w:b/>
                <w:sz w:val="16"/>
                <w:szCs w:val="16"/>
                <w:lang w:eastAsia="en-US"/>
              </w:rPr>
            </w:pPr>
            <w:r w:rsidRPr="001C7698">
              <w:rPr>
                <w:b/>
                <w:sz w:val="16"/>
                <w:szCs w:val="16"/>
                <w:lang w:eastAsia="en-US"/>
              </w:rPr>
              <w:t>PPIC</w:t>
            </w:r>
          </w:p>
        </w:tc>
        <w:tc>
          <w:tcPr>
            <w:tcW w:w="253" w:type="pct"/>
            <w:tcBorders>
              <w:top w:val="single" w:sz="4" w:space="0" w:color="000000"/>
              <w:left w:val="single" w:sz="4" w:space="0" w:color="000000"/>
              <w:bottom w:val="single" w:sz="4" w:space="0" w:color="000000"/>
              <w:right w:val="single" w:sz="4" w:space="0" w:color="000000"/>
            </w:tcBorders>
            <w:shd w:val="clear" w:color="auto" w:fill="FFFF00"/>
          </w:tcPr>
          <w:p w14:paraId="797F636E" w14:textId="77777777" w:rsidR="001C7698" w:rsidRPr="001C7698" w:rsidRDefault="001C7698" w:rsidP="001C7698">
            <w:pPr>
              <w:spacing w:after="0" w:line="240" w:lineRule="auto"/>
              <w:jc w:val="center"/>
              <w:rPr>
                <w:b/>
                <w:sz w:val="16"/>
                <w:szCs w:val="16"/>
                <w:lang w:eastAsia="en-US"/>
              </w:rPr>
            </w:pPr>
            <w:r w:rsidRPr="001C7698">
              <w:rPr>
                <w:b/>
                <w:sz w:val="16"/>
                <w:szCs w:val="16"/>
                <w:lang w:eastAsia="en-US"/>
              </w:rPr>
              <w:t>PFM</w:t>
            </w:r>
          </w:p>
        </w:tc>
        <w:tc>
          <w:tcPr>
            <w:tcW w:w="202" w:type="pct"/>
            <w:tcBorders>
              <w:top w:val="single" w:sz="4" w:space="0" w:color="000000"/>
              <w:left w:val="single" w:sz="4" w:space="0" w:color="000000"/>
              <w:bottom w:val="single" w:sz="4" w:space="0" w:color="000000"/>
              <w:right w:val="single" w:sz="4" w:space="0" w:color="000000"/>
            </w:tcBorders>
            <w:shd w:val="clear" w:color="auto" w:fill="FFFF00"/>
          </w:tcPr>
          <w:p w14:paraId="27167843" w14:textId="77777777" w:rsidR="001C7698" w:rsidRPr="001C7698" w:rsidRDefault="001C7698" w:rsidP="001C7698">
            <w:pPr>
              <w:spacing w:after="0" w:line="240" w:lineRule="auto"/>
              <w:jc w:val="center"/>
              <w:rPr>
                <w:b/>
                <w:sz w:val="16"/>
                <w:szCs w:val="16"/>
                <w:lang w:eastAsia="en-US"/>
              </w:rPr>
            </w:pPr>
            <w:r w:rsidRPr="001C7698">
              <w:rPr>
                <w:b/>
                <w:sz w:val="16"/>
                <w:szCs w:val="16"/>
                <w:lang w:eastAsia="en-US"/>
              </w:rPr>
              <w:t>PPIC</w:t>
            </w:r>
          </w:p>
        </w:tc>
        <w:tc>
          <w:tcPr>
            <w:tcW w:w="239" w:type="pct"/>
            <w:tcBorders>
              <w:top w:val="single" w:sz="4" w:space="0" w:color="000000"/>
              <w:left w:val="single" w:sz="4" w:space="0" w:color="000000"/>
              <w:bottom w:val="single" w:sz="4" w:space="0" w:color="000000"/>
              <w:right w:val="single" w:sz="4" w:space="0" w:color="000000"/>
            </w:tcBorders>
            <w:shd w:val="clear" w:color="auto" w:fill="FFFF00"/>
          </w:tcPr>
          <w:p w14:paraId="24105B36" w14:textId="77777777" w:rsidR="001C7698" w:rsidRPr="001C7698" w:rsidRDefault="001C7698" w:rsidP="001C7698">
            <w:pPr>
              <w:spacing w:after="0" w:line="240" w:lineRule="auto"/>
              <w:jc w:val="center"/>
              <w:rPr>
                <w:b/>
                <w:sz w:val="16"/>
                <w:szCs w:val="16"/>
                <w:lang w:eastAsia="en-US"/>
              </w:rPr>
            </w:pPr>
            <w:r w:rsidRPr="001C7698">
              <w:rPr>
                <w:b/>
                <w:sz w:val="16"/>
                <w:szCs w:val="16"/>
                <w:lang w:eastAsia="en-US"/>
              </w:rPr>
              <w:t>PFM</w:t>
            </w:r>
          </w:p>
        </w:tc>
        <w:tc>
          <w:tcPr>
            <w:tcW w:w="291" w:type="pct"/>
            <w:tcBorders>
              <w:top w:val="single" w:sz="4" w:space="0" w:color="000000"/>
              <w:left w:val="single" w:sz="4" w:space="0" w:color="000000"/>
              <w:bottom w:val="single" w:sz="4" w:space="0" w:color="000000"/>
              <w:right w:val="single" w:sz="4" w:space="0" w:color="000000"/>
            </w:tcBorders>
            <w:shd w:val="clear" w:color="auto" w:fill="FFFF00"/>
          </w:tcPr>
          <w:p w14:paraId="2287FB4A" w14:textId="77777777" w:rsidR="001C7698" w:rsidRPr="001C7698" w:rsidRDefault="001C7698" w:rsidP="001C7698">
            <w:pPr>
              <w:spacing w:after="0" w:line="240" w:lineRule="auto"/>
              <w:jc w:val="center"/>
              <w:rPr>
                <w:b/>
                <w:sz w:val="16"/>
                <w:szCs w:val="16"/>
                <w:lang w:eastAsia="en-US"/>
              </w:rPr>
            </w:pPr>
            <w:r w:rsidRPr="001C7698">
              <w:rPr>
                <w:b/>
                <w:sz w:val="16"/>
                <w:szCs w:val="16"/>
                <w:lang w:eastAsia="en-US"/>
              </w:rPr>
              <w:t>PPIC</w:t>
            </w:r>
          </w:p>
        </w:tc>
        <w:tc>
          <w:tcPr>
            <w:tcW w:w="212" w:type="pct"/>
            <w:tcBorders>
              <w:top w:val="single" w:sz="4" w:space="0" w:color="000000"/>
              <w:left w:val="single" w:sz="4" w:space="0" w:color="000000"/>
              <w:bottom w:val="single" w:sz="4" w:space="0" w:color="000000"/>
              <w:right w:val="single" w:sz="4" w:space="0" w:color="000000"/>
            </w:tcBorders>
            <w:shd w:val="clear" w:color="auto" w:fill="FFFF00"/>
          </w:tcPr>
          <w:p w14:paraId="55C00319" w14:textId="77777777" w:rsidR="001C7698" w:rsidRPr="001C7698" w:rsidRDefault="001C7698" w:rsidP="001C7698">
            <w:pPr>
              <w:spacing w:after="0" w:line="240" w:lineRule="auto"/>
              <w:rPr>
                <w:b/>
                <w:sz w:val="16"/>
                <w:szCs w:val="16"/>
                <w:lang w:eastAsia="en-US"/>
              </w:rPr>
            </w:pPr>
            <w:r w:rsidRPr="001C7698">
              <w:rPr>
                <w:b/>
                <w:sz w:val="16"/>
                <w:szCs w:val="16"/>
                <w:lang w:eastAsia="en-US"/>
              </w:rPr>
              <w:t>PFM</w:t>
            </w:r>
          </w:p>
        </w:tc>
        <w:tc>
          <w:tcPr>
            <w:tcW w:w="211" w:type="pct"/>
            <w:tcBorders>
              <w:top w:val="single" w:sz="4" w:space="0" w:color="000000"/>
              <w:left w:val="single" w:sz="4" w:space="0" w:color="000000"/>
              <w:bottom w:val="single" w:sz="4" w:space="0" w:color="000000"/>
              <w:right w:val="single" w:sz="4" w:space="0" w:color="000000"/>
            </w:tcBorders>
            <w:shd w:val="clear" w:color="auto" w:fill="FFFF00"/>
          </w:tcPr>
          <w:p w14:paraId="4243BF48" w14:textId="77777777" w:rsidR="001C7698" w:rsidRPr="001C7698" w:rsidRDefault="001C7698" w:rsidP="001C7698">
            <w:pPr>
              <w:spacing w:after="0" w:line="240" w:lineRule="auto"/>
              <w:rPr>
                <w:b/>
                <w:sz w:val="16"/>
                <w:szCs w:val="16"/>
                <w:lang w:eastAsia="en-US"/>
              </w:rPr>
            </w:pPr>
            <w:r w:rsidRPr="001C7698">
              <w:rPr>
                <w:b/>
                <w:sz w:val="16"/>
                <w:szCs w:val="16"/>
                <w:lang w:eastAsia="en-US"/>
              </w:rPr>
              <w:t>PPIC</w:t>
            </w:r>
          </w:p>
        </w:tc>
        <w:tc>
          <w:tcPr>
            <w:tcW w:w="195" w:type="pct"/>
            <w:tcBorders>
              <w:top w:val="single" w:sz="4" w:space="0" w:color="000000"/>
              <w:left w:val="single" w:sz="4" w:space="0" w:color="000000"/>
              <w:bottom w:val="single" w:sz="4" w:space="0" w:color="000000"/>
              <w:right w:val="single" w:sz="4" w:space="0" w:color="000000"/>
            </w:tcBorders>
            <w:shd w:val="clear" w:color="auto" w:fill="FFFF00"/>
          </w:tcPr>
          <w:p w14:paraId="3C0E07E5" w14:textId="77777777" w:rsidR="001C7698" w:rsidRPr="001C7698" w:rsidRDefault="001C7698" w:rsidP="001C7698">
            <w:pPr>
              <w:spacing w:after="0" w:line="240" w:lineRule="auto"/>
              <w:rPr>
                <w:b/>
                <w:sz w:val="16"/>
                <w:szCs w:val="16"/>
                <w:lang w:eastAsia="en-US"/>
              </w:rPr>
            </w:pPr>
            <w:r w:rsidRPr="001C7698">
              <w:rPr>
                <w:b/>
                <w:sz w:val="16"/>
                <w:szCs w:val="16"/>
                <w:lang w:eastAsia="en-US"/>
              </w:rPr>
              <w:t>PFM</w:t>
            </w:r>
          </w:p>
        </w:tc>
      </w:tr>
      <w:tr w:rsidR="001C7698" w:rsidRPr="001C7698" w14:paraId="24448C29" w14:textId="77777777" w:rsidTr="00514A97">
        <w:trPr>
          <w:trHeight w:val="427"/>
        </w:trPr>
        <w:tc>
          <w:tcPr>
            <w:tcW w:w="127" w:type="pct"/>
            <w:vMerge w:val="restart"/>
            <w:tcBorders>
              <w:top w:val="single" w:sz="4" w:space="0" w:color="000000"/>
              <w:left w:val="single" w:sz="4" w:space="0" w:color="000000"/>
              <w:bottom w:val="single" w:sz="4" w:space="0" w:color="auto"/>
              <w:right w:val="single" w:sz="4" w:space="0" w:color="000000"/>
            </w:tcBorders>
            <w:shd w:val="clear" w:color="auto" w:fill="92D050"/>
            <w:textDirection w:val="btLr"/>
            <w:vAlign w:val="center"/>
          </w:tcPr>
          <w:p w14:paraId="369044C7" w14:textId="77777777" w:rsidR="001C7698" w:rsidRPr="001C7698" w:rsidRDefault="001C7698" w:rsidP="001C7698">
            <w:pPr>
              <w:spacing w:after="0" w:line="259" w:lineRule="auto"/>
              <w:ind w:left="19" w:right="113"/>
              <w:jc w:val="center"/>
              <w:rPr>
                <w:sz w:val="16"/>
                <w:szCs w:val="16"/>
                <w:lang w:eastAsia="en-US"/>
              </w:rPr>
            </w:pPr>
            <w:r w:rsidRPr="001C7698">
              <w:rPr>
                <w:b/>
                <w:sz w:val="16"/>
                <w:szCs w:val="16"/>
                <w:lang w:eastAsia="en-US"/>
              </w:rPr>
              <w:t>RISQUES</w:t>
            </w:r>
          </w:p>
        </w:tc>
        <w:tc>
          <w:tcPr>
            <w:tcW w:w="631" w:type="pct"/>
            <w:tcBorders>
              <w:top w:val="single" w:sz="4" w:space="0" w:color="000000"/>
              <w:left w:val="single" w:sz="4" w:space="0" w:color="000000"/>
              <w:bottom w:val="single" w:sz="4" w:space="0" w:color="000000"/>
              <w:right w:val="single" w:sz="4" w:space="0" w:color="000000"/>
            </w:tcBorders>
          </w:tcPr>
          <w:p w14:paraId="57AB5904" w14:textId="77777777" w:rsidR="001C7698" w:rsidRPr="001C7698" w:rsidRDefault="001C7698" w:rsidP="001C7698">
            <w:pPr>
              <w:spacing w:after="0" w:line="259" w:lineRule="auto"/>
              <w:ind w:left="2" w:right="52"/>
              <w:jc w:val="center"/>
              <w:rPr>
                <w:b/>
                <w:bCs/>
                <w:sz w:val="16"/>
                <w:szCs w:val="16"/>
                <w:lang w:eastAsia="en-US"/>
              </w:rPr>
            </w:pPr>
            <w:r w:rsidRPr="001C7698">
              <w:rPr>
                <w:b/>
                <w:bCs/>
                <w:sz w:val="16"/>
                <w:szCs w:val="16"/>
                <w:lang w:eastAsia="en-US"/>
              </w:rPr>
              <w:t>Accidents</w:t>
            </w:r>
          </w:p>
          <w:p w14:paraId="6382C1C6" w14:textId="77777777" w:rsidR="001C7698" w:rsidRPr="001C7698" w:rsidRDefault="001C7698" w:rsidP="001C7698">
            <w:pPr>
              <w:spacing w:after="0" w:line="259" w:lineRule="auto"/>
              <w:ind w:left="2" w:right="52"/>
              <w:jc w:val="center"/>
              <w:rPr>
                <w:b/>
                <w:bCs/>
                <w:sz w:val="16"/>
                <w:szCs w:val="16"/>
                <w:lang w:eastAsia="en-US"/>
              </w:rPr>
            </w:pPr>
          </w:p>
        </w:tc>
        <w:tc>
          <w:tcPr>
            <w:tcW w:w="253" w:type="pct"/>
            <w:tcBorders>
              <w:top w:val="single" w:sz="4" w:space="0" w:color="000000"/>
              <w:left w:val="single" w:sz="4" w:space="0" w:color="000000"/>
              <w:bottom w:val="single" w:sz="4" w:space="0" w:color="000000"/>
              <w:right w:val="single" w:sz="4" w:space="0" w:color="000000"/>
            </w:tcBorders>
          </w:tcPr>
          <w:p w14:paraId="2A50A22C" w14:textId="77777777" w:rsidR="001C7698" w:rsidRPr="001C7698" w:rsidRDefault="001C7698" w:rsidP="001C7698">
            <w:pPr>
              <w:spacing w:after="0" w:line="240" w:lineRule="auto"/>
              <w:ind w:right="3"/>
              <w:jc w:val="center"/>
              <w:rPr>
                <w:sz w:val="16"/>
                <w:szCs w:val="16"/>
                <w:lang w:eastAsia="en-US"/>
              </w:rPr>
            </w:pPr>
          </w:p>
          <w:p w14:paraId="726A3245" w14:textId="77777777" w:rsidR="001C7698" w:rsidRPr="001C7698" w:rsidRDefault="001C7698" w:rsidP="001C7698">
            <w:pPr>
              <w:spacing w:after="0" w:line="240" w:lineRule="auto"/>
              <w:ind w:right="3"/>
              <w:jc w:val="center"/>
              <w:rPr>
                <w:sz w:val="16"/>
                <w:szCs w:val="16"/>
                <w:lang w:eastAsia="en-US"/>
              </w:rPr>
            </w:pPr>
            <w:r w:rsidRPr="001C7698">
              <w:rPr>
                <w:sz w:val="16"/>
                <w:szCs w:val="16"/>
                <w:lang w:eastAsia="en-US"/>
              </w:rPr>
              <w:t>X</w:t>
            </w:r>
          </w:p>
        </w:tc>
        <w:tc>
          <w:tcPr>
            <w:tcW w:w="203" w:type="pct"/>
            <w:tcBorders>
              <w:top w:val="single" w:sz="4" w:space="0" w:color="000000"/>
              <w:left w:val="single" w:sz="4" w:space="0" w:color="000000"/>
              <w:bottom w:val="single" w:sz="4" w:space="0" w:color="000000"/>
              <w:right w:val="single" w:sz="4" w:space="0" w:color="000000"/>
            </w:tcBorders>
          </w:tcPr>
          <w:p w14:paraId="6F177B6C" w14:textId="77777777" w:rsidR="001C7698" w:rsidRPr="001C7698" w:rsidRDefault="001C7698" w:rsidP="001C7698">
            <w:pPr>
              <w:spacing w:after="0" w:line="259" w:lineRule="auto"/>
              <w:ind w:right="3"/>
              <w:jc w:val="center"/>
              <w:rPr>
                <w:sz w:val="16"/>
                <w:szCs w:val="16"/>
                <w:lang w:eastAsia="en-US"/>
              </w:rPr>
            </w:pPr>
          </w:p>
        </w:tc>
        <w:tc>
          <w:tcPr>
            <w:tcW w:w="254" w:type="pct"/>
            <w:tcBorders>
              <w:top w:val="single" w:sz="4" w:space="0" w:color="000000"/>
              <w:left w:val="single" w:sz="4" w:space="0" w:color="000000"/>
              <w:bottom w:val="single" w:sz="4" w:space="0" w:color="000000"/>
              <w:right w:val="single" w:sz="4" w:space="0" w:color="000000"/>
            </w:tcBorders>
            <w:vAlign w:val="center"/>
          </w:tcPr>
          <w:p w14:paraId="72E6CFE6" w14:textId="77777777" w:rsidR="001C7698" w:rsidRPr="001C7698" w:rsidRDefault="001C7698" w:rsidP="001C7698">
            <w:pPr>
              <w:spacing w:after="0" w:line="259" w:lineRule="auto"/>
              <w:ind w:right="3"/>
              <w:jc w:val="center"/>
              <w:rPr>
                <w:sz w:val="16"/>
                <w:szCs w:val="16"/>
                <w:lang w:eastAsia="en-US"/>
              </w:rPr>
            </w:pPr>
            <w:r w:rsidRPr="001C7698">
              <w:rPr>
                <w:sz w:val="16"/>
                <w:szCs w:val="16"/>
                <w:lang w:eastAsia="en-US"/>
              </w:rPr>
              <w:t>X</w:t>
            </w:r>
          </w:p>
        </w:tc>
        <w:tc>
          <w:tcPr>
            <w:tcW w:w="306" w:type="pct"/>
            <w:tcBorders>
              <w:top w:val="single" w:sz="4" w:space="0" w:color="000000"/>
              <w:left w:val="single" w:sz="4" w:space="0" w:color="000000"/>
              <w:bottom w:val="single" w:sz="4" w:space="0" w:color="000000"/>
              <w:right w:val="single" w:sz="4" w:space="0" w:color="000000"/>
            </w:tcBorders>
          </w:tcPr>
          <w:p w14:paraId="1BC29987" w14:textId="77777777" w:rsidR="001C7698" w:rsidRPr="001C7698" w:rsidRDefault="001C7698" w:rsidP="001C7698">
            <w:pPr>
              <w:spacing w:after="0" w:line="259" w:lineRule="auto"/>
              <w:ind w:right="51"/>
              <w:jc w:val="center"/>
              <w:rPr>
                <w:sz w:val="16"/>
                <w:szCs w:val="16"/>
                <w:lang w:eastAsia="en-US"/>
              </w:rPr>
            </w:pPr>
          </w:p>
        </w:tc>
        <w:tc>
          <w:tcPr>
            <w:tcW w:w="254" w:type="pct"/>
            <w:tcBorders>
              <w:top w:val="single" w:sz="4" w:space="0" w:color="000000"/>
              <w:left w:val="single" w:sz="4" w:space="0" w:color="000000"/>
              <w:bottom w:val="single" w:sz="4" w:space="0" w:color="000000"/>
              <w:right w:val="single" w:sz="4" w:space="0" w:color="000000"/>
            </w:tcBorders>
            <w:vAlign w:val="center"/>
          </w:tcPr>
          <w:p w14:paraId="138883F9" w14:textId="77777777" w:rsidR="001C7698" w:rsidRPr="001C7698" w:rsidRDefault="001C7698" w:rsidP="001C7698">
            <w:pPr>
              <w:spacing w:after="0" w:line="259" w:lineRule="auto"/>
              <w:ind w:right="51"/>
              <w:jc w:val="center"/>
              <w:rPr>
                <w:sz w:val="16"/>
                <w:szCs w:val="16"/>
                <w:lang w:eastAsia="en-US"/>
              </w:rPr>
            </w:pPr>
            <w:r w:rsidRPr="001C7698">
              <w:rPr>
                <w:sz w:val="16"/>
                <w:szCs w:val="16"/>
                <w:lang w:eastAsia="en-US"/>
              </w:rPr>
              <w:t>X</w:t>
            </w:r>
          </w:p>
        </w:tc>
        <w:tc>
          <w:tcPr>
            <w:tcW w:w="204" w:type="pct"/>
            <w:tcBorders>
              <w:top w:val="single" w:sz="4" w:space="0" w:color="000000"/>
              <w:left w:val="single" w:sz="4" w:space="0" w:color="000000"/>
              <w:bottom w:val="single" w:sz="4" w:space="0" w:color="000000"/>
              <w:right w:val="single" w:sz="4" w:space="0" w:color="000000"/>
            </w:tcBorders>
          </w:tcPr>
          <w:p w14:paraId="773B9636" w14:textId="77777777" w:rsidR="001C7698" w:rsidRPr="001C7698" w:rsidRDefault="001C7698" w:rsidP="001C7698">
            <w:pPr>
              <w:spacing w:after="0" w:line="259" w:lineRule="auto"/>
              <w:ind w:right="51"/>
              <w:jc w:val="center"/>
              <w:rPr>
                <w:sz w:val="16"/>
                <w:szCs w:val="16"/>
                <w:lang w:eastAsia="en-US"/>
              </w:rPr>
            </w:pPr>
          </w:p>
        </w:tc>
        <w:tc>
          <w:tcPr>
            <w:tcW w:w="253" w:type="pct"/>
            <w:tcBorders>
              <w:top w:val="single" w:sz="4" w:space="0" w:color="000000"/>
              <w:left w:val="single" w:sz="4" w:space="0" w:color="000000"/>
              <w:bottom w:val="single" w:sz="4" w:space="0" w:color="000000"/>
              <w:right w:val="single" w:sz="4" w:space="0" w:color="000000"/>
            </w:tcBorders>
            <w:vAlign w:val="center"/>
          </w:tcPr>
          <w:p w14:paraId="43FE7CA5" w14:textId="77777777" w:rsidR="001C7698" w:rsidRPr="001C7698" w:rsidRDefault="001C7698" w:rsidP="001C7698">
            <w:pPr>
              <w:spacing w:after="0" w:line="259" w:lineRule="auto"/>
              <w:ind w:right="51"/>
              <w:jc w:val="center"/>
              <w:rPr>
                <w:sz w:val="16"/>
                <w:szCs w:val="16"/>
                <w:lang w:eastAsia="en-US"/>
              </w:rPr>
            </w:pPr>
          </w:p>
        </w:tc>
        <w:tc>
          <w:tcPr>
            <w:tcW w:w="253" w:type="pct"/>
            <w:tcBorders>
              <w:top w:val="single" w:sz="4" w:space="0" w:color="000000"/>
              <w:left w:val="single" w:sz="4" w:space="0" w:color="000000"/>
              <w:bottom w:val="single" w:sz="4" w:space="0" w:color="000000"/>
              <w:right w:val="single" w:sz="4" w:space="0" w:color="000000"/>
            </w:tcBorders>
          </w:tcPr>
          <w:p w14:paraId="1500967E" w14:textId="77777777" w:rsidR="001C7698" w:rsidRPr="001C7698" w:rsidRDefault="001C7698" w:rsidP="001C7698">
            <w:pPr>
              <w:spacing w:after="0" w:line="259" w:lineRule="auto"/>
              <w:ind w:right="2"/>
              <w:jc w:val="center"/>
              <w:rPr>
                <w:sz w:val="16"/>
                <w:szCs w:val="16"/>
                <w:lang w:eastAsia="en-US"/>
              </w:rPr>
            </w:pPr>
          </w:p>
          <w:p w14:paraId="529A1D5D" w14:textId="77777777" w:rsidR="001C7698" w:rsidRPr="001C7698" w:rsidRDefault="001C7698" w:rsidP="001C7698">
            <w:pPr>
              <w:spacing w:after="0" w:line="259" w:lineRule="auto"/>
              <w:ind w:right="2"/>
              <w:jc w:val="center"/>
              <w:rPr>
                <w:sz w:val="16"/>
                <w:szCs w:val="16"/>
                <w:lang w:eastAsia="en-US"/>
              </w:rPr>
            </w:pPr>
            <w:r w:rsidRPr="001C7698">
              <w:rPr>
                <w:sz w:val="16"/>
                <w:szCs w:val="16"/>
                <w:lang w:eastAsia="en-US"/>
              </w:rPr>
              <w:t>X</w:t>
            </w:r>
          </w:p>
        </w:tc>
        <w:tc>
          <w:tcPr>
            <w:tcW w:w="203" w:type="pct"/>
            <w:tcBorders>
              <w:top w:val="single" w:sz="4" w:space="0" w:color="000000"/>
              <w:left w:val="single" w:sz="4" w:space="0" w:color="000000"/>
              <w:bottom w:val="single" w:sz="4" w:space="0" w:color="000000"/>
              <w:right w:val="single" w:sz="4" w:space="0" w:color="000000"/>
            </w:tcBorders>
            <w:vAlign w:val="center"/>
          </w:tcPr>
          <w:p w14:paraId="7D655E76" w14:textId="77777777" w:rsidR="001C7698" w:rsidRPr="001C7698" w:rsidRDefault="001C7698" w:rsidP="001C7698">
            <w:pPr>
              <w:spacing w:after="0" w:line="259" w:lineRule="auto"/>
              <w:ind w:right="2"/>
              <w:jc w:val="center"/>
              <w:rPr>
                <w:sz w:val="16"/>
                <w:szCs w:val="16"/>
                <w:lang w:eastAsia="en-US"/>
              </w:rPr>
            </w:pPr>
            <w:r w:rsidRPr="001C7698">
              <w:rPr>
                <w:sz w:val="16"/>
                <w:szCs w:val="16"/>
                <w:lang w:eastAsia="en-US"/>
              </w:rPr>
              <w:t>X</w:t>
            </w:r>
          </w:p>
        </w:tc>
        <w:tc>
          <w:tcPr>
            <w:tcW w:w="203" w:type="pct"/>
            <w:tcBorders>
              <w:top w:val="single" w:sz="4" w:space="0" w:color="000000"/>
              <w:left w:val="single" w:sz="4" w:space="0" w:color="000000"/>
              <w:bottom w:val="single" w:sz="4" w:space="0" w:color="000000"/>
              <w:right w:val="single" w:sz="4" w:space="0" w:color="000000"/>
            </w:tcBorders>
          </w:tcPr>
          <w:p w14:paraId="34E5C15D" w14:textId="77777777" w:rsidR="001C7698" w:rsidRPr="001C7698" w:rsidRDefault="001C7698" w:rsidP="001C7698">
            <w:pPr>
              <w:spacing w:after="0" w:line="240" w:lineRule="auto"/>
              <w:ind w:right="52"/>
              <w:jc w:val="center"/>
              <w:rPr>
                <w:sz w:val="16"/>
                <w:szCs w:val="16"/>
                <w:lang w:eastAsia="en-US"/>
              </w:rPr>
            </w:pPr>
          </w:p>
          <w:p w14:paraId="6D37E739" w14:textId="77777777" w:rsidR="001C7698" w:rsidRPr="001C7698" w:rsidRDefault="001C7698" w:rsidP="001C7698">
            <w:pPr>
              <w:spacing w:after="0" w:line="240" w:lineRule="auto"/>
              <w:ind w:right="52"/>
              <w:jc w:val="center"/>
              <w:rPr>
                <w:sz w:val="16"/>
                <w:szCs w:val="16"/>
                <w:lang w:eastAsia="en-US"/>
              </w:rPr>
            </w:pPr>
            <w:r w:rsidRPr="001C7698">
              <w:rPr>
                <w:sz w:val="16"/>
                <w:szCs w:val="16"/>
                <w:lang w:eastAsia="en-US"/>
              </w:rPr>
              <w:t>X</w:t>
            </w:r>
          </w:p>
        </w:tc>
        <w:tc>
          <w:tcPr>
            <w:tcW w:w="253" w:type="pct"/>
            <w:tcBorders>
              <w:top w:val="single" w:sz="4" w:space="0" w:color="000000"/>
              <w:left w:val="single" w:sz="4" w:space="0" w:color="000000"/>
              <w:bottom w:val="single" w:sz="4" w:space="0" w:color="000000"/>
              <w:right w:val="single" w:sz="4" w:space="0" w:color="000000"/>
            </w:tcBorders>
          </w:tcPr>
          <w:p w14:paraId="14AE58C4" w14:textId="77777777" w:rsidR="001C7698" w:rsidRPr="001C7698" w:rsidRDefault="001C7698" w:rsidP="001C7698">
            <w:pPr>
              <w:spacing w:after="0" w:line="240" w:lineRule="auto"/>
              <w:ind w:right="52"/>
              <w:jc w:val="center"/>
              <w:rPr>
                <w:sz w:val="16"/>
                <w:szCs w:val="16"/>
                <w:lang w:eastAsia="en-US"/>
              </w:rPr>
            </w:pPr>
          </w:p>
          <w:p w14:paraId="7F900FC5" w14:textId="77777777" w:rsidR="001C7698" w:rsidRPr="001C7698" w:rsidRDefault="001C7698" w:rsidP="001C7698">
            <w:pPr>
              <w:spacing w:after="0" w:line="240" w:lineRule="auto"/>
              <w:ind w:right="52"/>
              <w:jc w:val="center"/>
              <w:rPr>
                <w:sz w:val="16"/>
                <w:szCs w:val="16"/>
                <w:lang w:eastAsia="en-US"/>
              </w:rPr>
            </w:pPr>
          </w:p>
        </w:tc>
        <w:tc>
          <w:tcPr>
            <w:tcW w:w="253" w:type="pct"/>
            <w:tcBorders>
              <w:top w:val="single" w:sz="4" w:space="0" w:color="000000"/>
              <w:left w:val="single" w:sz="4" w:space="0" w:color="000000"/>
              <w:bottom w:val="single" w:sz="4" w:space="0" w:color="000000"/>
              <w:right w:val="single" w:sz="4" w:space="0" w:color="000000"/>
            </w:tcBorders>
          </w:tcPr>
          <w:p w14:paraId="54B9FE16" w14:textId="77777777" w:rsidR="001C7698" w:rsidRPr="001C7698" w:rsidRDefault="001C7698" w:rsidP="001C7698">
            <w:pPr>
              <w:spacing w:after="0" w:line="240" w:lineRule="auto"/>
              <w:ind w:right="52"/>
              <w:jc w:val="center"/>
              <w:rPr>
                <w:sz w:val="16"/>
                <w:szCs w:val="16"/>
                <w:lang w:eastAsia="en-US"/>
              </w:rPr>
            </w:pPr>
          </w:p>
        </w:tc>
        <w:tc>
          <w:tcPr>
            <w:tcW w:w="202" w:type="pct"/>
            <w:tcBorders>
              <w:top w:val="single" w:sz="4" w:space="0" w:color="000000"/>
              <w:left w:val="single" w:sz="4" w:space="0" w:color="000000"/>
              <w:bottom w:val="single" w:sz="4" w:space="0" w:color="000000"/>
              <w:right w:val="single" w:sz="4" w:space="0" w:color="000000"/>
            </w:tcBorders>
          </w:tcPr>
          <w:p w14:paraId="7E558634" w14:textId="77777777" w:rsidR="001C7698" w:rsidRPr="001C7698" w:rsidRDefault="001C7698" w:rsidP="001C7698">
            <w:pPr>
              <w:spacing w:after="0" w:line="240" w:lineRule="auto"/>
              <w:ind w:right="52"/>
              <w:jc w:val="center"/>
              <w:rPr>
                <w:sz w:val="16"/>
                <w:szCs w:val="16"/>
                <w:lang w:eastAsia="en-US"/>
              </w:rPr>
            </w:pPr>
          </w:p>
        </w:tc>
        <w:tc>
          <w:tcPr>
            <w:tcW w:w="239" w:type="pct"/>
            <w:tcBorders>
              <w:top w:val="single" w:sz="4" w:space="0" w:color="000000"/>
              <w:left w:val="single" w:sz="4" w:space="0" w:color="000000"/>
              <w:bottom w:val="single" w:sz="4" w:space="0" w:color="000000"/>
              <w:right w:val="single" w:sz="4" w:space="0" w:color="000000"/>
            </w:tcBorders>
          </w:tcPr>
          <w:p w14:paraId="320A6E87" w14:textId="77777777" w:rsidR="001C7698" w:rsidRPr="001C7698" w:rsidRDefault="001C7698" w:rsidP="001C7698">
            <w:pPr>
              <w:spacing w:after="0" w:line="240" w:lineRule="auto"/>
              <w:ind w:right="52"/>
              <w:jc w:val="center"/>
              <w:rPr>
                <w:sz w:val="16"/>
                <w:szCs w:val="16"/>
                <w:lang w:eastAsia="en-US"/>
              </w:rPr>
            </w:pPr>
          </w:p>
        </w:tc>
        <w:tc>
          <w:tcPr>
            <w:tcW w:w="291" w:type="pct"/>
            <w:tcBorders>
              <w:top w:val="single" w:sz="4" w:space="0" w:color="000000"/>
              <w:left w:val="single" w:sz="4" w:space="0" w:color="000000"/>
              <w:bottom w:val="single" w:sz="4" w:space="0" w:color="000000"/>
              <w:right w:val="single" w:sz="4" w:space="0" w:color="000000"/>
            </w:tcBorders>
          </w:tcPr>
          <w:p w14:paraId="553F11C6" w14:textId="77777777" w:rsidR="001C7698" w:rsidRPr="001C7698" w:rsidRDefault="001C7698" w:rsidP="001C7698">
            <w:pPr>
              <w:spacing w:after="0" w:line="240" w:lineRule="auto"/>
              <w:ind w:right="52"/>
              <w:jc w:val="center"/>
              <w:rPr>
                <w:sz w:val="16"/>
                <w:szCs w:val="16"/>
                <w:lang w:eastAsia="en-US"/>
              </w:rPr>
            </w:pPr>
          </w:p>
          <w:p w14:paraId="6F99C5DF" w14:textId="77777777" w:rsidR="001C7698" w:rsidRPr="001C7698" w:rsidRDefault="001C7698" w:rsidP="001C7698">
            <w:pPr>
              <w:spacing w:after="0" w:line="240" w:lineRule="auto"/>
              <w:ind w:right="52"/>
              <w:jc w:val="center"/>
              <w:rPr>
                <w:sz w:val="16"/>
                <w:szCs w:val="16"/>
                <w:lang w:eastAsia="en-US"/>
              </w:rPr>
            </w:pPr>
            <w:r w:rsidRPr="001C7698">
              <w:rPr>
                <w:sz w:val="16"/>
                <w:szCs w:val="16"/>
                <w:lang w:eastAsia="en-US"/>
              </w:rPr>
              <w:t>X</w:t>
            </w:r>
          </w:p>
        </w:tc>
        <w:tc>
          <w:tcPr>
            <w:tcW w:w="212" w:type="pct"/>
            <w:tcBorders>
              <w:top w:val="single" w:sz="4" w:space="0" w:color="000000"/>
              <w:left w:val="single" w:sz="4" w:space="0" w:color="000000"/>
              <w:bottom w:val="single" w:sz="4" w:space="0" w:color="000000"/>
              <w:right w:val="single" w:sz="4" w:space="0" w:color="000000"/>
            </w:tcBorders>
          </w:tcPr>
          <w:p w14:paraId="79490042" w14:textId="77777777" w:rsidR="001C7698" w:rsidRPr="001C7698" w:rsidRDefault="001C7698" w:rsidP="001C7698">
            <w:pPr>
              <w:spacing w:after="0" w:line="240" w:lineRule="auto"/>
              <w:ind w:right="52"/>
              <w:jc w:val="center"/>
              <w:rPr>
                <w:sz w:val="16"/>
                <w:szCs w:val="16"/>
                <w:lang w:eastAsia="en-US"/>
              </w:rPr>
            </w:pPr>
          </w:p>
          <w:p w14:paraId="009BD4BF" w14:textId="77777777" w:rsidR="001C7698" w:rsidRPr="001C7698" w:rsidRDefault="001C7698" w:rsidP="001C7698">
            <w:pPr>
              <w:spacing w:after="0" w:line="240" w:lineRule="auto"/>
              <w:ind w:right="52"/>
              <w:jc w:val="center"/>
              <w:rPr>
                <w:sz w:val="16"/>
                <w:szCs w:val="16"/>
                <w:lang w:eastAsia="en-US"/>
              </w:rPr>
            </w:pPr>
            <w:r w:rsidRPr="001C7698">
              <w:rPr>
                <w:sz w:val="16"/>
                <w:szCs w:val="16"/>
                <w:lang w:eastAsia="en-US"/>
              </w:rPr>
              <w:t>X</w:t>
            </w:r>
          </w:p>
        </w:tc>
        <w:tc>
          <w:tcPr>
            <w:tcW w:w="211" w:type="pct"/>
            <w:tcBorders>
              <w:top w:val="single" w:sz="4" w:space="0" w:color="000000"/>
              <w:left w:val="single" w:sz="4" w:space="0" w:color="000000"/>
              <w:bottom w:val="single" w:sz="4" w:space="0" w:color="000000"/>
              <w:right w:val="single" w:sz="4" w:space="0" w:color="000000"/>
            </w:tcBorders>
          </w:tcPr>
          <w:p w14:paraId="753D6519" w14:textId="77777777" w:rsidR="001C7698" w:rsidRPr="001C7698" w:rsidRDefault="001C7698" w:rsidP="001C7698">
            <w:pPr>
              <w:spacing w:after="0" w:line="240" w:lineRule="auto"/>
              <w:ind w:right="52"/>
              <w:jc w:val="center"/>
              <w:rPr>
                <w:sz w:val="16"/>
                <w:szCs w:val="16"/>
                <w:lang w:eastAsia="en-US"/>
              </w:rPr>
            </w:pPr>
          </w:p>
        </w:tc>
        <w:tc>
          <w:tcPr>
            <w:tcW w:w="195" w:type="pct"/>
            <w:tcBorders>
              <w:top w:val="single" w:sz="4" w:space="0" w:color="000000"/>
              <w:left w:val="single" w:sz="4" w:space="0" w:color="000000"/>
              <w:bottom w:val="single" w:sz="4" w:space="0" w:color="000000"/>
              <w:right w:val="single" w:sz="4" w:space="0" w:color="000000"/>
            </w:tcBorders>
          </w:tcPr>
          <w:p w14:paraId="4F5C5563" w14:textId="77777777" w:rsidR="001C7698" w:rsidRPr="001C7698" w:rsidRDefault="001C7698" w:rsidP="001C7698">
            <w:pPr>
              <w:spacing w:after="0" w:line="240" w:lineRule="auto"/>
              <w:ind w:right="52"/>
              <w:jc w:val="center"/>
              <w:rPr>
                <w:sz w:val="16"/>
                <w:szCs w:val="16"/>
                <w:lang w:eastAsia="en-US"/>
              </w:rPr>
            </w:pPr>
          </w:p>
        </w:tc>
      </w:tr>
      <w:tr w:rsidR="001C7698" w:rsidRPr="001C7698" w14:paraId="0067FFDA" w14:textId="77777777" w:rsidTr="00514A97">
        <w:trPr>
          <w:trHeight w:val="398"/>
        </w:trPr>
        <w:tc>
          <w:tcPr>
            <w:tcW w:w="127" w:type="pct"/>
            <w:vMerge/>
            <w:tcBorders>
              <w:top w:val="single" w:sz="4" w:space="0" w:color="auto"/>
              <w:left w:val="single" w:sz="4" w:space="0" w:color="000000"/>
              <w:bottom w:val="single" w:sz="4" w:space="0" w:color="auto"/>
              <w:right w:val="single" w:sz="4" w:space="0" w:color="000000"/>
            </w:tcBorders>
            <w:shd w:val="clear" w:color="auto" w:fill="92D050"/>
          </w:tcPr>
          <w:p w14:paraId="74C1C886" w14:textId="77777777" w:rsidR="001C7698" w:rsidRPr="001C7698" w:rsidRDefault="001C7698" w:rsidP="001C7698">
            <w:pPr>
              <w:spacing w:after="160" w:line="259" w:lineRule="auto"/>
              <w:rPr>
                <w:sz w:val="16"/>
                <w:szCs w:val="16"/>
                <w:lang w:eastAsia="en-US"/>
              </w:rPr>
            </w:pPr>
          </w:p>
        </w:tc>
        <w:tc>
          <w:tcPr>
            <w:tcW w:w="631" w:type="pct"/>
            <w:tcBorders>
              <w:top w:val="single" w:sz="4" w:space="0" w:color="000000"/>
              <w:left w:val="single" w:sz="4" w:space="0" w:color="000000"/>
              <w:bottom w:val="single" w:sz="4" w:space="0" w:color="000000"/>
              <w:right w:val="single" w:sz="4" w:space="0" w:color="000000"/>
            </w:tcBorders>
          </w:tcPr>
          <w:p w14:paraId="4936AF65" w14:textId="77777777" w:rsidR="001C7698" w:rsidRPr="001C7698" w:rsidRDefault="001C7698" w:rsidP="001C7698">
            <w:pPr>
              <w:spacing w:after="0" w:line="259" w:lineRule="auto"/>
              <w:ind w:left="2"/>
              <w:jc w:val="center"/>
              <w:rPr>
                <w:b/>
                <w:bCs/>
                <w:sz w:val="16"/>
                <w:szCs w:val="16"/>
                <w:lang w:eastAsia="en-US"/>
              </w:rPr>
            </w:pPr>
            <w:r w:rsidRPr="001C7698">
              <w:rPr>
                <w:b/>
                <w:bCs/>
                <w:sz w:val="16"/>
                <w:szCs w:val="16"/>
                <w:lang w:eastAsia="en-US"/>
              </w:rPr>
              <w:t>Blessures/Brulures/ Chutes</w:t>
            </w:r>
          </w:p>
          <w:p w14:paraId="51F39320" w14:textId="77777777" w:rsidR="001C7698" w:rsidRPr="001C7698" w:rsidRDefault="001C7698" w:rsidP="001C7698">
            <w:pPr>
              <w:spacing w:after="0" w:line="240" w:lineRule="auto"/>
              <w:jc w:val="center"/>
              <w:rPr>
                <w:b/>
                <w:bCs/>
                <w:sz w:val="16"/>
                <w:szCs w:val="16"/>
                <w:lang w:eastAsia="en-US"/>
              </w:rPr>
            </w:pPr>
          </w:p>
        </w:tc>
        <w:tc>
          <w:tcPr>
            <w:tcW w:w="253" w:type="pct"/>
            <w:tcBorders>
              <w:top w:val="single" w:sz="4" w:space="0" w:color="000000"/>
              <w:left w:val="single" w:sz="4" w:space="0" w:color="000000"/>
              <w:bottom w:val="single" w:sz="4" w:space="0" w:color="000000"/>
              <w:right w:val="single" w:sz="4" w:space="0" w:color="000000"/>
            </w:tcBorders>
          </w:tcPr>
          <w:p w14:paraId="08601FE0" w14:textId="77777777" w:rsidR="001C7698" w:rsidRPr="001C7698" w:rsidRDefault="001C7698" w:rsidP="001C7698">
            <w:pPr>
              <w:spacing w:after="0" w:line="240" w:lineRule="auto"/>
              <w:ind w:right="3"/>
              <w:jc w:val="center"/>
              <w:rPr>
                <w:sz w:val="16"/>
                <w:szCs w:val="16"/>
                <w:lang w:eastAsia="en-US"/>
              </w:rPr>
            </w:pPr>
          </w:p>
          <w:p w14:paraId="6AB38168" w14:textId="77777777" w:rsidR="001C7698" w:rsidRPr="001C7698" w:rsidRDefault="001C7698" w:rsidP="001C7698">
            <w:pPr>
              <w:spacing w:after="0" w:line="240" w:lineRule="auto"/>
              <w:ind w:right="3"/>
              <w:jc w:val="center"/>
              <w:rPr>
                <w:sz w:val="16"/>
                <w:szCs w:val="16"/>
                <w:lang w:eastAsia="en-US"/>
              </w:rPr>
            </w:pPr>
            <w:r w:rsidRPr="001C7698">
              <w:rPr>
                <w:sz w:val="16"/>
                <w:szCs w:val="16"/>
                <w:lang w:eastAsia="en-US"/>
              </w:rPr>
              <w:t>X</w:t>
            </w:r>
          </w:p>
        </w:tc>
        <w:tc>
          <w:tcPr>
            <w:tcW w:w="203" w:type="pct"/>
            <w:tcBorders>
              <w:top w:val="single" w:sz="4" w:space="0" w:color="000000"/>
              <w:left w:val="single" w:sz="4" w:space="0" w:color="000000"/>
              <w:bottom w:val="single" w:sz="4" w:space="0" w:color="000000"/>
              <w:right w:val="single" w:sz="4" w:space="0" w:color="000000"/>
            </w:tcBorders>
          </w:tcPr>
          <w:p w14:paraId="037852FE" w14:textId="77777777" w:rsidR="001C7698" w:rsidRPr="001C7698" w:rsidRDefault="001C7698" w:rsidP="001C7698">
            <w:pPr>
              <w:spacing w:after="0" w:line="259" w:lineRule="auto"/>
              <w:ind w:right="3"/>
              <w:jc w:val="center"/>
              <w:rPr>
                <w:sz w:val="16"/>
                <w:szCs w:val="16"/>
                <w:lang w:eastAsia="en-US"/>
              </w:rPr>
            </w:pPr>
          </w:p>
        </w:tc>
        <w:tc>
          <w:tcPr>
            <w:tcW w:w="254" w:type="pct"/>
            <w:tcBorders>
              <w:top w:val="single" w:sz="4" w:space="0" w:color="000000"/>
              <w:left w:val="single" w:sz="4" w:space="0" w:color="000000"/>
              <w:bottom w:val="single" w:sz="4" w:space="0" w:color="000000"/>
              <w:right w:val="single" w:sz="4" w:space="0" w:color="000000"/>
            </w:tcBorders>
            <w:vAlign w:val="center"/>
          </w:tcPr>
          <w:p w14:paraId="3A149671" w14:textId="77777777" w:rsidR="001C7698" w:rsidRPr="001C7698" w:rsidRDefault="001C7698" w:rsidP="001C7698">
            <w:pPr>
              <w:spacing w:after="0" w:line="259" w:lineRule="auto"/>
              <w:ind w:right="3"/>
              <w:jc w:val="center"/>
              <w:rPr>
                <w:sz w:val="16"/>
                <w:szCs w:val="16"/>
                <w:lang w:eastAsia="en-US"/>
              </w:rPr>
            </w:pPr>
            <w:r w:rsidRPr="001C7698">
              <w:rPr>
                <w:sz w:val="16"/>
                <w:szCs w:val="16"/>
                <w:lang w:eastAsia="en-US"/>
              </w:rPr>
              <w:t>X</w:t>
            </w:r>
          </w:p>
        </w:tc>
        <w:tc>
          <w:tcPr>
            <w:tcW w:w="306" w:type="pct"/>
            <w:tcBorders>
              <w:top w:val="single" w:sz="4" w:space="0" w:color="000000"/>
              <w:left w:val="single" w:sz="4" w:space="0" w:color="000000"/>
              <w:bottom w:val="single" w:sz="4" w:space="0" w:color="000000"/>
              <w:right w:val="single" w:sz="4" w:space="0" w:color="000000"/>
            </w:tcBorders>
          </w:tcPr>
          <w:p w14:paraId="42DC416C" w14:textId="77777777" w:rsidR="001C7698" w:rsidRPr="001C7698" w:rsidRDefault="001C7698" w:rsidP="001C7698">
            <w:pPr>
              <w:spacing w:after="0" w:line="259" w:lineRule="auto"/>
              <w:ind w:right="51"/>
              <w:jc w:val="center"/>
              <w:rPr>
                <w:sz w:val="16"/>
                <w:szCs w:val="16"/>
                <w:lang w:eastAsia="en-US"/>
              </w:rPr>
            </w:pPr>
          </w:p>
        </w:tc>
        <w:tc>
          <w:tcPr>
            <w:tcW w:w="254" w:type="pct"/>
            <w:tcBorders>
              <w:top w:val="single" w:sz="4" w:space="0" w:color="000000"/>
              <w:left w:val="single" w:sz="4" w:space="0" w:color="000000"/>
              <w:bottom w:val="single" w:sz="4" w:space="0" w:color="000000"/>
              <w:right w:val="single" w:sz="4" w:space="0" w:color="000000"/>
            </w:tcBorders>
            <w:vAlign w:val="center"/>
          </w:tcPr>
          <w:p w14:paraId="16C693F2" w14:textId="77777777" w:rsidR="001C7698" w:rsidRPr="001C7698" w:rsidRDefault="001C7698" w:rsidP="001C7698">
            <w:pPr>
              <w:spacing w:after="0" w:line="259" w:lineRule="auto"/>
              <w:ind w:right="51"/>
              <w:jc w:val="center"/>
              <w:rPr>
                <w:sz w:val="16"/>
                <w:szCs w:val="16"/>
                <w:lang w:eastAsia="en-US"/>
              </w:rPr>
            </w:pPr>
            <w:r w:rsidRPr="001C7698">
              <w:rPr>
                <w:sz w:val="16"/>
                <w:szCs w:val="16"/>
                <w:lang w:eastAsia="en-US"/>
              </w:rPr>
              <w:t>X</w:t>
            </w:r>
          </w:p>
        </w:tc>
        <w:tc>
          <w:tcPr>
            <w:tcW w:w="204" w:type="pct"/>
            <w:tcBorders>
              <w:top w:val="single" w:sz="4" w:space="0" w:color="000000"/>
              <w:left w:val="single" w:sz="4" w:space="0" w:color="000000"/>
              <w:bottom w:val="single" w:sz="4" w:space="0" w:color="000000"/>
              <w:right w:val="single" w:sz="4" w:space="0" w:color="000000"/>
            </w:tcBorders>
          </w:tcPr>
          <w:p w14:paraId="5B2657DF" w14:textId="77777777" w:rsidR="001C7698" w:rsidRPr="001C7698" w:rsidRDefault="001C7698" w:rsidP="001C7698">
            <w:pPr>
              <w:spacing w:after="0" w:line="259" w:lineRule="auto"/>
              <w:ind w:right="51"/>
              <w:jc w:val="center"/>
              <w:rPr>
                <w:sz w:val="16"/>
                <w:szCs w:val="16"/>
                <w:lang w:eastAsia="en-US"/>
              </w:rPr>
            </w:pPr>
          </w:p>
        </w:tc>
        <w:tc>
          <w:tcPr>
            <w:tcW w:w="253" w:type="pct"/>
            <w:tcBorders>
              <w:top w:val="single" w:sz="4" w:space="0" w:color="000000"/>
              <w:left w:val="single" w:sz="4" w:space="0" w:color="000000"/>
              <w:bottom w:val="single" w:sz="4" w:space="0" w:color="000000"/>
              <w:right w:val="single" w:sz="4" w:space="0" w:color="000000"/>
            </w:tcBorders>
            <w:vAlign w:val="center"/>
          </w:tcPr>
          <w:p w14:paraId="6905DF40" w14:textId="77777777" w:rsidR="001C7698" w:rsidRPr="001C7698" w:rsidRDefault="001C7698" w:rsidP="001C7698">
            <w:pPr>
              <w:spacing w:after="0" w:line="259" w:lineRule="auto"/>
              <w:ind w:right="51"/>
              <w:jc w:val="center"/>
              <w:rPr>
                <w:sz w:val="16"/>
                <w:szCs w:val="16"/>
                <w:lang w:eastAsia="en-US"/>
              </w:rPr>
            </w:pPr>
          </w:p>
        </w:tc>
        <w:tc>
          <w:tcPr>
            <w:tcW w:w="253" w:type="pct"/>
            <w:tcBorders>
              <w:top w:val="single" w:sz="4" w:space="0" w:color="000000"/>
              <w:left w:val="single" w:sz="4" w:space="0" w:color="000000"/>
              <w:bottom w:val="single" w:sz="4" w:space="0" w:color="000000"/>
              <w:right w:val="single" w:sz="4" w:space="0" w:color="000000"/>
            </w:tcBorders>
          </w:tcPr>
          <w:p w14:paraId="215280E7" w14:textId="77777777" w:rsidR="001C7698" w:rsidRPr="001C7698" w:rsidRDefault="001C7698" w:rsidP="001C7698">
            <w:pPr>
              <w:spacing w:after="0" w:line="259" w:lineRule="auto"/>
              <w:ind w:right="2"/>
              <w:jc w:val="center"/>
              <w:rPr>
                <w:sz w:val="16"/>
                <w:szCs w:val="16"/>
                <w:lang w:eastAsia="en-US"/>
              </w:rPr>
            </w:pPr>
          </w:p>
          <w:p w14:paraId="7527F1E9" w14:textId="77777777" w:rsidR="001C7698" w:rsidRPr="001C7698" w:rsidRDefault="001C7698" w:rsidP="001C7698">
            <w:pPr>
              <w:spacing w:after="0" w:line="259" w:lineRule="auto"/>
              <w:ind w:right="2"/>
              <w:jc w:val="center"/>
              <w:rPr>
                <w:sz w:val="16"/>
                <w:szCs w:val="16"/>
                <w:lang w:eastAsia="en-US"/>
              </w:rPr>
            </w:pPr>
            <w:r w:rsidRPr="001C7698">
              <w:rPr>
                <w:sz w:val="16"/>
                <w:szCs w:val="16"/>
                <w:lang w:eastAsia="en-US"/>
              </w:rPr>
              <w:t>X</w:t>
            </w:r>
          </w:p>
        </w:tc>
        <w:tc>
          <w:tcPr>
            <w:tcW w:w="203" w:type="pct"/>
            <w:tcBorders>
              <w:top w:val="single" w:sz="4" w:space="0" w:color="000000"/>
              <w:left w:val="single" w:sz="4" w:space="0" w:color="000000"/>
              <w:bottom w:val="single" w:sz="4" w:space="0" w:color="000000"/>
              <w:right w:val="single" w:sz="4" w:space="0" w:color="000000"/>
            </w:tcBorders>
            <w:vAlign w:val="center"/>
          </w:tcPr>
          <w:p w14:paraId="1878693D" w14:textId="77777777" w:rsidR="001C7698" w:rsidRPr="001C7698" w:rsidRDefault="001C7698" w:rsidP="001C7698">
            <w:pPr>
              <w:spacing w:after="0" w:line="259" w:lineRule="auto"/>
              <w:ind w:right="2"/>
              <w:jc w:val="center"/>
              <w:rPr>
                <w:sz w:val="16"/>
                <w:szCs w:val="16"/>
                <w:lang w:eastAsia="en-US"/>
              </w:rPr>
            </w:pPr>
            <w:r w:rsidRPr="001C7698">
              <w:rPr>
                <w:sz w:val="16"/>
                <w:szCs w:val="16"/>
                <w:lang w:eastAsia="en-US"/>
              </w:rPr>
              <w:t>X</w:t>
            </w:r>
          </w:p>
        </w:tc>
        <w:tc>
          <w:tcPr>
            <w:tcW w:w="203" w:type="pct"/>
            <w:tcBorders>
              <w:top w:val="single" w:sz="4" w:space="0" w:color="000000"/>
              <w:left w:val="single" w:sz="4" w:space="0" w:color="000000"/>
              <w:bottom w:val="single" w:sz="4" w:space="0" w:color="000000"/>
              <w:right w:val="single" w:sz="4" w:space="0" w:color="000000"/>
            </w:tcBorders>
          </w:tcPr>
          <w:p w14:paraId="5E6A0AB9" w14:textId="77777777" w:rsidR="001C7698" w:rsidRPr="001C7698" w:rsidRDefault="001C7698" w:rsidP="001C7698">
            <w:pPr>
              <w:spacing w:after="0" w:line="240" w:lineRule="auto"/>
              <w:ind w:right="52"/>
              <w:jc w:val="center"/>
              <w:rPr>
                <w:sz w:val="16"/>
                <w:szCs w:val="16"/>
                <w:lang w:eastAsia="en-US"/>
              </w:rPr>
            </w:pPr>
          </w:p>
          <w:p w14:paraId="252A3293" w14:textId="77777777" w:rsidR="001C7698" w:rsidRPr="001C7698" w:rsidRDefault="001C7698" w:rsidP="001C7698">
            <w:pPr>
              <w:spacing w:after="0" w:line="240" w:lineRule="auto"/>
              <w:ind w:right="52"/>
              <w:jc w:val="center"/>
              <w:rPr>
                <w:sz w:val="16"/>
                <w:szCs w:val="16"/>
                <w:lang w:eastAsia="en-US"/>
              </w:rPr>
            </w:pPr>
            <w:r w:rsidRPr="001C7698">
              <w:rPr>
                <w:sz w:val="16"/>
                <w:szCs w:val="16"/>
                <w:lang w:eastAsia="en-US"/>
              </w:rPr>
              <w:t>X</w:t>
            </w:r>
          </w:p>
        </w:tc>
        <w:tc>
          <w:tcPr>
            <w:tcW w:w="253" w:type="pct"/>
            <w:tcBorders>
              <w:top w:val="single" w:sz="4" w:space="0" w:color="000000"/>
              <w:left w:val="single" w:sz="4" w:space="0" w:color="000000"/>
              <w:bottom w:val="single" w:sz="4" w:space="0" w:color="000000"/>
              <w:right w:val="single" w:sz="4" w:space="0" w:color="000000"/>
            </w:tcBorders>
          </w:tcPr>
          <w:p w14:paraId="5EE3034C" w14:textId="77777777" w:rsidR="001C7698" w:rsidRPr="001C7698" w:rsidRDefault="001C7698" w:rsidP="001C7698">
            <w:pPr>
              <w:spacing w:after="0" w:line="240" w:lineRule="auto"/>
              <w:ind w:right="52"/>
              <w:jc w:val="center"/>
              <w:rPr>
                <w:sz w:val="16"/>
                <w:szCs w:val="16"/>
                <w:lang w:eastAsia="en-US"/>
              </w:rPr>
            </w:pPr>
          </w:p>
        </w:tc>
        <w:tc>
          <w:tcPr>
            <w:tcW w:w="253" w:type="pct"/>
            <w:tcBorders>
              <w:top w:val="single" w:sz="4" w:space="0" w:color="000000"/>
              <w:left w:val="single" w:sz="4" w:space="0" w:color="000000"/>
              <w:bottom w:val="single" w:sz="4" w:space="0" w:color="000000"/>
              <w:right w:val="single" w:sz="4" w:space="0" w:color="000000"/>
            </w:tcBorders>
          </w:tcPr>
          <w:p w14:paraId="460268E7" w14:textId="77777777" w:rsidR="001C7698" w:rsidRPr="001C7698" w:rsidRDefault="001C7698" w:rsidP="001C7698">
            <w:pPr>
              <w:spacing w:after="0" w:line="240" w:lineRule="auto"/>
              <w:ind w:right="52"/>
              <w:jc w:val="center"/>
              <w:rPr>
                <w:sz w:val="16"/>
                <w:szCs w:val="16"/>
                <w:lang w:eastAsia="en-US"/>
              </w:rPr>
            </w:pPr>
          </w:p>
        </w:tc>
        <w:tc>
          <w:tcPr>
            <w:tcW w:w="202" w:type="pct"/>
            <w:tcBorders>
              <w:top w:val="single" w:sz="4" w:space="0" w:color="000000"/>
              <w:left w:val="single" w:sz="4" w:space="0" w:color="000000"/>
              <w:bottom w:val="single" w:sz="4" w:space="0" w:color="000000"/>
              <w:right w:val="single" w:sz="4" w:space="0" w:color="000000"/>
            </w:tcBorders>
          </w:tcPr>
          <w:p w14:paraId="657F4E24" w14:textId="77777777" w:rsidR="001C7698" w:rsidRPr="001C7698" w:rsidRDefault="001C7698" w:rsidP="001C7698">
            <w:pPr>
              <w:spacing w:after="0" w:line="240" w:lineRule="auto"/>
              <w:ind w:right="52"/>
              <w:jc w:val="center"/>
              <w:rPr>
                <w:sz w:val="16"/>
                <w:szCs w:val="16"/>
                <w:lang w:eastAsia="en-US"/>
              </w:rPr>
            </w:pPr>
          </w:p>
        </w:tc>
        <w:tc>
          <w:tcPr>
            <w:tcW w:w="239" w:type="pct"/>
            <w:tcBorders>
              <w:top w:val="single" w:sz="4" w:space="0" w:color="000000"/>
              <w:left w:val="single" w:sz="4" w:space="0" w:color="000000"/>
              <w:bottom w:val="single" w:sz="4" w:space="0" w:color="000000"/>
              <w:right w:val="single" w:sz="4" w:space="0" w:color="000000"/>
            </w:tcBorders>
          </w:tcPr>
          <w:p w14:paraId="5FE5AE51" w14:textId="77777777" w:rsidR="001C7698" w:rsidRPr="001C7698" w:rsidRDefault="001C7698" w:rsidP="001C7698">
            <w:pPr>
              <w:spacing w:after="0" w:line="240" w:lineRule="auto"/>
              <w:ind w:right="52"/>
              <w:jc w:val="center"/>
              <w:rPr>
                <w:sz w:val="16"/>
                <w:szCs w:val="16"/>
                <w:lang w:eastAsia="en-US"/>
              </w:rPr>
            </w:pPr>
            <w:r w:rsidRPr="001C7698">
              <w:rPr>
                <w:sz w:val="16"/>
                <w:szCs w:val="16"/>
                <w:lang w:eastAsia="en-US"/>
              </w:rPr>
              <w:t>X</w:t>
            </w:r>
          </w:p>
        </w:tc>
        <w:tc>
          <w:tcPr>
            <w:tcW w:w="291" w:type="pct"/>
            <w:tcBorders>
              <w:top w:val="single" w:sz="4" w:space="0" w:color="000000"/>
              <w:left w:val="single" w:sz="4" w:space="0" w:color="000000"/>
              <w:bottom w:val="single" w:sz="4" w:space="0" w:color="000000"/>
              <w:right w:val="single" w:sz="4" w:space="0" w:color="000000"/>
            </w:tcBorders>
          </w:tcPr>
          <w:p w14:paraId="095D4135" w14:textId="77777777" w:rsidR="001C7698" w:rsidRPr="001C7698" w:rsidRDefault="001C7698" w:rsidP="001C7698">
            <w:pPr>
              <w:spacing w:after="0" w:line="240" w:lineRule="auto"/>
              <w:ind w:right="52"/>
              <w:jc w:val="center"/>
              <w:rPr>
                <w:sz w:val="16"/>
                <w:szCs w:val="16"/>
                <w:lang w:eastAsia="en-US"/>
              </w:rPr>
            </w:pPr>
            <w:r w:rsidRPr="001C7698">
              <w:rPr>
                <w:sz w:val="16"/>
                <w:szCs w:val="16"/>
                <w:lang w:eastAsia="en-US"/>
              </w:rPr>
              <w:t>X</w:t>
            </w:r>
          </w:p>
        </w:tc>
        <w:tc>
          <w:tcPr>
            <w:tcW w:w="212" w:type="pct"/>
            <w:tcBorders>
              <w:top w:val="single" w:sz="4" w:space="0" w:color="000000"/>
              <w:left w:val="single" w:sz="4" w:space="0" w:color="000000"/>
              <w:bottom w:val="single" w:sz="4" w:space="0" w:color="000000"/>
              <w:right w:val="single" w:sz="4" w:space="0" w:color="000000"/>
            </w:tcBorders>
          </w:tcPr>
          <w:p w14:paraId="599B3152" w14:textId="77777777" w:rsidR="001C7698" w:rsidRPr="001C7698" w:rsidRDefault="001C7698" w:rsidP="001C7698">
            <w:pPr>
              <w:spacing w:after="0" w:line="240" w:lineRule="auto"/>
              <w:ind w:right="52"/>
              <w:jc w:val="center"/>
              <w:rPr>
                <w:sz w:val="16"/>
                <w:szCs w:val="16"/>
                <w:lang w:eastAsia="en-US"/>
              </w:rPr>
            </w:pPr>
            <w:r w:rsidRPr="001C7698">
              <w:rPr>
                <w:sz w:val="16"/>
                <w:szCs w:val="16"/>
                <w:lang w:eastAsia="en-US"/>
              </w:rPr>
              <w:t>X</w:t>
            </w:r>
          </w:p>
        </w:tc>
        <w:tc>
          <w:tcPr>
            <w:tcW w:w="211" w:type="pct"/>
            <w:tcBorders>
              <w:top w:val="single" w:sz="4" w:space="0" w:color="000000"/>
              <w:left w:val="single" w:sz="4" w:space="0" w:color="000000"/>
              <w:bottom w:val="single" w:sz="4" w:space="0" w:color="000000"/>
              <w:right w:val="single" w:sz="4" w:space="0" w:color="000000"/>
            </w:tcBorders>
          </w:tcPr>
          <w:p w14:paraId="31BFF0EE" w14:textId="77777777" w:rsidR="001C7698" w:rsidRPr="001C7698" w:rsidRDefault="001C7698" w:rsidP="001C7698">
            <w:pPr>
              <w:spacing w:after="0" w:line="240" w:lineRule="auto"/>
              <w:ind w:right="52"/>
              <w:jc w:val="center"/>
              <w:rPr>
                <w:sz w:val="16"/>
                <w:szCs w:val="16"/>
                <w:lang w:eastAsia="en-US"/>
              </w:rPr>
            </w:pPr>
          </w:p>
        </w:tc>
        <w:tc>
          <w:tcPr>
            <w:tcW w:w="195" w:type="pct"/>
            <w:tcBorders>
              <w:top w:val="single" w:sz="4" w:space="0" w:color="000000"/>
              <w:left w:val="single" w:sz="4" w:space="0" w:color="000000"/>
              <w:bottom w:val="single" w:sz="4" w:space="0" w:color="000000"/>
              <w:right w:val="single" w:sz="4" w:space="0" w:color="000000"/>
            </w:tcBorders>
          </w:tcPr>
          <w:p w14:paraId="2B8AA1A5" w14:textId="77777777" w:rsidR="001C7698" w:rsidRPr="001C7698" w:rsidRDefault="001C7698" w:rsidP="001C7698">
            <w:pPr>
              <w:spacing w:after="0" w:line="240" w:lineRule="auto"/>
              <w:ind w:right="52"/>
              <w:jc w:val="center"/>
              <w:rPr>
                <w:sz w:val="16"/>
                <w:szCs w:val="16"/>
                <w:lang w:eastAsia="en-US"/>
              </w:rPr>
            </w:pPr>
          </w:p>
        </w:tc>
      </w:tr>
      <w:tr w:rsidR="001C7698" w:rsidRPr="001C7698" w14:paraId="03413984" w14:textId="77777777" w:rsidTr="00514A97">
        <w:trPr>
          <w:trHeight w:val="320"/>
        </w:trPr>
        <w:tc>
          <w:tcPr>
            <w:tcW w:w="127" w:type="pct"/>
            <w:vMerge/>
            <w:tcBorders>
              <w:top w:val="single" w:sz="4" w:space="0" w:color="auto"/>
              <w:left w:val="single" w:sz="4" w:space="0" w:color="000000"/>
              <w:bottom w:val="single" w:sz="4" w:space="0" w:color="auto"/>
              <w:right w:val="single" w:sz="4" w:space="0" w:color="000000"/>
            </w:tcBorders>
            <w:shd w:val="clear" w:color="auto" w:fill="92D050"/>
          </w:tcPr>
          <w:p w14:paraId="30CEF78F" w14:textId="77777777" w:rsidR="001C7698" w:rsidRPr="001C7698" w:rsidRDefault="001C7698" w:rsidP="001C7698">
            <w:pPr>
              <w:spacing w:after="160" w:line="259" w:lineRule="auto"/>
              <w:rPr>
                <w:sz w:val="16"/>
                <w:szCs w:val="16"/>
                <w:lang w:eastAsia="en-US"/>
              </w:rPr>
            </w:pPr>
          </w:p>
        </w:tc>
        <w:tc>
          <w:tcPr>
            <w:tcW w:w="631" w:type="pct"/>
            <w:tcBorders>
              <w:top w:val="single" w:sz="4" w:space="0" w:color="000000"/>
              <w:left w:val="single" w:sz="4" w:space="0" w:color="000000"/>
              <w:bottom w:val="single" w:sz="4" w:space="0" w:color="000000"/>
              <w:right w:val="single" w:sz="4" w:space="0" w:color="000000"/>
            </w:tcBorders>
          </w:tcPr>
          <w:p w14:paraId="0EFBE69F" w14:textId="77777777" w:rsidR="001C7698" w:rsidRPr="001C7698" w:rsidRDefault="001C7698" w:rsidP="001C7698">
            <w:pPr>
              <w:spacing w:after="0" w:line="240" w:lineRule="auto"/>
              <w:ind w:left="2"/>
              <w:jc w:val="center"/>
              <w:rPr>
                <w:b/>
                <w:bCs/>
                <w:sz w:val="16"/>
                <w:szCs w:val="16"/>
                <w:lang w:eastAsia="en-US"/>
              </w:rPr>
            </w:pPr>
            <w:r w:rsidRPr="001C7698">
              <w:rPr>
                <w:b/>
                <w:bCs/>
                <w:sz w:val="16"/>
                <w:szCs w:val="16"/>
                <w:lang w:eastAsia="en-US"/>
              </w:rPr>
              <w:t>Pollution de la ressource naturelle</w:t>
            </w:r>
          </w:p>
        </w:tc>
        <w:tc>
          <w:tcPr>
            <w:tcW w:w="253" w:type="pct"/>
            <w:tcBorders>
              <w:top w:val="single" w:sz="4" w:space="0" w:color="000000"/>
              <w:left w:val="single" w:sz="4" w:space="0" w:color="000000"/>
              <w:bottom w:val="single" w:sz="4" w:space="0" w:color="000000"/>
              <w:right w:val="single" w:sz="4" w:space="0" w:color="000000"/>
            </w:tcBorders>
          </w:tcPr>
          <w:p w14:paraId="70CB1011" w14:textId="77777777" w:rsidR="001C7698" w:rsidRPr="001C7698" w:rsidRDefault="001C7698" w:rsidP="001C7698">
            <w:pPr>
              <w:spacing w:after="0" w:line="240" w:lineRule="auto"/>
              <w:ind w:right="3"/>
              <w:jc w:val="center"/>
              <w:rPr>
                <w:sz w:val="16"/>
                <w:szCs w:val="16"/>
                <w:lang w:eastAsia="en-US"/>
              </w:rPr>
            </w:pPr>
            <w:r w:rsidRPr="001C7698">
              <w:rPr>
                <w:sz w:val="16"/>
                <w:szCs w:val="16"/>
                <w:lang w:eastAsia="en-US"/>
              </w:rPr>
              <w:t>X</w:t>
            </w:r>
          </w:p>
        </w:tc>
        <w:tc>
          <w:tcPr>
            <w:tcW w:w="203" w:type="pct"/>
            <w:tcBorders>
              <w:top w:val="single" w:sz="4" w:space="0" w:color="000000"/>
              <w:left w:val="single" w:sz="4" w:space="0" w:color="000000"/>
              <w:bottom w:val="single" w:sz="4" w:space="0" w:color="000000"/>
              <w:right w:val="single" w:sz="4" w:space="0" w:color="000000"/>
            </w:tcBorders>
          </w:tcPr>
          <w:p w14:paraId="39343FC2" w14:textId="77777777" w:rsidR="001C7698" w:rsidRPr="001C7698" w:rsidRDefault="001C7698" w:rsidP="001C7698">
            <w:pPr>
              <w:spacing w:after="0" w:line="259" w:lineRule="auto"/>
              <w:ind w:right="3"/>
              <w:jc w:val="center"/>
              <w:rPr>
                <w:sz w:val="16"/>
                <w:szCs w:val="16"/>
                <w:lang w:eastAsia="en-US"/>
              </w:rPr>
            </w:pPr>
          </w:p>
        </w:tc>
        <w:tc>
          <w:tcPr>
            <w:tcW w:w="254" w:type="pct"/>
            <w:tcBorders>
              <w:top w:val="single" w:sz="4" w:space="0" w:color="000000"/>
              <w:left w:val="single" w:sz="4" w:space="0" w:color="000000"/>
              <w:bottom w:val="single" w:sz="4" w:space="0" w:color="000000"/>
              <w:right w:val="single" w:sz="4" w:space="0" w:color="000000"/>
            </w:tcBorders>
            <w:vAlign w:val="center"/>
          </w:tcPr>
          <w:p w14:paraId="247EB864" w14:textId="77777777" w:rsidR="001C7698" w:rsidRPr="001C7698" w:rsidRDefault="001C7698" w:rsidP="001C7698">
            <w:pPr>
              <w:spacing w:after="0" w:line="259" w:lineRule="auto"/>
              <w:ind w:right="3"/>
              <w:jc w:val="center"/>
              <w:rPr>
                <w:sz w:val="16"/>
                <w:szCs w:val="16"/>
                <w:lang w:eastAsia="en-US"/>
              </w:rPr>
            </w:pPr>
          </w:p>
        </w:tc>
        <w:tc>
          <w:tcPr>
            <w:tcW w:w="306" w:type="pct"/>
            <w:tcBorders>
              <w:top w:val="single" w:sz="4" w:space="0" w:color="000000"/>
              <w:left w:val="single" w:sz="4" w:space="0" w:color="000000"/>
              <w:bottom w:val="single" w:sz="4" w:space="0" w:color="000000"/>
              <w:right w:val="single" w:sz="4" w:space="0" w:color="000000"/>
            </w:tcBorders>
          </w:tcPr>
          <w:p w14:paraId="2C748FAC" w14:textId="77777777" w:rsidR="001C7698" w:rsidRPr="001C7698" w:rsidRDefault="001C7698" w:rsidP="001C7698">
            <w:pPr>
              <w:spacing w:after="0" w:line="259" w:lineRule="auto"/>
              <w:ind w:right="51"/>
              <w:jc w:val="center"/>
              <w:rPr>
                <w:sz w:val="16"/>
                <w:szCs w:val="16"/>
                <w:lang w:eastAsia="en-US"/>
              </w:rPr>
            </w:pPr>
          </w:p>
        </w:tc>
        <w:tc>
          <w:tcPr>
            <w:tcW w:w="254" w:type="pct"/>
            <w:tcBorders>
              <w:top w:val="single" w:sz="4" w:space="0" w:color="000000"/>
              <w:left w:val="single" w:sz="4" w:space="0" w:color="000000"/>
              <w:bottom w:val="single" w:sz="4" w:space="0" w:color="000000"/>
              <w:right w:val="single" w:sz="4" w:space="0" w:color="000000"/>
            </w:tcBorders>
            <w:vAlign w:val="center"/>
          </w:tcPr>
          <w:p w14:paraId="0EB88DEF" w14:textId="77777777" w:rsidR="001C7698" w:rsidRPr="001C7698" w:rsidRDefault="001C7698" w:rsidP="001C7698">
            <w:pPr>
              <w:spacing w:after="0" w:line="259" w:lineRule="auto"/>
              <w:ind w:right="51"/>
              <w:jc w:val="center"/>
              <w:rPr>
                <w:sz w:val="16"/>
                <w:szCs w:val="16"/>
                <w:lang w:eastAsia="en-US"/>
              </w:rPr>
            </w:pPr>
          </w:p>
        </w:tc>
        <w:tc>
          <w:tcPr>
            <w:tcW w:w="204" w:type="pct"/>
            <w:tcBorders>
              <w:top w:val="single" w:sz="4" w:space="0" w:color="000000"/>
              <w:left w:val="single" w:sz="4" w:space="0" w:color="000000"/>
              <w:bottom w:val="single" w:sz="4" w:space="0" w:color="000000"/>
              <w:right w:val="single" w:sz="4" w:space="0" w:color="000000"/>
            </w:tcBorders>
          </w:tcPr>
          <w:p w14:paraId="5929B222" w14:textId="77777777" w:rsidR="001C7698" w:rsidRPr="001C7698" w:rsidRDefault="001C7698" w:rsidP="001C7698">
            <w:pPr>
              <w:spacing w:after="0" w:line="259" w:lineRule="auto"/>
              <w:ind w:right="1"/>
              <w:jc w:val="center"/>
              <w:rPr>
                <w:sz w:val="16"/>
                <w:szCs w:val="16"/>
                <w:lang w:eastAsia="en-US"/>
              </w:rPr>
            </w:pPr>
          </w:p>
        </w:tc>
        <w:tc>
          <w:tcPr>
            <w:tcW w:w="253" w:type="pct"/>
            <w:tcBorders>
              <w:top w:val="single" w:sz="4" w:space="0" w:color="000000"/>
              <w:left w:val="single" w:sz="4" w:space="0" w:color="000000"/>
              <w:bottom w:val="single" w:sz="4" w:space="0" w:color="000000"/>
              <w:right w:val="single" w:sz="4" w:space="0" w:color="000000"/>
            </w:tcBorders>
            <w:vAlign w:val="center"/>
          </w:tcPr>
          <w:p w14:paraId="2FA3B7EA" w14:textId="77777777" w:rsidR="001C7698" w:rsidRPr="001C7698" w:rsidRDefault="001C7698" w:rsidP="001C7698">
            <w:pPr>
              <w:spacing w:after="0" w:line="259" w:lineRule="auto"/>
              <w:ind w:right="1"/>
              <w:jc w:val="center"/>
              <w:rPr>
                <w:sz w:val="16"/>
                <w:szCs w:val="16"/>
                <w:lang w:eastAsia="en-US"/>
              </w:rPr>
            </w:pPr>
          </w:p>
        </w:tc>
        <w:tc>
          <w:tcPr>
            <w:tcW w:w="253" w:type="pct"/>
            <w:tcBorders>
              <w:top w:val="single" w:sz="4" w:space="0" w:color="000000"/>
              <w:left w:val="single" w:sz="4" w:space="0" w:color="000000"/>
              <w:bottom w:val="single" w:sz="4" w:space="0" w:color="000000"/>
              <w:right w:val="single" w:sz="4" w:space="0" w:color="000000"/>
            </w:tcBorders>
          </w:tcPr>
          <w:p w14:paraId="36D3659F" w14:textId="77777777" w:rsidR="001C7698" w:rsidRPr="001C7698" w:rsidRDefault="001C7698" w:rsidP="001C7698">
            <w:pPr>
              <w:spacing w:after="0" w:line="259" w:lineRule="auto"/>
              <w:ind w:right="2"/>
              <w:jc w:val="center"/>
              <w:rPr>
                <w:sz w:val="16"/>
                <w:szCs w:val="16"/>
                <w:lang w:eastAsia="en-US"/>
              </w:rPr>
            </w:pPr>
          </w:p>
          <w:p w14:paraId="66EE67E4" w14:textId="77777777" w:rsidR="001C7698" w:rsidRPr="001C7698" w:rsidRDefault="001C7698" w:rsidP="001C7698">
            <w:pPr>
              <w:spacing w:after="0" w:line="259" w:lineRule="auto"/>
              <w:ind w:right="2"/>
              <w:jc w:val="center"/>
              <w:rPr>
                <w:sz w:val="16"/>
                <w:szCs w:val="16"/>
                <w:lang w:eastAsia="en-US"/>
              </w:rPr>
            </w:pPr>
            <w:r w:rsidRPr="001C7698">
              <w:rPr>
                <w:sz w:val="16"/>
                <w:szCs w:val="16"/>
                <w:lang w:eastAsia="en-US"/>
              </w:rPr>
              <w:t>X</w:t>
            </w:r>
          </w:p>
        </w:tc>
        <w:tc>
          <w:tcPr>
            <w:tcW w:w="203" w:type="pct"/>
            <w:tcBorders>
              <w:top w:val="single" w:sz="4" w:space="0" w:color="000000"/>
              <w:left w:val="single" w:sz="4" w:space="0" w:color="000000"/>
              <w:bottom w:val="single" w:sz="4" w:space="0" w:color="000000"/>
              <w:right w:val="single" w:sz="4" w:space="0" w:color="000000"/>
            </w:tcBorders>
            <w:vAlign w:val="center"/>
          </w:tcPr>
          <w:p w14:paraId="63147B94" w14:textId="77777777" w:rsidR="001C7698" w:rsidRPr="001C7698" w:rsidRDefault="001C7698" w:rsidP="001C7698">
            <w:pPr>
              <w:spacing w:after="0" w:line="259" w:lineRule="auto"/>
              <w:ind w:right="2"/>
              <w:jc w:val="center"/>
              <w:rPr>
                <w:sz w:val="16"/>
                <w:szCs w:val="16"/>
                <w:lang w:eastAsia="en-US"/>
              </w:rPr>
            </w:pPr>
            <w:r w:rsidRPr="001C7698">
              <w:rPr>
                <w:sz w:val="16"/>
                <w:szCs w:val="16"/>
                <w:lang w:eastAsia="en-US"/>
              </w:rPr>
              <w:t>X</w:t>
            </w:r>
          </w:p>
        </w:tc>
        <w:tc>
          <w:tcPr>
            <w:tcW w:w="203" w:type="pct"/>
            <w:tcBorders>
              <w:top w:val="single" w:sz="4" w:space="0" w:color="000000"/>
              <w:left w:val="single" w:sz="4" w:space="0" w:color="000000"/>
              <w:bottom w:val="single" w:sz="4" w:space="0" w:color="000000"/>
              <w:right w:val="single" w:sz="4" w:space="0" w:color="000000"/>
            </w:tcBorders>
          </w:tcPr>
          <w:p w14:paraId="23D5D03B" w14:textId="77777777" w:rsidR="001C7698" w:rsidRPr="001C7698" w:rsidRDefault="001C7698" w:rsidP="001C7698">
            <w:pPr>
              <w:spacing w:after="0" w:line="240" w:lineRule="auto"/>
              <w:ind w:right="52"/>
              <w:jc w:val="center"/>
              <w:rPr>
                <w:sz w:val="16"/>
                <w:szCs w:val="16"/>
                <w:lang w:eastAsia="en-US"/>
              </w:rPr>
            </w:pPr>
          </w:p>
          <w:p w14:paraId="5CA23DC0" w14:textId="77777777" w:rsidR="001C7698" w:rsidRPr="001C7698" w:rsidRDefault="001C7698" w:rsidP="001C7698">
            <w:pPr>
              <w:spacing w:after="0" w:line="240" w:lineRule="auto"/>
              <w:ind w:right="52"/>
              <w:jc w:val="center"/>
              <w:rPr>
                <w:sz w:val="16"/>
                <w:szCs w:val="16"/>
                <w:lang w:eastAsia="en-US"/>
              </w:rPr>
            </w:pPr>
          </w:p>
        </w:tc>
        <w:tc>
          <w:tcPr>
            <w:tcW w:w="253" w:type="pct"/>
            <w:tcBorders>
              <w:top w:val="single" w:sz="4" w:space="0" w:color="000000"/>
              <w:left w:val="single" w:sz="4" w:space="0" w:color="000000"/>
              <w:bottom w:val="single" w:sz="4" w:space="0" w:color="000000"/>
              <w:right w:val="single" w:sz="4" w:space="0" w:color="000000"/>
            </w:tcBorders>
          </w:tcPr>
          <w:p w14:paraId="5727D22E" w14:textId="77777777" w:rsidR="001C7698" w:rsidRPr="001C7698" w:rsidRDefault="001C7698" w:rsidP="001C7698">
            <w:pPr>
              <w:spacing w:after="0" w:line="240" w:lineRule="auto"/>
              <w:ind w:right="52"/>
              <w:jc w:val="center"/>
              <w:rPr>
                <w:sz w:val="16"/>
                <w:szCs w:val="16"/>
                <w:lang w:eastAsia="en-US"/>
              </w:rPr>
            </w:pPr>
          </w:p>
        </w:tc>
        <w:tc>
          <w:tcPr>
            <w:tcW w:w="253" w:type="pct"/>
            <w:tcBorders>
              <w:top w:val="single" w:sz="4" w:space="0" w:color="000000"/>
              <w:left w:val="single" w:sz="4" w:space="0" w:color="000000"/>
              <w:bottom w:val="single" w:sz="4" w:space="0" w:color="000000"/>
              <w:right w:val="single" w:sz="4" w:space="0" w:color="000000"/>
            </w:tcBorders>
          </w:tcPr>
          <w:p w14:paraId="2DB709FA" w14:textId="77777777" w:rsidR="001C7698" w:rsidRPr="001C7698" w:rsidRDefault="001C7698" w:rsidP="001C7698">
            <w:pPr>
              <w:spacing w:after="0" w:line="240" w:lineRule="auto"/>
              <w:ind w:right="52"/>
              <w:jc w:val="center"/>
              <w:rPr>
                <w:sz w:val="16"/>
                <w:szCs w:val="16"/>
                <w:lang w:eastAsia="en-US"/>
              </w:rPr>
            </w:pPr>
          </w:p>
        </w:tc>
        <w:tc>
          <w:tcPr>
            <w:tcW w:w="202" w:type="pct"/>
            <w:tcBorders>
              <w:top w:val="single" w:sz="4" w:space="0" w:color="000000"/>
              <w:left w:val="single" w:sz="4" w:space="0" w:color="000000"/>
              <w:bottom w:val="single" w:sz="4" w:space="0" w:color="000000"/>
              <w:right w:val="single" w:sz="4" w:space="0" w:color="000000"/>
            </w:tcBorders>
          </w:tcPr>
          <w:p w14:paraId="62067870" w14:textId="77777777" w:rsidR="001C7698" w:rsidRPr="001C7698" w:rsidRDefault="001C7698" w:rsidP="001C7698">
            <w:pPr>
              <w:spacing w:after="0" w:line="240" w:lineRule="auto"/>
              <w:ind w:right="52"/>
              <w:jc w:val="center"/>
              <w:rPr>
                <w:sz w:val="16"/>
                <w:szCs w:val="16"/>
                <w:lang w:eastAsia="en-US"/>
              </w:rPr>
            </w:pPr>
          </w:p>
        </w:tc>
        <w:tc>
          <w:tcPr>
            <w:tcW w:w="239" w:type="pct"/>
            <w:tcBorders>
              <w:top w:val="single" w:sz="4" w:space="0" w:color="000000"/>
              <w:left w:val="single" w:sz="4" w:space="0" w:color="000000"/>
              <w:bottom w:val="single" w:sz="4" w:space="0" w:color="000000"/>
              <w:right w:val="single" w:sz="4" w:space="0" w:color="000000"/>
            </w:tcBorders>
          </w:tcPr>
          <w:p w14:paraId="2D473881" w14:textId="77777777" w:rsidR="001C7698" w:rsidRPr="001C7698" w:rsidRDefault="001C7698" w:rsidP="001C7698">
            <w:pPr>
              <w:spacing w:after="0" w:line="240" w:lineRule="auto"/>
              <w:ind w:right="52"/>
              <w:jc w:val="center"/>
              <w:rPr>
                <w:sz w:val="16"/>
                <w:szCs w:val="16"/>
                <w:lang w:eastAsia="en-US"/>
              </w:rPr>
            </w:pPr>
            <w:r w:rsidRPr="001C7698">
              <w:rPr>
                <w:sz w:val="16"/>
                <w:szCs w:val="16"/>
                <w:lang w:eastAsia="en-US"/>
              </w:rPr>
              <w:t>X</w:t>
            </w:r>
          </w:p>
        </w:tc>
        <w:tc>
          <w:tcPr>
            <w:tcW w:w="291" w:type="pct"/>
            <w:tcBorders>
              <w:top w:val="single" w:sz="4" w:space="0" w:color="000000"/>
              <w:left w:val="single" w:sz="4" w:space="0" w:color="000000"/>
              <w:bottom w:val="single" w:sz="4" w:space="0" w:color="000000"/>
              <w:right w:val="single" w:sz="4" w:space="0" w:color="000000"/>
            </w:tcBorders>
          </w:tcPr>
          <w:p w14:paraId="204F8235" w14:textId="77777777" w:rsidR="001C7698" w:rsidRPr="001C7698" w:rsidRDefault="001C7698" w:rsidP="001C7698">
            <w:pPr>
              <w:spacing w:after="0" w:line="240" w:lineRule="auto"/>
              <w:ind w:right="52"/>
              <w:jc w:val="center"/>
              <w:rPr>
                <w:sz w:val="16"/>
                <w:szCs w:val="16"/>
                <w:lang w:eastAsia="en-US"/>
              </w:rPr>
            </w:pPr>
            <w:r w:rsidRPr="001C7698">
              <w:rPr>
                <w:sz w:val="16"/>
                <w:szCs w:val="16"/>
                <w:lang w:eastAsia="en-US"/>
              </w:rPr>
              <w:t>X</w:t>
            </w:r>
          </w:p>
        </w:tc>
        <w:tc>
          <w:tcPr>
            <w:tcW w:w="212" w:type="pct"/>
            <w:tcBorders>
              <w:top w:val="single" w:sz="4" w:space="0" w:color="000000"/>
              <w:left w:val="single" w:sz="4" w:space="0" w:color="000000"/>
              <w:bottom w:val="single" w:sz="4" w:space="0" w:color="000000"/>
              <w:right w:val="single" w:sz="4" w:space="0" w:color="000000"/>
            </w:tcBorders>
          </w:tcPr>
          <w:p w14:paraId="254300D3" w14:textId="77777777" w:rsidR="001C7698" w:rsidRPr="001C7698" w:rsidRDefault="001C7698" w:rsidP="001C7698">
            <w:pPr>
              <w:spacing w:after="0" w:line="240" w:lineRule="auto"/>
              <w:ind w:right="52"/>
              <w:jc w:val="center"/>
              <w:rPr>
                <w:sz w:val="16"/>
                <w:szCs w:val="16"/>
                <w:lang w:eastAsia="en-US"/>
              </w:rPr>
            </w:pPr>
            <w:r w:rsidRPr="001C7698">
              <w:rPr>
                <w:sz w:val="16"/>
                <w:szCs w:val="16"/>
                <w:lang w:eastAsia="en-US"/>
              </w:rPr>
              <w:t>X</w:t>
            </w:r>
          </w:p>
        </w:tc>
        <w:tc>
          <w:tcPr>
            <w:tcW w:w="211" w:type="pct"/>
            <w:tcBorders>
              <w:top w:val="single" w:sz="4" w:space="0" w:color="000000"/>
              <w:left w:val="single" w:sz="4" w:space="0" w:color="000000"/>
              <w:bottom w:val="single" w:sz="4" w:space="0" w:color="000000"/>
              <w:right w:val="single" w:sz="4" w:space="0" w:color="000000"/>
            </w:tcBorders>
          </w:tcPr>
          <w:p w14:paraId="168362C4" w14:textId="77777777" w:rsidR="001C7698" w:rsidRPr="001C7698" w:rsidRDefault="001C7698" w:rsidP="001C7698">
            <w:pPr>
              <w:spacing w:after="0" w:line="240" w:lineRule="auto"/>
              <w:ind w:right="52"/>
              <w:jc w:val="center"/>
              <w:rPr>
                <w:sz w:val="16"/>
                <w:szCs w:val="16"/>
                <w:lang w:eastAsia="en-US"/>
              </w:rPr>
            </w:pPr>
            <w:r w:rsidRPr="001C7698">
              <w:rPr>
                <w:sz w:val="16"/>
                <w:szCs w:val="16"/>
                <w:lang w:eastAsia="en-US"/>
              </w:rPr>
              <w:t>X</w:t>
            </w:r>
          </w:p>
        </w:tc>
        <w:tc>
          <w:tcPr>
            <w:tcW w:w="195" w:type="pct"/>
            <w:tcBorders>
              <w:top w:val="single" w:sz="4" w:space="0" w:color="000000"/>
              <w:left w:val="single" w:sz="4" w:space="0" w:color="000000"/>
              <w:bottom w:val="single" w:sz="4" w:space="0" w:color="000000"/>
              <w:right w:val="single" w:sz="4" w:space="0" w:color="000000"/>
            </w:tcBorders>
          </w:tcPr>
          <w:p w14:paraId="4970B0F3" w14:textId="77777777" w:rsidR="001C7698" w:rsidRPr="001C7698" w:rsidRDefault="001C7698" w:rsidP="001C7698">
            <w:pPr>
              <w:spacing w:after="0" w:line="240" w:lineRule="auto"/>
              <w:ind w:right="52"/>
              <w:jc w:val="center"/>
              <w:rPr>
                <w:sz w:val="16"/>
                <w:szCs w:val="16"/>
                <w:lang w:eastAsia="en-US"/>
              </w:rPr>
            </w:pPr>
            <w:r w:rsidRPr="001C7698">
              <w:rPr>
                <w:sz w:val="16"/>
                <w:szCs w:val="16"/>
                <w:lang w:eastAsia="en-US"/>
              </w:rPr>
              <w:t>X</w:t>
            </w:r>
          </w:p>
        </w:tc>
      </w:tr>
      <w:tr w:rsidR="001C7698" w:rsidRPr="001C7698" w14:paraId="0B5E986D" w14:textId="77777777" w:rsidTr="00514A97">
        <w:trPr>
          <w:trHeight w:val="322"/>
        </w:trPr>
        <w:tc>
          <w:tcPr>
            <w:tcW w:w="127" w:type="pct"/>
            <w:vMerge/>
            <w:tcBorders>
              <w:top w:val="single" w:sz="4" w:space="0" w:color="auto"/>
              <w:left w:val="single" w:sz="4" w:space="0" w:color="000000"/>
              <w:bottom w:val="single" w:sz="4" w:space="0" w:color="auto"/>
              <w:right w:val="single" w:sz="4" w:space="0" w:color="000000"/>
            </w:tcBorders>
            <w:shd w:val="clear" w:color="auto" w:fill="92D050"/>
          </w:tcPr>
          <w:p w14:paraId="78482B41" w14:textId="77777777" w:rsidR="001C7698" w:rsidRPr="001C7698" w:rsidRDefault="001C7698" w:rsidP="001C7698">
            <w:pPr>
              <w:spacing w:after="160" w:line="259" w:lineRule="auto"/>
              <w:rPr>
                <w:sz w:val="16"/>
                <w:szCs w:val="16"/>
                <w:lang w:eastAsia="en-US"/>
              </w:rPr>
            </w:pPr>
          </w:p>
        </w:tc>
        <w:tc>
          <w:tcPr>
            <w:tcW w:w="631" w:type="pct"/>
            <w:tcBorders>
              <w:top w:val="single" w:sz="4" w:space="0" w:color="000000"/>
              <w:left w:val="single" w:sz="4" w:space="0" w:color="000000"/>
              <w:bottom w:val="single" w:sz="4" w:space="0" w:color="000000"/>
              <w:right w:val="single" w:sz="4" w:space="0" w:color="000000"/>
            </w:tcBorders>
          </w:tcPr>
          <w:p w14:paraId="03B06690" w14:textId="77777777" w:rsidR="001C7698" w:rsidRPr="001C7698" w:rsidRDefault="001C7698" w:rsidP="001C7698">
            <w:pPr>
              <w:spacing w:after="0" w:line="259" w:lineRule="auto"/>
              <w:ind w:left="2"/>
              <w:jc w:val="center"/>
              <w:rPr>
                <w:b/>
                <w:bCs/>
                <w:sz w:val="16"/>
                <w:szCs w:val="16"/>
                <w:lang w:eastAsia="en-US"/>
              </w:rPr>
            </w:pPr>
            <w:r w:rsidRPr="001C7698">
              <w:rPr>
                <w:b/>
                <w:bCs/>
                <w:sz w:val="16"/>
                <w:szCs w:val="16"/>
                <w:lang w:eastAsia="en-US"/>
              </w:rPr>
              <w:t>Incendies</w:t>
            </w:r>
          </w:p>
        </w:tc>
        <w:tc>
          <w:tcPr>
            <w:tcW w:w="253" w:type="pct"/>
            <w:tcBorders>
              <w:top w:val="single" w:sz="4" w:space="0" w:color="000000"/>
              <w:left w:val="single" w:sz="4" w:space="0" w:color="000000"/>
              <w:bottom w:val="single" w:sz="4" w:space="0" w:color="000000"/>
              <w:right w:val="single" w:sz="4" w:space="0" w:color="000000"/>
            </w:tcBorders>
          </w:tcPr>
          <w:p w14:paraId="215B55CA" w14:textId="77777777" w:rsidR="001C7698" w:rsidRPr="001C7698" w:rsidRDefault="001C7698" w:rsidP="001C7698">
            <w:pPr>
              <w:spacing w:after="0" w:line="240" w:lineRule="auto"/>
              <w:ind w:right="3"/>
              <w:jc w:val="center"/>
              <w:rPr>
                <w:sz w:val="16"/>
                <w:szCs w:val="16"/>
                <w:lang w:eastAsia="en-US"/>
              </w:rPr>
            </w:pPr>
          </w:p>
        </w:tc>
        <w:tc>
          <w:tcPr>
            <w:tcW w:w="203" w:type="pct"/>
            <w:tcBorders>
              <w:top w:val="single" w:sz="4" w:space="0" w:color="000000"/>
              <w:left w:val="single" w:sz="4" w:space="0" w:color="000000"/>
              <w:bottom w:val="single" w:sz="4" w:space="0" w:color="000000"/>
              <w:right w:val="single" w:sz="4" w:space="0" w:color="000000"/>
            </w:tcBorders>
          </w:tcPr>
          <w:p w14:paraId="47F6F80E" w14:textId="77777777" w:rsidR="001C7698" w:rsidRPr="001C7698" w:rsidRDefault="001C7698" w:rsidP="001C7698">
            <w:pPr>
              <w:spacing w:after="0" w:line="259" w:lineRule="auto"/>
              <w:ind w:right="3"/>
              <w:jc w:val="center"/>
              <w:rPr>
                <w:sz w:val="16"/>
                <w:szCs w:val="16"/>
                <w:lang w:eastAsia="en-US"/>
              </w:rPr>
            </w:pPr>
          </w:p>
        </w:tc>
        <w:tc>
          <w:tcPr>
            <w:tcW w:w="254" w:type="pct"/>
            <w:tcBorders>
              <w:top w:val="single" w:sz="4" w:space="0" w:color="000000"/>
              <w:left w:val="single" w:sz="4" w:space="0" w:color="000000"/>
              <w:bottom w:val="single" w:sz="4" w:space="0" w:color="000000"/>
              <w:right w:val="single" w:sz="4" w:space="0" w:color="000000"/>
            </w:tcBorders>
            <w:vAlign w:val="center"/>
          </w:tcPr>
          <w:p w14:paraId="68970A79" w14:textId="77777777" w:rsidR="001C7698" w:rsidRPr="001C7698" w:rsidRDefault="001C7698" w:rsidP="001C7698">
            <w:pPr>
              <w:spacing w:after="0" w:line="259" w:lineRule="auto"/>
              <w:ind w:right="3"/>
              <w:jc w:val="center"/>
              <w:rPr>
                <w:sz w:val="16"/>
                <w:szCs w:val="16"/>
                <w:lang w:eastAsia="en-US"/>
              </w:rPr>
            </w:pPr>
            <w:r w:rsidRPr="001C7698">
              <w:rPr>
                <w:sz w:val="16"/>
                <w:szCs w:val="16"/>
                <w:lang w:eastAsia="en-US"/>
              </w:rPr>
              <w:t>X</w:t>
            </w:r>
          </w:p>
        </w:tc>
        <w:tc>
          <w:tcPr>
            <w:tcW w:w="306" w:type="pct"/>
            <w:tcBorders>
              <w:top w:val="single" w:sz="4" w:space="0" w:color="000000"/>
              <w:left w:val="single" w:sz="4" w:space="0" w:color="000000"/>
              <w:bottom w:val="single" w:sz="4" w:space="0" w:color="000000"/>
              <w:right w:val="single" w:sz="4" w:space="0" w:color="000000"/>
            </w:tcBorders>
          </w:tcPr>
          <w:p w14:paraId="0579B88D" w14:textId="77777777" w:rsidR="001C7698" w:rsidRPr="001C7698" w:rsidRDefault="001C7698" w:rsidP="001C7698">
            <w:pPr>
              <w:spacing w:after="0" w:line="259" w:lineRule="auto"/>
              <w:ind w:right="51"/>
              <w:jc w:val="center"/>
              <w:rPr>
                <w:sz w:val="16"/>
                <w:szCs w:val="16"/>
                <w:lang w:eastAsia="en-US"/>
              </w:rPr>
            </w:pPr>
          </w:p>
        </w:tc>
        <w:tc>
          <w:tcPr>
            <w:tcW w:w="254" w:type="pct"/>
            <w:tcBorders>
              <w:top w:val="single" w:sz="4" w:space="0" w:color="000000"/>
              <w:left w:val="single" w:sz="4" w:space="0" w:color="000000"/>
              <w:bottom w:val="single" w:sz="4" w:space="0" w:color="000000"/>
              <w:right w:val="single" w:sz="4" w:space="0" w:color="000000"/>
            </w:tcBorders>
            <w:vAlign w:val="center"/>
          </w:tcPr>
          <w:p w14:paraId="29A99E9D" w14:textId="77777777" w:rsidR="001C7698" w:rsidRPr="001C7698" w:rsidRDefault="001C7698" w:rsidP="001C7698">
            <w:pPr>
              <w:spacing w:after="0" w:line="259" w:lineRule="auto"/>
              <w:ind w:right="51"/>
              <w:jc w:val="center"/>
              <w:rPr>
                <w:sz w:val="16"/>
                <w:szCs w:val="16"/>
                <w:lang w:eastAsia="en-US"/>
              </w:rPr>
            </w:pPr>
            <w:r w:rsidRPr="001C7698">
              <w:rPr>
                <w:sz w:val="16"/>
                <w:szCs w:val="16"/>
                <w:lang w:eastAsia="en-US"/>
              </w:rPr>
              <w:t>X</w:t>
            </w:r>
          </w:p>
        </w:tc>
        <w:tc>
          <w:tcPr>
            <w:tcW w:w="204" w:type="pct"/>
            <w:tcBorders>
              <w:top w:val="single" w:sz="4" w:space="0" w:color="000000"/>
              <w:left w:val="single" w:sz="4" w:space="0" w:color="000000"/>
              <w:bottom w:val="single" w:sz="4" w:space="0" w:color="000000"/>
              <w:right w:val="single" w:sz="4" w:space="0" w:color="000000"/>
            </w:tcBorders>
          </w:tcPr>
          <w:p w14:paraId="6B36B903" w14:textId="77777777" w:rsidR="001C7698" w:rsidRPr="001C7698" w:rsidRDefault="001C7698" w:rsidP="001C7698">
            <w:pPr>
              <w:spacing w:after="0" w:line="259" w:lineRule="auto"/>
              <w:ind w:right="1"/>
              <w:jc w:val="center"/>
              <w:rPr>
                <w:sz w:val="16"/>
                <w:szCs w:val="16"/>
                <w:lang w:eastAsia="en-US"/>
              </w:rPr>
            </w:pPr>
          </w:p>
        </w:tc>
        <w:tc>
          <w:tcPr>
            <w:tcW w:w="253" w:type="pct"/>
            <w:tcBorders>
              <w:top w:val="single" w:sz="4" w:space="0" w:color="000000"/>
              <w:left w:val="single" w:sz="4" w:space="0" w:color="000000"/>
              <w:bottom w:val="single" w:sz="4" w:space="0" w:color="000000"/>
              <w:right w:val="single" w:sz="4" w:space="0" w:color="000000"/>
            </w:tcBorders>
            <w:vAlign w:val="center"/>
          </w:tcPr>
          <w:p w14:paraId="2D6488F9" w14:textId="77777777" w:rsidR="001C7698" w:rsidRPr="001C7698" w:rsidRDefault="001C7698" w:rsidP="001C7698">
            <w:pPr>
              <w:spacing w:after="0" w:line="259" w:lineRule="auto"/>
              <w:ind w:right="1"/>
              <w:jc w:val="center"/>
              <w:rPr>
                <w:sz w:val="16"/>
                <w:szCs w:val="16"/>
                <w:lang w:eastAsia="en-US"/>
              </w:rPr>
            </w:pPr>
          </w:p>
        </w:tc>
        <w:tc>
          <w:tcPr>
            <w:tcW w:w="253" w:type="pct"/>
            <w:tcBorders>
              <w:top w:val="single" w:sz="4" w:space="0" w:color="000000"/>
              <w:left w:val="single" w:sz="4" w:space="0" w:color="000000"/>
              <w:bottom w:val="single" w:sz="4" w:space="0" w:color="000000"/>
              <w:right w:val="single" w:sz="4" w:space="0" w:color="000000"/>
            </w:tcBorders>
          </w:tcPr>
          <w:p w14:paraId="04E78D0E" w14:textId="77777777" w:rsidR="001C7698" w:rsidRPr="001C7698" w:rsidRDefault="001C7698" w:rsidP="001C7698">
            <w:pPr>
              <w:spacing w:after="0" w:line="259" w:lineRule="auto"/>
              <w:ind w:right="2"/>
              <w:jc w:val="center"/>
              <w:rPr>
                <w:sz w:val="16"/>
                <w:szCs w:val="16"/>
                <w:lang w:eastAsia="en-US"/>
              </w:rPr>
            </w:pPr>
          </w:p>
        </w:tc>
        <w:tc>
          <w:tcPr>
            <w:tcW w:w="203" w:type="pct"/>
            <w:tcBorders>
              <w:top w:val="single" w:sz="4" w:space="0" w:color="000000"/>
              <w:left w:val="single" w:sz="4" w:space="0" w:color="000000"/>
              <w:bottom w:val="single" w:sz="4" w:space="0" w:color="000000"/>
              <w:right w:val="single" w:sz="4" w:space="0" w:color="000000"/>
            </w:tcBorders>
            <w:vAlign w:val="center"/>
          </w:tcPr>
          <w:p w14:paraId="421B0856" w14:textId="77777777" w:rsidR="001C7698" w:rsidRPr="001C7698" w:rsidRDefault="001C7698" w:rsidP="001C7698">
            <w:pPr>
              <w:spacing w:after="0" w:line="259" w:lineRule="auto"/>
              <w:ind w:right="2"/>
              <w:jc w:val="center"/>
              <w:rPr>
                <w:sz w:val="16"/>
                <w:szCs w:val="16"/>
                <w:lang w:eastAsia="en-US"/>
              </w:rPr>
            </w:pPr>
            <w:r w:rsidRPr="001C7698">
              <w:rPr>
                <w:sz w:val="16"/>
                <w:szCs w:val="16"/>
                <w:lang w:eastAsia="en-US"/>
              </w:rPr>
              <w:t>X</w:t>
            </w:r>
          </w:p>
        </w:tc>
        <w:tc>
          <w:tcPr>
            <w:tcW w:w="203" w:type="pct"/>
            <w:tcBorders>
              <w:top w:val="single" w:sz="4" w:space="0" w:color="000000"/>
              <w:left w:val="single" w:sz="4" w:space="0" w:color="000000"/>
              <w:bottom w:val="single" w:sz="4" w:space="0" w:color="000000"/>
              <w:right w:val="single" w:sz="4" w:space="0" w:color="000000"/>
            </w:tcBorders>
          </w:tcPr>
          <w:p w14:paraId="221B9234" w14:textId="77777777" w:rsidR="001C7698" w:rsidRPr="001C7698" w:rsidRDefault="001C7698" w:rsidP="001C7698">
            <w:pPr>
              <w:spacing w:after="0" w:line="240" w:lineRule="auto"/>
              <w:ind w:right="52"/>
              <w:jc w:val="center"/>
              <w:rPr>
                <w:sz w:val="16"/>
                <w:szCs w:val="16"/>
                <w:lang w:eastAsia="en-US"/>
              </w:rPr>
            </w:pPr>
          </w:p>
        </w:tc>
        <w:tc>
          <w:tcPr>
            <w:tcW w:w="253" w:type="pct"/>
            <w:tcBorders>
              <w:top w:val="single" w:sz="4" w:space="0" w:color="000000"/>
              <w:left w:val="single" w:sz="4" w:space="0" w:color="000000"/>
              <w:bottom w:val="single" w:sz="4" w:space="0" w:color="000000"/>
              <w:right w:val="single" w:sz="4" w:space="0" w:color="000000"/>
            </w:tcBorders>
          </w:tcPr>
          <w:p w14:paraId="16C488E5" w14:textId="77777777" w:rsidR="001C7698" w:rsidRPr="001C7698" w:rsidRDefault="001C7698" w:rsidP="001C7698">
            <w:pPr>
              <w:spacing w:after="0" w:line="240" w:lineRule="auto"/>
              <w:ind w:right="52"/>
              <w:jc w:val="center"/>
              <w:rPr>
                <w:sz w:val="16"/>
                <w:szCs w:val="16"/>
                <w:lang w:eastAsia="en-US"/>
              </w:rPr>
            </w:pPr>
          </w:p>
        </w:tc>
        <w:tc>
          <w:tcPr>
            <w:tcW w:w="253" w:type="pct"/>
            <w:tcBorders>
              <w:top w:val="single" w:sz="4" w:space="0" w:color="000000"/>
              <w:left w:val="single" w:sz="4" w:space="0" w:color="000000"/>
              <w:bottom w:val="single" w:sz="4" w:space="0" w:color="000000"/>
              <w:right w:val="single" w:sz="4" w:space="0" w:color="000000"/>
            </w:tcBorders>
          </w:tcPr>
          <w:p w14:paraId="0CC46EEB" w14:textId="77777777" w:rsidR="001C7698" w:rsidRPr="001C7698" w:rsidRDefault="001C7698" w:rsidP="001C7698">
            <w:pPr>
              <w:spacing w:after="0" w:line="240" w:lineRule="auto"/>
              <w:ind w:right="52"/>
              <w:jc w:val="center"/>
              <w:rPr>
                <w:sz w:val="16"/>
                <w:szCs w:val="16"/>
                <w:lang w:eastAsia="en-US"/>
              </w:rPr>
            </w:pPr>
          </w:p>
        </w:tc>
        <w:tc>
          <w:tcPr>
            <w:tcW w:w="202" w:type="pct"/>
            <w:tcBorders>
              <w:top w:val="single" w:sz="4" w:space="0" w:color="000000"/>
              <w:left w:val="single" w:sz="4" w:space="0" w:color="000000"/>
              <w:bottom w:val="single" w:sz="4" w:space="0" w:color="000000"/>
              <w:right w:val="single" w:sz="4" w:space="0" w:color="000000"/>
            </w:tcBorders>
          </w:tcPr>
          <w:p w14:paraId="66DFE9E9" w14:textId="77777777" w:rsidR="001C7698" w:rsidRPr="001C7698" w:rsidRDefault="001C7698" w:rsidP="001C7698">
            <w:pPr>
              <w:spacing w:after="0" w:line="240" w:lineRule="auto"/>
              <w:ind w:right="52"/>
              <w:jc w:val="center"/>
              <w:rPr>
                <w:sz w:val="16"/>
                <w:szCs w:val="16"/>
                <w:lang w:eastAsia="en-US"/>
              </w:rPr>
            </w:pPr>
          </w:p>
        </w:tc>
        <w:tc>
          <w:tcPr>
            <w:tcW w:w="239" w:type="pct"/>
            <w:tcBorders>
              <w:top w:val="single" w:sz="4" w:space="0" w:color="000000"/>
              <w:left w:val="single" w:sz="4" w:space="0" w:color="000000"/>
              <w:bottom w:val="single" w:sz="4" w:space="0" w:color="000000"/>
              <w:right w:val="single" w:sz="4" w:space="0" w:color="000000"/>
            </w:tcBorders>
          </w:tcPr>
          <w:p w14:paraId="371D86DB" w14:textId="77777777" w:rsidR="001C7698" w:rsidRPr="001C7698" w:rsidRDefault="001C7698" w:rsidP="001C7698">
            <w:pPr>
              <w:spacing w:after="0" w:line="240" w:lineRule="auto"/>
              <w:ind w:right="52"/>
              <w:jc w:val="center"/>
              <w:rPr>
                <w:sz w:val="16"/>
                <w:szCs w:val="16"/>
                <w:lang w:eastAsia="en-US"/>
              </w:rPr>
            </w:pPr>
          </w:p>
        </w:tc>
        <w:tc>
          <w:tcPr>
            <w:tcW w:w="291" w:type="pct"/>
            <w:tcBorders>
              <w:top w:val="single" w:sz="4" w:space="0" w:color="000000"/>
              <w:left w:val="single" w:sz="4" w:space="0" w:color="000000"/>
              <w:bottom w:val="single" w:sz="4" w:space="0" w:color="000000"/>
              <w:right w:val="single" w:sz="4" w:space="0" w:color="000000"/>
            </w:tcBorders>
          </w:tcPr>
          <w:p w14:paraId="02CB5907" w14:textId="77777777" w:rsidR="001C7698" w:rsidRPr="001C7698" w:rsidRDefault="001C7698" w:rsidP="001C7698">
            <w:pPr>
              <w:spacing w:after="0" w:line="240" w:lineRule="auto"/>
              <w:ind w:right="52"/>
              <w:jc w:val="center"/>
              <w:rPr>
                <w:sz w:val="16"/>
                <w:szCs w:val="16"/>
                <w:lang w:eastAsia="en-US"/>
              </w:rPr>
            </w:pPr>
            <w:r w:rsidRPr="001C7698">
              <w:rPr>
                <w:sz w:val="16"/>
                <w:szCs w:val="16"/>
                <w:lang w:eastAsia="en-US"/>
              </w:rPr>
              <w:t>X</w:t>
            </w:r>
          </w:p>
        </w:tc>
        <w:tc>
          <w:tcPr>
            <w:tcW w:w="212" w:type="pct"/>
            <w:tcBorders>
              <w:top w:val="single" w:sz="4" w:space="0" w:color="000000"/>
              <w:left w:val="single" w:sz="4" w:space="0" w:color="000000"/>
              <w:bottom w:val="single" w:sz="4" w:space="0" w:color="000000"/>
              <w:right w:val="single" w:sz="4" w:space="0" w:color="000000"/>
            </w:tcBorders>
          </w:tcPr>
          <w:p w14:paraId="4E23105F" w14:textId="77777777" w:rsidR="001C7698" w:rsidRPr="001C7698" w:rsidRDefault="001C7698" w:rsidP="001C7698">
            <w:pPr>
              <w:spacing w:after="0" w:line="240" w:lineRule="auto"/>
              <w:ind w:right="52"/>
              <w:jc w:val="center"/>
              <w:rPr>
                <w:sz w:val="16"/>
                <w:szCs w:val="16"/>
                <w:lang w:eastAsia="en-US"/>
              </w:rPr>
            </w:pPr>
          </w:p>
        </w:tc>
        <w:tc>
          <w:tcPr>
            <w:tcW w:w="211" w:type="pct"/>
            <w:tcBorders>
              <w:top w:val="single" w:sz="4" w:space="0" w:color="000000"/>
              <w:left w:val="single" w:sz="4" w:space="0" w:color="000000"/>
              <w:bottom w:val="single" w:sz="4" w:space="0" w:color="000000"/>
              <w:right w:val="single" w:sz="4" w:space="0" w:color="000000"/>
            </w:tcBorders>
          </w:tcPr>
          <w:p w14:paraId="3237FA83" w14:textId="77777777" w:rsidR="001C7698" w:rsidRPr="001C7698" w:rsidRDefault="001C7698" w:rsidP="001C7698">
            <w:pPr>
              <w:spacing w:after="0" w:line="240" w:lineRule="auto"/>
              <w:ind w:right="52"/>
              <w:jc w:val="center"/>
              <w:rPr>
                <w:sz w:val="16"/>
                <w:szCs w:val="16"/>
                <w:lang w:eastAsia="en-US"/>
              </w:rPr>
            </w:pPr>
          </w:p>
        </w:tc>
        <w:tc>
          <w:tcPr>
            <w:tcW w:w="195" w:type="pct"/>
            <w:tcBorders>
              <w:top w:val="single" w:sz="4" w:space="0" w:color="000000"/>
              <w:left w:val="single" w:sz="4" w:space="0" w:color="000000"/>
              <w:bottom w:val="single" w:sz="4" w:space="0" w:color="000000"/>
              <w:right w:val="single" w:sz="4" w:space="0" w:color="000000"/>
            </w:tcBorders>
          </w:tcPr>
          <w:p w14:paraId="28923095" w14:textId="77777777" w:rsidR="001C7698" w:rsidRPr="001C7698" w:rsidRDefault="001C7698" w:rsidP="001C7698">
            <w:pPr>
              <w:spacing w:after="0" w:line="240" w:lineRule="auto"/>
              <w:ind w:right="52"/>
              <w:jc w:val="center"/>
              <w:rPr>
                <w:sz w:val="16"/>
                <w:szCs w:val="16"/>
                <w:lang w:eastAsia="en-US"/>
              </w:rPr>
            </w:pPr>
          </w:p>
        </w:tc>
      </w:tr>
      <w:tr w:rsidR="001C7698" w:rsidRPr="001C7698" w14:paraId="51BF2E0A" w14:textId="77777777" w:rsidTr="00514A97">
        <w:trPr>
          <w:trHeight w:val="339"/>
        </w:trPr>
        <w:tc>
          <w:tcPr>
            <w:tcW w:w="127" w:type="pct"/>
            <w:vMerge/>
            <w:tcBorders>
              <w:top w:val="single" w:sz="4" w:space="0" w:color="auto"/>
              <w:left w:val="single" w:sz="4" w:space="0" w:color="000000"/>
              <w:bottom w:val="single" w:sz="4" w:space="0" w:color="auto"/>
              <w:right w:val="single" w:sz="4" w:space="0" w:color="000000"/>
            </w:tcBorders>
            <w:shd w:val="clear" w:color="auto" w:fill="92D050"/>
          </w:tcPr>
          <w:p w14:paraId="470A4E56" w14:textId="77777777" w:rsidR="001C7698" w:rsidRPr="001C7698" w:rsidRDefault="001C7698" w:rsidP="001C7698">
            <w:pPr>
              <w:spacing w:after="0" w:line="240" w:lineRule="auto"/>
              <w:rPr>
                <w:sz w:val="16"/>
                <w:szCs w:val="16"/>
                <w:lang w:eastAsia="en-US"/>
              </w:rPr>
            </w:pPr>
          </w:p>
        </w:tc>
        <w:tc>
          <w:tcPr>
            <w:tcW w:w="631" w:type="pct"/>
            <w:tcBorders>
              <w:top w:val="single" w:sz="4" w:space="0" w:color="000000"/>
              <w:left w:val="single" w:sz="4" w:space="0" w:color="000000"/>
              <w:bottom w:val="single" w:sz="4" w:space="0" w:color="000000"/>
              <w:right w:val="single" w:sz="4" w:space="0" w:color="000000"/>
            </w:tcBorders>
          </w:tcPr>
          <w:p w14:paraId="716C10AE" w14:textId="77777777" w:rsidR="001C7698" w:rsidRPr="001C7698" w:rsidRDefault="001C7698" w:rsidP="001C7698">
            <w:pPr>
              <w:spacing w:after="0" w:line="240" w:lineRule="auto"/>
              <w:ind w:left="2"/>
              <w:jc w:val="center"/>
              <w:rPr>
                <w:b/>
                <w:bCs/>
                <w:sz w:val="16"/>
                <w:szCs w:val="16"/>
                <w:lang w:eastAsia="en-US"/>
              </w:rPr>
            </w:pPr>
            <w:r w:rsidRPr="001C7698">
              <w:rPr>
                <w:b/>
                <w:bCs/>
                <w:sz w:val="16"/>
                <w:szCs w:val="16"/>
                <w:lang w:eastAsia="en-US"/>
              </w:rPr>
              <w:t>Dégradation des infrastructures</w:t>
            </w:r>
          </w:p>
        </w:tc>
        <w:tc>
          <w:tcPr>
            <w:tcW w:w="253" w:type="pct"/>
            <w:tcBorders>
              <w:top w:val="single" w:sz="4" w:space="0" w:color="000000"/>
              <w:left w:val="single" w:sz="4" w:space="0" w:color="000000"/>
              <w:bottom w:val="single" w:sz="4" w:space="0" w:color="000000"/>
              <w:right w:val="single" w:sz="4" w:space="0" w:color="000000"/>
            </w:tcBorders>
          </w:tcPr>
          <w:p w14:paraId="59C8E270" w14:textId="77777777" w:rsidR="001C7698" w:rsidRPr="001C7698" w:rsidRDefault="001C7698" w:rsidP="001C7698">
            <w:pPr>
              <w:spacing w:after="0" w:line="240" w:lineRule="auto"/>
              <w:ind w:right="3"/>
              <w:jc w:val="center"/>
              <w:rPr>
                <w:sz w:val="16"/>
                <w:szCs w:val="16"/>
                <w:lang w:eastAsia="en-US"/>
              </w:rPr>
            </w:pPr>
          </w:p>
        </w:tc>
        <w:tc>
          <w:tcPr>
            <w:tcW w:w="203" w:type="pct"/>
            <w:tcBorders>
              <w:top w:val="single" w:sz="4" w:space="0" w:color="000000"/>
              <w:left w:val="single" w:sz="4" w:space="0" w:color="000000"/>
              <w:bottom w:val="single" w:sz="4" w:space="0" w:color="000000"/>
              <w:right w:val="single" w:sz="4" w:space="0" w:color="000000"/>
            </w:tcBorders>
          </w:tcPr>
          <w:p w14:paraId="0AA3CD04" w14:textId="77777777" w:rsidR="001C7698" w:rsidRPr="001C7698" w:rsidRDefault="001C7698" w:rsidP="001C7698">
            <w:pPr>
              <w:spacing w:after="0" w:line="240" w:lineRule="auto"/>
              <w:ind w:right="3"/>
              <w:jc w:val="center"/>
              <w:rPr>
                <w:sz w:val="16"/>
                <w:szCs w:val="16"/>
                <w:lang w:eastAsia="en-US"/>
              </w:rPr>
            </w:pPr>
          </w:p>
        </w:tc>
        <w:tc>
          <w:tcPr>
            <w:tcW w:w="254" w:type="pct"/>
            <w:tcBorders>
              <w:top w:val="single" w:sz="4" w:space="0" w:color="000000"/>
              <w:left w:val="single" w:sz="4" w:space="0" w:color="000000"/>
              <w:bottom w:val="single" w:sz="4" w:space="0" w:color="000000"/>
              <w:right w:val="single" w:sz="4" w:space="0" w:color="000000"/>
            </w:tcBorders>
            <w:vAlign w:val="center"/>
          </w:tcPr>
          <w:p w14:paraId="48FCBC43" w14:textId="77777777" w:rsidR="001C7698" w:rsidRPr="001C7698" w:rsidRDefault="001C7698" w:rsidP="001C7698">
            <w:pPr>
              <w:spacing w:after="0" w:line="240" w:lineRule="auto"/>
              <w:ind w:right="3"/>
              <w:jc w:val="center"/>
              <w:rPr>
                <w:sz w:val="16"/>
                <w:szCs w:val="16"/>
                <w:lang w:eastAsia="en-US"/>
              </w:rPr>
            </w:pPr>
            <w:r w:rsidRPr="001C7698">
              <w:rPr>
                <w:sz w:val="16"/>
                <w:szCs w:val="16"/>
                <w:lang w:eastAsia="en-US"/>
              </w:rPr>
              <w:t>X</w:t>
            </w:r>
          </w:p>
        </w:tc>
        <w:tc>
          <w:tcPr>
            <w:tcW w:w="306" w:type="pct"/>
            <w:tcBorders>
              <w:top w:val="single" w:sz="4" w:space="0" w:color="000000"/>
              <w:left w:val="single" w:sz="4" w:space="0" w:color="000000"/>
              <w:bottom w:val="single" w:sz="4" w:space="0" w:color="000000"/>
              <w:right w:val="single" w:sz="4" w:space="0" w:color="000000"/>
            </w:tcBorders>
          </w:tcPr>
          <w:p w14:paraId="22CF3DD1" w14:textId="77777777" w:rsidR="001C7698" w:rsidRPr="001C7698" w:rsidRDefault="001C7698" w:rsidP="001C7698">
            <w:pPr>
              <w:spacing w:after="0" w:line="240" w:lineRule="auto"/>
              <w:ind w:right="51"/>
              <w:jc w:val="center"/>
              <w:rPr>
                <w:sz w:val="16"/>
                <w:szCs w:val="16"/>
                <w:lang w:eastAsia="en-US"/>
              </w:rPr>
            </w:pPr>
          </w:p>
        </w:tc>
        <w:tc>
          <w:tcPr>
            <w:tcW w:w="254" w:type="pct"/>
            <w:tcBorders>
              <w:top w:val="single" w:sz="4" w:space="0" w:color="000000"/>
              <w:left w:val="single" w:sz="4" w:space="0" w:color="000000"/>
              <w:bottom w:val="single" w:sz="4" w:space="0" w:color="000000"/>
              <w:right w:val="single" w:sz="4" w:space="0" w:color="000000"/>
            </w:tcBorders>
            <w:vAlign w:val="center"/>
          </w:tcPr>
          <w:p w14:paraId="03834ED9" w14:textId="77777777" w:rsidR="001C7698" w:rsidRPr="001C7698" w:rsidRDefault="001C7698" w:rsidP="001C7698">
            <w:pPr>
              <w:spacing w:after="0" w:line="240" w:lineRule="auto"/>
              <w:ind w:right="51"/>
              <w:jc w:val="center"/>
              <w:rPr>
                <w:sz w:val="16"/>
                <w:szCs w:val="16"/>
                <w:lang w:eastAsia="en-US"/>
              </w:rPr>
            </w:pPr>
          </w:p>
        </w:tc>
        <w:tc>
          <w:tcPr>
            <w:tcW w:w="204" w:type="pct"/>
            <w:tcBorders>
              <w:top w:val="single" w:sz="4" w:space="0" w:color="000000"/>
              <w:left w:val="single" w:sz="4" w:space="0" w:color="000000"/>
              <w:bottom w:val="single" w:sz="4" w:space="0" w:color="000000"/>
              <w:right w:val="single" w:sz="4" w:space="0" w:color="000000"/>
            </w:tcBorders>
          </w:tcPr>
          <w:p w14:paraId="5F749F17" w14:textId="77777777" w:rsidR="001C7698" w:rsidRPr="001C7698" w:rsidRDefault="001C7698" w:rsidP="001C7698">
            <w:pPr>
              <w:spacing w:after="0" w:line="240" w:lineRule="auto"/>
              <w:ind w:right="1"/>
              <w:jc w:val="center"/>
              <w:rPr>
                <w:sz w:val="16"/>
                <w:szCs w:val="16"/>
                <w:lang w:eastAsia="en-US"/>
              </w:rPr>
            </w:pPr>
          </w:p>
        </w:tc>
        <w:tc>
          <w:tcPr>
            <w:tcW w:w="253" w:type="pct"/>
            <w:tcBorders>
              <w:top w:val="single" w:sz="4" w:space="0" w:color="000000"/>
              <w:left w:val="single" w:sz="4" w:space="0" w:color="000000"/>
              <w:bottom w:val="single" w:sz="4" w:space="0" w:color="000000"/>
              <w:right w:val="single" w:sz="4" w:space="0" w:color="000000"/>
            </w:tcBorders>
            <w:vAlign w:val="center"/>
          </w:tcPr>
          <w:p w14:paraId="18082168" w14:textId="77777777" w:rsidR="001C7698" w:rsidRPr="001C7698" w:rsidRDefault="001C7698" w:rsidP="001C7698">
            <w:pPr>
              <w:spacing w:after="0" w:line="240" w:lineRule="auto"/>
              <w:ind w:right="1"/>
              <w:jc w:val="center"/>
              <w:rPr>
                <w:sz w:val="16"/>
                <w:szCs w:val="16"/>
                <w:lang w:eastAsia="en-US"/>
              </w:rPr>
            </w:pPr>
            <w:r w:rsidRPr="001C7698">
              <w:rPr>
                <w:sz w:val="16"/>
                <w:szCs w:val="16"/>
                <w:lang w:eastAsia="en-US"/>
              </w:rPr>
              <w:t>X</w:t>
            </w:r>
          </w:p>
        </w:tc>
        <w:tc>
          <w:tcPr>
            <w:tcW w:w="253" w:type="pct"/>
            <w:tcBorders>
              <w:top w:val="single" w:sz="4" w:space="0" w:color="000000"/>
              <w:left w:val="single" w:sz="4" w:space="0" w:color="000000"/>
              <w:bottom w:val="single" w:sz="4" w:space="0" w:color="000000"/>
              <w:right w:val="single" w:sz="4" w:space="0" w:color="000000"/>
            </w:tcBorders>
          </w:tcPr>
          <w:p w14:paraId="0AF6436A" w14:textId="77777777" w:rsidR="001C7698" w:rsidRPr="001C7698" w:rsidRDefault="001C7698" w:rsidP="001C7698">
            <w:pPr>
              <w:spacing w:after="0" w:line="240" w:lineRule="auto"/>
              <w:ind w:right="2"/>
              <w:jc w:val="center"/>
              <w:rPr>
                <w:sz w:val="16"/>
                <w:szCs w:val="16"/>
                <w:lang w:eastAsia="en-US"/>
              </w:rPr>
            </w:pPr>
          </w:p>
        </w:tc>
        <w:tc>
          <w:tcPr>
            <w:tcW w:w="203" w:type="pct"/>
            <w:tcBorders>
              <w:top w:val="single" w:sz="4" w:space="0" w:color="000000"/>
              <w:left w:val="single" w:sz="4" w:space="0" w:color="000000"/>
              <w:bottom w:val="single" w:sz="4" w:space="0" w:color="000000"/>
              <w:right w:val="single" w:sz="4" w:space="0" w:color="000000"/>
            </w:tcBorders>
            <w:vAlign w:val="center"/>
          </w:tcPr>
          <w:p w14:paraId="2484E891" w14:textId="77777777" w:rsidR="001C7698" w:rsidRPr="001C7698" w:rsidRDefault="001C7698" w:rsidP="001C7698">
            <w:pPr>
              <w:spacing w:after="0" w:line="240" w:lineRule="auto"/>
              <w:ind w:right="2"/>
              <w:jc w:val="center"/>
              <w:rPr>
                <w:sz w:val="16"/>
                <w:szCs w:val="16"/>
                <w:lang w:eastAsia="en-US"/>
              </w:rPr>
            </w:pPr>
            <w:r w:rsidRPr="001C7698">
              <w:rPr>
                <w:sz w:val="16"/>
                <w:szCs w:val="16"/>
                <w:lang w:eastAsia="en-US"/>
              </w:rPr>
              <w:t>X</w:t>
            </w:r>
          </w:p>
        </w:tc>
        <w:tc>
          <w:tcPr>
            <w:tcW w:w="203" w:type="pct"/>
            <w:tcBorders>
              <w:top w:val="single" w:sz="4" w:space="0" w:color="000000"/>
              <w:left w:val="single" w:sz="4" w:space="0" w:color="000000"/>
              <w:bottom w:val="single" w:sz="4" w:space="0" w:color="000000"/>
              <w:right w:val="single" w:sz="4" w:space="0" w:color="000000"/>
            </w:tcBorders>
          </w:tcPr>
          <w:p w14:paraId="19DAB8DA" w14:textId="77777777" w:rsidR="001C7698" w:rsidRPr="001C7698" w:rsidRDefault="001C7698" w:rsidP="001C7698">
            <w:pPr>
              <w:spacing w:after="0" w:line="240" w:lineRule="auto"/>
              <w:ind w:right="2"/>
              <w:jc w:val="center"/>
              <w:rPr>
                <w:sz w:val="16"/>
                <w:szCs w:val="16"/>
                <w:lang w:eastAsia="en-US"/>
              </w:rPr>
            </w:pPr>
          </w:p>
        </w:tc>
        <w:tc>
          <w:tcPr>
            <w:tcW w:w="253" w:type="pct"/>
            <w:tcBorders>
              <w:top w:val="single" w:sz="4" w:space="0" w:color="000000"/>
              <w:left w:val="single" w:sz="4" w:space="0" w:color="000000"/>
              <w:bottom w:val="single" w:sz="4" w:space="0" w:color="000000"/>
              <w:right w:val="single" w:sz="4" w:space="0" w:color="000000"/>
            </w:tcBorders>
          </w:tcPr>
          <w:p w14:paraId="76F2432E" w14:textId="77777777" w:rsidR="001C7698" w:rsidRPr="001C7698" w:rsidRDefault="001C7698" w:rsidP="001C7698">
            <w:pPr>
              <w:spacing w:after="0" w:line="240" w:lineRule="auto"/>
              <w:ind w:right="2"/>
              <w:jc w:val="center"/>
              <w:rPr>
                <w:sz w:val="16"/>
                <w:szCs w:val="16"/>
                <w:lang w:eastAsia="en-US"/>
              </w:rPr>
            </w:pPr>
          </w:p>
          <w:p w14:paraId="4708408F" w14:textId="77777777" w:rsidR="001C7698" w:rsidRPr="001C7698" w:rsidRDefault="001C7698" w:rsidP="001C7698">
            <w:pPr>
              <w:spacing w:after="0" w:line="240" w:lineRule="auto"/>
              <w:ind w:right="2"/>
              <w:jc w:val="center"/>
              <w:rPr>
                <w:sz w:val="16"/>
                <w:szCs w:val="16"/>
                <w:lang w:eastAsia="en-US"/>
              </w:rPr>
            </w:pPr>
            <w:r w:rsidRPr="001C7698">
              <w:rPr>
                <w:sz w:val="16"/>
                <w:szCs w:val="16"/>
                <w:lang w:eastAsia="en-US"/>
              </w:rPr>
              <w:t>X</w:t>
            </w:r>
          </w:p>
        </w:tc>
        <w:tc>
          <w:tcPr>
            <w:tcW w:w="253" w:type="pct"/>
            <w:tcBorders>
              <w:top w:val="single" w:sz="4" w:space="0" w:color="000000"/>
              <w:left w:val="single" w:sz="4" w:space="0" w:color="000000"/>
              <w:bottom w:val="single" w:sz="4" w:space="0" w:color="000000"/>
              <w:right w:val="single" w:sz="4" w:space="0" w:color="000000"/>
            </w:tcBorders>
          </w:tcPr>
          <w:p w14:paraId="22A189BD" w14:textId="77777777" w:rsidR="001C7698" w:rsidRPr="001C7698" w:rsidRDefault="001C7698" w:rsidP="001C7698">
            <w:pPr>
              <w:spacing w:after="0" w:line="240" w:lineRule="auto"/>
              <w:ind w:right="2"/>
              <w:jc w:val="center"/>
              <w:rPr>
                <w:sz w:val="16"/>
                <w:szCs w:val="16"/>
                <w:lang w:eastAsia="en-US"/>
              </w:rPr>
            </w:pPr>
          </w:p>
        </w:tc>
        <w:tc>
          <w:tcPr>
            <w:tcW w:w="202" w:type="pct"/>
            <w:tcBorders>
              <w:top w:val="single" w:sz="4" w:space="0" w:color="000000"/>
              <w:left w:val="single" w:sz="4" w:space="0" w:color="000000"/>
              <w:bottom w:val="single" w:sz="4" w:space="0" w:color="000000"/>
              <w:right w:val="single" w:sz="4" w:space="0" w:color="000000"/>
            </w:tcBorders>
          </w:tcPr>
          <w:p w14:paraId="2A2DDEB2" w14:textId="77777777" w:rsidR="001C7698" w:rsidRPr="001C7698" w:rsidRDefault="001C7698" w:rsidP="001C7698">
            <w:pPr>
              <w:spacing w:after="0" w:line="240" w:lineRule="auto"/>
              <w:ind w:right="2"/>
              <w:jc w:val="center"/>
              <w:rPr>
                <w:sz w:val="16"/>
                <w:szCs w:val="16"/>
                <w:lang w:eastAsia="en-US"/>
              </w:rPr>
            </w:pPr>
          </w:p>
        </w:tc>
        <w:tc>
          <w:tcPr>
            <w:tcW w:w="239" w:type="pct"/>
            <w:tcBorders>
              <w:top w:val="single" w:sz="4" w:space="0" w:color="000000"/>
              <w:left w:val="single" w:sz="4" w:space="0" w:color="000000"/>
              <w:bottom w:val="single" w:sz="4" w:space="0" w:color="000000"/>
              <w:right w:val="single" w:sz="4" w:space="0" w:color="000000"/>
            </w:tcBorders>
          </w:tcPr>
          <w:p w14:paraId="3CC50DA2" w14:textId="77777777" w:rsidR="001C7698" w:rsidRPr="001C7698" w:rsidRDefault="001C7698" w:rsidP="001C7698">
            <w:pPr>
              <w:spacing w:after="0" w:line="240" w:lineRule="auto"/>
              <w:ind w:right="2"/>
              <w:jc w:val="center"/>
              <w:rPr>
                <w:sz w:val="16"/>
                <w:szCs w:val="16"/>
                <w:lang w:eastAsia="en-US"/>
              </w:rPr>
            </w:pPr>
          </w:p>
        </w:tc>
        <w:tc>
          <w:tcPr>
            <w:tcW w:w="291" w:type="pct"/>
            <w:tcBorders>
              <w:top w:val="single" w:sz="4" w:space="0" w:color="000000"/>
              <w:left w:val="single" w:sz="4" w:space="0" w:color="000000"/>
              <w:bottom w:val="single" w:sz="4" w:space="0" w:color="000000"/>
              <w:right w:val="single" w:sz="4" w:space="0" w:color="000000"/>
            </w:tcBorders>
          </w:tcPr>
          <w:p w14:paraId="6EA8D7D1" w14:textId="77777777" w:rsidR="001C7698" w:rsidRPr="001C7698" w:rsidRDefault="001C7698" w:rsidP="001C7698">
            <w:pPr>
              <w:spacing w:after="0" w:line="240" w:lineRule="auto"/>
              <w:ind w:right="2"/>
              <w:jc w:val="center"/>
              <w:rPr>
                <w:sz w:val="16"/>
                <w:szCs w:val="16"/>
                <w:lang w:eastAsia="en-US"/>
              </w:rPr>
            </w:pPr>
          </w:p>
          <w:p w14:paraId="5E6C5034" w14:textId="77777777" w:rsidR="001C7698" w:rsidRPr="001C7698" w:rsidRDefault="001C7698" w:rsidP="001C7698">
            <w:pPr>
              <w:spacing w:after="0" w:line="240" w:lineRule="auto"/>
              <w:ind w:right="2"/>
              <w:jc w:val="center"/>
              <w:rPr>
                <w:sz w:val="16"/>
                <w:szCs w:val="16"/>
                <w:lang w:eastAsia="en-US"/>
              </w:rPr>
            </w:pPr>
            <w:r w:rsidRPr="001C7698">
              <w:rPr>
                <w:sz w:val="16"/>
                <w:szCs w:val="16"/>
                <w:lang w:eastAsia="en-US"/>
              </w:rPr>
              <w:t>X</w:t>
            </w:r>
          </w:p>
        </w:tc>
        <w:tc>
          <w:tcPr>
            <w:tcW w:w="212" w:type="pct"/>
            <w:tcBorders>
              <w:top w:val="single" w:sz="4" w:space="0" w:color="000000"/>
              <w:left w:val="single" w:sz="4" w:space="0" w:color="000000"/>
              <w:bottom w:val="single" w:sz="4" w:space="0" w:color="000000"/>
              <w:right w:val="single" w:sz="4" w:space="0" w:color="000000"/>
            </w:tcBorders>
          </w:tcPr>
          <w:p w14:paraId="7C4DCEA7" w14:textId="77777777" w:rsidR="001C7698" w:rsidRPr="001C7698" w:rsidRDefault="001C7698" w:rsidP="001C7698">
            <w:pPr>
              <w:spacing w:after="0" w:line="240" w:lineRule="auto"/>
              <w:ind w:right="2"/>
              <w:jc w:val="center"/>
              <w:rPr>
                <w:sz w:val="16"/>
                <w:szCs w:val="16"/>
                <w:lang w:eastAsia="en-US"/>
              </w:rPr>
            </w:pPr>
          </w:p>
        </w:tc>
        <w:tc>
          <w:tcPr>
            <w:tcW w:w="211" w:type="pct"/>
            <w:tcBorders>
              <w:top w:val="single" w:sz="4" w:space="0" w:color="000000"/>
              <w:left w:val="single" w:sz="4" w:space="0" w:color="000000"/>
              <w:bottom w:val="single" w:sz="4" w:space="0" w:color="000000"/>
              <w:right w:val="single" w:sz="4" w:space="0" w:color="000000"/>
            </w:tcBorders>
          </w:tcPr>
          <w:p w14:paraId="4FFDCEDC" w14:textId="77777777" w:rsidR="001C7698" w:rsidRPr="001C7698" w:rsidRDefault="001C7698" w:rsidP="001C7698">
            <w:pPr>
              <w:spacing w:after="0" w:line="240" w:lineRule="auto"/>
              <w:ind w:right="2"/>
              <w:jc w:val="center"/>
              <w:rPr>
                <w:sz w:val="16"/>
                <w:szCs w:val="16"/>
                <w:lang w:eastAsia="en-US"/>
              </w:rPr>
            </w:pPr>
          </w:p>
          <w:p w14:paraId="56F5A0DE" w14:textId="77777777" w:rsidR="001C7698" w:rsidRPr="001C7698" w:rsidRDefault="001C7698" w:rsidP="001C7698">
            <w:pPr>
              <w:spacing w:after="0" w:line="240" w:lineRule="auto"/>
              <w:ind w:right="2"/>
              <w:jc w:val="center"/>
              <w:rPr>
                <w:sz w:val="16"/>
                <w:szCs w:val="16"/>
                <w:lang w:eastAsia="en-US"/>
              </w:rPr>
            </w:pPr>
            <w:r w:rsidRPr="001C7698">
              <w:rPr>
                <w:sz w:val="16"/>
                <w:szCs w:val="16"/>
                <w:lang w:eastAsia="en-US"/>
              </w:rPr>
              <w:t>X</w:t>
            </w:r>
          </w:p>
        </w:tc>
        <w:tc>
          <w:tcPr>
            <w:tcW w:w="195" w:type="pct"/>
            <w:tcBorders>
              <w:top w:val="single" w:sz="4" w:space="0" w:color="000000"/>
              <w:left w:val="single" w:sz="4" w:space="0" w:color="000000"/>
              <w:bottom w:val="single" w:sz="4" w:space="0" w:color="000000"/>
              <w:right w:val="single" w:sz="4" w:space="0" w:color="000000"/>
            </w:tcBorders>
          </w:tcPr>
          <w:p w14:paraId="28294169" w14:textId="77777777" w:rsidR="001C7698" w:rsidRPr="001C7698" w:rsidRDefault="001C7698" w:rsidP="001C7698">
            <w:pPr>
              <w:spacing w:after="0" w:line="240" w:lineRule="auto"/>
              <w:ind w:right="2"/>
              <w:jc w:val="center"/>
              <w:rPr>
                <w:sz w:val="16"/>
                <w:szCs w:val="16"/>
                <w:lang w:eastAsia="en-US"/>
              </w:rPr>
            </w:pPr>
          </w:p>
        </w:tc>
      </w:tr>
      <w:tr w:rsidR="001C7698" w:rsidRPr="001C7698" w14:paraId="38DA913D" w14:textId="77777777" w:rsidTr="00514A97">
        <w:trPr>
          <w:trHeight w:val="339"/>
        </w:trPr>
        <w:tc>
          <w:tcPr>
            <w:tcW w:w="127" w:type="pct"/>
            <w:vMerge/>
            <w:tcBorders>
              <w:top w:val="single" w:sz="4" w:space="0" w:color="auto"/>
              <w:left w:val="single" w:sz="4" w:space="0" w:color="000000"/>
              <w:bottom w:val="single" w:sz="4" w:space="0" w:color="auto"/>
              <w:right w:val="single" w:sz="4" w:space="0" w:color="000000"/>
            </w:tcBorders>
            <w:shd w:val="clear" w:color="auto" w:fill="92D050"/>
          </w:tcPr>
          <w:p w14:paraId="2E5607C1" w14:textId="77777777" w:rsidR="001C7698" w:rsidRPr="001C7698" w:rsidRDefault="001C7698" w:rsidP="001C7698">
            <w:pPr>
              <w:spacing w:after="0" w:line="240" w:lineRule="auto"/>
              <w:rPr>
                <w:sz w:val="16"/>
                <w:szCs w:val="16"/>
                <w:lang w:eastAsia="en-US"/>
              </w:rPr>
            </w:pPr>
          </w:p>
        </w:tc>
        <w:tc>
          <w:tcPr>
            <w:tcW w:w="631" w:type="pct"/>
            <w:tcBorders>
              <w:top w:val="single" w:sz="4" w:space="0" w:color="000000"/>
              <w:left w:val="single" w:sz="4" w:space="0" w:color="000000"/>
              <w:bottom w:val="single" w:sz="4" w:space="0" w:color="000000"/>
              <w:right w:val="single" w:sz="4" w:space="0" w:color="000000"/>
            </w:tcBorders>
          </w:tcPr>
          <w:p w14:paraId="357453F3" w14:textId="77777777" w:rsidR="001C7698" w:rsidRPr="001C7698" w:rsidRDefault="001C7698" w:rsidP="001C7698">
            <w:pPr>
              <w:spacing w:after="0" w:line="240" w:lineRule="auto"/>
              <w:ind w:left="2"/>
              <w:jc w:val="center"/>
              <w:rPr>
                <w:b/>
                <w:bCs/>
                <w:sz w:val="16"/>
                <w:szCs w:val="16"/>
                <w:lang w:eastAsia="en-US"/>
              </w:rPr>
            </w:pPr>
            <w:r w:rsidRPr="001C7698">
              <w:rPr>
                <w:b/>
                <w:bCs/>
                <w:sz w:val="16"/>
                <w:szCs w:val="16"/>
                <w:lang w:eastAsia="en-US"/>
              </w:rPr>
              <w:t>Erosion des sols</w:t>
            </w:r>
          </w:p>
        </w:tc>
        <w:tc>
          <w:tcPr>
            <w:tcW w:w="253" w:type="pct"/>
            <w:tcBorders>
              <w:top w:val="single" w:sz="4" w:space="0" w:color="000000"/>
              <w:left w:val="single" w:sz="4" w:space="0" w:color="000000"/>
              <w:bottom w:val="single" w:sz="4" w:space="0" w:color="000000"/>
              <w:right w:val="single" w:sz="4" w:space="0" w:color="000000"/>
            </w:tcBorders>
          </w:tcPr>
          <w:p w14:paraId="4AC56D24" w14:textId="77777777" w:rsidR="001C7698" w:rsidRPr="001C7698" w:rsidRDefault="001C7698" w:rsidP="001C7698">
            <w:pPr>
              <w:spacing w:after="0" w:line="240" w:lineRule="auto"/>
              <w:ind w:right="3"/>
              <w:jc w:val="center"/>
              <w:rPr>
                <w:sz w:val="16"/>
                <w:szCs w:val="16"/>
                <w:lang w:eastAsia="en-US"/>
              </w:rPr>
            </w:pPr>
            <w:r w:rsidRPr="001C7698">
              <w:rPr>
                <w:sz w:val="16"/>
                <w:szCs w:val="16"/>
                <w:lang w:eastAsia="en-US"/>
              </w:rPr>
              <w:t>X</w:t>
            </w:r>
          </w:p>
        </w:tc>
        <w:tc>
          <w:tcPr>
            <w:tcW w:w="203" w:type="pct"/>
            <w:tcBorders>
              <w:top w:val="single" w:sz="4" w:space="0" w:color="000000"/>
              <w:left w:val="single" w:sz="4" w:space="0" w:color="000000"/>
              <w:bottom w:val="single" w:sz="4" w:space="0" w:color="000000"/>
              <w:right w:val="single" w:sz="4" w:space="0" w:color="000000"/>
            </w:tcBorders>
          </w:tcPr>
          <w:p w14:paraId="12F8CC15" w14:textId="77777777" w:rsidR="001C7698" w:rsidRPr="001C7698" w:rsidRDefault="001C7698" w:rsidP="001C7698">
            <w:pPr>
              <w:spacing w:after="0" w:line="240" w:lineRule="auto"/>
              <w:ind w:right="3"/>
              <w:jc w:val="center"/>
              <w:rPr>
                <w:sz w:val="16"/>
                <w:szCs w:val="16"/>
                <w:lang w:eastAsia="en-US"/>
              </w:rPr>
            </w:pPr>
          </w:p>
        </w:tc>
        <w:tc>
          <w:tcPr>
            <w:tcW w:w="254" w:type="pct"/>
            <w:tcBorders>
              <w:top w:val="single" w:sz="4" w:space="0" w:color="000000"/>
              <w:left w:val="single" w:sz="4" w:space="0" w:color="000000"/>
              <w:bottom w:val="single" w:sz="4" w:space="0" w:color="000000"/>
              <w:right w:val="single" w:sz="4" w:space="0" w:color="000000"/>
            </w:tcBorders>
            <w:vAlign w:val="center"/>
          </w:tcPr>
          <w:p w14:paraId="6DB9F879" w14:textId="77777777" w:rsidR="001C7698" w:rsidRPr="001C7698" w:rsidRDefault="001C7698" w:rsidP="001C7698">
            <w:pPr>
              <w:spacing w:after="0" w:line="240" w:lineRule="auto"/>
              <w:ind w:right="3"/>
              <w:jc w:val="center"/>
              <w:rPr>
                <w:sz w:val="16"/>
                <w:szCs w:val="16"/>
                <w:lang w:eastAsia="en-US"/>
              </w:rPr>
            </w:pPr>
          </w:p>
        </w:tc>
        <w:tc>
          <w:tcPr>
            <w:tcW w:w="306" w:type="pct"/>
            <w:tcBorders>
              <w:top w:val="single" w:sz="4" w:space="0" w:color="000000"/>
              <w:left w:val="single" w:sz="4" w:space="0" w:color="000000"/>
              <w:bottom w:val="single" w:sz="4" w:space="0" w:color="000000"/>
              <w:right w:val="single" w:sz="4" w:space="0" w:color="000000"/>
            </w:tcBorders>
          </w:tcPr>
          <w:p w14:paraId="127E38AA" w14:textId="77777777" w:rsidR="001C7698" w:rsidRPr="001C7698" w:rsidRDefault="001C7698" w:rsidP="001C7698">
            <w:pPr>
              <w:spacing w:after="0" w:line="240" w:lineRule="auto"/>
              <w:ind w:right="51"/>
              <w:jc w:val="center"/>
              <w:rPr>
                <w:sz w:val="16"/>
                <w:szCs w:val="16"/>
                <w:lang w:eastAsia="en-US"/>
              </w:rPr>
            </w:pPr>
          </w:p>
        </w:tc>
        <w:tc>
          <w:tcPr>
            <w:tcW w:w="254" w:type="pct"/>
            <w:tcBorders>
              <w:top w:val="single" w:sz="4" w:space="0" w:color="000000"/>
              <w:left w:val="single" w:sz="4" w:space="0" w:color="000000"/>
              <w:bottom w:val="single" w:sz="4" w:space="0" w:color="000000"/>
              <w:right w:val="single" w:sz="4" w:space="0" w:color="000000"/>
            </w:tcBorders>
            <w:vAlign w:val="center"/>
          </w:tcPr>
          <w:p w14:paraId="0F508B3B" w14:textId="77777777" w:rsidR="001C7698" w:rsidRPr="001C7698" w:rsidRDefault="001C7698" w:rsidP="001C7698">
            <w:pPr>
              <w:spacing w:after="0" w:line="240" w:lineRule="auto"/>
              <w:ind w:right="51"/>
              <w:jc w:val="center"/>
              <w:rPr>
                <w:sz w:val="16"/>
                <w:szCs w:val="16"/>
                <w:lang w:eastAsia="en-US"/>
              </w:rPr>
            </w:pPr>
          </w:p>
        </w:tc>
        <w:tc>
          <w:tcPr>
            <w:tcW w:w="204" w:type="pct"/>
            <w:tcBorders>
              <w:top w:val="single" w:sz="4" w:space="0" w:color="000000"/>
              <w:left w:val="single" w:sz="4" w:space="0" w:color="000000"/>
              <w:bottom w:val="single" w:sz="4" w:space="0" w:color="000000"/>
              <w:right w:val="single" w:sz="4" w:space="0" w:color="000000"/>
            </w:tcBorders>
          </w:tcPr>
          <w:p w14:paraId="1FFA1620" w14:textId="77777777" w:rsidR="001C7698" w:rsidRPr="001C7698" w:rsidRDefault="001C7698" w:rsidP="001C7698">
            <w:pPr>
              <w:spacing w:after="0" w:line="240" w:lineRule="auto"/>
              <w:ind w:right="1"/>
              <w:jc w:val="center"/>
              <w:rPr>
                <w:sz w:val="16"/>
                <w:szCs w:val="16"/>
                <w:lang w:eastAsia="en-US"/>
              </w:rPr>
            </w:pPr>
          </w:p>
        </w:tc>
        <w:tc>
          <w:tcPr>
            <w:tcW w:w="253" w:type="pct"/>
            <w:tcBorders>
              <w:top w:val="single" w:sz="4" w:space="0" w:color="000000"/>
              <w:left w:val="single" w:sz="4" w:space="0" w:color="000000"/>
              <w:bottom w:val="single" w:sz="4" w:space="0" w:color="000000"/>
              <w:right w:val="single" w:sz="4" w:space="0" w:color="000000"/>
            </w:tcBorders>
            <w:vAlign w:val="center"/>
          </w:tcPr>
          <w:p w14:paraId="582F8C3C" w14:textId="77777777" w:rsidR="001C7698" w:rsidRPr="001C7698" w:rsidRDefault="001C7698" w:rsidP="001C7698">
            <w:pPr>
              <w:spacing w:after="0" w:line="240" w:lineRule="auto"/>
              <w:ind w:right="1"/>
              <w:jc w:val="center"/>
              <w:rPr>
                <w:sz w:val="16"/>
                <w:szCs w:val="16"/>
                <w:lang w:eastAsia="en-US"/>
              </w:rPr>
            </w:pPr>
          </w:p>
        </w:tc>
        <w:tc>
          <w:tcPr>
            <w:tcW w:w="253" w:type="pct"/>
            <w:tcBorders>
              <w:top w:val="single" w:sz="4" w:space="0" w:color="000000"/>
              <w:left w:val="single" w:sz="4" w:space="0" w:color="000000"/>
              <w:bottom w:val="single" w:sz="4" w:space="0" w:color="000000"/>
              <w:right w:val="single" w:sz="4" w:space="0" w:color="000000"/>
            </w:tcBorders>
          </w:tcPr>
          <w:p w14:paraId="3323C5FF" w14:textId="77777777" w:rsidR="001C7698" w:rsidRPr="001C7698" w:rsidRDefault="001C7698" w:rsidP="001C7698">
            <w:pPr>
              <w:spacing w:after="0" w:line="240" w:lineRule="auto"/>
              <w:ind w:right="2"/>
              <w:jc w:val="center"/>
              <w:rPr>
                <w:sz w:val="16"/>
                <w:szCs w:val="16"/>
                <w:lang w:eastAsia="en-US"/>
              </w:rPr>
            </w:pPr>
          </w:p>
        </w:tc>
        <w:tc>
          <w:tcPr>
            <w:tcW w:w="203" w:type="pct"/>
            <w:tcBorders>
              <w:top w:val="single" w:sz="4" w:space="0" w:color="000000"/>
              <w:left w:val="single" w:sz="4" w:space="0" w:color="000000"/>
              <w:bottom w:val="single" w:sz="4" w:space="0" w:color="000000"/>
              <w:right w:val="single" w:sz="4" w:space="0" w:color="000000"/>
            </w:tcBorders>
            <w:vAlign w:val="center"/>
          </w:tcPr>
          <w:p w14:paraId="7E6F8633" w14:textId="77777777" w:rsidR="001C7698" w:rsidRPr="001C7698" w:rsidRDefault="001C7698" w:rsidP="001C7698">
            <w:pPr>
              <w:spacing w:after="0" w:line="240" w:lineRule="auto"/>
              <w:ind w:right="2"/>
              <w:jc w:val="center"/>
              <w:rPr>
                <w:sz w:val="16"/>
                <w:szCs w:val="16"/>
                <w:lang w:eastAsia="en-US"/>
              </w:rPr>
            </w:pPr>
          </w:p>
        </w:tc>
        <w:tc>
          <w:tcPr>
            <w:tcW w:w="203" w:type="pct"/>
            <w:tcBorders>
              <w:top w:val="single" w:sz="4" w:space="0" w:color="000000"/>
              <w:left w:val="single" w:sz="4" w:space="0" w:color="000000"/>
              <w:bottom w:val="single" w:sz="4" w:space="0" w:color="000000"/>
              <w:right w:val="single" w:sz="4" w:space="0" w:color="000000"/>
            </w:tcBorders>
          </w:tcPr>
          <w:p w14:paraId="177C4612" w14:textId="77777777" w:rsidR="001C7698" w:rsidRPr="001C7698" w:rsidRDefault="001C7698" w:rsidP="001C7698">
            <w:pPr>
              <w:spacing w:after="0" w:line="240" w:lineRule="auto"/>
              <w:ind w:right="2"/>
              <w:jc w:val="center"/>
              <w:rPr>
                <w:sz w:val="16"/>
                <w:szCs w:val="16"/>
                <w:lang w:eastAsia="en-US"/>
              </w:rPr>
            </w:pPr>
          </w:p>
        </w:tc>
        <w:tc>
          <w:tcPr>
            <w:tcW w:w="253" w:type="pct"/>
            <w:tcBorders>
              <w:top w:val="single" w:sz="4" w:space="0" w:color="000000"/>
              <w:left w:val="single" w:sz="4" w:space="0" w:color="000000"/>
              <w:bottom w:val="single" w:sz="4" w:space="0" w:color="000000"/>
              <w:right w:val="single" w:sz="4" w:space="0" w:color="000000"/>
            </w:tcBorders>
          </w:tcPr>
          <w:p w14:paraId="1598D79D" w14:textId="77777777" w:rsidR="001C7698" w:rsidRPr="001C7698" w:rsidRDefault="001C7698" w:rsidP="001C7698">
            <w:pPr>
              <w:spacing w:after="0" w:line="240" w:lineRule="auto"/>
              <w:ind w:right="2"/>
              <w:jc w:val="center"/>
              <w:rPr>
                <w:sz w:val="16"/>
                <w:szCs w:val="16"/>
                <w:lang w:eastAsia="en-US"/>
              </w:rPr>
            </w:pPr>
            <w:r w:rsidRPr="001C7698">
              <w:rPr>
                <w:sz w:val="16"/>
                <w:szCs w:val="16"/>
                <w:lang w:eastAsia="en-US"/>
              </w:rPr>
              <w:t>X</w:t>
            </w:r>
          </w:p>
        </w:tc>
        <w:tc>
          <w:tcPr>
            <w:tcW w:w="253" w:type="pct"/>
            <w:tcBorders>
              <w:top w:val="single" w:sz="4" w:space="0" w:color="000000"/>
              <w:left w:val="single" w:sz="4" w:space="0" w:color="000000"/>
              <w:bottom w:val="single" w:sz="4" w:space="0" w:color="000000"/>
              <w:right w:val="single" w:sz="4" w:space="0" w:color="000000"/>
            </w:tcBorders>
          </w:tcPr>
          <w:p w14:paraId="239468EB" w14:textId="77777777" w:rsidR="001C7698" w:rsidRPr="001C7698" w:rsidRDefault="001C7698" w:rsidP="001C7698">
            <w:pPr>
              <w:spacing w:after="0" w:line="240" w:lineRule="auto"/>
              <w:ind w:right="2"/>
              <w:jc w:val="center"/>
              <w:rPr>
                <w:sz w:val="16"/>
                <w:szCs w:val="16"/>
                <w:lang w:eastAsia="en-US"/>
              </w:rPr>
            </w:pPr>
            <w:r w:rsidRPr="001C7698">
              <w:rPr>
                <w:sz w:val="16"/>
                <w:szCs w:val="16"/>
                <w:lang w:eastAsia="en-US"/>
              </w:rPr>
              <w:t>X</w:t>
            </w:r>
          </w:p>
        </w:tc>
        <w:tc>
          <w:tcPr>
            <w:tcW w:w="202" w:type="pct"/>
            <w:tcBorders>
              <w:top w:val="single" w:sz="4" w:space="0" w:color="000000"/>
              <w:left w:val="single" w:sz="4" w:space="0" w:color="000000"/>
              <w:bottom w:val="single" w:sz="4" w:space="0" w:color="000000"/>
              <w:right w:val="single" w:sz="4" w:space="0" w:color="000000"/>
            </w:tcBorders>
          </w:tcPr>
          <w:p w14:paraId="0F89D2C5" w14:textId="77777777" w:rsidR="001C7698" w:rsidRPr="001C7698" w:rsidRDefault="001C7698" w:rsidP="001C7698">
            <w:pPr>
              <w:spacing w:after="0" w:line="240" w:lineRule="auto"/>
              <w:ind w:right="2"/>
              <w:jc w:val="center"/>
              <w:rPr>
                <w:sz w:val="16"/>
                <w:szCs w:val="16"/>
                <w:lang w:eastAsia="en-US"/>
              </w:rPr>
            </w:pPr>
          </w:p>
        </w:tc>
        <w:tc>
          <w:tcPr>
            <w:tcW w:w="239" w:type="pct"/>
            <w:tcBorders>
              <w:top w:val="single" w:sz="4" w:space="0" w:color="000000"/>
              <w:left w:val="single" w:sz="4" w:space="0" w:color="000000"/>
              <w:bottom w:val="single" w:sz="4" w:space="0" w:color="000000"/>
              <w:right w:val="single" w:sz="4" w:space="0" w:color="000000"/>
            </w:tcBorders>
          </w:tcPr>
          <w:p w14:paraId="35678969" w14:textId="77777777" w:rsidR="001C7698" w:rsidRPr="001C7698" w:rsidRDefault="001C7698" w:rsidP="001C7698">
            <w:pPr>
              <w:spacing w:after="0" w:line="240" w:lineRule="auto"/>
              <w:ind w:right="2"/>
              <w:jc w:val="center"/>
              <w:rPr>
                <w:sz w:val="16"/>
                <w:szCs w:val="16"/>
                <w:lang w:eastAsia="en-US"/>
              </w:rPr>
            </w:pPr>
          </w:p>
        </w:tc>
        <w:tc>
          <w:tcPr>
            <w:tcW w:w="291" w:type="pct"/>
            <w:tcBorders>
              <w:top w:val="single" w:sz="4" w:space="0" w:color="000000"/>
              <w:left w:val="single" w:sz="4" w:space="0" w:color="000000"/>
              <w:bottom w:val="single" w:sz="4" w:space="0" w:color="000000"/>
              <w:right w:val="single" w:sz="4" w:space="0" w:color="000000"/>
            </w:tcBorders>
          </w:tcPr>
          <w:p w14:paraId="600F63AC" w14:textId="77777777" w:rsidR="001C7698" w:rsidRPr="001C7698" w:rsidRDefault="001C7698" w:rsidP="001C7698">
            <w:pPr>
              <w:spacing w:after="0" w:line="240" w:lineRule="auto"/>
              <w:ind w:right="2"/>
              <w:jc w:val="center"/>
              <w:rPr>
                <w:sz w:val="16"/>
                <w:szCs w:val="16"/>
                <w:lang w:eastAsia="en-US"/>
              </w:rPr>
            </w:pPr>
            <w:r w:rsidRPr="001C7698">
              <w:rPr>
                <w:sz w:val="16"/>
                <w:szCs w:val="16"/>
                <w:lang w:eastAsia="en-US"/>
              </w:rPr>
              <w:t>X</w:t>
            </w:r>
          </w:p>
        </w:tc>
        <w:tc>
          <w:tcPr>
            <w:tcW w:w="212" w:type="pct"/>
            <w:tcBorders>
              <w:top w:val="single" w:sz="4" w:space="0" w:color="000000"/>
              <w:left w:val="single" w:sz="4" w:space="0" w:color="000000"/>
              <w:bottom w:val="single" w:sz="4" w:space="0" w:color="000000"/>
              <w:right w:val="single" w:sz="4" w:space="0" w:color="000000"/>
            </w:tcBorders>
          </w:tcPr>
          <w:p w14:paraId="496FB837" w14:textId="77777777" w:rsidR="001C7698" w:rsidRPr="001C7698" w:rsidRDefault="001C7698" w:rsidP="001C7698">
            <w:pPr>
              <w:spacing w:after="0" w:line="240" w:lineRule="auto"/>
              <w:ind w:right="2"/>
              <w:jc w:val="center"/>
              <w:rPr>
                <w:sz w:val="16"/>
                <w:szCs w:val="16"/>
                <w:lang w:eastAsia="en-US"/>
              </w:rPr>
            </w:pPr>
            <w:r w:rsidRPr="001C7698">
              <w:rPr>
                <w:sz w:val="16"/>
                <w:szCs w:val="16"/>
                <w:lang w:eastAsia="en-US"/>
              </w:rPr>
              <w:t>X</w:t>
            </w:r>
          </w:p>
        </w:tc>
        <w:tc>
          <w:tcPr>
            <w:tcW w:w="211" w:type="pct"/>
            <w:tcBorders>
              <w:top w:val="single" w:sz="4" w:space="0" w:color="000000"/>
              <w:left w:val="single" w:sz="4" w:space="0" w:color="000000"/>
              <w:bottom w:val="single" w:sz="4" w:space="0" w:color="000000"/>
              <w:right w:val="single" w:sz="4" w:space="0" w:color="000000"/>
            </w:tcBorders>
          </w:tcPr>
          <w:p w14:paraId="5DFB040C" w14:textId="77777777" w:rsidR="001C7698" w:rsidRPr="001C7698" w:rsidRDefault="001C7698" w:rsidP="001C7698">
            <w:pPr>
              <w:spacing w:after="0" w:line="240" w:lineRule="auto"/>
              <w:ind w:right="2"/>
              <w:jc w:val="center"/>
              <w:rPr>
                <w:sz w:val="16"/>
                <w:szCs w:val="16"/>
                <w:lang w:eastAsia="en-US"/>
              </w:rPr>
            </w:pPr>
          </w:p>
        </w:tc>
        <w:tc>
          <w:tcPr>
            <w:tcW w:w="195" w:type="pct"/>
            <w:tcBorders>
              <w:top w:val="single" w:sz="4" w:space="0" w:color="000000"/>
              <w:left w:val="single" w:sz="4" w:space="0" w:color="000000"/>
              <w:bottom w:val="single" w:sz="4" w:space="0" w:color="000000"/>
              <w:right w:val="single" w:sz="4" w:space="0" w:color="000000"/>
            </w:tcBorders>
          </w:tcPr>
          <w:p w14:paraId="01D73A0C" w14:textId="77777777" w:rsidR="001C7698" w:rsidRPr="001C7698" w:rsidRDefault="001C7698" w:rsidP="001C7698">
            <w:pPr>
              <w:spacing w:after="0" w:line="240" w:lineRule="auto"/>
              <w:ind w:right="2"/>
              <w:jc w:val="center"/>
              <w:rPr>
                <w:sz w:val="16"/>
                <w:szCs w:val="16"/>
                <w:lang w:eastAsia="en-US"/>
              </w:rPr>
            </w:pPr>
          </w:p>
        </w:tc>
      </w:tr>
      <w:tr w:rsidR="001C7698" w:rsidRPr="001C7698" w14:paraId="0ACCA363" w14:textId="77777777" w:rsidTr="00514A97">
        <w:trPr>
          <w:trHeight w:val="321"/>
        </w:trPr>
        <w:tc>
          <w:tcPr>
            <w:tcW w:w="127" w:type="pct"/>
            <w:vMerge/>
            <w:tcBorders>
              <w:top w:val="single" w:sz="4" w:space="0" w:color="auto"/>
              <w:left w:val="single" w:sz="4" w:space="0" w:color="000000"/>
              <w:bottom w:val="single" w:sz="4" w:space="0" w:color="auto"/>
              <w:right w:val="single" w:sz="4" w:space="0" w:color="000000"/>
            </w:tcBorders>
            <w:shd w:val="clear" w:color="auto" w:fill="92D050"/>
          </w:tcPr>
          <w:p w14:paraId="34029174" w14:textId="77777777" w:rsidR="001C7698" w:rsidRPr="001C7698" w:rsidRDefault="001C7698" w:rsidP="001C7698">
            <w:pPr>
              <w:spacing w:after="160" w:line="259" w:lineRule="auto"/>
              <w:rPr>
                <w:sz w:val="16"/>
                <w:szCs w:val="16"/>
                <w:lang w:eastAsia="en-US"/>
              </w:rPr>
            </w:pPr>
          </w:p>
        </w:tc>
        <w:tc>
          <w:tcPr>
            <w:tcW w:w="631" w:type="pct"/>
            <w:tcBorders>
              <w:top w:val="single" w:sz="4" w:space="0" w:color="000000"/>
              <w:left w:val="single" w:sz="4" w:space="0" w:color="000000"/>
              <w:bottom w:val="single" w:sz="4" w:space="0" w:color="000000"/>
              <w:right w:val="single" w:sz="4" w:space="0" w:color="000000"/>
            </w:tcBorders>
          </w:tcPr>
          <w:p w14:paraId="6192D3C6" w14:textId="77777777" w:rsidR="001C7698" w:rsidRPr="001C7698" w:rsidRDefault="001C7698" w:rsidP="001C7698">
            <w:pPr>
              <w:spacing w:after="0" w:line="259" w:lineRule="auto"/>
              <w:ind w:left="2" w:right="54"/>
              <w:jc w:val="center"/>
              <w:rPr>
                <w:b/>
                <w:bCs/>
                <w:sz w:val="16"/>
                <w:szCs w:val="16"/>
                <w:lang w:eastAsia="en-US"/>
              </w:rPr>
            </w:pPr>
            <w:r w:rsidRPr="001C7698">
              <w:rPr>
                <w:b/>
                <w:bCs/>
                <w:sz w:val="16"/>
                <w:szCs w:val="16"/>
                <w:lang w:eastAsia="en-US"/>
              </w:rPr>
              <w:t>Contamination des sols</w:t>
            </w:r>
          </w:p>
        </w:tc>
        <w:tc>
          <w:tcPr>
            <w:tcW w:w="253" w:type="pct"/>
            <w:tcBorders>
              <w:top w:val="single" w:sz="4" w:space="0" w:color="000000"/>
              <w:left w:val="single" w:sz="4" w:space="0" w:color="000000"/>
              <w:bottom w:val="single" w:sz="4" w:space="0" w:color="000000"/>
              <w:right w:val="single" w:sz="4" w:space="0" w:color="000000"/>
            </w:tcBorders>
          </w:tcPr>
          <w:p w14:paraId="58D33B74" w14:textId="77777777" w:rsidR="001C7698" w:rsidRPr="001C7698" w:rsidRDefault="001C7698" w:rsidP="001C7698">
            <w:pPr>
              <w:spacing w:after="0" w:line="240" w:lineRule="auto"/>
              <w:ind w:right="53"/>
              <w:jc w:val="center"/>
              <w:rPr>
                <w:sz w:val="16"/>
                <w:szCs w:val="16"/>
                <w:lang w:eastAsia="en-US"/>
              </w:rPr>
            </w:pPr>
          </w:p>
          <w:p w14:paraId="3A9CB9E4" w14:textId="77777777" w:rsidR="001C7698" w:rsidRPr="001C7698" w:rsidRDefault="001C7698" w:rsidP="001C7698">
            <w:pPr>
              <w:spacing w:after="0" w:line="240" w:lineRule="auto"/>
              <w:ind w:right="53"/>
              <w:jc w:val="center"/>
              <w:rPr>
                <w:sz w:val="16"/>
                <w:szCs w:val="16"/>
                <w:lang w:eastAsia="en-US"/>
              </w:rPr>
            </w:pPr>
            <w:r w:rsidRPr="001C7698">
              <w:rPr>
                <w:sz w:val="16"/>
                <w:szCs w:val="16"/>
                <w:lang w:eastAsia="en-US"/>
              </w:rPr>
              <w:t>X</w:t>
            </w:r>
          </w:p>
        </w:tc>
        <w:tc>
          <w:tcPr>
            <w:tcW w:w="203" w:type="pct"/>
            <w:tcBorders>
              <w:top w:val="single" w:sz="4" w:space="0" w:color="000000"/>
              <w:left w:val="single" w:sz="4" w:space="0" w:color="000000"/>
              <w:bottom w:val="single" w:sz="4" w:space="0" w:color="000000"/>
              <w:right w:val="single" w:sz="4" w:space="0" w:color="000000"/>
            </w:tcBorders>
          </w:tcPr>
          <w:p w14:paraId="2994371F" w14:textId="77777777" w:rsidR="001C7698" w:rsidRPr="001C7698" w:rsidRDefault="001C7698" w:rsidP="001C7698">
            <w:pPr>
              <w:spacing w:after="0" w:line="259" w:lineRule="auto"/>
              <w:ind w:right="53"/>
              <w:jc w:val="center"/>
              <w:rPr>
                <w:sz w:val="16"/>
                <w:szCs w:val="16"/>
                <w:lang w:eastAsia="en-US"/>
              </w:rPr>
            </w:pPr>
          </w:p>
        </w:tc>
        <w:tc>
          <w:tcPr>
            <w:tcW w:w="254" w:type="pct"/>
            <w:tcBorders>
              <w:top w:val="single" w:sz="4" w:space="0" w:color="000000"/>
              <w:left w:val="single" w:sz="4" w:space="0" w:color="000000"/>
              <w:bottom w:val="single" w:sz="4" w:space="0" w:color="000000"/>
              <w:right w:val="single" w:sz="4" w:space="0" w:color="000000"/>
            </w:tcBorders>
            <w:vAlign w:val="center"/>
          </w:tcPr>
          <w:p w14:paraId="36136B31" w14:textId="77777777" w:rsidR="001C7698" w:rsidRPr="001C7698" w:rsidRDefault="001C7698" w:rsidP="001C7698">
            <w:pPr>
              <w:spacing w:after="0" w:line="259" w:lineRule="auto"/>
              <w:ind w:right="53"/>
              <w:jc w:val="center"/>
              <w:rPr>
                <w:sz w:val="16"/>
                <w:szCs w:val="16"/>
                <w:lang w:eastAsia="en-US"/>
              </w:rPr>
            </w:pPr>
          </w:p>
          <w:p w14:paraId="220402DB" w14:textId="77777777" w:rsidR="001C7698" w:rsidRPr="001C7698" w:rsidRDefault="001C7698" w:rsidP="001C7698">
            <w:pPr>
              <w:spacing w:after="0" w:line="259" w:lineRule="auto"/>
              <w:ind w:right="53"/>
              <w:jc w:val="center"/>
              <w:rPr>
                <w:sz w:val="16"/>
                <w:szCs w:val="16"/>
                <w:lang w:eastAsia="en-US"/>
              </w:rPr>
            </w:pPr>
            <w:r w:rsidRPr="001C7698">
              <w:rPr>
                <w:sz w:val="16"/>
                <w:szCs w:val="16"/>
                <w:lang w:eastAsia="en-US"/>
              </w:rPr>
              <w:t>X</w:t>
            </w:r>
          </w:p>
        </w:tc>
        <w:tc>
          <w:tcPr>
            <w:tcW w:w="306" w:type="pct"/>
            <w:tcBorders>
              <w:top w:val="single" w:sz="4" w:space="0" w:color="000000"/>
              <w:left w:val="single" w:sz="4" w:space="0" w:color="000000"/>
              <w:bottom w:val="single" w:sz="4" w:space="0" w:color="000000"/>
              <w:right w:val="single" w:sz="4" w:space="0" w:color="000000"/>
            </w:tcBorders>
          </w:tcPr>
          <w:p w14:paraId="0EEE4D0D" w14:textId="77777777" w:rsidR="001C7698" w:rsidRPr="001C7698" w:rsidRDefault="001C7698" w:rsidP="001C7698">
            <w:pPr>
              <w:spacing w:after="0" w:line="259" w:lineRule="auto"/>
              <w:ind w:right="51"/>
              <w:jc w:val="center"/>
              <w:rPr>
                <w:sz w:val="16"/>
                <w:szCs w:val="16"/>
                <w:lang w:eastAsia="en-US"/>
              </w:rPr>
            </w:pPr>
          </w:p>
        </w:tc>
        <w:tc>
          <w:tcPr>
            <w:tcW w:w="254" w:type="pct"/>
            <w:tcBorders>
              <w:top w:val="single" w:sz="4" w:space="0" w:color="000000"/>
              <w:left w:val="single" w:sz="4" w:space="0" w:color="000000"/>
              <w:bottom w:val="single" w:sz="4" w:space="0" w:color="000000"/>
              <w:right w:val="single" w:sz="4" w:space="0" w:color="000000"/>
            </w:tcBorders>
            <w:vAlign w:val="center"/>
          </w:tcPr>
          <w:p w14:paraId="670E95C1" w14:textId="77777777" w:rsidR="001C7698" w:rsidRPr="001C7698" w:rsidRDefault="001C7698" w:rsidP="001C7698">
            <w:pPr>
              <w:spacing w:after="0" w:line="259" w:lineRule="auto"/>
              <w:ind w:right="51"/>
              <w:jc w:val="center"/>
              <w:rPr>
                <w:sz w:val="16"/>
                <w:szCs w:val="16"/>
                <w:lang w:eastAsia="en-US"/>
              </w:rPr>
            </w:pPr>
            <w:r w:rsidRPr="001C7698">
              <w:rPr>
                <w:sz w:val="16"/>
                <w:szCs w:val="16"/>
                <w:lang w:eastAsia="en-US"/>
              </w:rPr>
              <w:t>X</w:t>
            </w:r>
          </w:p>
        </w:tc>
        <w:tc>
          <w:tcPr>
            <w:tcW w:w="204" w:type="pct"/>
            <w:tcBorders>
              <w:top w:val="single" w:sz="4" w:space="0" w:color="000000"/>
              <w:left w:val="single" w:sz="4" w:space="0" w:color="000000"/>
              <w:bottom w:val="single" w:sz="4" w:space="0" w:color="000000"/>
              <w:right w:val="single" w:sz="4" w:space="0" w:color="000000"/>
            </w:tcBorders>
          </w:tcPr>
          <w:p w14:paraId="3594097F" w14:textId="77777777" w:rsidR="001C7698" w:rsidRPr="001C7698" w:rsidRDefault="001C7698" w:rsidP="001C7698">
            <w:pPr>
              <w:spacing w:after="0" w:line="259" w:lineRule="auto"/>
              <w:ind w:right="51"/>
              <w:jc w:val="center"/>
              <w:rPr>
                <w:sz w:val="16"/>
                <w:szCs w:val="16"/>
                <w:lang w:eastAsia="en-US"/>
              </w:rPr>
            </w:pPr>
          </w:p>
        </w:tc>
        <w:tc>
          <w:tcPr>
            <w:tcW w:w="253" w:type="pct"/>
            <w:tcBorders>
              <w:top w:val="single" w:sz="4" w:space="0" w:color="000000"/>
              <w:left w:val="single" w:sz="4" w:space="0" w:color="000000"/>
              <w:bottom w:val="single" w:sz="4" w:space="0" w:color="000000"/>
              <w:right w:val="single" w:sz="4" w:space="0" w:color="000000"/>
            </w:tcBorders>
            <w:vAlign w:val="center"/>
          </w:tcPr>
          <w:p w14:paraId="0B3D14B2" w14:textId="77777777" w:rsidR="001C7698" w:rsidRPr="001C7698" w:rsidRDefault="001C7698" w:rsidP="001C7698">
            <w:pPr>
              <w:spacing w:after="0" w:line="259" w:lineRule="auto"/>
              <w:ind w:right="51"/>
              <w:jc w:val="center"/>
              <w:rPr>
                <w:sz w:val="16"/>
                <w:szCs w:val="16"/>
                <w:lang w:eastAsia="en-US"/>
              </w:rPr>
            </w:pPr>
          </w:p>
        </w:tc>
        <w:tc>
          <w:tcPr>
            <w:tcW w:w="253" w:type="pct"/>
            <w:tcBorders>
              <w:top w:val="single" w:sz="4" w:space="0" w:color="000000"/>
              <w:left w:val="single" w:sz="4" w:space="0" w:color="000000"/>
              <w:bottom w:val="single" w:sz="4" w:space="0" w:color="000000"/>
              <w:right w:val="single" w:sz="4" w:space="0" w:color="000000"/>
            </w:tcBorders>
          </w:tcPr>
          <w:p w14:paraId="414FB60C" w14:textId="77777777" w:rsidR="001C7698" w:rsidRPr="001C7698" w:rsidRDefault="001C7698" w:rsidP="001C7698">
            <w:pPr>
              <w:spacing w:after="0" w:line="259" w:lineRule="auto"/>
              <w:ind w:right="52"/>
              <w:jc w:val="center"/>
              <w:rPr>
                <w:sz w:val="16"/>
                <w:szCs w:val="16"/>
                <w:lang w:eastAsia="en-US"/>
              </w:rPr>
            </w:pPr>
            <w:r w:rsidRPr="001C7698">
              <w:rPr>
                <w:sz w:val="16"/>
                <w:szCs w:val="16"/>
                <w:lang w:eastAsia="en-US"/>
              </w:rPr>
              <w:t>X</w:t>
            </w:r>
          </w:p>
        </w:tc>
        <w:tc>
          <w:tcPr>
            <w:tcW w:w="203" w:type="pct"/>
            <w:tcBorders>
              <w:top w:val="single" w:sz="4" w:space="0" w:color="000000"/>
              <w:left w:val="single" w:sz="4" w:space="0" w:color="000000"/>
              <w:bottom w:val="single" w:sz="4" w:space="0" w:color="000000"/>
              <w:right w:val="single" w:sz="4" w:space="0" w:color="000000"/>
            </w:tcBorders>
            <w:vAlign w:val="center"/>
          </w:tcPr>
          <w:p w14:paraId="2A07CBD8" w14:textId="77777777" w:rsidR="001C7698" w:rsidRPr="001C7698" w:rsidRDefault="001C7698" w:rsidP="001C7698">
            <w:pPr>
              <w:spacing w:after="0" w:line="259" w:lineRule="auto"/>
              <w:ind w:right="52"/>
              <w:jc w:val="center"/>
              <w:rPr>
                <w:sz w:val="16"/>
                <w:szCs w:val="16"/>
                <w:lang w:eastAsia="en-US"/>
              </w:rPr>
            </w:pPr>
          </w:p>
        </w:tc>
        <w:tc>
          <w:tcPr>
            <w:tcW w:w="203" w:type="pct"/>
            <w:tcBorders>
              <w:top w:val="single" w:sz="4" w:space="0" w:color="000000"/>
              <w:left w:val="single" w:sz="4" w:space="0" w:color="000000"/>
              <w:bottom w:val="single" w:sz="4" w:space="0" w:color="000000"/>
              <w:right w:val="single" w:sz="4" w:space="0" w:color="000000"/>
            </w:tcBorders>
          </w:tcPr>
          <w:p w14:paraId="0823DD03" w14:textId="77777777" w:rsidR="001C7698" w:rsidRPr="001C7698" w:rsidRDefault="001C7698" w:rsidP="001C7698">
            <w:pPr>
              <w:spacing w:after="0" w:line="240" w:lineRule="auto"/>
              <w:ind w:right="52"/>
              <w:jc w:val="center"/>
              <w:rPr>
                <w:sz w:val="16"/>
                <w:szCs w:val="16"/>
                <w:lang w:eastAsia="en-US"/>
              </w:rPr>
            </w:pPr>
          </w:p>
        </w:tc>
        <w:tc>
          <w:tcPr>
            <w:tcW w:w="253" w:type="pct"/>
            <w:tcBorders>
              <w:top w:val="single" w:sz="4" w:space="0" w:color="000000"/>
              <w:left w:val="single" w:sz="4" w:space="0" w:color="000000"/>
              <w:bottom w:val="single" w:sz="4" w:space="0" w:color="000000"/>
              <w:right w:val="single" w:sz="4" w:space="0" w:color="000000"/>
            </w:tcBorders>
          </w:tcPr>
          <w:p w14:paraId="62E270C3" w14:textId="77777777" w:rsidR="001C7698" w:rsidRPr="001C7698" w:rsidRDefault="001C7698" w:rsidP="001C7698">
            <w:pPr>
              <w:spacing w:after="0" w:line="240" w:lineRule="auto"/>
              <w:ind w:right="52"/>
              <w:jc w:val="center"/>
              <w:rPr>
                <w:sz w:val="16"/>
                <w:szCs w:val="16"/>
                <w:lang w:eastAsia="en-US"/>
              </w:rPr>
            </w:pPr>
          </w:p>
        </w:tc>
        <w:tc>
          <w:tcPr>
            <w:tcW w:w="253" w:type="pct"/>
            <w:tcBorders>
              <w:top w:val="single" w:sz="4" w:space="0" w:color="000000"/>
              <w:left w:val="single" w:sz="4" w:space="0" w:color="000000"/>
              <w:bottom w:val="single" w:sz="4" w:space="0" w:color="000000"/>
              <w:right w:val="single" w:sz="4" w:space="0" w:color="000000"/>
            </w:tcBorders>
          </w:tcPr>
          <w:p w14:paraId="240CDD48" w14:textId="77777777" w:rsidR="001C7698" w:rsidRPr="001C7698" w:rsidRDefault="001C7698" w:rsidP="001C7698">
            <w:pPr>
              <w:spacing w:after="0" w:line="240" w:lineRule="auto"/>
              <w:ind w:right="52"/>
              <w:jc w:val="center"/>
              <w:rPr>
                <w:sz w:val="16"/>
                <w:szCs w:val="16"/>
                <w:lang w:eastAsia="en-US"/>
              </w:rPr>
            </w:pPr>
            <w:r w:rsidRPr="001C7698">
              <w:rPr>
                <w:sz w:val="16"/>
                <w:szCs w:val="16"/>
                <w:lang w:eastAsia="en-US"/>
              </w:rPr>
              <w:t>X</w:t>
            </w:r>
          </w:p>
        </w:tc>
        <w:tc>
          <w:tcPr>
            <w:tcW w:w="202" w:type="pct"/>
            <w:tcBorders>
              <w:top w:val="single" w:sz="4" w:space="0" w:color="000000"/>
              <w:left w:val="single" w:sz="4" w:space="0" w:color="000000"/>
              <w:bottom w:val="single" w:sz="4" w:space="0" w:color="000000"/>
              <w:right w:val="single" w:sz="4" w:space="0" w:color="000000"/>
            </w:tcBorders>
          </w:tcPr>
          <w:p w14:paraId="1C91D0F9" w14:textId="77777777" w:rsidR="001C7698" w:rsidRPr="001C7698" w:rsidRDefault="001C7698" w:rsidP="001C7698">
            <w:pPr>
              <w:spacing w:after="0" w:line="240" w:lineRule="auto"/>
              <w:ind w:right="52"/>
              <w:jc w:val="center"/>
              <w:rPr>
                <w:sz w:val="16"/>
                <w:szCs w:val="16"/>
                <w:lang w:eastAsia="en-US"/>
              </w:rPr>
            </w:pPr>
          </w:p>
        </w:tc>
        <w:tc>
          <w:tcPr>
            <w:tcW w:w="239" w:type="pct"/>
            <w:tcBorders>
              <w:top w:val="single" w:sz="4" w:space="0" w:color="000000"/>
              <w:left w:val="single" w:sz="4" w:space="0" w:color="000000"/>
              <w:bottom w:val="single" w:sz="4" w:space="0" w:color="000000"/>
              <w:right w:val="single" w:sz="4" w:space="0" w:color="000000"/>
            </w:tcBorders>
          </w:tcPr>
          <w:p w14:paraId="210AB4AE" w14:textId="77777777" w:rsidR="001C7698" w:rsidRPr="001C7698" w:rsidRDefault="001C7698" w:rsidP="001C7698">
            <w:pPr>
              <w:spacing w:after="0" w:line="240" w:lineRule="auto"/>
              <w:ind w:right="52"/>
              <w:jc w:val="center"/>
              <w:rPr>
                <w:sz w:val="16"/>
                <w:szCs w:val="16"/>
                <w:lang w:eastAsia="en-US"/>
              </w:rPr>
            </w:pPr>
            <w:r w:rsidRPr="001C7698">
              <w:rPr>
                <w:sz w:val="16"/>
                <w:szCs w:val="16"/>
                <w:lang w:eastAsia="en-US"/>
              </w:rPr>
              <w:t>X</w:t>
            </w:r>
          </w:p>
        </w:tc>
        <w:tc>
          <w:tcPr>
            <w:tcW w:w="291" w:type="pct"/>
            <w:tcBorders>
              <w:top w:val="single" w:sz="4" w:space="0" w:color="000000"/>
              <w:left w:val="single" w:sz="4" w:space="0" w:color="000000"/>
              <w:bottom w:val="single" w:sz="4" w:space="0" w:color="000000"/>
              <w:right w:val="single" w:sz="4" w:space="0" w:color="000000"/>
            </w:tcBorders>
          </w:tcPr>
          <w:p w14:paraId="32C230FB" w14:textId="77777777" w:rsidR="001C7698" w:rsidRPr="001C7698" w:rsidRDefault="001C7698" w:rsidP="001C7698">
            <w:pPr>
              <w:spacing w:after="0" w:line="240" w:lineRule="auto"/>
              <w:ind w:right="52"/>
              <w:jc w:val="center"/>
              <w:rPr>
                <w:sz w:val="16"/>
                <w:szCs w:val="16"/>
                <w:lang w:eastAsia="en-US"/>
              </w:rPr>
            </w:pPr>
            <w:r w:rsidRPr="001C7698">
              <w:rPr>
                <w:sz w:val="16"/>
                <w:szCs w:val="16"/>
                <w:lang w:eastAsia="en-US"/>
              </w:rPr>
              <w:t>X</w:t>
            </w:r>
          </w:p>
        </w:tc>
        <w:tc>
          <w:tcPr>
            <w:tcW w:w="212" w:type="pct"/>
            <w:tcBorders>
              <w:top w:val="single" w:sz="4" w:space="0" w:color="000000"/>
              <w:left w:val="single" w:sz="4" w:space="0" w:color="000000"/>
              <w:bottom w:val="single" w:sz="4" w:space="0" w:color="000000"/>
              <w:right w:val="single" w:sz="4" w:space="0" w:color="000000"/>
            </w:tcBorders>
          </w:tcPr>
          <w:p w14:paraId="5EDDE8BF" w14:textId="77777777" w:rsidR="001C7698" w:rsidRPr="001C7698" w:rsidRDefault="001C7698" w:rsidP="001C7698">
            <w:pPr>
              <w:spacing w:after="0" w:line="240" w:lineRule="auto"/>
              <w:ind w:right="52"/>
              <w:jc w:val="center"/>
              <w:rPr>
                <w:sz w:val="16"/>
                <w:szCs w:val="16"/>
                <w:lang w:eastAsia="en-US"/>
              </w:rPr>
            </w:pPr>
            <w:r w:rsidRPr="001C7698">
              <w:rPr>
                <w:sz w:val="16"/>
                <w:szCs w:val="16"/>
                <w:lang w:eastAsia="en-US"/>
              </w:rPr>
              <w:t>X</w:t>
            </w:r>
          </w:p>
        </w:tc>
        <w:tc>
          <w:tcPr>
            <w:tcW w:w="211" w:type="pct"/>
            <w:tcBorders>
              <w:top w:val="single" w:sz="4" w:space="0" w:color="000000"/>
              <w:left w:val="single" w:sz="4" w:space="0" w:color="000000"/>
              <w:bottom w:val="single" w:sz="4" w:space="0" w:color="000000"/>
              <w:right w:val="single" w:sz="4" w:space="0" w:color="000000"/>
            </w:tcBorders>
          </w:tcPr>
          <w:p w14:paraId="0236BFE2" w14:textId="77777777" w:rsidR="001C7698" w:rsidRPr="001C7698" w:rsidRDefault="001C7698" w:rsidP="001C7698">
            <w:pPr>
              <w:spacing w:after="0" w:line="240" w:lineRule="auto"/>
              <w:ind w:right="52"/>
              <w:jc w:val="center"/>
              <w:rPr>
                <w:sz w:val="16"/>
                <w:szCs w:val="16"/>
                <w:lang w:eastAsia="en-US"/>
              </w:rPr>
            </w:pPr>
            <w:r w:rsidRPr="001C7698">
              <w:rPr>
                <w:sz w:val="16"/>
                <w:szCs w:val="16"/>
                <w:lang w:eastAsia="en-US"/>
              </w:rPr>
              <w:t>X</w:t>
            </w:r>
          </w:p>
        </w:tc>
        <w:tc>
          <w:tcPr>
            <w:tcW w:w="195" w:type="pct"/>
            <w:tcBorders>
              <w:top w:val="single" w:sz="4" w:space="0" w:color="000000"/>
              <w:left w:val="single" w:sz="4" w:space="0" w:color="000000"/>
              <w:bottom w:val="single" w:sz="4" w:space="0" w:color="000000"/>
              <w:right w:val="single" w:sz="4" w:space="0" w:color="000000"/>
            </w:tcBorders>
          </w:tcPr>
          <w:p w14:paraId="096BE213" w14:textId="77777777" w:rsidR="001C7698" w:rsidRPr="001C7698" w:rsidRDefault="001C7698" w:rsidP="001C7698">
            <w:pPr>
              <w:spacing w:after="0" w:line="240" w:lineRule="auto"/>
              <w:ind w:right="52"/>
              <w:jc w:val="center"/>
              <w:rPr>
                <w:sz w:val="16"/>
                <w:szCs w:val="16"/>
                <w:lang w:eastAsia="en-US"/>
              </w:rPr>
            </w:pPr>
            <w:r w:rsidRPr="001C7698">
              <w:rPr>
                <w:sz w:val="16"/>
                <w:szCs w:val="16"/>
                <w:lang w:eastAsia="en-US"/>
              </w:rPr>
              <w:t>X</w:t>
            </w:r>
          </w:p>
        </w:tc>
      </w:tr>
      <w:tr w:rsidR="001C7698" w:rsidRPr="001C7698" w14:paraId="744F65EF" w14:textId="77777777" w:rsidTr="00514A97">
        <w:trPr>
          <w:trHeight w:val="321"/>
        </w:trPr>
        <w:tc>
          <w:tcPr>
            <w:tcW w:w="127" w:type="pct"/>
            <w:vMerge/>
            <w:tcBorders>
              <w:top w:val="single" w:sz="4" w:space="0" w:color="auto"/>
              <w:left w:val="single" w:sz="4" w:space="0" w:color="000000"/>
              <w:bottom w:val="single" w:sz="4" w:space="0" w:color="auto"/>
              <w:right w:val="single" w:sz="4" w:space="0" w:color="000000"/>
            </w:tcBorders>
            <w:shd w:val="clear" w:color="auto" w:fill="92D050"/>
          </w:tcPr>
          <w:p w14:paraId="67A4C513" w14:textId="77777777" w:rsidR="001C7698" w:rsidRPr="001C7698" w:rsidRDefault="001C7698" w:rsidP="001C7698">
            <w:pPr>
              <w:spacing w:after="0" w:line="240" w:lineRule="auto"/>
              <w:rPr>
                <w:sz w:val="16"/>
                <w:szCs w:val="16"/>
                <w:lang w:eastAsia="en-US"/>
              </w:rPr>
            </w:pPr>
          </w:p>
        </w:tc>
        <w:tc>
          <w:tcPr>
            <w:tcW w:w="631" w:type="pct"/>
            <w:tcBorders>
              <w:top w:val="single" w:sz="4" w:space="0" w:color="000000"/>
              <w:left w:val="single" w:sz="4" w:space="0" w:color="000000"/>
              <w:bottom w:val="single" w:sz="4" w:space="0" w:color="000000"/>
              <w:right w:val="single" w:sz="4" w:space="0" w:color="000000"/>
            </w:tcBorders>
          </w:tcPr>
          <w:p w14:paraId="37295CB9" w14:textId="77777777" w:rsidR="001C7698" w:rsidRPr="001C7698" w:rsidRDefault="001C7698" w:rsidP="001C7698">
            <w:pPr>
              <w:spacing w:after="0" w:line="240" w:lineRule="auto"/>
              <w:ind w:left="2" w:right="54"/>
              <w:jc w:val="center"/>
              <w:rPr>
                <w:b/>
                <w:bCs/>
                <w:sz w:val="16"/>
                <w:szCs w:val="16"/>
                <w:lang w:eastAsia="en-US"/>
              </w:rPr>
            </w:pPr>
            <w:r w:rsidRPr="001C7698">
              <w:rPr>
                <w:b/>
                <w:bCs/>
                <w:sz w:val="16"/>
                <w:szCs w:val="16"/>
                <w:lang w:eastAsia="en-US"/>
              </w:rPr>
              <w:t>Conflits, tissu social</w:t>
            </w:r>
          </w:p>
        </w:tc>
        <w:tc>
          <w:tcPr>
            <w:tcW w:w="253" w:type="pct"/>
            <w:tcBorders>
              <w:top w:val="single" w:sz="4" w:space="0" w:color="000000"/>
              <w:left w:val="single" w:sz="4" w:space="0" w:color="000000"/>
              <w:bottom w:val="single" w:sz="4" w:space="0" w:color="000000"/>
              <w:right w:val="single" w:sz="4" w:space="0" w:color="000000"/>
            </w:tcBorders>
          </w:tcPr>
          <w:p w14:paraId="48D6EA97" w14:textId="77777777" w:rsidR="001C7698" w:rsidRPr="001C7698" w:rsidRDefault="001C7698" w:rsidP="001C7698">
            <w:pPr>
              <w:spacing w:after="0" w:line="240" w:lineRule="auto"/>
              <w:ind w:right="53"/>
              <w:jc w:val="center"/>
              <w:rPr>
                <w:sz w:val="16"/>
                <w:szCs w:val="16"/>
                <w:lang w:eastAsia="en-US"/>
              </w:rPr>
            </w:pPr>
            <w:r w:rsidRPr="001C7698">
              <w:rPr>
                <w:sz w:val="16"/>
                <w:szCs w:val="16"/>
                <w:lang w:eastAsia="en-US"/>
              </w:rPr>
              <w:t>X</w:t>
            </w:r>
          </w:p>
        </w:tc>
        <w:tc>
          <w:tcPr>
            <w:tcW w:w="203" w:type="pct"/>
            <w:tcBorders>
              <w:top w:val="single" w:sz="4" w:space="0" w:color="000000"/>
              <w:left w:val="single" w:sz="4" w:space="0" w:color="000000"/>
              <w:bottom w:val="single" w:sz="4" w:space="0" w:color="000000"/>
              <w:right w:val="single" w:sz="4" w:space="0" w:color="000000"/>
            </w:tcBorders>
          </w:tcPr>
          <w:p w14:paraId="77F28456" w14:textId="77777777" w:rsidR="001C7698" w:rsidRPr="001C7698" w:rsidRDefault="001C7698" w:rsidP="001C7698">
            <w:pPr>
              <w:spacing w:after="0" w:line="240" w:lineRule="auto"/>
              <w:ind w:right="53"/>
              <w:jc w:val="center"/>
              <w:rPr>
                <w:sz w:val="16"/>
                <w:szCs w:val="16"/>
                <w:lang w:eastAsia="en-US"/>
              </w:rPr>
            </w:pPr>
          </w:p>
        </w:tc>
        <w:tc>
          <w:tcPr>
            <w:tcW w:w="254" w:type="pct"/>
            <w:tcBorders>
              <w:top w:val="single" w:sz="4" w:space="0" w:color="000000"/>
              <w:left w:val="single" w:sz="4" w:space="0" w:color="000000"/>
              <w:bottom w:val="single" w:sz="4" w:space="0" w:color="000000"/>
              <w:right w:val="single" w:sz="4" w:space="0" w:color="000000"/>
            </w:tcBorders>
            <w:vAlign w:val="center"/>
          </w:tcPr>
          <w:p w14:paraId="2DCBBD25" w14:textId="77777777" w:rsidR="001C7698" w:rsidRPr="001C7698" w:rsidRDefault="001C7698" w:rsidP="001C7698">
            <w:pPr>
              <w:spacing w:after="0" w:line="240" w:lineRule="auto"/>
              <w:ind w:right="53"/>
              <w:jc w:val="center"/>
              <w:rPr>
                <w:sz w:val="16"/>
                <w:szCs w:val="16"/>
                <w:lang w:eastAsia="en-US"/>
              </w:rPr>
            </w:pPr>
            <w:r w:rsidRPr="001C7698">
              <w:rPr>
                <w:sz w:val="16"/>
                <w:szCs w:val="16"/>
                <w:lang w:eastAsia="en-US"/>
              </w:rPr>
              <w:t>X</w:t>
            </w:r>
          </w:p>
        </w:tc>
        <w:tc>
          <w:tcPr>
            <w:tcW w:w="306" w:type="pct"/>
            <w:tcBorders>
              <w:top w:val="single" w:sz="4" w:space="0" w:color="000000"/>
              <w:left w:val="single" w:sz="4" w:space="0" w:color="000000"/>
              <w:bottom w:val="single" w:sz="4" w:space="0" w:color="000000"/>
              <w:right w:val="single" w:sz="4" w:space="0" w:color="000000"/>
            </w:tcBorders>
          </w:tcPr>
          <w:p w14:paraId="7C240F7A" w14:textId="77777777" w:rsidR="001C7698" w:rsidRPr="001C7698" w:rsidRDefault="001C7698" w:rsidP="001C7698">
            <w:pPr>
              <w:spacing w:after="0" w:line="240" w:lineRule="auto"/>
              <w:ind w:right="51"/>
              <w:jc w:val="center"/>
              <w:rPr>
                <w:sz w:val="16"/>
                <w:szCs w:val="16"/>
                <w:lang w:eastAsia="en-US"/>
              </w:rPr>
            </w:pPr>
          </w:p>
        </w:tc>
        <w:tc>
          <w:tcPr>
            <w:tcW w:w="254" w:type="pct"/>
            <w:tcBorders>
              <w:top w:val="single" w:sz="4" w:space="0" w:color="000000"/>
              <w:left w:val="single" w:sz="4" w:space="0" w:color="000000"/>
              <w:bottom w:val="single" w:sz="4" w:space="0" w:color="000000"/>
              <w:right w:val="single" w:sz="4" w:space="0" w:color="000000"/>
            </w:tcBorders>
            <w:vAlign w:val="center"/>
          </w:tcPr>
          <w:p w14:paraId="0E72AFC3" w14:textId="77777777" w:rsidR="001C7698" w:rsidRPr="001C7698" w:rsidRDefault="001C7698" w:rsidP="001C7698">
            <w:pPr>
              <w:spacing w:after="0" w:line="240" w:lineRule="auto"/>
              <w:ind w:right="51"/>
              <w:jc w:val="center"/>
              <w:rPr>
                <w:sz w:val="16"/>
                <w:szCs w:val="16"/>
                <w:lang w:eastAsia="en-US"/>
              </w:rPr>
            </w:pPr>
            <w:r w:rsidRPr="001C7698">
              <w:rPr>
                <w:sz w:val="16"/>
                <w:szCs w:val="16"/>
                <w:lang w:eastAsia="en-US"/>
              </w:rPr>
              <w:t>X</w:t>
            </w:r>
          </w:p>
        </w:tc>
        <w:tc>
          <w:tcPr>
            <w:tcW w:w="204" w:type="pct"/>
            <w:tcBorders>
              <w:top w:val="single" w:sz="4" w:space="0" w:color="000000"/>
              <w:left w:val="single" w:sz="4" w:space="0" w:color="000000"/>
              <w:bottom w:val="single" w:sz="4" w:space="0" w:color="000000"/>
              <w:right w:val="single" w:sz="4" w:space="0" w:color="000000"/>
            </w:tcBorders>
          </w:tcPr>
          <w:p w14:paraId="60CD89CE" w14:textId="77777777" w:rsidR="001C7698" w:rsidRPr="001C7698" w:rsidRDefault="001C7698" w:rsidP="001C7698">
            <w:pPr>
              <w:spacing w:after="0" w:line="240" w:lineRule="auto"/>
              <w:ind w:right="51"/>
              <w:jc w:val="center"/>
              <w:rPr>
                <w:sz w:val="16"/>
                <w:szCs w:val="16"/>
                <w:lang w:eastAsia="en-US"/>
              </w:rPr>
            </w:pPr>
          </w:p>
        </w:tc>
        <w:tc>
          <w:tcPr>
            <w:tcW w:w="253" w:type="pct"/>
            <w:tcBorders>
              <w:top w:val="single" w:sz="4" w:space="0" w:color="000000"/>
              <w:left w:val="single" w:sz="4" w:space="0" w:color="000000"/>
              <w:bottom w:val="single" w:sz="4" w:space="0" w:color="000000"/>
              <w:right w:val="single" w:sz="4" w:space="0" w:color="000000"/>
            </w:tcBorders>
            <w:vAlign w:val="center"/>
          </w:tcPr>
          <w:p w14:paraId="482C85FE" w14:textId="77777777" w:rsidR="001C7698" w:rsidRPr="001C7698" w:rsidRDefault="001C7698" w:rsidP="001C7698">
            <w:pPr>
              <w:spacing w:after="0" w:line="240" w:lineRule="auto"/>
              <w:ind w:right="51"/>
              <w:jc w:val="center"/>
              <w:rPr>
                <w:sz w:val="16"/>
                <w:szCs w:val="16"/>
                <w:lang w:eastAsia="en-US"/>
              </w:rPr>
            </w:pPr>
            <w:r w:rsidRPr="001C7698">
              <w:rPr>
                <w:sz w:val="16"/>
                <w:szCs w:val="16"/>
                <w:lang w:eastAsia="en-US"/>
              </w:rPr>
              <w:t>X</w:t>
            </w:r>
          </w:p>
        </w:tc>
        <w:tc>
          <w:tcPr>
            <w:tcW w:w="253" w:type="pct"/>
            <w:tcBorders>
              <w:top w:val="single" w:sz="4" w:space="0" w:color="000000"/>
              <w:left w:val="single" w:sz="4" w:space="0" w:color="000000"/>
              <w:bottom w:val="single" w:sz="4" w:space="0" w:color="000000"/>
              <w:right w:val="single" w:sz="4" w:space="0" w:color="000000"/>
            </w:tcBorders>
          </w:tcPr>
          <w:p w14:paraId="6F1D3929" w14:textId="77777777" w:rsidR="001C7698" w:rsidRPr="001C7698" w:rsidRDefault="001C7698" w:rsidP="001C7698">
            <w:pPr>
              <w:spacing w:after="0" w:line="240" w:lineRule="auto"/>
              <w:ind w:right="52"/>
              <w:jc w:val="center"/>
              <w:rPr>
                <w:sz w:val="16"/>
                <w:szCs w:val="16"/>
                <w:lang w:eastAsia="en-US"/>
              </w:rPr>
            </w:pPr>
          </w:p>
          <w:p w14:paraId="4F26DC92" w14:textId="77777777" w:rsidR="001C7698" w:rsidRPr="001C7698" w:rsidRDefault="001C7698" w:rsidP="001C7698">
            <w:pPr>
              <w:spacing w:after="0" w:line="240" w:lineRule="auto"/>
              <w:ind w:right="52"/>
              <w:jc w:val="center"/>
              <w:rPr>
                <w:sz w:val="16"/>
                <w:szCs w:val="16"/>
                <w:lang w:eastAsia="en-US"/>
              </w:rPr>
            </w:pPr>
            <w:r w:rsidRPr="001C7698">
              <w:rPr>
                <w:sz w:val="16"/>
                <w:szCs w:val="16"/>
                <w:lang w:eastAsia="en-US"/>
              </w:rPr>
              <w:t>X</w:t>
            </w:r>
          </w:p>
        </w:tc>
        <w:tc>
          <w:tcPr>
            <w:tcW w:w="203" w:type="pct"/>
            <w:tcBorders>
              <w:top w:val="single" w:sz="4" w:space="0" w:color="000000"/>
              <w:left w:val="single" w:sz="4" w:space="0" w:color="000000"/>
              <w:bottom w:val="single" w:sz="4" w:space="0" w:color="000000"/>
              <w:right w:val="single" w:sz="4" w:space="0" w:color="000000"/>
            </w:tcBorders>
            <w:vAlign w:val="center"/>
          </w:tcPr>
          <w:p w14:paraId="20E89E7D" w14:textId="77777777" w:rsidR="001C7698" w:rsidRPr="001C7698" w:rsidRDefault="001C7698" w:rsidP="001C7698">
            <w:pPr>
              <w:spacing w:after="0" w:line="240" w:lineRule="auto"/>
              <w:ind w:right="52"/>
              <w:jc w:val="center"/>
              <w:rPr>
                <w:sz w:val="16"/>
                <w:szCs w:val="16"/>
                <w:lang w:eastAsia="en-US"/>
              </w:rPr>
            </w:pPr>
            <w:r w:rsidRPr="001C7698">
              <w:rPr>
                <w:sz w:val="16"/>
                <w:szCs w:val="16"/>
                <w:lang w:eastAsia="en-US"/>
              </w:rPr>
              <w:t>X</w:t>
            </w:r>
          </w:p>
        </w:tc>
        <w:tc>
          <w:tcPr>
            <w:tcW w:w="203" w:type="pct"/>
            <w:tcBorders>
              <w:top w:val="single" w:sz="4" w:space="0" w:color="000000"/>
              <w:left w:val="single" w:sz="4" w:space="0" w:color="000000"/>
              <w:bottom w:val="single" w:sz="4" w:space="0" w:color="000000"/>
              <w:right w:val="single" w:sz="4" w:space="0" w:color="000000"/>
            </w:tcBorders>
          </w:tcPr>
          <w:p w14:paraId="1714E5E6" w14:textId="77777777" w:rsidR="001C7698" w:rsidRPr="001C7698" w:rsidRDefault="001C7698" w:rsidP="001C7698">
            <w:pPr>
              <w:spacing w:after="0" w:line="240" w:lineRule="auto"/>
              <w:ind w:right="52"/>
              <w:jc w:val="center"/>
              <w:rPr>
                <w:sz w:val="16"/>
                <w:szCs w:val="16"/>
                <w:lang w:eastAsia="en-US"/>
              </w:rPr>
            </w:pPr>
          </w:p>
          <w:p w14:paraId="17C45CC8" w14:textId="77777777" w:rsidR="001C7698" w:rsidRPr="001C7698" w:rsidRDefault="001C7698" w:rsidP="001C7698">
            <w:pPr>
              <w:spacing w:after="0" w:line="240" w:lineRule="auto"/>
              <w:ind w:right="52"/>
              <w:jc w:val="center"/>
              <w:rPr>
                <w:sz w:val="16"/>
                <w:szCs w:val="16"/>
                <w:lang w:eastAsia="en-US"/>
              </w:rPr>
            </w:pPr>
            <w:r w:rsidRPr="001C7698">
              <w:rPr>
                <w:sz w:val="16"/>
                <w:szCs w:val="16"/>
                <w:lang w:eastAsia="en-US"/>
              </w:rPr>
              <w:t>X</w:t>
            </w:r>
          </w:p>
        </w:tc>
        <w:tc>
          <w:tcPr>
            <w:tcW w:w="253" w:type="pct"/>
            <w:tcBorders>
              <w:top w:val="single" w:sz="4" w:space="0" w:color="000000"/>
              <w:left w:val="single" w:sz="4" w:space="0" w:color="000000"/>
              <w:bottom w:val="single" w:sz="4" w:space="0" w:color="000000"/>
              <w:right w:val="single" w:sz="4" w:space="0" w:color="000000"/>
            </w:tcBorders>
          </w:tcPr>
          <w:p w14:paraId="63282F48" w14:textId="77777777" w:rsidR="001C7698" w:rsidRPr="001C7698" w:rsidRDefault="001C7698" w:rsidP="001C7698">
            <w:pPr>
              <w:spacing w:after="0" w:line="240" w:lineRule="auto"/>
              <w:ind w:right="52"/>
              <w:jc w:val="center"/>
              <w:rPr>
                <w:sz w:val="16"/>
                <w:szCs w:val="16"/>
                <w:lang w:eastAsia="en-US"/>
              </w:rPr>
            </w:pPr>
          </w:p>
        </w:tc>
        <w:tc>
          <w:tcPr>
            <w:tcW w:w="253" w:type="pct"/>
            <w:tcBorders>
              <w:top w:val="single" w:sz="4" w:space="0" w:color="000000"/>
              <w:left w:val="single" w:sz="4" w:space="0" w:color="000000"/>
              <w:bottom w:val="single" w:sz="4" w:space="0" w:color="000000"/>
              <w:right w:val="single" w:sz="4" w:space="0" w:color="000000"/>
            </w:tcBorders>
          </w:tcPr>
          <w:p w14:paraId="17AADA11" w14:textId="77777777" w:rsidR="001C7698" w:rsidRPr="001C7698" w:rsidRDefault="001C7698" w:rsidP="001C7698">
            <w:pPr>
              <w:spacing w:after="0" w:line="240" w:lineRule="auto"/>
              <w:ind w:right="52"/>
              <w:jc w:val="center"/>
              <w:rPr>
                <w:sz w:val="16"/>
                <w:szCs w:val="16"/>
                <w:lang w:eastAsia="en-US"/>
              </w:rPr>
            </w:pPr>
          </w:p>
        </w:tc>
        <w:tc>
          <w:tcPr>
            <w:tcW w:w="202" w:type="pct"/>
            <w:tcBorders>
              <w:top w:val="single" w:sz="4" w:space="0" w:color="000000"/>
              <w:left w:val="single" w:sz="4" w:space="0" w:color="000000"/>
              <w:bottom w:val="single" w:sz="4" w:space="0" w:color="000000"/>
              <w:right w:val="single" w:sz="4" w:space="0" w:color="000000"/>
            </w:tcBorders>
          </w:tcPr>
          <w:p w14:paraId="107C69CA" w14:textId="77777777" w:rsidR="001C7698" w:rsidRPr="001C7698" w:rsidRDefault="001C7698" w:rsidP="001C7698">
            <w:pPr>
              <w:spacing w:after="0" w:line="240" w:lineRule="auto"/>
              <w:ind w:right="52"/>
              <w:jc w:val="center"/>
              <w:rPr>
                <w:sz w:val="16"/>
                <w:szCs w:val="16"/>
                <w:lang w:eastAsia="en-US"/>
              </w:rPr>
            </w:pPr>
          </w:p>
        </w:tc>
        <w:tc>
          <w:tcPr>
            <w:tcW w:w="239" w:type="pct"/>
            <w:tcBorders>
              <w:top w:val="single" w:sz="4" w:space="0" w:color="000000"/>
              <w:left w:val="single" w:sz="4" w:space="0" w:color="000000"/>
              <w:bottom w:val="single" w:sz="4" w:space="0" w:color="000000"/>
              <w:right w:val="single" w:sz="4" w:space="0" w:color="000000"/>
            </w:tcBorders>
          </w:tcPr>
          <w:p w14:paraId="0FF312EC" w14:textId="77777777" w:rsidR="001C7698" w:rsidRPr="001C7698" w:rsidRDefault="001C7698" w:rsidP="001C7698">
            <w:pPr>
              <w:spacing w:after="0" w:line="240" w:lineRule="auto"/>
              <w:ind w:right="52"/>
              <w:jc w:val="center"/>
              <w:rPr>
                <w:sz w:val="16"/>
                <w:szCs w:val="16"/>
                <w:lang w:eastAsia="en-US"/>
              </w:rPr>
            </w:pPr>
          </w:p>
        </w:tc>
        <w:tc>
          <w:tcPr>
            <w:tcW w:w="291" w:type="pct"/>
            <w:tcBorders>
              <w:top w:val="single" w:sz="4" w:space="0" w:color="000000"/>
              <w:left w:val="single" w:sz="4" w:space="0" w:color="000000"/>
              <w:bottom w:val="single" w:sz="4" w:space="0" w:color="000000"/>
              <w:right w:val="single" w:sz="4" w:space="0" w:color="000000"/>
            </w:tcBorders>
          </w:tcPr>
          <w:p w14:paraId="7B29A579" w14:textId="77777777" w:rsidR="001C7698" w:rsidRPr="001C7698" w:rsidRDefault="001C7698" w:rsidP="001C7698">
            <w:pPr>
              <w:spacing w:after="0" w:line="240" w:lineRule="auto"/>
              <w:ind w:right="52"/>
              <w:jc w:val="center"/>
              <w:rPr>
                <w:sz w:val="16"/>
                <w:szCs w:val="16"/>
                <w:lang w:eastAsia="en-US"/>
              </w:rPr>
            </w:pPr>
          </w:p>
          <w:p w14:paraId="07BE0693" w14:textId="77777777" w:rsidR="001C7698" w:rsidRPr="001C7698" w:rsidRDefault="001C7698" w:rsidP="001C7698">
            <w:pPr>
              <w:spacing w:after="0" w:line="240" w:lineRule="auto"/>
              <w:ind w:right="52"/>
              <w:jc w:val="center"/>
              <w:rPr>
                <w:sz w:val="16"/>
                <w:szCs w:val="16"/>
                <w:lang w:eastAsia="en-US"/>
              </w:rPr>
            </w:pPr>
            <w:r w:rsidRPr="001C7698">
              <w:rPr>
                <w:sz w:val="16"/>
                <w:szCs w:val="16"/>
                <w:lang w:eastAsia="en-US"/>
              </w:rPr>
              <w:t>X</w:t>
            </w:r>
          </w:p>
        </w:tc>
        <w:tc>
          <w:tcPr>
            <w:tcW w:w="212" w:type="pct"/>
            <w:tcBorders>
              <w:top w:val="single" w:sz="4" w:space="0" w:color="000000"/>
              <w:left w:val="single" w:sz="4" w:space="0" w:color="000000"/>
              <w:bottom w:val="single" w:sz="4" w:space="0" w:color="000000"/>
              <w:right w:val="single" w:sz="4" w:space="0" w:color="000000"/>
            </w:tcBorders>
          </w:tcPr>
          <w:p w14:paraId="200EF35F" w14:textId="77777777" w:rsidR="001C7698" w:rsidRPr="001C7698" w:rsidRDefault="001C7698" w:rsidP="001C7698">
            <w:pPr>
              <w:spacing w:after="0" w:line="240" w:lineRule="auto"/>
              <w:ind w:right="52"/>
              <w:jc w:val="center"/>
              <w:rPr>
                <w:sz w:val="16"/>
                <w:szCs w:val="16"/>
                <w:lang w:eastAsia="en-US"/>
              </w:rPr>
            </w:pPr>
          </w:p>
          <w:p w14:paraId="789B3F4D" w14:textId="77777777" w:rsidR="001C7698" w:rsidRPr="001C7698" w:rsidRDefault="001C7698" w:rsidP="001C7698">
            <w:pPr>
              <w:spacing w:after="0" w:line="240" w:lineRule="auto"/>
              <w:ind w:right="52"/>
              <w:jc w:val="center"/>
              <w:rPr>
                <w:sz w:val="16"/>
                <w:szCs w:val="16"/>
                <w:lang w:eastAsia="en-US"/>
              </w:rPr>
            </w:pPr>
            <w:r w:rsidRPr="001C7698">
              <w:rPr>
                <w:sz w:val="16"/>
                <w:szCs w:val="16"/>
                <w:lang w:eastAsia="en-US"/>
              </w:rPr>
              <w:t>X</w:t>
            </w:r>
          </w:p>
        </w:tc>
        <w:tc>
          <w:tcPr>
            <w:tcW w:w="211" w:type="pct"/>
            <w:tcBorders>
              <w:top w:val="single" w:sz="4" w:space="0" w:color="000000"/>
              <w:left w:val="single" w:sz="4" w:space="0" w:color="000000"/>
              <w:bottom w:val="single" w:sz="4" w:space="0" w:color="000000"/>
              <w:right w:val="single" w:sz="4" w:space="0" w:color="000000"/>
            </w:tcBorders>
          </w:tcPr>
          <w:p w14:paraId="76D86B39" w14:textId="77777777" w:rsidR="001C7698" w:rsidRPr="001C7698" w:rsidRDefault="001C7698" w:rsidP="001C7698">
            <w:pPr>
              <w:spacing w:after="0" w:line="240" w:lineRule="auto"/>
              <w:ind w:right="52"/>
              <w:jc w:val="center"/>
              <w:rPr>
                <w:sz w:val="16"/>
                <w:szCs w:val="16"/>
                <w:lang w:eastAsia="en-US"/>
              </w:rPr>
            </w:pPr>
          </w:p>
          <w:p w14:paraId="67966C74" w14:textId="77777777" w:rsidR="001C7698" w:rsidRPr="001C7698" w:rsidRDefault="001C7698" w:rsidP="001C7698">
            <w:pPr>
              <w:spacing w:after="0" w:line="240" w:lineRule="auto"/>
              <w:ind w:right="52"/>
              <w:jc w:val="center"/>
              <w:rPr>
                <w:sz w:val="16"/>
                <w:szCs w:val="16"/>
                <w:lang w:eastAsia="en-US"/>
              </w:rPr>
            </w:pPr>
            <w:r w:rsidRPr="001C7698">
              <w:rPr>
                <w:sz w:val="16"/>
                <w:szCs w:val="16"/>
                <w:lang w:eastAsia="en-US"/>
              </w:rPr>
              <w:t>X</w:t>
            </w:r>
          </w:p>
        </w:tc>
        <w:tc>
          <w:tcPr>
            <w:tcW w:w="195" w:type="pct"/>
            <w:tcBorders>
              <w:top w:val="single" w:sz="4" w:space="0" w:color="000000"/>
              <w:left w:val="single" w:sz="4" w:space="0" w:color="000000"/>
              <w:bottom w:val="single" w:sz="4" w:space="0" w:color="000000"/>
              <w:right w:val="single" w:sz="4" w:space="0" w:color="000000"/>
            </w:tcBorders>
          </w:tcPr>
          <w:p w14:paraId="10CB9CFF" w14:textId="77777777" w:rsidR="001C7698" w:rsidRPr="001C7698" w:rsidRDefault="001C7698" w:rsidP="001C7698">
            <w:pPr>
              <w:spacing w:after="0" w:line="240" w:lineRule="auto"/>
              <w:ind w:right="52"/>
              <w:jc w:val="center"/>
              <w:rPr>
                <w:sz w:val="16"/>
                <w:szCs w:val="16"/>
                <w:lang w:eastAsia="en-US"/>
              </w:rPr>
            </w:pPr>
          </w:p>
          <w:p w14:paraId="6E52A9F7" w14:textId="77777777" w:rsidR="001C7698" w:rsidRPr="001C7698" w:rsidRDefault="001C7698" w:rsidP="001C7698">
            <w:pPr>
              <w:spacing w:after="0" w:line="240" w:lineRule="auto"/>
              <w:ind w:right="52"/>
              <w:jc w:val="center"/>
              <w:rPr>
                <w:sz w:val="16"/>
                <w:szCs w:val="16"/>
                <w:lang w:eastAsia="en-US"/>
              </w:rPr>
            </w:pPr>
            <w:r w:rsidRPr="001C7698">
              <w:rPr>
                <w:sz w:val="16"/>
                <w:szCs w:val="16"/>
                <w:lang w:eastAsia="en-US"/>
              </w:rPr>
              <w:t>X</w:t>
            </w:r>
          </w:p>
        </w:tc>
      </w:tr>
      <w:tr w:rsidR="001C7698" w:rsidRPr="001C7698" w14:paraId="0910988D" w14:textId="77777777" w:rsidTr="00514A97">
        <w:trPr>
          <w:trHeight w:val="321"/>
        </w:trPr>
        <w:tc>
          <w:tcPr>
            <w:tcW w:w="127" w:type="pct"/>
            <w:vMerge/>
            <w:tcBorders>
              <w:top w:val="single" w:sz="4" w:space="0" w:color="auto"/>
              <w:left w:val="single" w:sz="4" w:space="0" w:color="000000"/>
              <w:bottom w:val="single" w:sz="4" w:space="0" w:color="auto"/>
              <w:right w:val="single" w:sz="4" w:space="0" w:color="000000"/>
            </w:tcBorders>
            <w:shd w:val="clear" w:color="auto" w:fill="92D050"/>
          </w:tcPr>
          <w:p w14:paraId="25066FBF" w14:textId="77777777" w:rsidR="001C7698" w:rsidRPr="001C7698" w:rsidRDefault="001C7698" w:rsidP="001C7698">
            <w:pPr>
              <w:spacing w:after="0" w:line="240" w:lineRule="auto"/>
              <w:rPr>
                <w:sz w:val="16"/>
                <w:szCs w:val="16"/>
                <w:lang w:eastAsia="en-US"/>
              </w:rPr>
            </w:pPr>
          </w:p>
        </w:tc>
        <w:tc>
          <w:tcPr>
            <w:tcW w:w="631" w:type="pct"/>
            <w:tcBorders>
              <w:top w:val="single" w:sz="4" w:space="0" w:color="000000"/>
              <w:left w:val="single" w:sz="4" w:space="0" w:color="000000"/>
              <w:bottom w:val="single" w:sz="4" w:space="0" w:color="000000"/>
              <w:right w:val="single" w:sz="4" w:space="0" w:color="000000"/>
            </w:tcBorders>
          </w:tcPr>
          <w:p w14:paraId="02F9B7D9" w14:textId="77777777" w:rsidR="001C7698" w:rsidRPr="001C7698" w:rsidRDefault="001C7698" w:rsidP="001C7698">
            <w:pPr>
              <w:spacing w:after="0" w:line="240" w:lineRule="auto"/>
              <w:ind w:left="2" w:right="54"/>
              <w:jc w:val="center"/>
              <w:rPr>
                <w:b/>
                <w:bCs/>
                <w:sz w:val="16"/>
                <w:szCs w:val="16"/>
                <w:lang w:eastAsia="en-US"/>
              </w:rPr>
            </w:pPr>
            <w:r w:rsidRPr="001C7698">
              <w:rPr>
                <w:b/>
                <w:bCs/>
                <w:sz w:val="16"/>
                <w:szCs w:val="16"/>
                <w:lang w:eastAsia="en-US"/>
              </w:rPr>
              <w:t xml:space="preserve">Violence physique, sexuelle, harcèlement </w:t>
            </w:r>
          </w:p>
        </w:tc>
        <w:tc>
          <w:tcPr>
            <w:tcW w:w="253" w:type="pct"/>
            <w:tcBorders>
              <w:top w:val="single" w:sz="4" w:space="0" w:color="000000"/>
              <w:left w:val="single" w:sz="4" w:space="0" w:color="000000"/>
              <w:bottom w:val="single" w:sz="4" w:space="0" w:color="000000"/>
              <w:right w:val="single" w:sz="4" w:space="0" w:color="000000"/>
            </w:tcBorders>
          </w:tcPr>
          <w:p w14:paraId="410EC1EB" w14:textId="77777777" w:rsidR="001C7698" w:rsidRPr="001C7698" w:rsidRDefault="001C7698" w:rsidP="001C7698">
            <w:pPr>
              <w:spacing w:after="0" w:line="240" w:lineRule="auto"/>
              <w:ind w:right="53"/>
              <w:jc w:val="center"/>
              <w:rPr>
                <w:sz w:val="16"/>
                <w:szCs w:val="16"/>
                <w:lang w:eastAsia="en-US"/>
              </w:rPr>
            </w:pPr>
            <w:r w:rsidRPr="001C7698">
              <w:rPr>
                <w:sz w:val="16"/>
                <w:szCs w:val="16"/>
                <w:lang w:eastAsia="en-US"/>
              </w:rPr>
              <w:t>X</w:t>
            </w:r>
          </w:p>
        </w:tc>
        <w:tc>
          <w:tcPr>
            <w:tcW w:w="203" w:type="pct"/>
            <w:tcBorders>
              <w:top w:val="single" w:sz="4" w:space="0" w:color="000000"/>
              <w:left w:val="single" w:sz="4" w:space="0" w:color="000000"/>
              <w:bottom w:val="single" w:sz="4" w:space="0" w:color="000000"/>
              <w:right w:val="single" w:sz="4" w:space="0" w:color="000000"/>
            </w:tcBorders>
          </w:tcPr>
          <w:p w14:paraId="6E323627" w14:textId="77777777" w:rsidR="001C7698" w:rsidRPr="001C7698" w:rsidRDefault="001C7698" w:rsidP="001C7698">
            <w:pPr>
              <w:spacing w:after="0" w:line="240" w:lineRule="auto"/>
              <w:ind w:right="53"/>
              <w:jc w:val="center"/>
              <w:rPr>
                <w:sz w:val="16"/>
                <w:szCs w:val="16"/>
                <w:lang w:eastAsia="en-US"/>
              </w:rPr>
            </w:pPr>
          </w:p>
        </w:tc>
        <w:tc>
          <w:tcPr>
            <w:tcW w:w="254" w:type="pct"/>
            <w:tcBorders>
              <w:top w:val="single" w:sz="4" w:space="0" w:color="000000"/>
              <w:left w:val="single" w:sz="4" w:space="0" w:color="000000"/>
              <w:bottom w:val="single" w:sz="4" w:space="0" w:color="000000"/>
              <w:right w:val="single" w:sz="4" w:space="0" w:color="000000"/>
            </w:tcBorders>
            <w:vAlign w:val="center"/>
          </w:tcPr>
          <w:p w14:paraId="17546896" w14:textId="77777777" w:rsidR="001C7698" w:rsidRPr="001C7698" w:rsidRDefault="001C7698" w:rsidP="001C7698">
            <w:pPr>
              <w:spacing w:after="0" w:line="240" w:lineRule="auto"/>
              <w:ind w:right="53"/>
              <w:jc w:val="center"/>
              <w:rPr>
                <w:sz w:val="16"/>
                <w:szCs w:val="16"/>
                <w:lang w:eastAsia="en-US"/>
              </w:rPr>
            </w:pPr>
            <w:r w:rsidRPr="001C7698">
              <w:rPr>
                <w:sz w:val="16"/>
                <w:szCs w:val="16"/>
                <w:lang w:eastAsia="en-US"/>
              </w:rPr>
              <w:t>X</w:t>
            </w:r>
          </w:p>
        </w:tc>
        <w:tc>
          <w:tcPr>
            <w:tcW w:w="306" w:type="pct"/>
            <w:tcBorders>
              <w:top w:val="single" w:sz="4" w:space="0" w:color="000000"/>
              <w:left w:val="single" w:sz="4" w:space="0" w:color="000000"/>
              <w:bottom w:val="single" w:sz="4" w:space="0" w:color="000000"/>
              <w:right w:val="single" w:sz="4" w:space="0" w:color="000000"/>
            </w:tcBorders>
          </w:tcPr>
          <w:p w14:paraId="1C3D040F" w14:textId="77777777" w:rsidR="001C7698" w:rsidRPr="001C7698" w:rsidRDefault="001C7698" w:rsidP="001C7698">
            <w:pPr>
              <w:spacing w:after="0" w:line="240" w:lineRule="auto"/>
              <w:ind w:right="51"/>
              <w:jc w:val="center"/>
              <w:rPr>
                <w:sz w:val="16"/>
                <w:szCs w:val="16"/>
                <w:lang w:eastAsia="en-US"/>
              </w:rPr>
            </w:pPr>
          </w:p>
        </w:tc>
        <w:tc>
          <w:tcPr>
            <w:tcW w:w="254" w:type="pct"/>
            <w:tcBorders>
              <w:top w:val="single" w:sz="4" w:space="0" w:color="000000"/>
              <w:left w:val="single" w:sz="4" w:space="0" w:color="000000"/>
              <w:bottom w:val="single" w:sz="4" w:space="0" w:color="000000"/>
              <w:right w:val="single" w:sz="4" w:space="0" w:color="000000"/>
            </w:tcBorders>
            <w:vAlign w:val="center"/>
          </w:tcPr>
          <w:p w14:paraId="6BD16473" w14:textId="77777777" w:rsidR="001C7698" w:rsidRPr="001C7698" w:rsidRDefault="001C7698" w:rsidP="001C7698">
            <w:pPr>
              <w:spacing w:after="0" w:line="240" w:lineRule="auto"/>
              <w:ind w:right="51"/>
              <w:jc w:val="center"/>
              <w:rPr>
                <w:sz w:val="16"/>
                <w:szCs w:val="16"/>
                <w:lang w:eastAsia="en-US"/>
              </w:rPr>
            </w:pPr>
            <w:r w:rsidRPr="001C7698">
              <w:rPr>
                <w:sz w:val="16"/>
                <w:szCs w:val="16"/>
                <w:lang w:eastAsia="en-US"/>
              </w:rPr>
              <w:t>X</w:t>
            </w:r>
          </w:p>
        </w:tc>
        <w:tc>
          <w:tcPr>
            <w:tcW w:w="204" w:type="pct"/>
            <w:tcBorders>
              <w:top w:val="single" w:sz="4" w:space="0" w:color="000000"/>
              <w:left w:val="single" w:sz="4" w:space="0" w:color="000000"/>
              <w:bottom w:val="single" w:sz="4" w:space="0" w:color="000000"/>
              <w:right w:val="single" w:sz="4" w:space="0" w:color="000000"/>
            </w:tcBorders>
          </w:tcPr>
          <w:p w14:paraId="5B078809" w14:textId="77777777" w:rsidR="001C7698" w:rsidRPr="001C7698" w:rsidRDefault="001C7698" w:rsidP="001C7698">
            <w:pPr>
              <w:spacing w:after="0" w:line="240" w:lineRule="auto"/>
              <w:ind w:right="51"/>
              <w:jc w:val="center"/>
              <w:rPr>
                <w:sz w:val="16"/>
                <w:szCs w:val="16"/>
                <w:lang w:eastAsia="en-US"/>
              </w:rPr>
            </w:pPr>
          </w:p>
        </w:tc>
        <w:tc>
          <w:tcPr>
            <w:tcW w:w="253" w:type="pct"/>
            <w:tcBorders>
              <w:top w:val="single" w:sz="4" w:space="0" w:color="000000"/>
              <w:left w:val="single" w:sz="4" w:space="0" w:color="000000"/>
              <w:bottom w:val="single" w:sz="4" w:space="0" w:color="000000"/>
              <w:right w:val="single" w:sz="4" w:space="0" w:color="000000"/>
            </w:tcBorders>
            <w:vAlign w:val="center"/>
          </w:tcPr>
          <w:p w14:paraId="4AFAAFA3" w14:textId="77777777" w:rsidR="001C7698" w:rsidRPr="001C7698" w:rsidRDefault="001C7698" w:rsidP="001C7698">
            <w:pPr>
              <w:spacing w:after="0" w:line="240" w:lineRule="auto"/>
              <w:ind w:right="51"/>
              <w:jc w:val="center"/>
              <w:rPr>
                <w:sz w:val="16"/>
                <w:szCs w:val="16"/>
                <w:lang w:eastAsia="en-US"/>
              </w:rPr>
            </w:pPr>
            <w:r w:rsidRPr="001C7698">
              <w:rPr>
                <w:sz w:val="16"/>
                <w:szCs w:val="16"/>
                <w:lang w:eastAsia="en-US"/>
              </w:rPr>
              <w:t>X</w:t>
            </w:r>
          </w:p>
        </w:tc>
        <w:tc>
          <w:tcPr>
            <w:tcW w:w="253" w:type="pct"/>
            <w:tcBorders>
              <w:top w:val="single" w:sz="4" w:space="0" w:color="000000"/>
              <w:left w:val="single" w:sz="4" w:space="0" w:color="000000"/>
              <w:bottom w:val="single" w:sz="4" w:space="0" w:color="000000"/>
              <w:right w:val="single" w:sz="4" w:space="0" w:color="000000"/>
            </w:tcBorders>
          </w:tcPr>
          <w:p w14:paraId="0E30EF69" w14:textId="77777777" w:rsidR="001C7698" w:rsidRPr="001C7698" w:rsidRDefault="001C7698" w:rsidP="001C7698">
            <w:pPr>
              <w:spacing w:after="0" w:line="240" w:lineRule="auto"/>
              <w:ind w:right="52"/>
              <w:jc w:val="center"/>
              <w:rPr>
                <w:sz w:val="16"/>
                <w:szCs w:val="16"/>
                <w:lang w:eastAsia="en-US"/>
              </w:rPr>
            </w:pPr>
          </w:p>
          <w:p w14:paraId="065D57E7" w14:textId="77777777" w:rsidR="001C7698" w:rsidRPr="001C7698" w:rsidRDefault="001C7698" w:rsidP="001C7698">
            <w:pPr>
              <w:spacing w:after="0" w:line="240" w:lineRule="auto"/>
              <w:ind w:right="52"/>
              <w:jc w:val="center"/>
              <w:rPr>
                <w:sz w:val="16"/>
                <w:szCs w:val="16"/>
                <w:lang w:eastAsia="en-US"/>
              </w:rPr>
            </w:pPr>
            <w:r w:rsidRPr="001C7698">
              <w:rPr>
                <w:sz w:val="16"/>
                <w:szCs w:val="16"/>
                <w:lang w:eastAsia="en-US"/>
              </w:rPr>
              <w:t>X</w:t>
            </w:r>
          </w:p>
        </w:tc>
        <w:tc>
          <w:tcPr>
            <w:tcW w:w="203" w:type="pct"/>
            <w:tcBorders>
              <w:top w:val="single" w:sz="4" w:space="0" w:color="000000"/>
              <w:left w:val="single" w:sz="4" w:space="0" w:color="000000"/>
              <w:bottom w:val="single" w:sz="4" w:space="0" w:color="000000"/>
              <w:right w:val="single" w:sz="4" w:space="0" w:color="000000"/>
            </w:tcBorders>
            <w:vAlign w:val="center"/>
          </w:tcPr>
          <w:p w14:paraId="4601FAB4" w14:textId="77777777" w:rsidR="001C7698" w:rsidRPr="001C7698" w:rsidRDefault="001C7698" w:rsidP="001C7698">
            <w:pPr>
              <w:spacing w:after="0" w:line="240" w:lineRule="auto"/>
              <w:ind w:right="52"/>
              <w:jc w:val="center"/>
              <w:rPr>
                <w:sz w:val="16"/>
                <w:szCs w:val="16"/>
                <w:lang w:eastAsia="en-US"/>
              </w:rPr>
            </w:pPr>
            <w:r w:rsidRPr="001C7698">
              <w:rPr>
                <w:sz w:val="16"/>
                <w:szCs w:val="16"/>
                <w:lang w:eastAsia="en-US"/>
              </w:rPr>
              <w:t>X</w:t>
            </w:r>
          </w:p>
        </w:tc>
        <w:tc>
          <w:tcPr>
            <w:tcW w:w="203" w:type="pct"/>
            <w:tcBorders>
              <w:top w:val="single" w:sz="4" w:space="0" w:color="000000"/>
              <w:left w:val="single" w:sz="4" w:space="0" w:color="000000"/>
              <w:bottom w:val="single" w:sz="4" w:space="0" w:color="000000"/>
              <w:right w:val="single" w:sz="4" w:space="0" w:color="000000"/>
            </w:tcBorders>
          </w:tcPr>
          <w:p w14:paraId="54FBB7A9" w14:textId="77777777" w:rsidR="001C7698" w:rsidRPr="001C7698" w:rsidRDefault="001C7698" w:rsidP="001C7698">
            <w:pPr>
              <w:spacing w:after="0" w:line="240" w:lineRule="auto"/>
              <w:ind w:right="52"/>
              <w:jc w:val="center"/>
              <w:rPr>
                <w:sz w:val="16"/>
                <w:szCs w:val="16"/>
                <w:lang w:eastAsia="en-US"/>
              </w:rPr>
            </w:pPr>
          </w:p>
          <w:p w14:paraId="57C1BA4A" w14:textId="77777777" w:rsidR="001C7698" w:rsidRPr="001C7698" w:rsidRDefault="001C7698" w:rsidP="001C7698">
            <w:pPr>
              <w:spacing w:after="0" w:line="240" w:lineRule="auto"/>
              <w:ind w:right="52"/>
              <w:jc w:val="center"/>
              <w:rPr>
                <w:sz w:val="16"/>
                <w:szCs w:val="16"/>
                <w:lang w:eastAsia="en-US"/>
              </w:rPr>
            </w:pPr>
            <w:r w:rsidRPr="001C7698">
              <w:rPr>
                <w:sz w:val="16"/>
                <w:szCs w:val="16"/>
                <w:lang w:eastAsia="en-US"/>
              </w:rPr>
              <w:t>X</w:t>
            </w:r>
          </w:p>
        </w:tc>
        <w:tc>
          <w:tcPr>
            <w:tcW w:w="253" w:type="pct"/>
            <w:tcBorders>
              <w:top w:val="single" w:sz="4" w:space="0" w:color="000000"/>
              <w:left w:val="single" w:sz="4" w:space="0" w:color="000000"/>
              <w:bottom w:val="single" w:sz="4" w:space="0" w:color="000000"/>
              <w:right w:val="single" w:sz="4" w:space="0" w:color="000000"/>
            </w:tcBorders>
          </w:tcPr>
          <w:p w14:paraId="3E14984D" w14:textId="77777777" w:rsidR="001C7698" w:rsidRPr="001C7698" w:rsidRDefault="001C7698" w:rsidP="001C7698">
            <w:pPr>
              <w:spacing w:after="0" w:line="240" w:lineRule="auto"/>
              <w:ind w:right="52"/>
              <w:jc w:val="center"/>
              <w:rPr>
                <w:sz w:val="16"/>
                <w:szCs w:val="16"/>
                <w:lang w:eastAsia="en-US"/>
              </w:rPr>
            </w:pPr>
          </w:p>
        </w:tc>
        <w:tc>
          <w:tcPr>
            <w:tcW w:w="253" w:type="pct"/>
            <w:tcBorders>
              <w:top w:val="single" w:sz="4" w:space="0" w:color="000000"/>
              <w:left w:val="single" w:sz="4" w:space="0" w:color="000000"/>
              <w:bottom w:val="single" w:sz="4" w:space="0" w:color="000000"/>
              <w:right w:val="single" w:sz="4" w:space="0" w:color="000000"/>
            </w:tcBorders>
          </w:tcPr>
          <w:p w14:paraId="37239FA2" w14:textId="77777777" w:rsidR="001C7698" w:rsidRPr="001C7698" w:rsidRDefault="001C7698" w:rsidP="001C7698">
            <w:pPr>
              <w:spacing w:after="0" w:line="240" w:lineRule="auto"/>
              <w:ind w:right="52"/>
              <w:jc w:val="center"/>
              <w:rPr>
                <w:sz w:val="16"/>
                <w:szCs w:val="16"/>
                <w:lang w:eastAsia="en-US"/>
              </w:rPr>
            </w:pPr>
          </w:p>
        </w:tc>
        <w:tc>
          <w:tcPr>
            <w:tcW w:w="202" w:type="pct"/>
            <w:tcBorders>
              <w:top w:val="single" w:sz="4" w:space="0" w:color="000000"/>
              <w:left w:val="single" w:sz="4" w:space="0" w:color="000000"/>
              <w:bottom w:val="single" w:sz="4" w:space="0" w:color="000000"/>
              <w:right w:val="single" w:sz="4" w:space="0" w:color="000000"/>
            </w:tcBorders>
          </w:tcPr>
          <w:p w14:paraId="6CAFE5A3" w14:textId="77777777" w:rsidR="001C7698" w:rsidRPr="001C7698" w:rsidRDefault="001C7698" w:rsidP="001C7698">
            <w:pPr>
              <w:spacing w:after="0" w:line="240" w:lineRule="auto"/>
              <w:ind w:right="52"/>
              <w:jc w:val="center"/>
              <w:rPr>
                <w:sz w:val="16"/>
                <w:szCs w:val="16"/>
                <w:lang w:eastAsia="en-US"/>
              </w:rPr>
            </w:pPr>
          </w:p>
        </w:tc>
        <w:tc>
          <w:tcPr>
            <w:tcW w:w="239" w:type="pct"/>
            <w:tcBorders>
              <w:top w:val="single" w:sz="4" w:space="0" w:color="000000"/>
              <w:left w:val="single" w:sz="4" w:space="0" w:color="000000"/>
              <w:bottom w:val="single" w:sz="4" w:space="0" w:color="000000"/>
              <w:right w:val="single" w:sz="4" w:space="0" w:color="000000"/>
            </w:tcBorders>
          </w:tcPr>
          <w:p w14:paraId="33098B9C" w14:textId="77777777" w:rsidR="001C7698" w:rsidRPr="001C7698" w:rsidRDefault="001C7698" w:rsidP="001C7698">
            <w:pPr>
              <w:spacing w:after="0" w:line="240" w:lineRule="auto"/>
              <w:ind w:right="52"/>
              <w:jc w:val="center"/>
              <w:rPr>
                <w:sz w:val="16"/>
                <w:szCs w:val="16"/>
                <w:lang w:eastAsia="en-US"/>
              </w:rPr>
            </w:pPr>
          </w:p>
        </w:tc>
        <w:tc>
          <w:tcPr>
            <w:tcW w:w="291" w:type="pct"/>
            <w:tcBorders>
              <w:top w:val="single" w:sz="4" w:space="0" w:color="000000"/>
              <w:left w:val="single" w:sz="4" w:space="0" w:color="000000"/>
              <w:bottom w:val="single" w:sz="4" w:space="0" w:color="000000"/>
              <w:right w:val="single" w:sz="4" w:space="0" w:color="000000"/>
            </w:tcBorders>
          </w:tcPr>
          <w:p w14:paraId="103DC102" w14:textId="77777777" w:rsidR="001C7698" w:rsidRPr="001C7698" w:rsidRDefault="001C7698" w:rsidP="001C7698">
            <w:pPr>
              <w:spacing w:after="0" w:line="240" w:lineRule="auto"/>
              <w:ind w:right="52"/>
              <w:jc w:val="center"/>
              <w:rPr>
                <w:sz w:val="16"/>
                <w:szCs w:val="16"/>
                <w:lang w:eastAsia="en-US"/>
              </w:rPr>
            </w:pPr>
          </w:p>
        </w:tc>
        <w:tc>
          <w:tcPr>
            <w:tcW w:w="212" w:type="pct"/>
            <w:tcBorders>
              <w:top w:val="single" w:sz="4" w:space="0" w:color="000000"/>
              <w:left w:val="single" w:sz="4" w:space="0" w:color="000000"/>
              <w:bottom w:val="single" w:sz="4" w:space="0" w:color="000000"/>
              <w:right w:val="single" w:sz="4" w:space="0" w:color="000000"/>
            </w:tcBorders>
          </w:tcPr>
          <w:p w14:paraId="2C221B55" w14:textId="77777777" w:rsidR="001C7698" w:rsidRPr="001C7698" w:rsidRDefault="001C7698" w:rsidP="001C7698">
            <w:pPr>
              <w:spacing w:after="0" w:line="240" w:lineRule="auto"/>
              <w:ind w:right="52"/>
              <w:jc w:val="center"/>
              <w:rPr>
                <w:sz w:val="16"/>
                <w:szCs w:val="16"/>
                <w:lang w:eastAsia="en-US"/>
              </w:rPr>
            </w:pPr>
          </w:p>
        </w:tc>
        <w:tc>
          <w:tcPr>
            <w:tcW w:w="211" w:type="pct"/>
            <w:tcBorders>
              <w:top w:val="single" w:sz="4" w:space="0" w:color="000000"/>
              <w:left w:val="single" w:sz="4" w:space="0" w:color="000000"/>
              <w:bottom w:val="single" w:sz="4" w:space="0" w:color="000000"/>
              <w:right w:val="single" w:sz="4" w:space="0" w:color="000000"/>
            </w:tcBorders>
          </w:tcPr>
          <w:p w14:paraId="337F48CC" w14:textId="77777777" w:rsidR="001C7698" w:rsidRPr="001C7698" w:rsidRDefault="001C7698" w:rsidP="001C7698">
            <w:pPr>
              <w:spacing w:after="0" w:line="240" w:lineRule="auto"/>
              <w:ind w:right="52"/>
              <w:jc w:val="center"/>
              <w:rPr>
                <w:sz w:val="16"/>
                <w:szCs w:val="16"/>
                <w:lang w:eastAsia="en-US"/>
              </w:rPr>
            </w:pPr>
            <w:r w:rsidRPr="001C7698">
              <w:rPr>
                <w:sz w:val="16"/>
                <w:szCs w:val="16"/>
                <w:lang w:eastAsia="en-US"/>
              </w:rPr>
              <w:t>X</w:t>
            </w:r>
          </w:p>
        </w:tc>
        <w:tc>
          <w:tcPr>
            <w:tcW w:w="195" w:type="pct"/>
            <w:tcBorders>
              <w:top w:val="single" w:sz="4" w:space="0" w:color="000000"/>
              <w:left w:val="single" w:sz="4" w:space="0" w:color="000000"/>
              <w:bottom w:val="single" w:sz="4" w:space="0" w:color="000000"/>
              <w:right w:val="single" w:sz="4" w:space="0" w:color="000000"/>
            </w:tcBorders>
          </w:tcPr>
          <w:p w14:paraId="35188770" w14:textId="77777777" w:rsidR="001C7698" w:rsidRPr="001C7698" w:rsidRDefault="001C7698" w:rsidP="001C7698">
            <w:pPr>
              <w:spacing w:after="0" w:line="240" w:lineRule="auto"/>
              <w:ind w:right="52"/>
              <w:jc w:val="center"/>
              <w:rPr>
                <w:sz w:val="16"/>
                <w:szCs w:val="16"/>
                <w:lang w:eastAsia="en-US"/>
              </w:rPr>
            </w:pPr>
            <w:r w:rsidRPr="001C7698">
              <w:rPr>
                <w:sz w:val="16"/>
                <w:szCs w:val="16"/>
                <w:lang w:eastAsia="en-US"/>
              </w:rPr>
              <w:t>X</w:t>
            </w:r>
          </w:p>
        </w:tc>
      </w:tr>
      <w:tr w:rsidR="001C7698" w:rsidRPr="001C7698" w14:paraId="7C9911B2" w14:textId="77777777" w:rsidTr="00514A97">
        <w:trPr>
          <w:trHeight w:val="321"/>
        </w:trPr>
        <w:tc>
          <w:tcPr>
            <w:tcW w:w="127" w:type="pct"/>
            <w:vMerge/>
            <w:tcBorders>
              <w:top w:val="single" w:sz="4" w:space="0" w:color="auto"/>
              <w:left w:val="single" w:sz="4" w:space="0" w:color="000000"/>
              <w:bottom w:val="single" w:sz="4" w:space="0" w:color="auto"/>
              <w:right w:val="single" w:sz="4" w:space="0" w:color="000000"/>
            </w:tcBorders>
            <w:shd w:val="clear" w:color="auto" w:fill="92D050"/>
          </w:tcPr>
          <w:p w14:paraId="5CB909ED" w14:textId="77777777" w:rsidR="001C7698" w:rsidRPr="001C7698" w:rsidRDefault="001C7698" w:rsidP="001C7698">
            <w:pPr>
              <w:spacing w:after="0" w:line="240" w:lineRule="auto"/>
              <w:rPr>
                <w:sz w:val="16"/>
                <w:szCs w:val="16"/>
                <w:lang w:eastAsia="en-US"/>
              </w:rPr>
            </w:pPr>
          </w:p>
        </w:tc>
        <w:tc>
          <w:tcPr>
            <w:tcW w:w="631" w:type="pct"/>
            <w:tcBorders>
              <w:top w:val="single" w:sz="4" w:space="0" w:color="000000"/>
              <w:left w:val="single" w:sz="4" w:space="0" w:color="000000"/>
              <w:bottom w:val="single" w:sz="4" w:space="0" w:color="000000"/>
              <w:right w:val="single" w:sz="4" w:space="0" w:color="000000"/>
            </w:tcBorders>
            <w:shd w:val="clear" w:color="auto" w:fill="auto"/>
          </w:tcPr>
          <w:p w14:paraId="41BEA57C" w14:textId="77777777" w:rsidR="001C7698" w:rsidRPr="001C7698" w:rsidRDefault="001C7698" w:rsidP="001C7698">
            <w:pPr>
              <w:spacing w:after="0" w:line="240" w:lineRule="auto"/>
              <w:ind w:left="2" w:right="54"/>
              <w:jc w:val="center"/>
              <w:rPr>
                <w:rFonts w:eastAsia="Calibri"/>
                <w:b/>
                <w:sz w:val="16"/>
                <w:szCs w:val="16"/>
                <w:lang w:eastAsia="en-US"/>
              </w:rPr>
            </w:pPr>
            <w:r w:rsidRPr="001C7698">
              <w:rPr>
                <w:b/>
                <w:sz w:val="16"/>
                <w:szCs w:val="16"/>
                <w:lang w:eastAsia="en-US"/>
              </w:rPr>
              <w:t>Découverte fortuite</w:t>
            </w:r>
          </w:p>
        </w:tc>
        <w:tc>
          <w:tcPr>
            <w:tcW w:w="253" w:type="pct"/>
            <w:tcBorders>
              <w:top w:val="single" w:sz="4" w:space="0" w:color="000000"/>
              <w:left w:val="single" w:sz="4" w:space="0" w:color="000000"/>
              <w:bottom w:val="single" w:sz="4" w:space="0" w:color="000000"/>
              <w:right w:val="single" w:sz="4" w:space="0" w:color="000000"/>
            </w:tcBorders>
            <w:shd w:val="clear" w:color="auto" w:fill="auto"/>
          </w:tcPr>
          <w:p w14:paraId="49DF5E76" w14:textId="77777777" w:rsidR="001C7698" w:rsidRPr="001C7698" w:rsidRDefault="001C7698" w:rsidP="001C7698">
            <w:pPr>
              <w:spacing w:after="0" w:line="240" w:lineRule="auto"/>
              <w:ind w:right="53"/>
              <w:jc w:val="center"/>
              <w:rPr>
                <w:sz w:val="16"/>
                <w:szCs w:val="16"/>
                <w:lang w:eastAsia="en-US"/>
              </w:rPr>
            </w:pPr>
            <w:r w:rsidRPr="001C7698">
              <w:rPr>
                <w:sz w:val="16"/>
                <w:szCs w:val="16"/>
                <w:lang w:eastAsia="en-US"/>
              </w:rPr>
              <w:t>X</w:t>
            </w:r>
          </w:p>
        </w:tc>
        <w:tc>
          <w:tcPr>
            <w:tcW w:w="203" w:type="pct"/>
            <w:tcBorders>
              <w:top w:val="single" w:sz="4" w:space="0" w:color="000000"/>
              <w:left w:val="single" w:sz="4" w:space="0" w:color="000000"/>
              <w:bottom w:val="single" w:sz="4" w:space="0" w:color="000000"/>
              <w:right w:val="single" w:sz="4" w:space="0" w:color="000000"/>
            </w:tcBorders>
          </w:tcPr>
          <w:p w14:paraId="1937BB99" w14:textId="77777777" w:rsidR="001C7698" w:rsidRPr="001C7698" w:rsidRDefault="001C7698" w:rsidP="001C7698">
            <w:pPr>
              <w:spacing w:after="0" w:line="240" w:lineRule="auto"/>
              <w:ind w:right="53"/>
              <w:jc w:val="center"/>
              <w:rPr>
                <w:sz w:val="16"/>
                <w:szCs w:val="16"/>
                <w:lang w:eastAsia="en-US"/>
              </w:rPr>
            </w:pPr>
          </w:p>
        </w:tc>
        <w:tc>
          <w:tcPr>
            <w:tcW w:w="25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A24912F" w14:textId="77777777" w:rsidR="001C7698" w:rsidRPr="001C7698" w:rsidRDefault="001C7698" w:rsidP="001C7698">
            <w:pPr>
              <w:spacing w:after="0" w:line="240" w:lineRule="auto"/>
              <w:ind w:right="53"/>
              <w:jc w:val="center"/>
              <w:rPr>
                <w:sz w:val="16"/>
                <w:szCs w:val="16"/>
                <w:lang w:eastAsia="en-US"/>
              </w:rPr>
            </w:pPr>
          </w:p>
        </w:tc>
        <w:tc>
          <w:tcPr>
            <w:tcW w:w="306" w:type="pct"/>
            <w:tcBorders>
              <w:top w:val="single" w:sz="4" w:space="0" w:color="000000"/>
              <w:left w:val="single" w:sz="4" w:space="0" w:color="000000"/>
              <w:bottom w:val="single" w:sz="4" w:space="0" w:color="000000"/>
              <w:right w:val="single" w:sz="4" w:space="0" w:color="000000"/>
            </w:tcBorders>
          </w:tcPr>
          <w:p w14:paraId="37E27F2F" w14:textId="77777777" w:rsidR="001C7698" w:rsidRPr="001C7698" w:rsidRDefault="001C7698" w:rsidP="001C7698">
            <w:pPr>
              <w:spacing w:after="0" w:line="240" w:lineRule="auto"/>
              <w:ind w:right="51"/>
              <w:jc w:val="center"/>
              <w:rPr>
                <w:sz w:val="16"/>
                <w:szCs w:val="16"/>
                <w:lang w:eastAsia="en-US"/>
              </w:rPr>
            </w:pPr>
          </w:p>
        </w:tc>
        <w:tc>
          <w:tcPr>
            <w:tcW w:w="25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735F004" w14:textId="77777777" w:rsidR="001C7698" w:rsidRPr="001C7698" w:rsidRDefault="001C7698" w:rsidP="001C7698">
            <w:pPr>
              <w:spacing w:after="0" w:line="240" w:lineRule="auto"/>
              <w:ind w:right="51"/>
              <w:jc w:val="center"/>
              <w:rPr>
                <w:sz w:val="16"/>
                <w:szCs w:val="16"/>
                <w:lang w:eastAsia="en-US"/>
              </w:rPr>
            </w:pPr>
          </w:p>
        </w:tc>
        <w:tc>
          <w:tcPr>
            <w:tcW w:w="204" w:type="pct"/>
            <w:tcBorders>
              <w:top w:val="single" w:sz="4" w:space="0" w:color="000000"/>
              <w:left w:val="single" w:sz="4" w:space="0" w:color="000000"/>
              <w:bottom w:val="single" w:sz="4" w:space="0" w:color="000000"/>
              <w:right w:val="single" w:sz="4" w:space="0" w:color="000000"/>
            </w:tcBorders>
          </w:tcPr>
          <w:p w14:paraId="3B4576EF" w14:textId="77777777" w:rsidR="001C7698" w:rsidRPr="001C7698" w:rsidRDefault="001C7698" w:rsidP="001C7698">
            <w:pPr>
              <w:spacing w:after="0" w:line="240" w:lineRule="auto"/>
              <w:ind w:right="51"/>
              <w:jc w:val="center"/>
              <w:rPr>
                <w:sz w:val="16"/>
                <w:szCs w:val="16"/>
                <w:lang w:eastAsia="en-US"/>
              </w:rPr>
            </w:pPr>
          </w:p>
        </w:tc>
        <w:tc>
          <w:tcPr>
            <w:tcW w:w="25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2F0927A" w14:textId="77777777" w:rsidR="001C7698" w:rsidRPr="001C7698" w:rsidRDefault="001C7698" w:rsidP="001C7698">
            <w:pPr>
              <w:spacing w:after="0" w:line="240" w:lineRule="auto"/>
              <w:ind w:right="51"/>
              <w:jc w:val="center"/>
              <w:rPr>
                <w:sz w:val="16"/>
                <w:szCs w:val="16"/>
                <w:lang w:eastAsia="en-US"/>
              </w:rPr>
            </w:pPr>
          </w:p>
        </w:tc>
        <w:tc>
          <w:tcPr>
            <w:tcW w:w="253" w:type="pct"/>
            <w:tcBorders>
              <w:top w:val="single" w:sz="4" w:space="0" w:color="000000"/>
              <w:left w:val="single" w:sz="4" w:space="0" w:color="000000"/>
              <w:bottom w:val="single" w:sz="4" w:space="0" w:color="000000"/>
              <w:right w:val="single" w:sz="4" w:space="0" w:color="000000"/>
            </w:tcBorders>
          </w:tcPr>
          <w:p w14:paraId="1230427E" w14:textId="77777777" w:rsidR="001C7698" w:rsidRPr="001C7698" w:rsidRDefault="001C7698" w:rsidP="001C7698">
            <w:pPr>
              <w:spacing w:after="0" w:line="240" w:lineRule="auto"/>
              <w:ind w:right="52"/>
              <w:jc w:val="center"/>
              <w:rPr>
                <w:sz w:val="16"/>
                <w:szCs w:val="16"/>
                <w:lang w:eastAsia="en-US"/>
              </w:rPr>
            </w:pPr>
          </w:p>
        </w:tc>
        <w:tc>
          <w:tcPr>
            <w:tcW w:w="20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0738C1A" w14:textId="77777777" w:rsidR="001C7698" w:rsidRPr="001C7698" w:rsidRDefault="001C7698" w:rsidP="001C7698">
            <w:pPr>
              <w:spacing w:after="0" w:line="240" w:lineRule="auto"/>
              <w:ind w:right="52"/>
              <w:jc w:val="center"/>
              <w:rPr>
                <w:sz w:val="16"/>
                <w:szCs w:val="16"/>
                <w:lang w:eastAsia="en-US"/>
              </w:rPr>
            </w:pPr>
          </w:p>
        </w:tc>
        <w:tc>
          <w:tcPr>
            <w:tcW w:w="203" w:type="pct"/>
            <w:tcBorders>
              <w:top w:val="single" w:sz="4" w:space="0" w:color="000000"/>
              <w:left w:val="single" w:sz="4" w:space="0" w:color="000000"/>
              <w:bottom w:val="single" w:sz="4" w:space="0" w:color="000000"/>
              <w:right w:val="single" w:sz="4" w:space="0" w:color="000000"/>
            </w:tcBorders>
          </w:tcPr>
          <w:p w14:paraId="4BD2A15A" w14:textId="77777777" w:rsidR="001C7698" w:rsidRPr="001C7698" w:rsidRDefault="001C7698" w:rsidP="001C7698">
            <w:pPr>
              <w:spacing w:after="0" w:line="240" w:lineRule="auto"/>
              <w:ind w:right="52"/>
              <w:jc w:val="center"/>
              <w:rPr>
                <w:sz w:val="16"/>
                <w:szCs w:val="16"/>
                <w:lang w:eastAsia="en-US"/>
              </w:rPr>
            </w:pPr>
          </w:p>
        </w:tc>
        <w:tc>
          <w:tcPr>
            <w:tcW w:w="253" w:type="pct"/>
            <w:tcBorders>
              <w:top w:val="single" w:sz="4" w:space="0" w:color="000000"/>
              <w:left w:val="single" w:sz="4" w:space="0" w:color="000000"/>
              <w:bottom w:val="single" w:sz="4" w:space="0" w:color="000000"/>
              <w:right w:val="single" w:sz="4" w:space="0" w:color="000000"/>
            </w:tcBorders>
          </w:tcPr>
          <w:p w14:paraId="6A84E6B7" w14:textId="77777777" w:rsidR="001C7698" w:rsidRPr="001C7698" w:rsidRDefault="001C7698" w:rsidP="001C7698">
            <w:pPr>
              <w:spacing w:after="0" w:line="240" w:lineRule="auto"/>
              <w:ind w:right="52"/>
              <w:jc w:val="center"/>
              <w:rPr>
                <w:sz w:val="16"/>
                <w:szCs w:val="16"/>
                <w:lang w:eastAsia="en-US"/>
              </w:rPr>
            </w:pPr>
          </w:p>
        </w:tc>
        <w:tc>
          <w:tcPr>
            <w:tcW w:w="253" w:type="pct"/>
            <w:tcBorders>
              <w:top w:val="single" w:sz="4" w:space="0" w:color="000000"/>
              <w:left w:val="single" w:sz="4" w:space="0" w:color="000000"/>
              <w:bottom w:val="single" w:sz="4" w:space="0" w:color="000000"/>
              <w:right w:val="single" w:sz="4" w:space="0" w:color="000000"/>
            </w:tcBorders>
          </w:tcPr>
          <w:p w14:paraId="0793DF56" w14:textId="77777777" w:rsidR="001C7698" w:rsidRPr="001C7698" w:rsidRDefault="001C7698" w:rsidP="001C7698">
            <w:pPr>
              <w:spacing w:after="0" w:line="240" w:lineRule="auto"/>
              <w:ind w:right="52"/>
              <w:jc w:val="center"/>
              <w:rPr>
                <w:sz w:val="16"/>
                <w:szCs w:val="16"/>
                <w:lang w:eastAsia="en-US"/>
              </w:rPr>
            </w:pPr>
          </w:p>
        </w:tc>
        <w:tc>
          <w:tcPr>
            <w:tcW w:w="202" w:type="pct"/>
            <w:tcBorders>
              <w:top w:val="single" w:sz="4" w:space="0" w:color="000000"/>
              <w:left w:val="single" w:sz="4" w:space="0" w:color="000000"/>
              <w:bottom w:val="single" w:sz="4" w:space="0" w:color="000000"/>
              <w:right w:val="single" w:sz="4" w:space="0" w:color="000000"/>
            </w:tcBorders>
          </w:tcPr>
          <w:p w14:paraId="4EEBAC73" w14:textId="77777777" w:rsidR="001C7698" w:rsidRPr="001C7698" w:rsidRDefault="001C7698" w:rsidP="001C7698">
            <w:pPr>
              <w:spacing w:after="0" w:line="240" w:lineRule="auto"/>
              <w:ind w:right="52"/>
              <w:jc w:val="center"/>
              <w:rPr>
                <w:sz w:val="16"/>
                <w:szCs w:val="16"/>
                <w:lang w:eastAsia="en-US"/>
              </w:rPr>
            </w:pPr>
          </w:p>
        </w:tc>
        <w:tc>
          <w:tcPr>
            <w:tcW w:w="239" w:type="pct"/>
            <w:tcBorders>
              <w:top w:val="single" w:sz="4" w:space="0" w:color="000000"/>
              <w:left w:val="single" w:sz="4" w:space="0" w:color="000000"/>
              <w:bottom w:val="single" w:sz="4" w:space="0" w:color="000000"/>
              <w:right w:val="single" w:sz="4" w:space="0" w:color="000000"/>
            </w:tcBorders>
          </w:tcPr>
          <w:p w14:paraId="4243992F" w14:textId="77777777" w:rsidR="001C7698" w:rsidRPr="001C7698" w:rsidRDefault="001C7698" w:rsidP="001C7698">
            <w:pPr>
              <w:spacing w:after="0" w:line="240" w:lineRule="auto"/>
              <w:ind w:right="52"/>
              <w:jc w:val="center"/>
              <w:rPr>
                <w:sz w:val="16"/>
                <w:szCs w:val="16"/>
                <w:lang w:eastAsia="en-US"/>
              </w:rPr>
            </w:pPr>
          </w:p>
        </w:tc>
        <w:tc>
          <w:tcPr>
            <w:tcW w:w="291" w:type="pct"/>
            <w:tcBorders>
              <w:top w:val="single" w:sz="4" w:space="0" w:color="000000"/>
              <w:left w:val="single" w:sz="4" w:space="0" w:color="000000"/>
              <w:bottom w:val="single" w:sz="4" w:space="0" w:color="000000"/>
              <w:right w:val="single" w:sz="4" w:space="0" w:color="000000"/>
            </w:tcBorders>
            <w:shd w:val="clear" w:color="auto" w:fill="auto"/>
          </w:tcPr>
          <w:p w14:paraId="36587F02" w14:textId="77777777" w:rsidR="001C7698" w:rsidRPr="001C7698" w:rsidRDefault="001C7698" w:rsidP="001C7698">
            <w:pPr>
              <w:spacing w:after="0" w:line="240" w:lineRule="auto"/>
              <w:ind w:right="52"/>
              <w:jc w:val="center"/>
              <w:rPr>
                <w:sz w:val="16"/>
                <w:szCs w:val="16"/>
                <w:lang w:eastAsia="en-US"/>
              </w:rPr>
            </w:pPr>
          </w:p>
        </w:tc>
        <w:tc>
          <w:tcPr>
            <w:tcW w:w="212" w:type="pct"/>
            <w:tcBorders>
              <w:top w:val="single" w:sz="4" w:space="0" w:color="000000"/>
              <w:left w:val="single" w:sz="4" w:space="0" w:color="000000"/>
              <w:bottom w:val="single" w:sz="4" w:space="0" w:color="000000"/>
              <w:right w:val="single" w:sz="4" w:space="0" w:color="000000"/>
            </w:tcBorders>
          </w:tcPr>
          <w:p w14:paraId="7C0D4EE2" w14:textId="77777777" w:rsidR="001C7698" w:rsidRPr="001C7698" w:rsidRDefault="001C7698" w:rsidP="001C7698">
            <w:pPr>
              <w:spacing w:after="0" w:line="240" w:lineRule="auto"/>
              <w:ind w:right="52"/>
              <w:jc w:val="center"/>
              <w:rPr>
                <w:sz w:val="16"/>
                <w:szCs w:val="16"/>
                <w:lang w:eastAsia="en-US"/>
              </w:rPr>
            </w:pPr>
          </w:p>
        </w:tc>
        <w:tc>
          <w:tcPr>
            <w:tcW w:w="211" w:type="pct"/>
            <w:tcBorders>
              <w:top w:val="single" w:sz="4" w:space="0" w:color="000000"/>
              <w:left w:val="single" w:sz="4" w:space="0" w:color="000000"/>
              <w:bottom w:val="single" w:sz="4" w:space="0" w:color="000000"/>
              <w:right w:val="single" w:sz="4" w:space="0" w:color="000000"/>
            </w:tcBorders>
            <w:shd w:val="clear" w:color="auto" w:fill="auto"/>
          </w:tcPr>
          <w:p w14:paraId="2598282B" w14:textId="77777777" w:rsidR="001C7698" w:rsidRPr="001C7698" w:rsidRDefault="001C7698" w:rsidP="001C7698">
            <w:pPr>
              <w:spacing w:after="0" w:line="240" w:lineRule="auto"/>
              <w:ind w:right="52"/>
              <w:jc w:val="center"/>
              <w:rPr>
                <w:sz w:val="16"/>
                <w:szCs w:val="16"/>
                <w:lang w:eastAsia="en-US"/>
              </w:rPr>
            </w:pPr>
          </w:p>
        </w:tc>
        <w:tc>
          <w:tcPr>
            <w:tcW w:w="195" w:type="pct"/>
            <w:tcBorders>
              <w:top w:val="single" w:sz="4" w:space="0" w:color="000000"/>
              <w:left w:val="single" w:sz="4" w:space="0" w:color="000000"/>
              <w:bottom w:val="single" w:sz="4" w:space="0" w:color="000000"/>
              <w:right w:val="single" w:sz="4" w:space="0" w:color="000000"/>
            </w:tcBorders>
          </w:tcPr>
          <w:p w14:paraId="5949BB08" w14:textId="77777777" w:rsidR="001C7698" w:rsidRPr="001C7698" w:rsidRDefault="001C7698" w:rsidP="001C7698">
            <w:pPr>
              <w:spacing w:after="0" w:line="240" w:lineRule="auto"/>
              <w:ind w:right="52"/>
              <w:jc w:val="center"/>
              <w:rPr>
                <w:sz w:val="16"/>
                <w:szCs w:val="16"/>
                <w:lang w:eastAsia="en-US"/>
              </w:rPr>
            </w:pPr>
          </w:p>
        </w:tc>
      </w:tr>
      <w:tr w:rsidR="001C7698" w:rsidRPr="001C7698" w14:paraId="6B65E005" w14:textId="77777777" w:rsidTr="00514A97">
        <w:trPr>
          <w:trHeight w:val="321"/>
        </w:trPr>
        <w:tc>
          <w:tcPr>
            <w:tcW w:w="127" w:type="pct"/>
            <w:vMerge/>
            <w:tcBorders>
              <w:top w:val="single" w:sz="4" w:space="0" w:color="auto"/>
              <w:left w:val="single" w:sz="4" w:space="0" w:color="000000"/>
              <w:bottom w:val="single" w:sz="4" w:space="0" w:color="auto"/>
              <w:right w:val="single" w:sz="4" w:space="0" w:color="000000"/>
            </w:tcBorders>
            <w:shd w:val="clear" w:color="auto" w:fill="92D050"/>
          </w:tcPr>
          <w:p w14:paraId="1748DA2B" w14:textId="77777777" w:rsidR="001C7698" w:rsidRPr="001C7698" w:rsidRDefault="001C7698" w:rsidP="001C7698">
            <w:pPr>
              <w:spacing w:after="0" w:line="240" w:lineRule="auto"/>
              <w:rPr>
                <w:sz w:val="16"/>
                <w:szCs w:val="16"/>
                <w:lang w:eastAsia="en-US"/>
              </w:rPr>
            </w:pPr>
          </w:p>
        </w:tc>
        <w:tc>
          <w:tcPr>
            <w:tcW w:w="631" w:type="pct"/>
            <w:tcBorders>
              <w:top w:val="single" w:sz="4" w:space="0" w:color="000000"/>
              <w:left w:val="single" w:sz="4" w:space="0" w:color="000000"/>
              <w:bottom w:val="single" w:sz="4" w:space="0" w:color="000000"/>
              <w:right w:val="single" w:sz="4" w:space="0" w:color="000000"/>
            </w:tcBorders>
          </w:tcPr>
          <w:p w14:paraId="60E66AE0" w14:textId="77777777" w:rsidR="001C7698" w:rsidRPr="001C7698" w:rsidRDefault="001C7698" w:rsidP="001C7698">
            <w:pPr>
              <w:spacing w:after="0" w:line="240" w:lineRule="auto"/>
              <w:ind w:left="2" w:right="54"/>
              <w:jc w:val="center"/>
              <w:rPr>
                <w:b/>
                <w:bCs/>
                <w:sz w:val="16"/>
                <w:szCs w:val="16"/>
                <w:lang w:eastAsia="en-US"/>
              </w:rPr>
            </w:pPr>
            <w:r w:rsidRPr="001C7698">
              <w:rPr>
                <w:b/>
                <w:sz w:val="16"/>
                <w:szCs w:val="16"/>
                <w:lang w:eastAsia="en-US"/>
              </w:rPr>
              <w:t>Bruit et de vibrations</w:t>
            </w:r>
          </w:p>
        </w:tc>
        <w:tc>
          <w:tcPr>
            <w:tcW w:w="253" w:type="pct"/>
            <w:tcBorders>
              <w:top w:val="single" w:sz="4" w:space="0" w:color="000000"/>
              <w:left w:val="single" w:sz="4" w:space="0" w:color="000000"/>
              <w:bottom w:val="single" w:sz="4" w:space="0" w:color="000000"/>
              <w:right w:val="single" w:sz="4" w:space="0" w:color="000000"/>
            </w:tcBorders>
          </w:tcPr>
          <w:p w14:paraId="029F099E" w14:textId="77777777" w:rsidR="001C7698" w:rsidRPr="001C7698" w:rsidRDefault="001C7698" w:rsidP="001C7698">
            <w:pPr>
              <w:spacing w:after="0" w:line="240" w:lineRule="auto"/>
              <w:ind w:right="53"/>
              <w:jc w:val="center"/>
              <w:rPr>
                <w:sz w:val="16"/>
                <w:szCs w:val="16"/>
                <w:lang w:eastAsia="en-US"/>
              </w:rPr>
            </w:pPr>
            <w:r w:rsidRPr="001C7698">
              <w:rPr>
                <w:sz w:val="16"/>
                <w:szCs w:val="16"/>
                <w:lang w:eastAsia="en-US"/>
              </w:rPr>
              <w:t>X</w:t>
            </w:r>
          </w:p>
        </w:tc>
        <w:tc>
          <w:tcPr>
            <w:tcW w:w="203" w:type="pct"/>
            <w:tcBorders>
              <w:top w:val="single" w:sz="4" w:space="0" w:color="000000"/>
              <w:left w:val="single" w:sz="4" w:space="0" w:color="000000"/>
              <w:bottom w:val="single" w:sz="4" w:space="0" w:color="000000"/>
              <w:right w:val="single" w:sz="4" w:space="0" w:color="000000"/>
            </w:tcBorders>
          </w:tcPr>
          <w:p w14:paraId="2A4097A4" w14:textId="77777777" w:rsidR="001C7698" w:rsidRPr="001C7698" w:rsidRDefault="001C7698" w:rsidP="001C7698">
            <w:pPr>
              <w:spacing w:after="0" w:line="240" w:lineRule="auto"/>
              <w:ind w:right="53"/>
              <w:jc w:val="center"/>
              <w:rPr>
                <w:sz w:val="16"/>
                <w:szCs w:val="16"/>
                <w:lang w:eastAsia="en-US"/>
              </w:rPr>
            </w:pPr>
          </w:p>
        </w:tc>
        <w:tc>
          <w:tcPr>
            <w:tcW w:w="254" w:type="pct"/>
            <w:tcBorders>
              <w:top w:val="single" w:sz="4" w:space="0" w:color="000000"/>
              <w:left w:val="single" w:sz="4" w:space="0" w:color="000000"/>
              <w:bottom w:val="single" w:sz="4" w:space="0" w:color="000000"/>
              <w:right w:val="single" w:sz="4" w:space="0" w:color="000000"/>
            </w:tcBorders>
            <w:vAlign w:val="center"/>
          </w:tcPr>
          <w:p w14:paraId="0B062CA0" w14:textId="77777777" w:rsidR="001C7698" w:rsidRPr="001C7698" w:rsidRDefault="001C7698" w:rsidP="001C7698">
            <w:pPr>
              <w:spacing w:after="0" w:line="240" w:lineRule="auto"/>
              <w:ind w:right="53"/>
              <w:jc w:val="center"/>
              <w:rPr>
                <w:sz w:val="16"/>
                <w:szCs w:val="16"/>
                <w:lang w:eastAsia="en-US"/>
              </w:rPr>
            </w:pPr>
            <w:r w:rsidRPr="001C7698">
              <w:rPr>
                <w:sz w:val="16"/>
                <w:szCs w:val="16"/>
                <w:lang w:eastAsia="en-US"/>
              </w:rPr>
              <w:t>X</w:t>
            </w:r>
          </w:p>
        </w:tc>
        <w:tc>
          <w:tcPr>
            <w:tcW w:w="306" w:type="pct"/>
            <w:tcBorders>
              <w:top w:val="single" w:sz="4" w:space="0" w:color="000000"/>
              <w:left w:val="single" w:sz="4" w:space="0" w:color="000000"/>
              <w:bottom w:val="single" w:sz="4" w:space="0" w:color="000000"/>
              <w:right w:val="single" w:sz="4" w:space="0" w:color="000000"/>
            </w:tcBorders>
          </w:tcPr>
          <w:p w14:paraId="06EAA988" w14:textId="77777777" w:rsidR="001C7698" w:rsidRPr="001C7698" w:rsidRDefault="001C7698" w:rsidP="001C7698">
            <w:pPr>
              <w:spacing w:after="0" w:line="240" w:lineRule="auto"/>
              <w:ind w:right="51"/>
              <w:jc w:val="center"/>
              <w:rPr>
                <w:sz w:val="16"/>
                <w:szCs w:val="16"/>
                <w:lang w:eastAsia="en-US"/>
              </w:rPr>
            </w:pPr>
          </w:p>
        </w:tc>
        <w:tc>
          <w:tcPr>
            <w:tcW w:w="254" w:type="pct"/>
            <w:tcBorders>
              <w:top w:val="single" w:sz="4" w:space="0" w:color="000000"/>
              <w:left w:val="single" w:sz="4" w:space="0" w:color="000000"/>
              <w:bottom w:val="single" w:sz="4" w:space="0" w:color="000000"/>
              <w:right w:val="single" w:sz="4" w:space="0" w:color="000000"/>
            </w:tcBorders>
            <w:vAlign w:val="center"/>
          </w:tcPr>
          <w:p w14:paraId="73766ABE" w14:textId="77777777" w:rsidR="001C7698" w:rsidRPr="001C7698" w:rsidRDefault="001C7698" w:rsidP="001C7698">
            <w:pPr>
              <w:spacing w:after="0" w:line="240" w:lineRule="auto"/>
              <w:ind w:right="51"/>
              <w:jc w:val="center"/>
              <w:rPr>
                <w:sz w:val="16"/>
                <w:szCs w:val="16"/>
                <w:lang w:eastAsia="en-US"/>
              </w:rPr>
            </w:pPr>
            <w:r w:rsidRPr="001C7698">
              <w:rPr>
                <w:sz w:val="16"/>
                <w:szCs w:val="16"/>
                <w:lang w:eastAsia="en-US"/>
              </w:rPr>
              <w:t>X</w:t>
            </w:r>
          </w:p>
        </w:tc>
        <w:tc>
          <w:tcPr>
            <w:tcW w:w="204" w:type="pct"/>
            <w:tcBorders>
              <w:top w:val="single" w:sz="4" w:space="0" w:color="000000"/>
              <w:left w:val="single" w:sz="4" w:space="0" w:color="000000"/>
              <w:bottom w:val="single" w:sz="4" w:space="0" w:color="000000"/>
              <w:right w:val="single" w:sz="4" w:space="0" w:color="000000"/>
            </w:tcBorders>
          </w:tcPr>
          <w:p w14:paraId="20E9FEE6" w14:textId="77777777" w:rsidR="001C7698" w:rsidRPr="001C7698" w:rsidRDefault="001C7698" w:rsidP="001C7698">
            <w:pPr>
              <w:spacing w:after="0" w:line="240" w:lineRule="auto"/>
              <w:ind w:right="51"/>
              <w:jc w:val="center"/>
              <w:rPr>
                <w:sz w:val="16"/>
                <w:szCs w:val="16"/>
                <w:lang w:eastAsia="en-US"/>
              </w:rPr>
            </w:pPr>
          </w:p>
        </w:tc>
        <w:tc>
          <w:tcPr>
            <w:tcW w:w="253" w:type="pct"/>
            <w:tcBorders>
              <w:top w:val="single" w:sz="4" w:space="0" w:color="000000"/>
              <w:left w:val="single" w:sz="4" w:space="0" w:color="000000"/>
              <w:bottom w:val="single" w:sz="4" w:space="0" w:color="000000"/>
              <w:right w:val="single" w:sz="4" w:space="0" w:color="000000"/>
            </w:tcBorders>
            <w:vAlign w:val="center"/>
          </w:tcPr>
          <w:p w14:paraId="4BE48B68" w14:textId="77777777" w:rsidR="001C7698" w:rsidRPr="001C7698" w:rsidRDefault="001C7698" w:rsidP="001C7698">
            <w:pPr>
              <w:spacing w:after="0" w:line="240" w:lineRule="auto"/>
              <w:ind w:right="51"/>
              <w:jc w:val="center"/>
              <w:rPr>
                <w:sz w:val="16"/>
                <w:szCs w:val="16"/>
                <w:lang w:eastAsia="en-US"/>
              </w:rPr>
            </w:pPr>
          </w:p>
        </w:tc>
        <w:tc>
          <w:tcPr>
            <w:tcW w:w="253" w:type="pct"/>
            <w:tcBorders>
              <w:top w:val="single" w:sz="4" w:space="0" w:color="000000"/>
              <w:left w:val="single" w:sz="4" w:space="0" w:color="000000"/>
              <w:bottom w:val="single" w:sz="4" w:space="0" w:color="000000"/>
              <w:right w:val="single" w:sz="4" w:space="0" w:color="000000"/>
            </w:tcBorders>
          </w:tcPr>
          <w:p w14:paraId="19C4E40F" w14:textId="77777777" w:rsidR="001C7698" w:rsidRPr="001C7698" w:rsidRDefault="001C7698" w:rsidP="001C7698">
            <w:pPr>
              <w:spacing w:after="0" w:line="240" w:lineRule="auto"/>
              <w:ind w:right="52"/>
              <w:jc w:val="center"/>
              <w:rPr>
                <w:sz w:val="16"/>
                <w:szCs w:val="16"/>
                <w:lang w:eastAsia="en-US"/>
              </w:rPr>
            </w:pPr>
          </w:p>
        </w:tc>
        <w:tc>
          <w:tcPr>
            <w:tcW w:w="203" w:type="pct"/>
            <w:tcBorders>
              <w:top w:val="single" w:sz="4" w:space="0" w:color="000000"/>
              <w:left w:val="single" w:sz="4" w:space="0" w:color="000000"/>
              <w:bottom w:val="single" w:sz="4" w:space="0" w:color="000000"/>
              <w:right w:val="single" w:sz="4" w:space="0" w:color="000000"/>
            </w:tcBorders>
            <w:vAlign w:val="center"/>
          </w:tcPr>
          <w:p w14:paraId="316DCDAB" w14:textId="77777777" w:rsidR="001C7698" w:rsidRPr="001C7698" w:rsidRDefault="001C7698" w:rsidP="001C7698">
            <w:pPr>
              <w:spacing w:after="0" w:line="240" w:lineRule="auto"/>
              <w:ind w:right="52"/>
              <w:jc w:val="center"/>
              <w:rPr>
                <w:sz w:val="16"/>
                <w:szCs w:val="16"/>
                <w:lang w:eastAsia="en-US"/>
              </w:rPr>
            </w:pPr>
          </w:p>
        </w:tc>
        <w:tc>
          <w:tcPr>
            <w:tcW w:w="203" w:type="pct"/>
            <w:tcBorders>
              <w:top w:val="single" w:sz="4" w:space="0" w:color="000000"/>
              <w:left w:val="single" w:sz="4" w:space="0" w:color="000000"/>
              <w:bottom w:val="single" w:sz="4" w:space="0" w:color="000000"/>
              <w:right w:val="single" w:sz="4" w:space="0" w:color="000000"/>
            </w:tcBorders>
          </w:tcPr>
          <w:p w14:paraId="5C77F821" w14:textId="77777777" w:rsidR="001C7698" w:rsidRPr="001C7698" w:rsidRDefault="001C7698" w:rsidP="001C7698">
            <w:pPr>
              <w:spacing w:after="0" w:line="240" w:lineRule="auto"/>
              <w:ind w:right="52"/>
              <w:jc w:val="center"/>
              <w:rPr>
                <w:sz w:val="16"/>
                <w:szCs w:val="16"/>
                <w:lang w:eastAsia="en-US"/>
              </w:rPr>
            </w:pPr>
          </w:p>
        </w:tc>
        <w:tc>
          <w:tcPr>
            <w:tcW w:w="253" w:type="pct"/>
            <w:tcBorders>
              <w:top w:val="single" w:sz="4" w:space="0" w:color="000000"/>
              <w:left w:val="single" w:sz="4" w:space="0" w:color="000000"/>
              <w:bottom w:val="single" w:sz="4" w:space="0" w:color="000000"/>
              <w:right w:val="single" w:sz="4" w:space="0" w:color="000000"/>
            </w:tcBorders>
          </w:tcPr>
          <w:p w14:paraId="0176F01F" w14:textId="77777777" w:rsidR="001C7698" w:rsidRPr="001C7698" w:rsidRDefault="001C7698" w:rsidP="001C7698">
            <w:pPr>
              <w:spacing w:after="0" w:line="240" w:lineRule="auto"/>
              <w:ind w:right="52"/>
              <w:jc w:val="center"/>
              <w:rPr>
                <w:sz w:val="16"/>
                <w:szCs w:val="16"/>
                <w:lang w:eastAsia="en-US"/>
              </w:rPr>
            </w:pPr>
          </w:p>
        </w:tc>
        <w:tc>
          <w:tcPr>
            <w:tcW w:w="253" w:type="pct"/>
            <w:tcBorders>
              <w:top w:val="single" w:sz="4" w:space="0" w:color="000000"/>
              <w:left w:val="single" w:sz="4" w:space="0" w:color="000000"/>
              <w:bottom w:val="single" w:sz="4" w:space="0" w:color="000000"/>
              <w:right w:val="single" w:sz="4" w:space="0" w:color="000000"/>
            </w:tcBorders>
          </w:tcPr>
          <w:p w14:paraId="4AE6787A" w14:textId="77777777" w:rsidR="001C7698" w:rsidRPr="001C7698" w:rsidRDefault="001C7698" w:rsidP="001C7698">
            <w:pPr>
              <w:spacing w:after="0" w:line="240" w:lineRule="auto"/>
              <w:ind w:right="52"/>
              <w:jc w:val="center"/>
              <w:rPr>
                <w:sz w:val="16"/>
                <w:szCs w:val="16"/>
                <w:lang w:eastAsia="en-US"/>
              </w:rPr>
            </w:pPr>
          </w:p>
        </w:tc>
        <w:tc>
          <w:tcPr>
            <w:tcW w:w="202" w:type="pct"/>
            <w:tcBorders>
              <w:top w:val="single" w:sz="4" w:space="0" w:color="000000"/>
              <w:left w:val="single" w:sz="4" w:space="0" w:color="000000"/>
              <w:bottom w:val="single" w:sz="4" w:space="0" w:color="000000"/>
              <w:right w:val="single" w:sz="4" w:space="0" w:color="000000"/>
            </w:tcBorders>
          </w:tcPr>
          <w:p w14:paraId="06A8C867" w14:textId="77777777" w:rsidR="001C7698" w:rsidRPr="001C7698" w:rsidRDefault="001C7698" w:rsidP="001C7698">
            <w:pPr>
              <w:spacing w:after="0" w:line="240" w:lineRule="auto"/>
              <w:ind w:right="52"/>
              <w:jc w:val="center"/>
              <w:rPr>
                <w:sz w:val="16"/>
                <w:szCs w:val="16"/>
                <w:lang w:eastAsia="en-US"/>
              </w:rPr>
            </w:pPr>
          </w:p>
        </w:tc>
        <w:tc>
          <w:tcPr>
            <w:tcW w:w="239" w:type="pct"/>
            <w:tcBorders>
              <w:top w:val="single" w:sz="4" w:space="0" w:color="000000"/>
              <w:left w:val="single" w:sz="4" w:space="0" w:color="000000"/>
              <w:bottom w:val="single" w:sz="4" w:space="0" w:color="000000"/>
              <w:right w:val="single" w:sz="4" w:space="0" w:color="000000"/>
            </w:tcBorders>
          </w:tcPr>
          <w:p w14:paraId="141CBB76" w14:textId="77777777" w:rsidR="001C7698" w:rsidRPr="001C7698" w:rsidRDefault="001C7698" w:rsidP="001C7698">
            <w:pPr>
              <w:spacing w:after="0" w:line="240" w:lineRule="auto"/>
              <w:ind w:right="52"/>
              <w:jc w:val="center"/>
              <w:rPr>
                <w:sz w:val="16"/>
                <w:szCs w:val="16"/>
                <w:lang w:eastAsia="en-US"/>
              </w:rPr>
            </w:pPr>
          </w:p>
        </w:tc>
        <w:tc>
          <w:tcPr>
            <w:tcW w:w="291" w:type="pct"/>
            <w:tcBorders>
              <w:top w:val="single" w:sz="4" w:space="0" w:color="000000"/>
              <w:left w:val="single" w:sz="4" w:space="0" w:color="000000"/>
              <w:bottom w:val="single" w:sz="4" w:space="0" w:color="000000"/>
              <w:right w:val="single" w:sz="4" w:space="0" w:color="000000"/>
            </w:tcBorders>
          </w:tcPr>
          <w:p w14:paraId="2D505F81" w14:textId="77777777" w:rsidR="001C7698" w:rsidRPr="001C7698" w:rsidRDefault="001C7698" w:rsidP="001C7698">
            <w:pPr>
              <w:spacing w:after="0" w:line="240" w:lineRule="auto"/>
              <w:ind w:right="52"/>
              <w:jc w:val="center"/>
              <w:rPr>
                <w:sz w:val="16"/>
                <w:szCs w:val="16"/>
                <w:lang w:eastAsia="en-US"/>
              </w:rPr>
            </w:pPr>
            <w:r w:rsidRPr="001C7698">
              <w:rPr>
                <w:sz w:val="16"/>
                <w:szCs w:val="16"/>
                <w:lang w:eastAsia="en-US"/>
              </w:rPr>
              <w:t>X</w:t>
            </w:r>
          </w:p>
        </w:tc>
        <w:tc>
          <w:tcPr>
            <w:tcW w:w="212" w:type="pct"/>
            <w:tcBorders>
              <w:top w:val="single" w:sz="4" w:space="0" w:color="000000"/>
              <w:left w:val="single" w:sz="4" w:space="0" w:color="000000"/>
              <w:bottom w:val="single" w:sz="4" w:space="0" w:color="000000"/>
              <w:right w:val="single" w:sz="4" w:space="0" w:color="000000"/>
            </w:tcBorders>
          </w:tcPr>
          <w:p w14:paraId="7F6CB632" w14:textId="77777777" w:rsidR="001C7698" w:rsidRPr="001C7698" w:rsidRDefault="001C7698" w:rsidP="001C7698">
            <w:pPr>
              <w:spacing w:after="0" w:line="240" w:lineRule="auto"/>
              <w:ind w:right="52"/>
              <w:jc w:val="center"/>
              <w:rPr>
                <w:sz w:val="16"/>
                <w:szCs w:val="16"/>
                <w:lang w:eastAsia="en-US"/>
              </w:rPr>
            </w:pPr>
          </w:p>
        </w:tc>
        <w:tc>
          <w:tcPr>
            <w:tcW w:w="211" w:type="pct"/>
            <w:tcBorders>
              <w:top w:val="single" w:sz="4" w:space="0" w:color="000000"/>
              <w:left w:val="single" w:sz="4" w:space="0" w:color="000000"/>
              <w:bottom w:val="single" w:sz="4" w:space="0" w:color="000000"/>
              <w:right w:val="single" w:sz="4" w:space="0" w:color="000000"/>
            </w:tcBorders>
          </w:tcPr>
          <w:p w14:paraId="0896904E" w14:textId="77777777" w:rsidR="001C7698" w:rsidRPr="001C7698" w:rsidRDefault="001C7698" w:rsidP="001C7698">
            <w:pPr>
              <w:spacing w:after="0" w:line="240" w:lineRule="auto"/>
              <w:ind w:right="52"/>
              <w:jc w:val="center"/>
              <w:rPr>
                <w:sz w:val="16"/>
                <w:szCs w:val="16"/>
                <w:lang w:eastAsia="en-US"/>
              </w:rPr>
            </w:pPr>
          </w:p>
        </w:tc>
        <w:tc>
          <w:tcPr>
            <w:tcW w:w="195" w:type="pct"/>
            <w:tcBorders>
              <w:top w:val="single" w:sz="4" w:space="0" w:color="000000"/>
              <w:left w:val="single" w:sz="4" w:space="0" w:color="000000"/>
              <w:bottom w:val="single" w:sz="4" w:space="0" w:color="000000"/>
              <w:right w:val="single" w:sz="4" w:space="0" w:color="000000"/>
            </w:tcBorders>
          </w:tcPr>
          <w:p w14:paraId="132AC8CB" w14:textId="77777777" w:rsidR="001C7698" w:rsidRPr="001C7698" w:rsidRDefault="001C7698" w:rsidP="001C7698">
            <w:pPr>
              <w:spacing w:after="0" w:line="240" w:lineRule="auto"/>
              <w:ind w:right="52"/>
              <w:jc w:val="center"/>
              <w:rPr>
                <w:sz w:val="16"/>
                <w:szCs w:val="16"/>
                <w:lang w:eastAsia="en-US"/>
              </w:rPr>
            </w:pPr>
          </w:p>
        </w:tc>
      </w:tr>
      <w:tr w:rsidR="001C7698" w:rsidRPr="001C7698" w14:paraId="08D031BD" w14:textId="77777777" w:rsidTr="00514A97">
        <w:trPr>
          <w:trHeight w:val="243"/>
        </w:trPr>
        <w:tc>
          <w:tcPr>
            <w:tcW w:w="127" w:type="pct"/>
            <w:vMerge/>
            <w:tcBorders>
              <w:top w:val="single" w:sz="4" w:space="0" w:color="auto"/>
              <w:left w:val="single" w:sz="4" w:space="0" w:color="000000"/>
              <w:bottom w:val="single" w:sz="4" w:space="0" w:color="auto"/>
              <w:right w:val="single" w:sz="4" w:space="0" w:color="000000"/>
            </w:tcBorders>
            <w:shd w:val="clear" w:color="auto" w:fill="92D050"/>
          </w:tcPr>
          <w:p w14:paraId="3E501C93" w14:textId="77777777" w:rsidR="001C7698" w:rsidRPr="001C7698" w:rsidRDefault="001C7698" w:rsidP="001C7698">
            <w:pPr>
              <w:spacing w:after="0" w:line="240" w:lineRule="auto"/>
              <w:rPr>
                <w:sz w:val="16"/>
                <w:szCs w:val="16"/>
                <w:lang w:eastAsia="en-US"/>
              </w:rPr>
            </w:pPr>
          </w:p>
        </w:tc>
        <w:tc>
          <w:tcPr>
            <w:tcW w:w="631" w:type="pct"/>
            <w:tcBorders>
              <w:top w:val="single" w:sz="4" w:space="0" w:color="000000"/>
              <w:left w:val="single" w:sz="4" w:space="0" w:color="000000"/>
              <w:bottom w:val="single" w:sz="4" w:space="0" w:color="000000"/>
              <w:right w:val="single" w:sz="4" w:space="0" w:color="000000"/>
            </w:tcBorders>
          </w:tcPr>
          <w:p w14:paraId="2264F784" w14:textId="77777777" w:rsidR="001C7698" w:rsidRPr="001C7698" w:rsidRDefault="001C7698" w:rsidP="001C7698">
            <w:pPr>
              <w:spacing w:after="0" w:line="240" w:lineRule="auto"/>
              <w:ind w:left="2" w:right="54"/>
              <w:jc w:val="center"/>
              <w:rPr>
                <w:b/>
                <w:bCs/>
                <w:sz w:val="16"/>
                <w:szCs w:val="16"/>
                <w:lang w:eastAsia="en-US"/>
              </w:rPr>
            </w:pPr>
            <w:r w:rsidRPr="001C7698">
              <w:rPr>
                <w:b/>
                <w:bCs/>
                <w:sz w:val="16"/>
                <w:szCs w:val="16"/>
                <w:lang w:eastAsia="en-US"/>
              </w:rPr>
              <w:t xml:space="preserve">Maladies (IST, VIH, COVID)  </w:t>
            </w:r>
          </w:p>
        </w:tc>
        <w:tc>
          <w:tcPr>
            <w:tcW w:w="253" w:type="pct"/>
            <w:tcBorders>
              <w:top w:val="single" w:sz="4" w:space="0" w:color="000000"/>
              <w:left w:val="single" w:sz="4" w:space="0" w:color="000000"/>
              <w:bottom w:val="single" w:sz="4" w:space="0" w:color="000000"/>
              <w:right w:val="single" w:sz="4" w:space="0" w:color="000000"/>
            </w:tcBorders>
          </w:tcPr>
          <w:p w14:paraId="16783AB4" w14:textId="77777777" w:rsidR="001C7698" w:rsidRPr="001C7698" w:rsidRDefault="001C7698" w:rsidP="001C7698">
            <w:pPr>
              <w:spacing w:after="0" w:line="240" w:lineRule="auto"/>
              <w:ind w:right="53"/>
              <w:jc w:val="center"/>
              <w:rPr>
                <w:sz w:val="16"/>
                <w:szCs w:val="16"/>
                <w:lang w:eastAsia="en-US"/>
              </w:rPr>
            </w:pPr>
            <w:r w:rsidRPr="001C7698">
              <w:rPr>
                <w:sz w:val="16"/>
                <w:szCs w:val="16"/>
                <w:lang w:eastAsia="en-US"/>
              </w:rPr>
              <w:t>X</w:t>
            </w:r>
          </w:p>
        </w:tc>
        <w:tc>
          <w:tcPr>
            <w:tcW w:w="203" w:type="pct"/>
            <w:tcBorders>
              <w:top w:val="single" w:sz="4" w:space="0" w:color="000000"/>
              <w:left w:val="single" w:sz="4" w:space="0" w:color="000000"/>
              <w:bottom w:val="single" w:sz="4" w:space="0" w:color="000000"/>
              <w:right w:val="single" w:sz="4" w:space="0" w:color="000000"/>
            </w:tcBorders>
          </w:tcPr>
          <w:p w14:paraId="1D70C443" w14:textId="77777777" w:rsidR="001C7698" w:rsidRPr="001C7698" w:rsidRDefault="001C7698" w:rsidP="001C7698">
            <w:pPr>
              <w:spacing w:after="0" w:line="240" w:lineRule="auto"/>
              <w:ind w:right="53"/>
              <w:jc w:val="center"/>
              <w:rPr>
                <w:sz w:val="16"/>
                <w:szCs w:val="16"/>
                <w:lang w:eastAsia="en-US"/>
              </w:rPr>
            </w:pPr>
          </w:p>
        </w:tc>
        <w:tc>
          <w:tcPr>
            <w:tcW w:w="254" w:type="pct"/>
            <w:tcBorders>
              <w:top w:val="single" w:sz="4" w:space="0" w:color="000000"/>
              <w:left w:val="single" w:sz="4" w:space="0" w:color="000000"/>
              <w:bottom w:val="single" w:sz="4" w:space="0" w:color="000000"/>
              <w:right w:val="single" w:sz="4" w:space="0" w:color="000000"/>
            </w:tcBorders>
            <w:vAlign w:val="center"/>
          </w:tcPr>
          <w:p w14:paraId="0A261303" w14:textId="77777777" w:rsidR="001C7698" w:rsidRPr="001C7698" w:rsidRDefault="001C7698" w:rsidP="001C7698">
            <w:pPr>
              <w:spacing w:after="0" w:line="240" w:lineRule="auto"/>
              <w:ind w:right="53"/>
              <w:jc w:val="center"/>
              <w:rPr>
                <w:sz w:val="16"/>
                <w:szCs w:val="16"/>
                <w:lang w:eastAsia="en-US"/>
              </w:rPr>
            </w:pPr>
          </w:p>
        </w:tc>
        <w:tc>
          <w:tcPr>
            <w:tcW w:w="306" w:type="pct"/>
            <w:tcBorders>
              <w:top w:val="single" w:sz="4" w:space="0" w:color="000000"/>
              <w:left w:val="single" w:sz="4" w:space="0" w:color="000000"/>
              <w:bottom w:val="single" w:sz="4" w:space="0" w:color="000000"/>
              <w:right w:val="single" w:sz="4" w:space="0" w:color="000000"/>
            </w:tcBorders>
          </w:tcPr>
          <w:p w14:paraId="71B4174E" w14:textId="77777777" w:rsidR="001C7698" w:rsidRPr="001C7698" w:rsidRDefault="001C7698" w:rsidP="001C7698">
            <w:pPr>
              <w:spacing w:after="0" w:line="240" w:lineRule="auto"/>
              <w:ind w:right="51"/>
              <w:jc w:val="center"/>
              <w:rPr>
                <w:sz w:val="16"/>
                <w:szCs w:val="16"/>
                <w:lang w:eastAsia="en-US"/>
              </w:rPr>
            </w:pPr>
          </w:p>
        </w:tc>
        <w:tc>
          <w:tcPr>
            <w:tcW w:w="254" w:type="pct"/>
            <w:tcBorders>
              <w:top w:val="single" w:sz="4" w:space="0" w:color="000000"/>
              <w:left w:val="single" w:sz="4" w:space="0" w:color="000000"/>
              <w:bottom w:val="single" w:sz="4" w:space="0" w:color="000000"/>
              <w:right w:val="single" w:sz="4" w:space="0" w:color="000000"/>
            </w:tcBorders>
            <w:vAlign w:val="center"/>
          </w:tcPr>
          <w:p w14:paraId="24EEF48A" w14:textId="77777777" w:rsidR="001C7698" w:rsidRPr="001C7698" w:rsidRDefault="001C7698" w:rsidP="001C7698">
            <w:pPr>
              <w:spacing w:after="0" w:line="240" w:lineRule="auto"/>
              <w:ind w:right="51"/>
              <w:jc w:val="center"/>
              <w:rPr>
                <w:sz w:val="16"/>
                <w:szCs w:val="16"/>
                <w:lang w:eastAsia="en-US"/>
              </w:rPr>
            </w:pPr>
          </w:p>
        </w:tc>
        <w:tc>
          <w:tcPr>
            <w:tcW w:w="204" w:type="pct"/>
            <w:tcBorders>
              <w:top w:val="single" w:sz="4" w:space="0" w:color="000000"/>
              <w:left w:val="single" w:sz="4" w:space="0" w:color="000000"/>
              <w:bottom w:val="single" w:sz="4" w:space="0" w:color="000000"/>
              <w:right w:val="single" w:sz="4" w:space="0" w:color="000000"/>
            </w:tcBorders>
          </w:tcPr>
          <w:p w14:paraId="7E280681" w14:textId="77777777" w:rsidR="001C7698" w:rsidRPr="001C7698" w:rsidRDefault="001C7698" w:rsidP="001C7698">
            <w:pPr>
              <w:spacing w:after="0" w:line="240" w:lineRule="auto"/>
              <w:ind w:right="51"/>
              <w:jc w:val="center"/>
              <w:rPr>
                <w:sz w:val="16"/>
                <w:szCs w:val="16"/>
                <w:lang w:eastAsia="en-US"/>
              </w:rPr>
            </w:pPr>
          </w:p>
        </w:tc>
        <w:tc>
          <w:tcPr>
            <w:tcW w:w="253" w:type="pct"/>
            <w:tcBorders>
              <w:top w:val="single" w:sz="4" w:space="0" w:color="000000"/>
              <w:left w:val="single" w:sz="4" w:space="0" w:color="000000"/>
              <w:bottom w:val="single" w:sz="4" w:space="0" w:color="000000"/>
              <w:right w:val="single" w:sz="4" w:space="0" w:color="000000"/>
            </w:tcBorders>
            <w:vAlign w:val="center"/>
          </w:tcPr>
          <w:p w14:paraId="608E81CA" w14:textId="77777777" w:rsidR="001C7698" w:rsidRPr="001C7698" w:rsidRDefault="001C7698" w:rsidP="001C7698">
            <w:pPr>
              <w:spacing w:after="0" w:line="240" w:lineRule="auto"/>
              <w:ind w:right="51"/>
              <w:jc w:val="center"/>
              <w:rPr>
                <w:sz w:val="16"/>
                <w:szCs w:val="16"/>
                <w:lang w:eastAsia="en-US"/>
              </w:rPr>
            </w:pPr>
            <w:r w:rsidRPr="001C7698">
              <w:rPr>
                <w:sz w:val="16"/>
                <w:szCs w:val="16"/>
                <w:lang w:eastAsia="en-US"/>
              </w:rPr>
              <w:t>X</w:t>
            </w:r>
          </w:p>
        </w:tc>
        <w:tc>
          <w:tcPr>
            <w:tcW w:w="253" w:type="pct"/>
            <w:tcBorders>
              <w:top w:val="single" w:sz="4" w:space="0" w:color="000000"/>
              <w:left w:val="single" w:sz="4" w:space="0" w:color="000000"/>
              <w:bottom w:val="single" w:sz="4" w:space="0" w:color="000000"/>
              <w:right w:val="single" w:sz="4" w:space="0" w:color="000000"/>
            </w:tcBorders>
          </w:tcPr>
          <w:p w14:paraId="56161732" w14:textId="77777777" w:rsidR="001C7698" w:rsidRPr="001C7698" w:rsidRDefault="001C7698" w:rsidP="001C7698">
            <w:pPr>
              <w:spacing w:after="0" w:line="240" w:lineRule="auto"/>
              <w:ind w:right="52"/>
              <w:jc w:val="center"/>
              <w:rPr>
                <w:sz w:val="16"/>
                <w:szCs w:val="16"/>
                <w:lang w:eastAsia="en-US"/>
              </w:rPr>
            </w:pPr>
          </w:p>
        </w:tc>
        <w:tc>
          <w:tcPr>
            <w:tcW w:w="203" w:type="pct"/>
            <w:tcBorders>
              <w:top w:val="single" w:sz="4" w:space="0" w:color="000000"/>
              <w:left w:val="single" w:sz="4" w:space="0" w:color="000000"/>
              <w:bottom w:val="single" w:sz="4" w:space="0" w:color="000000"/>
              <w:right w:val="single" w:sz="4" w:space="0" w:color="000000"/>
            </w:tcBorders>
            <w:vAlign w:val="center"/>
          </w:tcPr>
          <w:p w14:paraId="2884B9D3" w14:textId="77777777" w:rsidR="001C7698" w:rsidRPr="001C7698" w:rsidRDefault="001C7698" w:rsidP="001C7698">
            <w:pPr>
              <w:spacing w:after="0" w:line="240" w:lineRule="auto"/>
              <w:ind w:right="52"/>
              <w:jc w:val="center"/>
              <w:rPr>
                <w:sz w:val="16"/>
                <w:szCs w:val="16"/>
                <w:lang w:eastAsia="en-US"/>
              </w:rPr>
            </w:pPr>
            <w:r w:rsidRPr="001C7698">
              <w:rPr>
                <w:sz w:val="16"/>
                <w:szCs w:val="16"/>
                <w:lang w:eastAsia="en-US"/>
              </w:rPr>
              <w:t>X</w:t>
            </w:r>
          </w:p>
        </w:tc>
        <w:tc>
          <w:tcPr>
            <w:tcW w:w="203" w:type="pct"/>
            <w:tcBorders>
              <w:top w:val="single" w:sz="4" w:space="0" w:color="000000"/>
              <w:left w:val="single" w:sz="4" w:space="0" w:color="000000"/>
              <w:bottom w:val="single" w:sz="4" w:space="0" w:color="000000"/>
              <w:right w:val="single" w:sz="4" w:space="0" w:color="000000"/>
            </w:tcBorders>
          </w:tcPr>
          <w:p w14:paraId="06D99345" w14:textId="77777777" w:rsidR="001C7698" w:rsidRPr="001C7698" w:rsidRDefault="001C7698" w:rsidP="001C7698">
            <w:pPr>
              <w:spacing w:after="0" w:line="240" w:lineRule="auto"/>
              <w:ind w:right="52"/>
              <w:jc w:val="center"/>
              <w:rPr>
                <w:sz w:val="16"/>
                <w:szCs w:val="16"/>
                <w:lang w:eastAsia="en-US"/>
              </w:rPr>
            </w:pPr>
          </w:p>
        </w:tc>
        <w:tc>
          <w:tcPr>
            <w:tcW w:w="253" w:type="pct"/>
            <w:tcBorders>
              <w:top w:val="single" w:sz="4" w:space="0" w:color="000000"/>
              <w:left w:val="single" w:sz="4" w:space="0" w:color="000000"/>
              <w:bottom w:val="single" w:sz="4" w:space="0" w:color="000000"/>
              <w:right w:val="single" w:sz="4" w:space="0" w:color="000000"/>
            </w:tcBorders>
          </w:tcPr>
          <w:p w14:paraId="63F379B5" w14:textId="77777777" w:rsidR="001C7698" w:rsidRPr="001C7698" w:rsidRDefault="001C7698" w:rsidP="001C7698">
            <w:pPr>
              <w:spacing w:after="0" w:line="240" w:lineRule="auto"/>
              <w:ind w:right="52"/>
              <w:jc w:val="center"/>
              <w:rPr>
                <w:sz w:val="16"/>
                <w:szCs w:val="16"/>
                <w:lang w:eastAsia="en-US"/>
              </w:rPr>
            </w:pPr>
          </w:p>
        </w:tc>
        <w:tc>
          <w:tcPr>
            <w:tcW w:w="253" w:type="pct"/>
            <w:tcBorders>
              <w:top w:val="single" w:sz="4" w:space="0" w:color="000000"/>
              <w:left w:val="single" w:sz="4" w:space="0" w:color="000000"/>
              <w:bottom w:val="single" w:sz="4" w:space="0" w:color="000000"/>
              <w:right w:val="single" w:sz="4" w:space="0" w:color="000000"/>
            </w:tcBorders>
          </w:tcPr>
          <w:p w14:paraId="0E910513" w14:textId="77777777" w:rsidR="001C7698" w:rsidRPr="001C7698" w:rsidRDefault="001C7698" w:rsidP="001C7698">
            <w:pPr>
              <w:spacing w:after="0" w:line="240" w:lineRule="auto"/>
              <w:ind w:right="52"/>
              <w:jc w:val="center"/>
              <w:rPr>
                <w:sz w:val="16"/>
                <w:szCs w:val="16"/>
                <w:lang w:eastAsia="en-US"/>
              </w:rPr>
            </w:pPr>
          </w:p>
        </w:tc>
        <w:tc>
          <w:tcPr>
            <w:tcW w:w="202" w:type="pct"/>
            <w:tcBorders>
              <w:top w:val="single" w:sz="4" w:space="0" w:color="000000"/>
              <w:left w:val="single" w:sz="4" w:space="0" w:color="000000"/>
              <w:bottom w:val="single" w:sz="4" w:space="0" w:color="000000"/>
              <w:right w:val="single" w:sz="4" w:space="0" w:color="000000"/>
            </w:tcBorders>
          </w:tcPr>
          <w:p w14:paraId="6C7C6817" w14:textId="77777777" w:rsidR="001C7698" w:rsidRPr="001C7698" w:rsidRDefault="001C7698" w:rsidP="001C7698">
            <w:pPr>
              <w:spacing w:after="0" w:line="240" w:lineRule="auto"/>
              <w:ind w:right="52"/>
              <w:jc w:val="center"/>
              <w:rPr>
                <w:sz w:val="16"/>
                <w:szCs w:val="16"/>
                <w:lang w:eastAsia="en-US"/>
              </w:rPr>
            </w:pPr>
          </w:p>
        </w:tc>
        <w:tc>
          <w:tcPr>
            <w:tcW w:w="239" w:type="pct"/>
            <w:tcBorders>
              <w:top w:val="single" w:sz="4" w:space="0" w:color="000000"/>
              <w:left w:val="single" w:sz="4" w:space="0" w:color="000000"/>
              <w:bottom w:val="single" w:sz="4" w:space="0" w:color="000000"/>
              <w:right w:val="single" w:sz="4" w:space="0" w:color="000000"/>
            </w:tcBorders>
          </w:tcPr>
          <w:p w14:paraId="7BB2316A" w14:textId="77777777" w:rsidR="001C7698" w:rsidRPr="001C7698" w:rsidRDefault="001C7698" w:rsidP="001C7698">
            <w:pPr>
              <w:spacing w:after="0" w:line="240" w:lineRule="auto"/>
              <w:ind w:right="52"/>
              <w:jc w:val="center"/>
              <w:rPr>
                <w:sz w:val="16"/>
                <w:szCs w:val="16"/>
                <w:lang w:eastAsia="en-US"/>
              </w:rPr>
            </w:pPr>
          </w:p>
        </w:tc>
        <w:tc>
          <w:tcPr>
            <w:tcW w:w="291" w:type="pct"/>
            <w:tcBorders>
              <w:top w:val="single" w:sz="4" w:space="0" w:color="000000"/>
              <w:left w:val="single" w:sz="4" w:space="0" w:color="000000"/>
              <w:bottom w:val="single" w:sz="4" w:space="0" w:color="000000"/>
              <w:right w:val="single" w:sz="4" w:space="0" w:color="000000"/>
            </w:tcBorders>
          </w:tcPr>
          <w:p w14:paraId="7E1EA178" w14:textId="77777777" w:rsidR="001C7698" w:rsidRPr="001C7698" w:rsidRDefault="001C7698" w:rsidP="001C7698">
            <w:pPr>
              <w:spacing w:after="0" w:line="240" w:lineRule="auto"/>
              <w:ind w:right="52"/>
              <w:jc w:val="center"/>
              <w:rPr>
                <w:sz w:val="16"/>
                <w:szCs w:val="16"/>
                <w:lang w:eastAsia="en-US"/>
              </w:rPr>
            </w:pPr>
          </w:p>
        </w:tc>
        <w:tc>
          <w:tcPr>
            <w:tcW w:w="212" w:type="pct"/>
            <w:tcBorders>
              <w:top w:val="single" w:sz="4" w:space="0" w:color="000000"/>
              <w:left w:val="single" w:sz="4" w:space="0" w:color="000000"/>
              <w:bottom w:val="single" w:sz="4" w:space="0" w:color="000000"/>
              <w:right w:val="single" w:sz="4" w:space="0" w:color="000000"/>
            </w:tcBorders>
          </w:tcPr>
          <w:p w14:paraId="7825836F" w14:textId="77777777" w:rsidR="001C7698" w:rsidRPr="001C7698" w:rsidRDefault="001C7698" w:rsidP="001C7698">
            <w:pPr>
              <w:spacing w:after="0" w:line="240" w:lineRule="auto"/>
              <w:ind w:right="52"/>
              <w:jc w:val="center"/>
              <w:rPr>
                <w:sz w:val="16"/>
                <w:szCs w:val="16"/>
                <w:lang w:eastAsia="en-US"/>
              </w:rPr>
            </w:pPr>
          </w:p>
        </w:tc>
        <w:tc>
          <w:tcPr>
            <w:tcW w:w="211" w:type="pct"/>
            <w:tcBorders>
              <w:top w:val="single" w:sz="4" w:space="0" w:color="000000"/>
              <w:left w:val="single" w:sz="4" w:space="0" w:color="000000"/>
              <w:bottom w:val="single" w:sz="4" w:space="0" w:color="000000"/>
              <w:right w:val="single" w:sz="4" w:space="0" w:color="000000"/>
            </w:tcBorders>
          </w:tcPr>
          <w:p w14:paraId="5230297E" w14:textId="77777777" w:rsidR="001C7698" w:rsidRPr="001C7698" w:rsidRDefault="001C7698" w:rsidP="001C7698">
            <w:pPr>
              <w:spacing w:after="0" w:line="240" w:lineRule="auto"/>
              <w:ind w:right="52"/>
              <w:jc w:val="center"/>
              <w:rPr>
                <w:sz w:val="16"/>
                <w:szCs w:val="16"/>
                <w:lang w:eastAsia="en-US"/>
              </w:rPr>
            </w:pPr>
          </w:p>
          <w:p w14:paraId="1CB49D78" w14:textId="77777777" w:rsidR="001C7698" w:rsidRPr="001C7698" w:rsidRDefault="001C7698" w:rsidP="001C7698">
            <w:pPr>
              <w:spacing w:after="0" w:line="240" w:lineRule="auto"/>
              <w:ind w:right="52"/>
              <w:jc w:val="center"/>
              <w:rPr>
                <w:sz w:val="16"/>
                <w:szCs w:val="16"/>
                <w:lang w:eastAsia="en-US"/>
              </w:rPr>
            </w:pPr>
            <w:r w:rsidRPr="001C7698">
              <w:rPr>
                <w:sz w:val="16"/>
                <w:szCs w:val="16"/>
                <w:lang w:eastAsia="en-US"/>
              </w:rPr>
              <w:t>X</w:t>
            </w:r>
          </w:p>
        </w:tc>
        <w:tc>
          <w:tcPr>
            <w:tcW w:w="195" w:type="pct"/>
            <w:tcBorders>
              <w:top w:val="single" w:sz="4" w:space="0" w:color="000000"/>
              <w:left w:val="single" w:sz="4" w:space="0" w:color="000000"/>
              <w:bottom w:val="single" w:sz="4" w:space="0" w:color="000000"/>
              <w:right w:val="single" w:sz="4" w:space="0" w:color="000000"/>
            </w:tcBorders>
          </w:tcPr>
          <w:p w14:paraId="5809BE23" w14:textId="77777777" w:rsidR="001C7698" w:rsidRPr="001C7698" w:rsidRDefault="001C7698" w:rsidP="001C7698">
            <w:pPr>
              <w:spacing w:after="0" w:line="240" w:lineRule="auto"/>
              <w:ind w:right="52"/>
              <w:jc w:val="center"/>
              <w:rPr>
                <w:sz w:val="16"/>
                <w:szCs w:val="16"/>
                <w:lang w:eastAsia="en-US"/>
              </w:rPr>
            </w:pPr>
          </w:p>
        </w:tc>
      </w:tr>
      <w:tr w:rsidR="001C7698" w:rsidRPr="001C7698" w14:paraId="16EE6023" w14:textId="77777777" w:rsidTr="00514A97">
        <w:trPr>
          <w:trHeight w:val="236"/>
        </w:trPr>
        <w:tc>
          <w:tcPr>
            <w:tcW w:w="127" w:type="pct"/>
            <w:vMerge/>
            <w:tcBorders>
              <w:top w:val="single" w:sz="4" w:space="0" w:color="auto"/>
              <w:left w:val="single" w:sz="4" w:space="0" w:color="000000"/>
              <w:bottom w:val="single" w:sz="4" w:space="0" w:color="auto"/>
              <w:right w:val="single" w:sz="4" w:space="0" w:color="000000"/>
            </w:tcBorders>
            <w:shd w:val="clear" w:color="auto" w:fill="92D050"/>
          </w:tcPr>
          <w:p w14:paraId="3610DE27" w14:textId="77777777" w:rsidR="001C7698" w:rsidRPr="001C7698" w:rsidRDefault="001C7698" w:rsidP="001C7698">
            <w:pPr>
              <w:spacing w:after="0" w:line="240" w:lineRule="auto"/>
              <w:rPr>
                <w:sz w:val="16"/>
                <w:szCs w:val="16"/>
                <w:lang w:eastAsia="en-US"/>
              </w:rPr>
            </w:pPr>
          </w:p>
        </w:tc>
        <w:tc>
          <w:tcPr>
            <w:tcW w:w="631" w:type="pct"/>
            <w:tcBorders>
              <w:top w:val="single" w:sz="4" w:space="0" w:color="000000"/>
              <w:left w:val="single" w:sz="4" w:space="0" w:color="000000"/>
              <w:bottom w:val="single" w:sz="4" w:space="0" w:color="000000"/>
              <w:right w:val="single" w:sz="4" w:space="0" w:color="000000"/>
            </w:tcBorders>
          </w:tcPr>
          <w:p w14:paraId="40274460" w14:textId="77777777" w:rsidR="001C7698" w:rsidRPr="001C7698" w:rsidRDefault="001C7698" w:rsidP="001C7698">
            <w:pPr>
              <w:spacing w:after="0" w:line="240" w:lineRule="auto"/>
              <w:ind w:left="2" w:right="54"/>
              <w:jc w:val="center"/>
              <w:rPr>
                <w:b/>
                <w:bCs/>
                <w:sz w:val="16"/>
                <w:szCs w:val="16"/>
                <w:lang w:eastAsia="en-US"/>
              </w:rPr>
            </w:pPr>
            <w:r w:rsidRPr="001C7698">
              <w:rPr>
                <w:b/>
                <w:bCs/>
                <w:sz w:val="16"/>
                <w:szCs w:val="16"/>
                <w:lang w:eastAsia="en-US"/>
              </w:rPr>
              <w:t>Intoxication/Décès</w:t>
            </w:r>
          </w:p>
        </w:tc>
        <w:tc>
          <w:tcPr>
            <w:tcW w:w="253" w:type="pct"/>
            <w:tcBorders>
              <w:top w:val="single" w:sz="4" w:space="0" w:color="000000"/>
              <w:left w:val="single" w:sz="4" w:space="0" w:color="000000"/>
              <w:bottom w:val="single" w:sz="4" w:space="0" w:color="000000"/>
              <w:right w:val="single" w:sz="4" w:space="0" w:color="000000"/>
            </w:tcBorders>
          </w:tcPr>
          <w:p w14:paraId="3D76F848" w14:textId="77777777" w:rsidR="001C7698" w:rsidRPr="001C7698" w:rsidRDefault="001C7698" w:rsidP="001C7698">
            <w:pPr>
              <w:spacing w:after="0" w:line="240" w:lineRule="auto"/>
              <w:ind w:right="53"/>
              <w:jc w:val="center"/>
              <w:rPr>
                <w:sz w:val="16"/>
                <w:szCs w:val="16"/>
                <w:lang w:eastAsia="en-US"/>
              </w:rPr>
            </w:pPr>
            <w:r w:rsidRPr="001C7698">
              <w:rPr>
                <w:sz w:val="16"/>
                <w:szCs w:val="16"/>
                <w:lang w:eastAsia="en-US"/>
              </w:rPr>
              <w:t>X</w:t>
            </w:r>
          </w:p>
        </w:tc>
        <w:tc>
          <w:tcPr>
            <w:tcW w:w="203" w:type="pct"/>
            <w:tcBorders>
              <w:top w:val="single" w:sz="4" w:space="0" w:color="000000"/>
              <w:left w:val="single" w:sz="4" w:space="0" w:color="000000"/>
              <w:bottom w:val="single" w:sz="4" w:space="0" w:color="000000"/>
              <w:right w:val="single" w:sz="4" w:space="0" w:color="000000"/>
            </w:tcBorders>
          </w:tcPr>
          <w:p w14:paraId="181FC118" w14:textId="77777777" w:rsidR="001C7698" w:rsidRPr="001C7698" w:rsidRDefault="001C7698" w:rsidP="001C7698">
            <w:pPr>
              <w:spacing w:after="0" w:line="240" w:lineRule="auto"/>
              <w:ind w:right="53"/>
              <w:jc w:val="center"/>
              <w:rPr>
                <w:sz w:val="16"/>
                <w:szCs w:val="16"/>
                <w:lang w:eastAsia="en-US"/>
              </w:rPr>
            </w:pPr>
          </w:p>
        </w:tc>
        <w:tc>
          <w:tcPr>
            <w:tcW w:w="254" w:type="pct"/>
            <w:tcBorders>
              <w:top w:val="single" w:sz="4" w:space="0" w:color="000000"/>
              <w:left w:val="single" w:sz="4" w:space="0" w:color="000000"/>
              <w:bottom w:val="single" w:sz="4" w:space="0" w:color="000000"/>
              <w:right w:val="single" w:sz="4" w:space="0" w:color="000000"/>
            </w:tcBorders>
            <w:vAlign w:val="center"/>
          </w:tcPr>
          <w:p w14:paraId="153F6E84" w14:textId="77777777" w:rsidR="001C7698" w:rsidRPr="001C7698" w:rsidRDefault="001C7698" w:rsidP="001C7698">
            <w:pPr>
              <w:spacing w:after="0" w:line="240" w:lineRule="auto"/>
              <w:ind w:right="53"/>
              <w:jc w:val="center"/>
              <w:rPr>
                <w:sz w:val="16"/>
                <w:szCs w:val="16"/>
                <w:lang w:eastAsia="en-US"/>
              </w:rPr>
            </w:pPr>
            <w:r w:rsidRPr="001C7698">
              <w:rPr>
                <w:sz w:val="16"/>
                <w:szCs w:val="16"/>
                <w:lang w:eastAsia="en-US"/>
              </w:rPr>
              <w:t>X</w:t>
            </w:r>
          </w:p>
        </w:tc>
        <w:tc>
          <w:tcPr>
            <w:tcW w:w="306" w:type="pct"/>
            <w:tcBorders>
              <w:top w:val="single" w:sz="4" w:space="0" w:color="000000"/>
              <w:left w:val="single" w:sz="4" w:space="0" w:color="000000"/>
              <w:bottom w:val="single" w:sz="4" w:space="0" w:color="000000"/>
              <w:right w:val="single" w:sz="4" w:space="0" w:color="000000"/>
            </w:tcBorders>
          </w:tcPr>
          <w:p w14:paraId="3D7F8BA7" w14:textId="77777777" w:rsidR="001C7698" w:rsidRPr="001C7698" w:rsidRDefault="001C7698" w:rsidP="001C7698">
            <w:pPr>
              <w:spacing w:after="0" w:line="240" w:lineRule="auto"/>
              <w:ind w:right="51"/>
              <w:jc w:val="center"/>
              <w:rPr>
                <w:sz w:val="16"/>
                <w:szCs w:val="16"/>
                <w:lang w:eastAsia="en-US"/>
              </w:rPr>
            </w:pPr>
          </w:p>
        </w:tc>
        <w:tc>
          <w:tcPr>
            <w:tcW w:w="254" w:type="pct"/>
            <w:tcBorders>
              <w:top w:val="single" w:sz="4" w:space="0" w:color="000000"/>
              <w:left w:val="single" w:sz="4" w:space="0" w:color="000000"/>
              <w:bottom w:val="single" w:sz="4" w:space="0" w:color="000000"/>
              <w:right w:val="single" w:sz="4" w:space="0" w:color="000000"/>
            </w:tcBorders>
            <w:vAlign w:val="center"/>
          </w:tcPr>
          <w:p w14:paraId="611D6D5E" w14:textId="77777777" w:rsidR="001C7698" w:rsidRPr="001C7698" w:rsidRDefault="001C7698" w:rsidP="001C7698">
            <w:pPr>
              <w:spacing w:after="0" w:line="240" w:lineRule="auto"/>
              <w:ind w:right="51"/>
              <w:jc w:val="center"/>
              <w:rPr>
                <w:sz w:val="16"/>
                <w:szCs w:val="16"/>
                <w:lang w:eastAsia="en-US"/>
              </w:rPr>
            </w:pPr>
            <w:r w:rsidRPr="001C7698">
              <w:rPr>
                <w:sz w:val="16"/>
                <w:szCs w:val="16"/>
                <w:lang w:eastAsia="en-US"/>
              </w:rPr>
              <w:t>X</w:t>
            </w:r>
          </w:p>
        </w:tc>
        <w:tc>
          <w:tcPr>
            <w:tcW w:w="204" w:type="pct"/>
            <w:tcBorders>
              <w:top w:val="single" w:sz="4" w:space="0" w:color="000000"/>
              <w:left w:val="single" w:sz="4" w:space="0" w:color="000000"/>
              <w:bottom w:val="single" w:sz="4" w:space="0" w:color="000000"/>
              <w:right w:val="single" w:sz="4" w:space="0" w:color="000000"/>
            </w:tcBorders>
          </w:tcPr>
          <w:p w14:paraId="40F997F9" w14:textId="77777777" w:rsidR="001C7698" w:rsidRPr="001C7698" w:rsidRDefault="001C7698" w:rsidP="001C7698">
            <w:pPr>
              <w:spacing w:after="0" w:line="240" w:lineRule="auto"/>
              <w:ind w:right="51"/>
              <w:jc w:val="center"/>
              <w:rPr>
                <w:sz w:val="16"/>
                <w:szCs w:val="16"/>
                <w:lang w:eastAsia="en-US"/>
              </w:rPr>
            </w:pPr>
            <w:r w:rsidRPr="001C7698">
              <w:rPr>
                <w:sz w:val="16"/>
                <w:szCs w:val="16"/>
                <w:lang w:eastAsia="en-US"/>
              </w:rPr>
              <w:t>X</w:t>
            </w:r>
          </w:p>
        </w:tc>
        <w:tc>
          <w:tcPr>
            <w:tcW w:w="253" w:type="pct"/>
            <w:tcBorders>
              <w:top w:val="single" w:sz="4" w:space="0" w:color="000000"/>
              <w:left w:val="single" w:sz="4" w:space="0" w:color="000000"/>
              <w:bottom w:val="single" w:sz="4" w:space="0" w:color="000000"/>
              <w:right w:val="single" w:sz="4" w:space="0" w:color="000000"/>
            </w:tcBorders>
            <w:vAlign w:val="center"/>
          </w:tcPr>
          <w:p w14:paraId="424809B8" w14:textId="77777777" w:rsidR="001C7698" w:rsidRPr="001C7698" w:rsidRDefault="001C7698" w:rsidP="001C7698">
            <w:pPr>
              <w:spacing w:after="0" w:line="240" w:lineRule="auto"/>
              <w:ind w:right="51"/>
              <w:jc w:val="center"/>
              <w:rPr>
                <w:sz w:val="16"/>
                <w:szCs w:val="16"/>
                <w:lang w:eastAsia="en-US"/>
              </w:rPr>
            </w:pPr>
          </w:p>
        </w:tc>
        <w:tc>
          <w:tcPr>
            <w:tcW w:w="253" w:type="pct"/>
            <w:tcBorders>
              <w:top w:val="single" w:sz="4" w:space="0" w:color="000000"/>
              <w:left w:val="single" w:sz="4" w:space="0" w:color="000000"/>
              <w:bottom w:val="single" w:sz="4" w:space="0" w:color="000000"/>
              <w:right w:val="single" w:sz="4" w:space="0" w:color="000000"/>
            </w:tcBorders>
          </w:tcPr>
          <w:p w14:paraId="60A99EA6" w14:textId="77777777" w:rsidR="001C7698" w:rsidRPr="001C7698" w:rsidRDefault="001C7698" w:rsidP="001C7698">
            <w:pPr>
              <w:spacing w:after="0" w:line="240" w:lineRule="auto"/>
              <w:ind w:right="52"/>
              <w:jc w:val="center"/>
              <w:rPr>
                <w:sz w:val="16"/>
                <w:szCs w:val="16"/>
                <w:lang w:eastAsia="en-US"/>
              </w:rPr>
            </w:pPr>
            <w:r w:rsidRPr="001C7698">
              <w:rPr>
                <w:sz w:val="16"/>
                <w:szCs w:val="16"/>
                <w:lang w:eastAsia="en-US"/>
              </w:rPr>
              <w:t>X</w:t>
            </w:r>
          </w:p>
        </w:tc>
        <w:tc>
          <w:tcPr>
            <w:tcW w:w="203" w:type="pct"/>
            <w:tcBorders>
              <w:top w:val="single" w:sz="4" w:space="0" w:color="000000"/>
              <w:left w:val="single" w:sz="4" w:space="0" w:color="000000"/>
              <w:bottom w:val="single" w:sz="4" w:space="0" w:color="000000"/>
              <w:right w:val="single" w:sz="4" w:space="0" w:color="000000"/>
            </w:tcBorders>
            <w:vAlign w:val="center"/>
          </w:tcPr>
          <w:p w14:paraId="66383918" w14:textId="77777777" w:rsidR="001C7698" w:rsidRPr="001C7698" w:rsidRDefault="001C7698" w:rsidP="001C7698">
            <w:pPr>
              <w:spacing w:after="0" w:line="240" w:lineRule="auto"/>
              <w:ind w:right="52"/>
              <w:jc w:val="center"/>
              <w:rPr>
                <w:sz w:val="16"/>
                <w:szCs w:val="16"/>
                <w:lang w:eastAsia="en-US"/>
              </w:rPr>
            </w:pPr>
            <w:r w:rsidRPr="001C7698">
              <w:rPr>
                <w:sz w:val="16"/>
                <w:szCs w:val="16"/>
                <w:lang w:eastAsia="en-US"/>
              </w:rPr>
              <w:t>X</w:t>
            </w:r>
          </w:p>
        </w:tc>
        <w:tc>
          <w:tcPr>
            <w:tcW w:w="203" w:type="pct"/>
            <w:tcBorders>
              <w:top w:val="single" w:sz="4" w:space="0" w:color="000000"/>
              <w:left w:val="single" w:sz="4" w:space="0" w:color="000000"/>
              <w:bottom w:val="single" w:sz="4" w:space="0" w:color="000000"/>
              <w:right w:val="single" w:sz="4" w:space="0" w:color="000000"/>
            </w:tcBorders>
          </w:tcPr>
          <w:p w14:paraId="15F3320D" w14:textId="77777777" w:rsidR="001C7698" w:rsidRPr="001C7698" w:rsidRDefault="001C7698" w:rsidP="001C7698">
            <w:pPr>
              <w:spacing w:after="0" w:line="240" w:lineRule="auto"/>
              <w:ind w:right="52"/>
              <w:jc w:val="center"/>
              <w:rPr>
                <w:sz w:val="16"/>
                <w:szCs w:val="16"/>
                <w:lang w:eastAsia="en-US"/>
              </w:rPr>
            </w:pPr>
            <w:r w:rsidRPr="001C7698">
              <w:rPr>
                <w:sz w:val="16"/>
                <w:szCs w:val="16"/>
                <w:lang w:eastAsia="en-US"/>
              </w:rPr>
              <w:t>X</w:t>
            </w:r>
          </w:p>
        </w:tc>
        <w:tc>
          <w:tcPr>
            <w:tcW w:w="253" w:type="pct"/>
            <w:tcBorders>
              <w:top w:val="single" w:sz="4" w:space="0" w:color="000000"/>
              <w:left w:val="single" w:sz="4" w:space="0" w:color="000000"/>
              <w:bottom w:val="single" w:sz="4" w:space="0" w:color="000000"/>
              <w:right w:val="single" w:sz="4" w:space="0" w:color="000000"/>
            </w:tcBorders>
          </w:tcPr>
          <w:p w14:paraId="2DD3D884" w14:textId="77777777" w:rsidR="001C7698" w:rsidRPr="001C7698" w:rsidRDefault="001C7698" w:rsidP="001C7698">
            <w:pPr>
              <w:spacing w:after="0" w:line="240" w:lineRule="auto"/>
              <w:ind w:right="52"/>
              <w:jc w:val="center"/>
              <w:rPr>
                <w:sz w:val="16"/>
                <w:szCs w:val="16"/>
                <w:lang w:eastAsia="en-US"/>
              </w:rPr>
            </w:pPr>
            <w:r w:rsidRPr="001C7698">
              <w:rPr>
                <w:sz w:val="16"/>
                <w:szCs w:val="16"/>
                <w:lang w:eastAsia="en-US"/>
              </w:rPr>
              <w:t>X</w:t>
            </w:r>
          </w:p>
        </w:tc>
        <w:tc>
          <w:tcPr>
            <w:tcW w:w="253" w:type="pct"/>
            <w:tcBorders>
              <w:top w:val="single" w:sz="4" w:space="0" w:color="000000"/>
              <w:left w:val="single" w:sz="4" w:space="0" w:color="000000"/>
              <w:bottom w:val="single" w:sz="4" w:space="0" w:color="000000"/>
              <w:right w:val="single" w:sz="4" w:space="0" w:color="000000"/>
            </w:tcBorders>
          </w:tcPr>
          <w:p w14:paraId="332617D8" w14:textId="77777777" w:rsidR="001C7698" w:rsidRPr="001C7698" w:rsidRDefault="001C7698" w:rsidP="001C7698">
            <w:pPr>
              <w:spacing w:after="0" w:line="240" w:lineRule="auto"/>
              <w:ind w:right="52"/>
              <w:jc w:val="center"/>
              <w:rPr>
                <w:sz w:val="16"/>
                <w:szCs w:val="16"/>
                <w:lang w:eastAsia="en-US"/>
              </w:rPr>
            </w:pPr>
            <w:r w:rsidRPr="001C7698">
              <w:rPr>
                <w:sz w:val="16"/>
                <w:szCs w:val="16"/>
                <w:lang w:eastAsia="en-US"/>
              </w:rPr>
              <w:t>X</w:t>
            </w:r>
          </w:p>
        </w:tc>
        <w:tc>
          <w:tcPr>
            <w:tcW w:w="202" w:type="pct"/>
            <w:tcBorders>
              <w:top w:val="single" w:sz="4" w:space="0" w:color="000000"/>
              <w:left w:val="single" w:sz="4" w:space="0" w:color="000000"/>
              <w:bottom w:val="single" w:sz="4" w:space="0" w:color="000000"/>
              <w:right w:val="single" w:sz="4" w:space="0" w:color="000000"/>
            </w:tcBorders>
          </w:tcPr>
          <w:p w14:paraId="576D95C8" w14:textId="77777777" w:rsidR="001C7698" w:rsidRPr="001C7698" w:rsidRDefault="001C7698" w:rsidP="001C7698">
            <w:pPr>
              <w:spacing w:after="0" w:line="240" w:lineRule="auto"/>
              <w:ind w:right="52"/>
              <w:jc w:val="center"/>
              <w:rPr>
                <w:sz w:val="16"/>
                <w:szCs w:val="16"/>
                <w:lang w:eastAsia="en-US"/>
              </w:rPr>
            </w:pPr>
          </w:p>
        </w:tc>
        <w:tc>
          <w:tcPr>
            <w:tcW w:w="239" w:type="pct"/>
            <w:tcBorders>
              <w:top w:val="single" w:sz="4" w:space="0" w:color="000000"/>
              <w:left w:val="single" w:sz="4" w:space="0" w:color="000000"/>
              <w:bottom w:val="single" w:sz="4" w:space="0" w:color="000000"/>
              <w:right w:val="single" w:sz="4" w:space="0" w:color="000000"/>
            </w:tcBorders>
          </w:tcPr>
          <w:p w14:paraId="2217EB1B" w14:textId="77777777" w:rsidR="001C7698" w:rsidRPr="001C7698" w:rsidRDefault="001C7698" w:rsidP="001C7698">
            <w:pPr>
              <w:spacing w:after="0" w:line="240" w:lineRule="auto"/>
              <w:ind w:right="52"/>
              <w:jc w:val="center"/>
              <w:rPr>
                <w:sz w:val="16"/>
                <w:szCs w:val="16"/>
                <w:lang w:eastAsia="en-US"/>
              </w:rPr>
            </w:pPr>
            <w:r w:rsidRPr="001C7698">
              <w:rPr>
                <w:sz w:val="16"/>
                <w:szCs w:val="16"/>
                <w:lang w:eastAsia="en-US"/>
              </w:rPr>
              <w:t>X</w:t>
            </w:r>
          </w:p>
        </w:tc>
        <w:tc>
          <w:tcPr>
            <w:tcW w:w="291" w:type="pct"/>
            <w:tcBorders>
              <w:top w:val="single" w:sz="4" w:space="0" w:color="000000"/>
              <w:left w:val="single" w:sz="4" w:space="0" w:color="000000"/>
              <w:bottom w:val="single" w:sz="4" w:space="0" w:color="000000"/>
              <w:right w:val="single" w:sz="4" w:space="0" w:color="000000"/>
            </w:tcBorders>
          </w:tcPr>
          <w:p w14:paraId="0AA32F4C" w14:textId="77777777" w:rsidR="001C7698" w:rsidRPr="001C7698" w:rsidRDefault="001C7698" w:rsidP="001C7698">
            <w:pPr>
              <w:spacing w:after="0" w:line="240" w:lineRule="auto"/>
              <w:ind w:right="52"/>
              <w:jc w:val="center"/>
              <w:rPr>
                <w:sz w:val="16"/>
                <w:szCs w:val="16"/>
                <w:lang w:eastAsia="en-US"/>
              </w:rPr>
            </w:pPr>
            <w:r w:rsidRPr="001C7698">
              <w:rPr>
                <w:sz w:val="16"/>
                <w:szCs w:val="16"/>
                <w:lang w:eastAsia="en-US"/>
              </w:rPr>
              <w:t>X</w:t>
            </w:r>
          </w:p>
        </w:tc>
        <w:tc>
          <w:tcPr>
            <w:tcW w:w="212" w:type="pct"/>
            <w:tcBorders>
              <w:top w:val="single" w:sz="4" w:space="0" w:color="000000"/>
              <w:left w:val="single" w:sz="4" w:space="0" w:color="000000"/>
              <w:bottom w:val="single" w:sz="4" w:space="0" w:color="000000"/>
              <w:right w:val="single" w:sz="4" w:space="0" w:color="000000"/>
            </w:tcBorders>
          </w:tcPr>
          <w:p w14:paraId="315A2AD6" w14:textId="77777777" w:rsidR="001C7698" w:rsidRPr="001C7698" w:rsidRDefault="001C7698" w:rsidP="001C7698">
            <w:pPr>
              <w:spacing w:after="0" w:line="240" w:lineRule="auto"/>
              <w:ind w:right="52"/>
              <w:jc w:val="center"/>
              <w:rPr>
                <w:sz w:val="16"/>
                <w:szCs w:val="16"/>
                <w:lang w:eastAsia="en-US"/>
              </w:rPr>
            </w:pPr>
            <w:r w:rsidRPr="001C7698">
              <w:rPr>
                <w:sz w:val="16"/>
                <w:szCs w:val="16"/>
                <w:lang w:eastAsia="en-US"/>
              </w:rPr>
              <w:t>X</w:t>
            </w:r>
          </w:p>
        </w:tc>
        <w:tc>
          <w:tcPr>
            <w:tcW w:w="211" w:type="pct"/>
            <w:tcBorders>
              <w:top w:val="single" w:sz="4" w:space="0" w:color="000000"/>
              <w:left w:val="single" w:sz="4" w:space="0" w:color="000000"/>
              <w:bottom w:val="single" w:sz="4" w:space="0" w:color="000000"/>
              <w:right w:val="single" w:sz="4" w:space="0" w:color="000000"/>
            </w:tcBorders>
          </w:tcPr>
          <w:p w14:paraId="6B2A1E5E" w14:textId="77777777" w:rsidR="001C7698" w:rsidRPr="001C7698" w:rsidRDefault="001C7698" w:rsidP="001C7698">
            <w:pPr>
              <w:spacing w:after="0" w:line="240" w:lineRule="auto"/>
              <w:ind w:right="52"/>
              <w:jc w:val="center"/>
              <w:rPr>
                <w:sz w:val="16"/>
                <w:szCs w:val="16"/>
                <w:lang w:eastAsia="en-US"/>
              </w:rPr>
            </w:pPr>
            <w:r w:rsidRPr="001C7698">
              <w:rPr>
                <w:sz w:val="16"/>
                <w:szCs w:val="16"/>
                <w:lang w:eastAsia="en-US"/>
              </w:rPr>
              <w:t>X</w:t>
            </w:r>
          </w:p>
        </w:tc>
        <w:tc>
          <w:tcPr>
            <w:tcW w:w="195" w:type="pct"/>
            <w:tcBorders>
              <w:top w:val="single" w:sz="4" w:space="0" w:color="000000"/>
              <w:left w:val="single" w:sz="4" w:space="0" w:color="000000"/>
              <w:bottom w:val="single" w:sz="4" w:space="0" w:color="000000"/>
              <w:right w:val="single" w:sz="4" w:space="0" w:color="000000"/>
            </w:tcBorders>
          </w:tcPr>
          <w:p w14:paraId="49DBF90E" w14:textId="77777777" w:rsidR="001C7698" w:rsidRPr="001C7698" w:rsidRDefault="001C7698" w:rsidP="001C7698">
            <w:pPr>
              <w:spacing w:after="0" w:line="240" w:lineRule="auto"/>
              <w:ind w:right="52"/>
              <w:jc w:val="center"/>
              <w:rPr>
                <w:sz w:val="16"/>
                <w:szCs w:val="16"/>
                <w:lang w:eastAsia="en-US"/>
              </w:rPr>
            </w:pPr>
            <w:r w:rsidRPr="001C7698">
              <w:rPr>
                <w:sz w:val="16"/>
                <w:szCs w:val="16"/>
                <w:lang w:eastAsia="en-US"/>
              </w:rPr>
              <w:t>X</w:t>
            </w:r>
          </w:p>
        </w:tc>
      </w:tr>
    </w:tbl>
    <w:p w14:paraId="51EACE38" w14:textId="77777777" w:rsidR="001C7698" w:rsidRPr="001C7698" w:rsidRDefault="001C7698" w:rsidP="001C7698">
      <w:pPr>
        <w:spacing w:after="160"/>
        <w:contextualSpacing/>
        <w:jc w:val="both"/>
        <w:rPr>
          <w:i/>
          <w:iCs/>
          <w:sz w:val="20"/>
        </w:rPr>
      </w:pPr>
      <w:r w:rsidRPr="001C7698">
        <w:rPr>
          <w:i/>
          <w:iCs/>
          <w:sz w:val="20"/>
        </w:rPr>
        <w:t>Source : consultant, octobre 2021</w:t>
      </w:r>
    </w:p>
    <w:p w14:paraId="37F61A54" w14:textId="77777777" w:rsidR="001C7698" w:rsidRPr="001C7698" w:rsidRDefault="001C7698" w:rsidP="001C7698">
      <w:pPr>
        <w:spacing w:after="160"/>
        <w:contextualSpacing/>
        <w:jc w:val="both"/>
        <w:rPr>
          <w:b/>
          <w:bCs/>
          <w:sz w:val="20"/>
          <w:u w:val="single"/>
        </w:rPr>
      </w:pPr>
      <w:r w:rsidRPr="001C7698">
        <w:rPr>
          <w:b/>
          <w:bCs/>
          <w:sz w:val="20"/>
          <w:u w:val="single"/>
        </w:rPr>
        <w:t>Légende :</w:t>
      </w:r>
    </w:p>
    <w:p w14:paraId="775CD623" w14:textId="77777777" w:rsidR="001C7698" w:rsidRPr="001C7698" w:rsidRDefault="001C7698" w:rsidP="001C7698">
      <w:pPr>
        <w:spacing w:after="160"/>
        <w:contextualSpacing/>
        <w:jc w:val="both"/>
        <w:rPr>
          <w:sz w:val="20"/>
        </w:rPr>
      </w:pPr>
      <w:r w:rsidRPr="001C7698">
        <w:rPr>
          <w:b/>
          <w:bCs/>
          <w:sz w:val="20"/>
        </w:rPr>
        <w:t xml:space="preserve"> PPIC</w:t>
      </w:r>
      <w:r w:rsidRPr="001C7698">
        <w:rPr>
          <w:sz w:val="20"/>
        </w:rPr>
        <w:t> : Phase de préparation, d’installation et de construction</w:t>
      </w:r>
    </w:p>
    <w:p w14:paraId="3F9003D0" w14:textId="3DB51635" w:rsidR="001C7698" w:rsidRPr="001C7698" w:rsidRDefault="001C7698" w:rsidP="001C7698">
      <w:pPr>
        <w:spacing w:after="160"/>
        <w:contextualSpacing/>
        <w:jc w:val="both"/>
        <w:rPr>
          <w:sz w:val="20"/>
        </w:rPr>
        <w:sectPr w:rsidR="001C7698" w:rsidRPr="001C7698" w:rsidSect="00734341">
          <w:pgSz w:w="16838" w:h="11906" w:orient="landscape"/>
          <w:pgMar w:top="1304" w:right="1418" w:bottom="1247" w:left="1418" w:header="709" w:footer="709" w:gutter="0"/>
          <w:cols w:space="708"/>
          <w:docGrid w:linePitch="360"/>
        </w:sectPr>
      </w:pPr>
      <w:r w:rsidRPr="001C7698">
        <w:rPr>
          <w:b/>
          <w:bCs/>
          <w:sz w:val="20"/>
        </w:rPr>
        <w:t>PFM</w:t>
      </w:r>
      <w:r w:rsidRPr="001C7698">
        <w:rPr>
          <w:sz w:val="20"/>
        </w:rPr>
        <w:t xml:space="preserve"> :  </w:t>
      </w:r>
      <w:r w:rsidR="00B84815">
        <w:rPr>
          <w:sz w:val="20"/>
        </w:rPr>
        <w:t>P</w:t>
      </w:r>
      <w:r w:rsidRPr="001C7698">
        <w:rPr>
          <w:sz w:val="20"/>
        </w:rPr>
        <w:t>hase de fonctionnement/maintenance</w:t>
      </w:r>
    </w:p>
    <w:p w14:paraId="12EF0939" w14:textId="77777777" w:rsidR="001C7698" w:rsidRPr="001C7698" w:rsidRDefault="001C7698" w:rsidP="0096122B">
      <w:pPr>
        <w:keepNext/>
        <w:numPr>
          <w:ilvl w:val="1"/>
          <w:numId w:val="110"/>
        </w:numPr>
        <w:spacing w:before="120" w:after="120"/>
        <w:ind w:left="1002"/>
        <w:outlineLvl w:val="1"/>
        <w:rPr>
          <w:rFonts w:eastAsia="Times New Roman"/>
          <w:b/>
          <w:bCs/>
          <w:iCs/>
          <w:sz w:val="24"/>
          <w:szCs w:val="24"/>
          <w:lang w:eastAsia="en-US"/>
        </w:rPr>
      </w:pPr>
      <w:bookmarkStart w:id="1802" w:name="_Toc90882258"/>
      <w:bookmarkStart w:id="1803" w:name="_Toc90882341"/>
      <w:bookmarkStart w:id="1804" w:name="_Toc22840758"/>
      <w:r w:rsidRPr="001C7698">
        <w:rPr>
          <w:rFonts w:eastAsia="Times New Roman"/>
          <w:b/>
          <w:bCs/>
          <w:iCs/>
          <w:sz w:val="24"/>
          <w:szCs w:val="24"/>
          <w:lang w:eastAsia="en-US"/>
        </w:rPr>
        <w:t>Evaluation des principaux risques identifiés</w:t>
      </w:r>
      <w:bookmarkEnd w:id="1802"/>
      <w:bookmarkEnd w:id="1803"/>
      <w:r w:rsidRPr="001C7698">
        <w:rPr>
          <w:rFonts w:eastAsia="Times New Roman"/>
          <w:b/>
          <w:bCs/>
          <w:iCs/>
          <w:sz w:val="24"/>
          <w:szCs w:val="24"/>
          <w:lang w:eastAsia="en-US"/>
        </w:rPr>
        <w:t xml:space="preserve"> </w:t>
      </w:r>
    </w:p>
    <w:p w14:paraId="77418E32" w14:textId="77777777" w:rsidR="001C7698" w:rsidRPr="001C7698" w:rsidRDefault="001C7698" w:rsidP="0096122B">
      <w:pPr>
        <w:numPr>
          <w:ilvl w:val="0"/>
          <w:numId w:val="78"/>
        </w:numPr>
        <w:spacing w:before="120" w:after="120" w:line="240" w:lineRule="auto"/>
        <w:contextualSpacing/>
        <w:rPr>
          <w:b/>
          <w:bCs/>
          <w:sz w:val="24"/>
          <w:szCs w:val="24"/>
          <w:lang w:eastAsia="en-US"/>
        </w:rPr>
      </w:pPr>
      <w:r w:rsidRPr="001C7698">
        <w:rPr>
          <w:b/>
          <w:bCs/>
          <w:sz w:val="24"/>
          <w:szCs w:val="24"/>
          <w:lang w:eastAsia="en-US"/>
        </w:rPr>
        <w:t>Risque d’accidents</w:t>
      </w:r>
      <w:bookmarkEnd w:id="1804"/>
    </w:p>
    <w:p w14:paraId="28F900BD" w14:textId="77777777" w:rsidR="001C7698" w:rsidRPr="001C7698" w:rsidRDefault="001C7698" w:rsidP="001C7698">
      <w:pPr>
        <w:spacing w:after="0" w:line="240" w:lineRule="auto"/>
        <w:jc w:val="both"/>
        <w:rPr>
          <w:sz w:val="24"/>
          <w:szCs w:val="24"/>
          <w:lang w:eastAsia="en-US"/>
        </w:rPr>
      </w:pPr>
      <w:bookmarkStart w:id="1805" w:name="_Hlk48598418"/>
      <w:r w:rsidRPr="001C7698">
        <w:rPr>
          <w:sz w:val="24"/>
          <w:szCs w:val="24"/>
          <w:lang w:eastAsia="en-US"/>
        </w:rPr>
        <w:t>Le risque d’accidents sera lié pour l’essentiel à la libération et la préparation de l’emprise, à l’installation générale de chantier (installation de la base vie, aux terrassements et compactage, à l’ouverture des tranchées…) et des Equipements, l’exploitation des infrastructures (bâtiments, toilettes…), Circulation des engins et au déplacement des personnes sur et aux alentours du site</w:t>
      </w:r>
      <w:bookmarkEnd w:id="1805"/>
      <w:r w:rsidRPr="001C7698">
        <w:rPr>
          <w:sz w:val="24"/>
          <w:szCs w:val="24"/>
          <w:lang w:eastAsia="en-US"/>
        </w:rPr>
        <w:t xml:space="preserve">. </w:t>
      </w:r>
      <w:r w:rsidRPr="001C7698">
        <w:rPr>
          <w:bCs/>
          <w:sz w:val="24"/>
          <w:szCs w:val="24"/>
          <w:lang w:eastAsia="en-US"/>
        </w:rPr>
        <w:t>Il s’agit d’un évènement</w:t>
      </w:r>
      <w:r w:rsidRPr="001C7698">
        <w:rPr>
          <w:b/>
          <w:sz w:val="24"/>
          <w:szCs w:val="24"/>
          <w:lang w:eastAsia="en-US"/>
        </w:rPr>
        <w:t xml:space="preserve"> probable, de gravité moyenne et donc d’un niveau de risque moyen.</w:t>
      </w:r>
      <w:r w:rsidRPr="001C7698">
        <w:rPr>
          <w:sz w:val="24"/>
          <w:szCs w:val="24"/>
          <w:lang w:eastAsia="en-US"/>
        </w:rPr>
        <w:t xml:space="preserve"> </w:t>
      </w:r>
    </w:p>
    <w:p w14:paraId="739E0DC7" w14:textId="77777777" w:rsidR="001C7698" w:rsidRPr="001C7698" w:rsidRDefault="001C7698" w:rsidP="001C7698">
      <w:pPr>
        <w:spacing w:after="0" w:line="240" w:lineRule="auto"/>
        <w:ind w:left="8" w:right="141"/>
        <w:jc w:val="both"/>
        <w:rPr>
          <w:sz w:val="24"/>
          <w:szCs w:val="24"/>
          <w:lang w:eastAsia="en-US"/>
        </w:rPr>
      </w:pPr>
    </w:p>
    <w:p w14:paraId="11837133" w14:textId="77777777" w:rsidR="001C7698" w:rsidRPr="001C7698" w:rsidRDefault="001C7698" w:rsidP="0096122B">
      <w:pPr>
        <w:numPr>
          <w:ilvl w:val="0"/>
          <w:numId w:val="77"/>
        </w:numPr>
        <w:spacing w:before="120" w:after="120" w:line="240" w:lineRule="auto"/>
        <w:contextualSpacing/>
        <w:rPr>
          <w:b/>
          <w:bCs/>
          <w:sz w:val="24"/>
          <w:szCs w:val="24"/>
          <w:lang w:eastAsia="en-US"/>
        </w:rPr>
      </w:pPr>
      <w:bookmarkStart w:id="1806" w:name="_Toc22840759"/>
      <w:bookmarkStart w:id="1807" w:name="_Toc497231"/>
      <w:r w:rsidRPr="001C7698">
        <w:rPr>
          <w:b/>
          <w:bCs/>
          <w:sz w:val="24"/>
          <w:szCs w:val="24"/>
          <w:lang w:eastAsia="en-US"/>
        </w:rPr>
        <w:t>Risques de Blessures/Brulures/Chutes/Décès</w:t>
      </w:r>
      <w:r w:rsidRPr="001C7698" w:rsidDel="00EF2FDC">
        <w:rPr>
          <w:b/>
          <w:bCs/>
          <w:sz w:val="24"/>
          <w:szCs w:val="24"/>
          <w:lang w:eastAsia="en-US"/>
        </w:rPr>
        <w:t xml:space="preserve"> </w:t>
      </w:r>
    </w:p>
    <w:p w14:paraId="7A9A6633" w14:textId="77777777" w:rsidR="001C7698" w:rsidRPr="001C7698" w:rsidRDefault="001C7698" w:rsidP="001C7698">
      <w:pPr>
        <w:spacing w:after="160" w:line="240" w:lineRule="auto"/>
        <w:jc w:val="both"/>
        <w:rPr>
          <w:sz w:val="24"/>
          <w:szCs w:val="24"/>
          <w:lang w:eastAsia="en-US"/>
        </w:rPr>
      </w:pPr>
      <w:r w:rsidRPr="001C7698">
        <w:rPr>
          <w:sz w:val="24"/>
          <w:szCs w:val="24"/>
          <w:lang w:eastAsia="en-US"/>
        </w:rPr>
        <w:t xml:space="preserve">Les blessures et de blessures peuvent être causées par la chute de plain-pied ou de hauteur d’une personne. Les blessures peuvent résulter de la chute elle-même ou du heurt d’une partie de machine ou de mobilier. </w:t>
      </w:r>
    </w:p>
    <w:p w14:paraId="104FA6F8" w14:textId="77777777" w:rsidR="001C7698" w:rsidRPr="001C7698" w:rsidRDefault="001C7698" w:rsidP="001C7698">
      <w:pPr>
        <w:spacing w:after="0" w:line="240" w:lineRule="auto"/>
        <w:jc w:val="both"/>
        <w:rPr>
          <w:sz w:val="24"/>
          <w:szCs w:val="24"/>
          <w:lang w:eastAsia="en-US"/>
        </w:rPr>
      </w:pPr>
      <w:r w:rsidRPr="001C7698">
        <w:rPr>
          <w:sz w:val="24"/>
          <w:szCs w:val="24"/>
          <w:lang w:eastAsia="en-US"/>
        </w:rPr>
        <w:t xml:space="preserve">Les risques de chute sont liés à : </w:t>
      </w:r>
    </w:p>
    <w:p w14:paraId="5AC5360F" w14:textId="77777777" w:rsidR="001C7698" w:rsidRPr="001C7698" w:rsidRDefault="001C7698" w:rsidP="0096122B">
      <w:pPr>
        <w:numPr>
          <w:ilvl w:val="0"/>
          <w:numId w:val="75"/>
        </w:numPr>
        <w:spacing w:after="0" w:line="240" w:lineRule="auto"/>
        <w:ind w:left="397" w:right="141"/>
        <w:jc w:val="both"/>
        <w:rPr>
          <w:sz w:val="24"/>
          <w:szCs w:val="24"/>
          <w:lang w:eastAsia="en-US"/>
        </w:rPr>
      </w:pPr>
      <w:r w:rsidRPr="001C7698">
        <w:rPr>
          <w:sz w:val="24"/>
          <w:szCs w:val="24"/>
          <w:lang w:eastAsia="en-US"/>
        </w:rPr>
        <w:t xml:space="preserve">un sol glissant, du fait par exemple d’un produit répandu ou de l’humidité du sol ; </w:t>
      </w:r>
    </w:p>
    <w:p w14:paraId="5AB7BF9B" w14:textId="77777777" w:rsidR="001C7698" w:rsidRPr="001C7698" w:rsidRDefault="001C7698" w:rsidP="0096122B">
      <w:pPr>
        <w:numPr>
          <w:ilvl w:val="0"/>
          <w:numId w:val="75"/>
        </w:numPr>
        <w:spacing w:after="0" w:line="240" w:lineRule="auto"/>
        <w:ind w:left="397" w:right="141"/>
        <w:jc w:val="both"/>
        <w:rPr>
          <w:sz w:val="24"/>
          <w:szCs w:val="24"/>
          <w:lang w:eastAsia="en-US"/>
        </w:rPr>
      </w:pPr>
      <w:r w:rsidRPr="001C7698">
        <w:rPr>
          <w:sz w:val="24"/>
          <w:szCs w:val="24"/>
          <w:lang w:eastAsia="en-US"/>
        </w:rPr>
        <w:t xml:space="preserve">un lieu mal éclairé (surtout pendant le travail de nuit) ; </w:t>
      </w:r>
    </w:p>
    <w:p w14:paraId="563E7533" w14:textId="77777777" w:rsidR="001C7698" w:rsidRPr="001C7698" w:rsidRDefault="001C7698" w:rsidP="0096122B">
      <w:pPr>
        <w:numPr>
          <w:ilvl w:val="0"/>
          <w:numId w:val="75"/>
        </w:numPr>
        <w:spacing w:after="0" w:line="240" w:lineRule="auto"/>
        <w:ind w:left="397" w:right="141"/>
        <w:jc w:val="both"/>
        <w:rPr>
          <w:sz w:val="24"/>
          <w:szCs w:val="24"/>
          <w:lang w:eastAsia="en-US"/>
        </w:rPr>
      </w:pPr>
      <w:r w:rsidRPr="001C7698">
        <w:rPr>
          <w:sz w:val="24"/>
          <w:szCs w:val="24"/>
          <w:lang w:eastAsia="en-US"/>
        </w:rPr>
        <w:t xml:space="preserve">une utilisation de dispositifs mobiles (échelle, échafaudage) ; </w:t>
      </w:r>
    </w:p>
    <w:p w14:paraId="352301D7" w14:textId="77777777" w:rsidR="001C7698" w:rsidRPr="001C7698" w:rsidRDefault="001C7698" w:rsidP="0096122B">
      <w:pPr>
        <w:numPr>
          <w:ilvl w:val="0"/>
          <w:numId w:val="75"/>
        </w:numPr>
        <w:spacing w:after="0" w:line="240" w:lineRule="auto"/>
        <w:ind w:left="397" w:right="141"/>
        <w:jc w:val="both"/>
        <w:rPr>
          <w:sz w:val="24"/>
          <w:szCs w:val="24"/>
          <w:lang w:eastAsia="en-US"/>
        </w:rPr>
      </w:pPr>
      <w:r w:rsidRPr="001C7698">
        <w:rPr>
          <w:sz w:val="24"/>
          <w:szCs w:val="24"/>
          <w:lang w:eastAsia="en-US"/>
        </w:rPr>
        <w:t xml:space="preserve">un accès à des parties hautes. </w:t>
      </w:r>
    </w:p>
    <w:p w14:paraId="1B0A668E" w14:textId="77777777" w:rsidR="001C7698" w:rsidRPr="001C7698" w:rsidRDefault="001C7698" w:rsidP="001C7698">
      <w:pPr>
        <w:spacing w:after="0" w:line="240" w:lineRule="auto"/>
        <w:jc w:val="both"/>
        <w:rPr>
          <w:sz w:val="24"/>
          <w:szCs w:val="24"/>
          <w:lang w:eastAsia="en-US"/>
        </w:rPr>
      </w:pPr>
      <w:r w:rsidRPr="001C7698">
        <w:rPr>
          <w:sz w:val="24"/>
          <w:szCs w:val="24"/>
          <w:lang w:eastAsia="en-US"/>
        </w:rPr>
        <w:t xml:space="preserve">Ces chutes peuvent également être source de décès chez les manœuvres et les populations environnantes. </w:t>
      </w:r>
    </w:p>
    <w:p w14:paraId="790D1A11" w14:textId="77777777" w:rsidR="001C7698" w:rsidRPr="001C7698" w:rsidRDefault="001C7698" w:rsidP="001C7698">
      <w:pPr>
        <w:spacing w:after="0" w:line="240" w:lineRule="auto"/>
        <w:jc w:val="both"/>
        <w:rPr>
          <w:b/>
          <w:sz w:val="24"/>
          <w:szCs w:val="24"/>
          <w:lang w:eastAsia="en-US"/>
        </w:rPr>
      </w:pPr>
      <w:r w:rsidRPr="001C7698">
        <w:rPr>
          <w:sz w:val="24"/>
          <w:szCs w:val="24"/>
          <w:lang w:eastAsia="en-US"/>
        </w:rPr>
        <w:t xml:space="preserve">En plus de cela, ces blessures ou brûlures pourraient être dues à une exposition au mercure utilisé à la station si toute fois une mauvaise manipulation se produit. </w:t>
      </w:r>
      <w:r w:rsidRPr="001C7698">
        <w:rPr>
          <w:bCs/>
          <w:sz w:val="24"/>
          <w:szCs w:val="24"/>
          <w:lang w:eastAsia="en-US"/>
        </w:rPr>
        <w:t>Il s’agit d’évènements</w:t>
      </w:r>
      <w:r w:rsidRPr="001C7698">
        <w:rPr>
          <w:b/>
          <w:sz w:val="24"/>
          <w:szCs w:val="24"/>
          <w:lang w:eastAsia="en-US"/>
        </w:rPr>
        <w:t xml:space="preserve"> probable, de gravité moyenne et donc d’un niveau de risque moyen.</w:t>
      </w:r>
    </w:p>
    <w:p w14:paraId="06ADFF22" w14:textId="77777777" w:rsidR="001C7698" w:rsidRPr="001C7698" w:rsidRDefault="001C7698" w:rsidP="001C7698">
      <w:pPr>
        <w:spacing w:after="15" w:line="240" w:lineRule="auto"/>
        <w:ind w:right="141"/>
        <w:jc w:val="both"/>
        <w:rPr>
          <w:sz w:val="24"/>
          <w:szCs w:val="24"/>
          <w:highlight w:val="yellow"/>
          <w:lang w:eastAsia="en-US"/>
        </w:rPr>
      </w:pPr>
    </w:p>
    <w:p w14:paraId="5C215FB1" w14:textId="77777777" w:rsidR="001C7698" w:rsidRPr="001C7698" w:rsidRDefault="001C7698" w:rsidP="0096122B">
      <w:pPr>
        <w:numPr>
          <w:ilvl w:val="0"/>
          <w:numId w:val="77"/>
        </w:numPr>
        <w:spacing w:after="160" w:line="240" w:lineRule="auto"/>
        <w:contextualSpacing/>
        <w:rPr>
          <w:b/>
          <w:bCs/>
          <w:sz w:val="24"/>
          <w:szCs w:val="24"/>
          <w:lang w:eastAsia="en-US"/>
        </w:rPr>
      </w:pPr>
      <w:r w:rsidRPr="001C7698">
        <w:rPr>
          <w:b/>
          <w:bCs/>
          <w:sz w:val="24"/>
          <w:szCs w:val="24"/>
          <w:lang w:eastAsia="en-US"/>
        </w:rPr>
        <w:t>Risques de pollution de la ressource naturelle</w:t>
      </w:r>
      <w:r w:rsidRPr="001C7698" w:rsidDel="00EF2FDC">
        <w:rPr>
          <w:b/>
          <w:bCs/>
          <w:sz w:val="24"/>
          <w:szCs w:val="24"/>
          <w:lang w:eastAsia="en-US"/>
        </w:rPr>
        <w:t xml:space="preserve"> </w:t>
      </w:r>
    </w:p>
    <w:p w14:paraId="0760E6D1" w14:textId="77777777" w:rsidR="001C7698" w:rsidRPr="001C7698" w:rsidRDefault="001C7698" w:rsidP="001C7698">
      <w:pPr>
        <w:spacing w:after="0" w:line="240" w:lineRule="auto"/>
        <w:jc w:val="both"/>
        <w:rPr>
          <w:sz w:val="24"/>
          <w:szCs w:val="24"/>
          <w:lang w:eastAsia="en-US"/>
        </w:rPr>
      </w:pPr>
      <w:r w:rsidRPr="001C7698">
        <w:rPr>
          <w:sz w:val="24"/>
          <w:szCs w:val="24"/>
          <w:lang w:eastAsia="en-US"/>
        </w:rPr>
        <w:t>Le risque environnemental sera lié pour l’essentiel au soulèvement de poussières, aux déversements accidentels d’hydrocarbures et d’autres substances (mercure), à l’utilisation des plans d’eau environnants pour la construction des sites et la circulation de véhicules mal entretenus, pendant les travaux et l’exploitation du site. Il s’agit d’un évènement</w:t>
      </w:r>
      <w:r w:rsidRPr="001C7698">
        <w:rPr>
          <w:b/>
          <w:bCs/>
          <w:sz w:val="24"/>
          <w:szCs w:val="24"/>
          <w:lang w:eastAsia="en-US"/>
        </w:rPr>
        <w:t xml:space="preserve"> probable, de gravité faible et donc d’un niveau de risque faible.</w:t>
      </w:r>
      <w:r w:rsidRPr="001C7698">
        <w:rPr>
          <w:sz w:val="24"/>
          <w:szCs w:val="24"/>
          <w:lang w:eastAsia="en-US"/>
        </w:rPr>
        <w:t xml:space="preserve"> </w:t>
      </w:r>
    </w:p>
    <w:p w14:paraId="2B83876A" w14:textId="77777777" w:rsidR="001C7698" w:rsidRPr="001C7698" w:rsidRDefault="001C7698" w:rsidP="001C7698">
      <w:pPr>
        <w:spacing w:after="0" w:line="240" w:lineRule="auto"/>
        <w:jc w:val="both"/>
        <w:rPr>
          <w:b/>
          <w:sz w:val="24"/>
          <w:szCs w:val="24"/>
          <w:lang w:eastAsia="en-US"/>
        </w:rPr>
      </w:pPr>
    </w:p>
    <w:p w14:paraId="6FEEBCC8" w14:textId="77777777" w:rsidR="001C7698" w:rsidRPr="001C7698" w:rsidRDefault="001C7698" w:rsidP="0096122B">
      <w:pPr>
        <w:numPr>
          <w:ilvl w:val="0"/>
          <w:numId w:val="77"/>
        </w:numPr>
        <w:spacing w:after="160" w:line="240" w:lineRule="auto"/>
        <w:contextualSpacing/>
        <w:rPr>
          <w:b/>
          <w:bCs/>
          <w:sz w:val="24"/>
          <w:szCs w:val="24"/>
          <w:lang w:eastAsia="en-US"/>
        </w:rPr>
      </w:pPr>
      <w:r w:rsidRPr="001C7698">
        <w:rPr>
          <w:b/>
          <w:bCs/>
          <w:sz w:val="24"/>
          <w:szCs w:val="24"/>
          <w:lang w:eastAsia="en-US"/>
        </w:rPr>
        <w:t>Risques d’incendie et d’électrocution</w:t>
      </w:r>
    </w:p>
    <w:p w14:paraId="34CD253D" w14:textId="77777777" w:rsidR="001C7698" w:rsidRPr="001C7698" w:rsidRDefault="001C7698" w:rsidP="001C7698">
      <w:pPr>
        <w:spacing w:after="0" w:line="240" w:lineRule="auto"/>
        <w:jc w:val="both"/>
        <w:rPr>
          <w:b/>
          <w:bCs/>
          <w:sz w:val="24"/>
          <w:szCs w:val="24"/>
          <w:lang w:eastAsia="en-US"/>
        </w:rPr>
      </w:pPr>
      <w:r w:rsidRPr="001C7698">
        <w:rPr>
          <w:sz w:val="24"/>
          <w:szCs w:val="24"/>
          <w:lang w:eastAsia="en-US"/>
        </w:rPr>
        <w:t>Le personnel de l’entreprise chargé d’exécuter les travaux sera exposé à des risques d’électrocution et d’incendie au niveau de la base vie et du chantier, à partir des installations électriques</w:t>
      </w:r>
      <w:r w:rsidRPr="001C7698">
        <w:rPr>
          <w:b/>
          <w:bCs/>
          <w:sz w:val="24"/>
          <w:szCs w:val="24"/>
          <w:lang w:eastAsia="en-US"/>
        </w:rPr>
        <w:t xml:space="preserve">. </w:t>
      </w:r>
      <w:r w:rsidRPr="001C7698">
        <w:rPr>
          <w:sz w:val="24"/>
          <w:szCs w:val="24"/>
          <w:lang w:eastAsia="en-US"/>
        </w:rPr>
        <w:t>Aussi, lors de la phase de fonctionnement, de mauvaise manipulation ou le stockage de matériels ou de produits inappropriés pourraient causer des incendies.</w:t>
      </w:r>
      <w:r w:rsidRPr="001C7698">
        <w:rPr>
          <w:b/>
          <w:bCs/>
          <w:sz w:val="24"/>
          <w:szCs w:val="24"/>
          <w:lang w:eastAsia="en-US"/>
        </w:rPr>
        <w:t xml:space="preserve"> </w:t>
      </w:r>
      <w:r w:rsidRPr="001C7698">
        <w:rPr>
          <w:sz w:val="24"/>
          <w:szCs w:val="24"/>
          <w:lang w:eastAsia="en-US"/>
        </w:rPr>
        <w:t>Ce risque est</w:t>
      </w:r>
      <w:r w:rsidRPr="001C7698">
        <w:rPr>
          <w:b/>
          <w:bCs/>
          <w:sz w:val="24"/>
          <w:szCs w:val="24"/>
          <w:lang w:eastAsia="en-US"/>
        </w:rPr>
        <w:t xml:space="preserve"> faible et d’un niveau faible. </w:t>
      </w:r>
    </w:p>
    <w:p w14:paraId="3D1A743F" w14:textId="77777777" w:rsidR="001C7698" w:rsidRPr="001C7698" w:rsidRDefault="001C7698" w:rsidP="001C7698">
      <w:pPr>
        <w:spacing w:after="0" w:line="240" w:lineRule="auto"/>
        <w:jc w:val="both"/>
        <w:rPr>
          <w:b/>
          <w:bCs/>
          <w:sz w:val="24"/>
          <w:szCs w:val="24"/>
          <w:lang w:eastAsia="en-US"/>
        </w:rPr>
      </w:pPr>
    </w:p>
    <w:p w14:paraId="3AEA5B9F" w14:textId="77777777" w:rsidR="001C7698" w:rsidRPr="001C7698" w:rsidRDefault="001C7698" w:rsidP="0096122B">
      <w:pPr>
        <w:numPr>
          <w:ilvl w:val="0"/>
          <w:numId w:val="77"/>
        </w:numPr>
        <w:spacing w:after="160" w:line="240" w:lineRule="auto"/>
        <w:contextualSpacing/>
        <w:rPr>
          <w:b/>
          <w:bCs/>
          <w:sz w:val="24"/>
          <w:szCs w:val="24"/>
        </w:rPr>
      </w:pPr>
      <w:r w:rsidRPr="001C7698">
        <w:rPr>
          <w:b/>
          <w:bCs/>
          <w:sz w:val="24"/>
          <w:szCs w:val="24"/>
        </w:rPr>
        <w:t>Risques de Dégradation des infrastructures</w:t>
      </w:r>
      <w:r w:rsidRPr="001C7698" w:rsidDel="00EF2FDC">
        <w:rPr>
          <w:b/>
          <w:bCs/>
          <w:sz w:val="24"/>
          <w:szCs w:val="24"/>
        </w:rPr>
        <w:t xml:space="preserve"> </w:t>
      </w:r>
    </w:p>
    <w:p w14:paraId="4BC9A838" w14:textId="77777777" w:rsidR="001C7698" w:rsidRPr="001C7698" w:rsidRDefault="001C7698" w:rsidP="001C7698">
      <w:pPr>
        <w:spacing w:after="0" w:line="240" w:lineRule="auto"/>
        <w:jc w:val="both"/>
        <w:rPr>
          <w:b/>
          <w:bCs/>
          <w:sz w:val="24"/>
          <w:szCs w:val="24"/>
          <w:lang w:eastAsia="en-US"/>
        </w:rPr>
      </w:pPr>
      <w:r w:rsidRPr="001C7698">
        <w:rPr>
          <w:sz w:val="24"/>
          <w:szCs w:val="24"/>
          <w:lang w:eastAsia="en-US"/>
        </w:rPr>
        <w:t>La mauvaise utilisation des infrastructures (bâtiments, toilettes) et les inondations peuvent être source de dégradation de ces infrastructures (fissures, vieillissement, effondrement…).</w:t>
      </w:r>
      <w:r w:rsidRPr="001C7698">
        <w:rPr>
          <w:b/>
          <w:sz w:val="24"/>
          <w:szCs w:val="24"/>
          <w:lang w:eastAsia="en-US"/>
        </w:rPr>
        <w:t xml:space="preserve"> </w:t>
      </w:r>
      <w:r w:rsidRPr="001C7698">
        <w:rPr>
          <w:sz w:val="24"/>
          <w:szCs w:val="24"/>
          <w:lang w:eastAsia="en-US"/>
        </w:rPr>
        <w:t>Ce risque est</w:t>
      </w:r>
      <w:r w:rsidRPr="001C7698">
        <w:rPr>
          <w:b/>
          <w:bCs/>
          <w:sz w:val="24"/>
          <w:szCs w:val="24"/>
          <w:lang w:eastAsia="en-US"/>
        </w:rPr>
        <w:t xml:space="preserve"> faible et d’un niveau faible. </w:t>
      </w:r>
    </w:p>
    <w:p w14:paraId="124754CC" w14:textId="77777777" w:rsidR="001C7698" w:rsidRPr="001C7698" w:rsidRDefault="001C7698" w:rsidP="001C7698">
      <w:pPr>
        <w:spacing w:after="0" w:line="240" w:lineRule="auto"/>
        <w:jc w:val="both"/>
        <w:rPr>
          <w:b/>
          <w:bCs/>
          <w:sz w:val="24"/>
          <w:szCs w:val="24"/>
          <w:lang w:eastAsia="en-US"/>
        </w:rPr>
      </w:pPr>
    </w:p>
    <w:p w14:paraId="558CD187" w14:textId="77777777" w:rsidR="001C7698" w:rsidRPr="001C7698" w:rsidRDefault="001C7698" w:rsidP="0096122B">
      <w:pPr>
        <w:numPr>
          <w:ilvl w:val="0"/>
          <w:numId w:val="77"/>
        </w:numPr>
        <w:spacing w:after="160" w:line="240" w:lineRule="auto"/>
        <w:contextualSpacing/>
        <w:rPr>
          <w:b/>
          <w:bCs/>
          <w:sz w:val="24"/>
          <w:szCs w:val="24"/>
          <w:lang w:eastAsia="en-US"/>
        </w:rPr>
      </w:pPr>
      <w:r w:rsidRPr="001C7698">
        <w:rPr>
          <w:b/>
          <w:bCs/>
          <w:sz w:val="24"/>
          <w:szCs w:val="24"/>
          <w:lang w:eastAsia="en-US"/>
        </w:rPr>
        <w:t>Risques de Contamination des sols</w:t>
      </w:r>
    </w:p>
    <w:p w14:paraId="164F0375" w14:textId="7651C570" w:rsidR="001C7698" w:rsidRDefault="001C7698" w:rsidP="001C7698">
      <w:pPr>
        <w:spacing w:after="0" w:line="240" w:lineRule="auto"/>
        <w:jc w:val="both"/>
        <w:rPr>
          <w:b/>
          <w:sz w:val="24"/>
          <w:szCs w:val="24"/>
          <w:lang w:eastAsia="en-US"/>
        </w:rPr>
      </w:pPr>
      <w:bookmarkStart w:id="1808" w:name="_Hlk49064061"/>
      <w:r w:rsidRPr="001C7698">
        <w:rPr>
          <w:sz w:val="24"/>
          <w:szCs w:val="24"/>
          <w:lang w:eastAsia="en-US"/>
        </w:rPr>
        <w:t xml:space="preserve">La contamination des sols peut arriver lors des différents mouvements et maintenance des engins sur le site. Pendant ces activités, les hydrocarbures peuvent être malencontreusement déversés sur les sols qui seront contaminés. </w:t>
      </w:r>
      <w:r w:rsidRPr="001C7698">
        <w:rPr>
          <w:b/>
          <w:sz w:val="24"/>
          <w:szCs w:val="24"/>
          <w:lang w:eastAsia="en-US"/>
        </w:rPr>
        <w:t>Ce risque est peu probable avec un niveau d’importance faible.</w:t>
      </w:r>
      <w:bookmarkEnd w:id="1808"/>
    </w:p>
    <w:p w14:paraId="3A105ADD" w14:textId="207AAFD2" w:rsidR="006376F3" w:rsidRDefault="006376F3" w:rsidP="001C7698">
      <w:pPr>
        <w:spacing w:after="0" w:line="240" w:lineRule="auto"/>
        <w:jc w:val="both"/>
        <w:rPr>
          <w:b/>
          <w:sz w:val="24"/>
          <w:szCs w:val="24"/>
          <w:lang w:eastAsia="en-US"/>
        </w:rPr>
      </w:pPr>
    </w:p>
    <w:p w14:paraId="1DB7D578" w14:textId="77777777" w:rsidR="006376F3" w:rsidRPr="001C7698" w:rsidRDefault="006376F3" w:rsidP="001C7698">
      <w:pPr>
        <w:spacing w:after="0" w:line="240" w:lineRule="auto"/>
        <w:jc w:val="both"/>
        <w:rPr>
          <w:b/>
          <w:sz w:val="24"/>
          <w:szCs w:val="24"/>
          <w:lang w:eastAsia="en-US"/>
        </w:rPr>
      </w:pPr>
    </w:p>
    <w:p w14:paraId="70446A0E" w14:textId="77777777" w:rsidR="001C7698" w:rsidRPr="001C7698" w:rsidRDefault="001C7698" w:rsidP="001C7698">
      <w:pPr>
        <w:spacing w:after="0" w:line="240" w:lineRule="auto"/>
        <w:jc w:val="both"/>
        <w:rPr>
          <w:b/>
          <w:sz w:val="24"/>
          <w:szCs w:val="24"/>
          <w:lang w:eastAsia="en-US"/>
        </w:rPr>
      </w:pPr>
    </w:p>
    <w:p w14:paraId="0BA59107" w14:textId="77777777" w:rsidR="001C7698" w:rsidRPr="001C7698" w:rsidRDefault="001C7698" w:rsidP="0096122B">
      <w:pPr>
        <w:numPr>
          <w:ilvl w:val="0"/>
          <w:numId w:val="77"/>
        </w:numPr>
        <w:spacing w:after="160" w:line="240" w:lineRule="auto"/>
        <w:contextualSpacing/>
        <w:rPr>
          <w:b/>
          <w:bCs/>
          <w:sz w:val="24"/>
          <w:szCs w:val="24"/>
          <w:lang w:eastAsia="en-US"/>
        </w:rPr>
      </w:pPr>
      <w:r w:rsidRPr="001C7698">
        <w:rPr>
          <w:b/>
          <w:bCs/>
          <w:sz w:val="24"/>
          <w:szCs w:val="24"/>
          <w:lang w:eastAsia="en-US"/>
        </w:rPr>
        <w:t>Risques de catastrophes liés aux changements climatiques</w:t>
      </w:r>
    </w:p>
    <w:p w14:paraId="69B9696C" w14:textId="77777777" w:rsidR="001C7698" w:rsidRPr="001C7698" w:rsidRDefault="001C7698" w:rsidP="001C7698">
      <w:pPr>
        <w:spacing w:after="0" w:line="240" w:lineRule="auto"/>
        <w:jc w:val="both"/>
        <w:rPr>
          <w:b/>
          <w:sz w:val="24"/>
          <w:szCs w:val="24"/>
          <w:lang w:eastAsia="en-US"/>
        </w:rPr>
      </w:pPr>
      <w:r w:rsidRPr="001C7698">
        <w:rPr>
          <w:sz w:val="24"/>
          <w:szCs w:val="24"/>
          <w:lang w:eastAsia="en-US"/>
        </w:rPr>
        <w:t xml:space="preserve">Les changements climatiques et les évènements extrêmes tels que les inondations sont à la base de nombreux sinistres. Le site du </w:t>
      </w:r>
      <w:r w:rsidRPr="001C7698">
        <w:rPr>
          <w:sz w:val="24"/>
          <w:szCs w:val="24"/>
        </w:rPr>
        <w:t>sous-</w:t>
      </w:r>
      <w:r w:rsidRPr="001C7698">
        <w:rPr>
          <w:sz w:val="24"/>
          <w:szCs w:val="24"/>
          <w:lang w:eastAsia="en-US"/>
        </w:rPr>
        <w:t>projet se situe à environ 100m d’une zone particulièrement inondable et inaccessible en saison de pluie.</w:t>
      </w:r>
      <w:r w:rsidRPr="001C7698">
        <w:rPr>
          <w:b/>
          <w:sz w:val="24"/>
          <w:szCs w:val="24"/>
          <w:lang w:eastAsia="en-US"/>
        </w:rPr>
        <w:t xml:space="preserve"> Ce risque est probable et de niveau d’importance moyen.</w:t>
      </w:r>
    </w:p>
    <w:p w14:paraId="090E30B3" w14:textId="77777777" w:rsidR="001C7698" w:rsidRPr="001C7698" w:rsidRDefault="001C7698" w:rsidP="001C7698">
      <w:pPr>
        <w:spacing w:after="0" w:line="240" w:lineRule="auto"/>
        <w:jc w:val="both"/>
        <w:rPr>
          <w:b/>
          <w:sz w:val="24"/>
          <w:szCs w:val="24"/>
          <w:lang w:eastAsia="en-US"/>
        </w:rPr>
      </w:pPr>
    </w:p>
    <w:p w14:paraId="006EFC0D" w14:textId="77777777" w:rsidR="001C7698" w:rsidRPr="001C7698" w:rsidRDefault="001C7698" w:rsidP="0096122B">
      <w:pPr>
        <w:numPr>
          <w:ilvl w:val="0"/>
          <w:numId w:val="77"/>
        </w:numPr>
        <w:spacing w:after="160" w:line="240" w:lineRule="auto"/>
        <w:contextualSpacing/>
        <w:rPr>
          <w:b/>
          <w:bCs/>
          <w:sz w:val="24"/>
          <w:szCs w:val="24"/>
          <w:lang w:eastAsia="en-US"/>
        </w:rPr>
      </w:pPr>
      <w:r w:rsidRPr="001C7698">
        <w:rPr>
          <w:b/>
          <w:bCs/>
          <w:sz w:val="24"/>
          <w:szCs w:val="24"/>
          <w:lang w:eastAsia="en-US"/>
        </w:rPr>
        <w:t>Risques liés aux violences basées sur le genre (VGB)</w:t>
      </w:r>
    </w:p>
    <w:p w14:paraId="3CC83AF7" w14:textId="472F1C10" w:rsidR="001C7698" w:rsidRPr="001C7698" w:rsidRDefault="001C7698" w:rsidP="001C7698">
      <w:pPr>
        <w:spacing w:after="0" w:line="240" w:lineRule="auto"/>
        <w:jc w:val="both"/>
        <w:rPr>
          <w:sz w:val="24"/>
          <w:szCs w:val="24"/>
          <w:lang w:eastAsia="en-US"/>
        </w:rPr>
      </w:pPr>
      <w:r w:rsidRPr="001B6049">
        <w:rPr>
          <w:sz w:val="24"/>
          <w:szCs w:val="24"/>
          <w:lang w:eastAsia="en-US"/>
        </w:rPr>
        <w:t>La présence de la main d’œuvre,</w:t>
      </w:r>
      <w:r w:rsidR="00A81149" w:rsidRPr="001B6049">
        <w:rPr>
          <w:sz w:val="24"/>
          <w:szCs w:val="24"/>
          <w:lang w:eastAsia="en-US"/>
        </w:rPr>
        <w:t xml:space="preserve"> </w:t>
      </w:r>
      <w:r w:rsidR="00A81149" w:rsidRPr="00445BC4">
        <w:rPr>
          <w:sz w:val="24"/>
          <w:szCs w:val="24"/>
          <w:lang w:eastAsia="en-US"/>
        </w:rPr>
        <w:t>nombreuse lors des travaux de construction, peut</w:t>
      </w:r>
      <w:r w:rsidRPr="001B6049">
        <w:rPr>
          <w:sz w:val="24"/>
          <w:szCs w:val="24"/>
          <w:lang w:eastAsia="en-US"/>
        </w:rPr>
        <w:t xml:space="preserve"> représente</w:t>
      </w:r>
      <w:r w:rsidR="00A81149" w:rsidRPr="001B6049">
        <w:rPr>
          <w:sz w:val="24"/>
          <w:szCs w:val="24"/>
          <w:lang w:eastAsia="en-US"/>
        </w:rPr>
        <w:t>r</w:t>
      </w:r>
      <w:r w:rsidRPr="001B6049">
        <w:rPr>
          <w:sz w:val="24"/>
          <w:szCs w:val="24"/>
          <w:lang w:eastAsia="en-US"/>
        </w:rPr>
        <w:t xml:space="preserve"> des risques de VBG/EAS/HS. Il est vrai que les femmes sont plus touchées par les VBG mais les VBG/EAS/HS touchent aussi bien les filles et les hommes. Ces violences peuvent prendre la forme de violence sexuelle (y compris le viol), de harcèlement sexuel, de violence verbale et de violence psychologique. Il est vrai que qu’il n’y a pas de femme qui travaille à la station. Cependant ce risque peut provenir du brassage entre la population riveraine et les ouvriers en charge des travaux.</w:t>
      </w:r>
      <w:r w:rsidRPr="001C7698">
        <w:rPr>
          <w:sz w:val="24"/>
          <w:szCs w:val="24"/>
          <w:lang w:eastAsia="en-US"/>
        </w:rPr>
        <w:t xml:space="preserve"> </w:t>
      </w:r>
      <w:r w:rsidRPr="001C7698">
        <w:rPr>
          <w:b/>
          <w:bCs/>
          <w:sz w:val="24"/>
          <w:szCs w:val="24"/>
          <w:lang w:eastAsia="en-US"/>
        </w:rPr>
        <w:t>Ce risque est moyen et d’un niveau de risque moyen</w:t>
      </w:r>
      <w:r w:rsidRPr="001C7698">
        <w:rPr>
          <w:sz w:val="24"/>
          <w:szCs w:val="24"/>
          <w:lang w:eastAsia="en-US"/>
        </w:rPr>
        <w:t>.</w:t>
      </w:r>
    </w:p>
    <w:p w14:paraId="688AF111" w14:textId="77777777" w:rsidR="001C7698" w:rsidRPr="001C7698" w:rsidRDefault="001C7698" w:rsidP="001C7698">
      <w:pPr>
        <w:spacing w:after="0" w:line="240" w:lineRule="auto"/>
        <w:jc w:val="both"/>
        <w:rPr>
          <w:sz w:val="24"/>
          <w:szCs w:val="24"/>
          <w:highlight w:val="yellow"/>
          <w:lang w:eastAsia="en-US"/>
        </w:rPr>
      </w:pPr>
    </w:p>
    <w:p w14:paraId="354F0E97" w14:textId="77777777" w:rsidR="001C7698" w:rsidRPr="001C7698" w:rsidRDefault="001C7698" w:rsidP="0096122B">
      <w:pPr>
        <w:numPr>
          <w:ilvl w:val="0"/>
          <w:numId w:val="77"/>
        </w:numPr>
        <w:spacing w:after="160" w:line="240" w:lineRule="auto"/>
        <w:contextualSpacing/>
        <w:rPr>
          <w:b/>
          <w:bCs/>
          <w:sz w:val="24"/>
          <w:szCs w:val="24"/>
          <w:lang w:eastAsia="en-US"/>
        </w:rPr>
      </w:pPr>
      <w:r w:rsidRPr="001C7698">
        <w:rPr>
          <w:b/>
          <w:bCs/>
          <w:sz w:val="24"/>
          <w:szCs w:val="24"/>
          <w:lang w:eastAsia="en-US"/>
        </w:rPr>
        <w:t>Risques de découvertes fortuites</w:t>
      </w:r>
    </w:p>
    <w:p w14:paraId="34EF8289" w14:textId="61743624" w:rsidR="001C7698" w:rsidRPr="001C7698" w:rsidRDefault="001C7698" w:rsidP="001C7698">
      <w:pPr>
        <w:spacing w:after="0" w:line="240" w:lineRule="auto"/>
        <w:jc w:val="both"/>
        <w:rPr>
          <w:b/>
          <w:bCs/>
          <w:sz w:val="24"/>
          <w:szCs w:val="24"/>
          <w:lang w:eastAsia="en-US"/>
        </w:rPr>
      </w:pPr>
      <w:r w:rsidRPr="001C7698">
        <w:rPr>
          <w:sz w:val="24"/>
          <w:szCs w:val="24"/>
          <w:lang w:eastAsia="en-US"/>
        </w:rPr>
        <w:t>Le risque de découvertes fortuites peut se présenter pendant les phases de préparation du terrain et construction/installation lors de la libération et la préparation de l’emprise. Ces découvertes peuvent être des squelettes humains ou animaux et aussi de biens culturels ou cultuels ou encore d’outils anciens</w:t>
      </w:r>
      <w:r w:rsidR="00A87C31">
        <w:rPr>
          <w:sz w:val="24"/>
          <w:szCs w:val="24"/>
          <w:lang w:eastAsia="en-US"/>
        </w:rPr>
        <w:t xml:space="preserve">. </w:t>
      </w:r>
      <w:r w:rsidRPr="001C7698">
        <w:rPr>
          <w:sz w:val="24"/>
          <w:szCs w:val="24"/>
          <w:lang w:eastAsia="en-US"/>
        </w:rPr>
        <w:t>Ce risque est</w:t>
      </w:r>
      <w:r w:rsidRPr="001C7698">
        <w:rPr>
          <w:b/>
          <w:bCs/>
          <w:sz w:val="24"/>
          <w:szCs w:val="24"/>
          <w:lang w:eastAsia="en-US"/>
        </w:rPr>
        <w:t xml:space="preserve"> moyen et d’un niveau d’importance moyen.</w:t>
      </w:r>
    </w:p>
    <w:p w14:paraId="636F86C7" w14:textId="77777777" w:rsidR="001C7698" w:rsidRPr="001C7698" w:rsidRDefault="001C7698" w:rsidP="001C7698">
      <w:pPr>
        <w:spacing w:after="160" w:line="240" w:lineRule="auto"/>
        <w:jc w:val="both"/>
        <w:rPr>
          <w:sz w:val="24"/>
          <w:szCs w:val="24"/>
          <w:lang w:eastAsia="en-US"/>
        </w:rPr>
      </w:pPr>
    </w:p>
    <w:p w14:paraId="4892654C" w14:textId="77777777" w:rsidR="001C7698" w:rsidRPr="001C7698" w:rsidRDefault="001C7698" w:rsidP="0096122B">
      <w:pPr>
        <w:numPr>
          <w:ilvl w:val="0"/>
          <w:numId w:val="77"/>
        </w:numPr>
        <w:spacing w:after="160" w:line="240" w:lineRule="auto"/>
        <w:contextualSpacing/>
        <w:rPr>
          <w:b/>
          <w:bCs/>
          <w:sz w:val="24"/>
          <w:szCs w:val="24"/>
          <w:lang w:eastAsia="en-US"/>
        </w:rPr>
      </w:pPr>
      <w:r w:rsidRPr="001C7698">
        <w:rPr>
          <w:b/>
          <w:bCs/>
          <w:sz w:val="24"/>
          <w:szCs w:val="24"/>
          <w:lang w:eastAsia="en-US"/>
        </w:rPr>
        <w:t>Risques Conflits, tissu social</w:t>
      </w:r>
      <w:r w:rsidRPr="001C7698" w:rsidDel="00EF2FDC">
        <w:rPr>
          <w:b/>
          <w:bCs/>
          <w:sz w:val="24"/>
          <w:szCs w:val="24"/>
          <w:lang w:eastAsia="en-US"/>
        </w:rPr>
        <w:t xml:space="preserve"> </w:t>
      </w:r>
    </w:p>
    <w:bookmarkEnd w:id="1806"/>
    <w:bookmarkEnd w:id="1807"/>
    <w:p w14:paraId="3344E8C1" w14:textId="77777777" w:rsidR="001C7698" w:rsidRPr="001C7698" w:rsidRDefault="001C7698" w:rsidP="001C7698">
      <w:pPr>
        <w:spacing w:after="0" w:line="240" w:lineRule="auto"/>
        <w:jc w:val="both"/>
        <w:rPr>
          <w:sz w:val="24"/>
          <w:szCs w:val="24"/>
          <w:lang w:eastAsia="en-US"/>
        </w:rPr>
      </w:pPr>
      <w:r w:rsidRPr="001C7698">
        <w:rPr>
          <w:sz w:val="24"/>
          <w:szCs w:val="24"/>
          <w:lang w:eastAsia="en-US"/>
        </w:rPr>
        <w:t xml:space="preserve">Le conflit est un phénomène qui apparait dans le cadre de la réalisation d’un projet. Dans le cadre du présent sous-projet, ces conflits pourraient être dû à l’empiètement sur le terrain de la station par la population riveraine qui déverse ses déchets sur le site de la station, coupe abusivement les arbres pour leurs activités, ou prélève la terre sur le site en effectuant des excavations (des trous). Ces conflits peuvent être </w:t>
      </w:r>
      <w:bookmarkStart w:id="1809" w:name="_Hlk51078869"/>
      <w:r w:rsidRPr="001C7698">
        <w:rPr>
          <w:sz w:val="24"/>
          <w:szCs w:val="24"/>
          <w:lang w:eastAsia="en-US"/>
        </w:rPr>
        <w:t xml:space="preserve">également à l’occupation du terrain de la station sans autorisation. En effet, du fait de l’inexistence d’une clôture délimitant le domaine de la station, plusieurs personnes ont déjà construit leurs maisons sur l’emprise de la piste d’atterrissage des avions.  </w:t>
      </w:r>
      <w:bookmarkEnd w:id="1809"/>
      <w:r w:rsidRPr="001C7698">
        <w:rPr>
          <w:sz w:val="24"/>
          <w:szCs w:val="24"/>
          <w:lang w:eastAsia="en-US"/>
        </w:rPr>
        <w:t xml:space="preserve">A l’issues des enquêtes sur le terrain, il ressort que </w:t>
      </w:r>
      <w:r w:rsidRPr="001C7698">
        <w:rPr>
          <w:b/>
          <w:bCs/>
          <w:sz w:val="24"/>
          <w:szCs w:val="24"/>
          <w:lang w:eastAsia="en-US"/>
        </w:rPr>
        <w:t>ce risque est moyen et d’un niveau moyen</w:t>
      </w:r>
      <w:r w:rsidRPr="001C7698">
        <w:rPr>
          <w:sz w:val="24"/>
          <w:szCs w:val="24"/>
          <w:lang w:eastAsia="en-US"/>
        </w:rPr>
        <w:t xml:space="preserve">. </w:t>
      </w:r>
    </w:p>
    <w:p w14:paraId="75A20D46" w14:textId="77777777" w:rsidR="001C7698" w:rsidRPr="001C7698" w:rsidRDefault="001C7698" w:rsidP="001C7698">
      <w:pPr>
        <w:spacing w:after="0" w:line="240" w:lineRule="auto"/>
        <w:jc w:val="both"/>
        <w:rPr>
          <w:b/>
          <w:sz w:val="24"/>
          <w:szCs w:val="24"/>
          <w:lang w:eastAsia="en-US"/>
        </w:rPr>
      </w:pPr>
    </w:p>
    <w:p w14:paraId="64E43C79" w14:textId="77777777" w:rsidR="001C7698" w:rsidRPr="001C7698" w:rsidRDefault="001C7698" w:rsidP="0096122B">
      <w:pPr>
        <w:numPr>
          <w:ilvl w:val="0"/>
          <w:numId w:val="77"/>
        </w:numPr>
        <w:spacing w:after="160" w:line="240" w:lineRule="auto"/>
        <w:contextualSpacing/>
        <w:rPr>
          <w:b/>
          <w:bCs/>
          <w:sz w:val="24"/>
          <w:szCs w:val="24"/>
          <w:lang w:eastAsia="en-US"/>
        </w:rPr>
      </w:pPr>
      <w:r w:rsidRPr="001C7698">
        <w:rPr>
          <w:b/>
          <w:bCs/>
          <w:sz w:val="24"/>
          <w:szCs w:val="24"/>
          <w:lang w:eastAsia="en-US"/>
        </w:rPr>
        <w:t>Risques Bruit et de vibrations</w:t>
      </w:r>
    </w:p>
    <w:p w14:paraId="22F0EC83" w14:textId="77777777" w:rsidR="001C7698" w:rsidRPr="001C7698" w:rsidRDefault="001C7698" w:rsidP="001C7698">
      <w:pPr>
        <w:spacing w:after="0" w:line="240" w:lineRule="auto"/>
        <w:jc w:val="both"/>
        <w:rPr>
          <w:b/>
          <w:sz w:val="24"/>
          <w:szCs w:val="24"/>
          <w:lang w:eastAsia="en-US"/>
        </w:rPr>
      </w:pPr>
      <w:r w:rsidRPr="001C7698">
        <w:rPr>
          <w:bCs/>
          <w:sz w:val="24"/>
          <w:szCs w:val="24"/>
          <w:lang w:eastAsia="en-US"/>
        </w:rPr>
        <w:t>La production de bruit et de vibrations sera liée pour l’essentiel à l’installation générale de chantier (installation de la base vie, aux terrassements et compactage, à l’ouverture des tranchées…) et des équipements, la réalisation des infrastructures (bâtiments, toilettes…), la circulation des engins qui seront source de perturbation temporaire. Cependant, les habitations se trouvant éloignés du site, ce risque est un évènement</w:t>
      </w:r>
      <w:r w:rsidRPr="001C7698">
        <w:rPr>
          <w:b/>
          <w:sz w:val="24"/>
          <w:szCs w:val="24"/>
          <w:lang w:eastAsia="en-US"/>
        </w:rPr>
        <w:t xml:space="preserve"> probable, moyen et d’un niveau faible.</w:t>
      </w:r>
    </w:p>
    <w:p w14:paraId="0FAE2F6A" w14:textId="77777777" w:rsidR="001C7698" w:rsidRPr="001C7698" w:rsidRDefault="001C7698" w:rsidP="001C7698">
      <w:pPr>
        <w:spacing w:after="0" w:line="240" w:lineRule="auto"/>
        <w:jc w:val="both"/>
        <w:rPr>
          <w:b/>
          <w:sz w:val="24"/>
          <w:szCs w:val="24"/>
          <w:lang w:eastAsia="en-US"/>
        </w:rPr>
      </w:pPr>
    </w:p>
    <w:p w14:paraId="285DB679" w14:textId="77777777" w:rsidR="001C7698" w:rsidRPr="001C7698" w:rsidRDefault="001C7698" w:rsidP="0096122B">
      <w:pPr>
        <w:numPr>
          <w:ilvl w:val="0"/>
          <w:numId w:val="77"/>
        </w:numPr>
        <w:spacing w:after="160" w:line="240" w:lineRule="auto"/>
        <w:contextualSpacing/>
        <w:rPr>
          <w:b/>
          <w:bCs/>
          <w:sz w:val="24"/>
          <w:szCs w:val="24"/>
          <w:lang w:eastAsia="en-US"/>
        </w:rPr>
      </w:pPr>
      <w:bookmarkStart w:id="1810" w:name="_Hlk48602756"/>
      <w:r w:rsidRPr="001C7698">
        <w:rPr>
          <w:b/>
          <w:bCs/>
          <w:sz w:val="24"/>
          <w:szCs w:val="24"/>
          <w:lang w:eastAsia="en-US"/>
        </w:rPr>
        <w:t>Risques Maladies (IST, VIH, COVID 19)</w:t>
      </w:r>
    </w:p>
    <w:p w14:paraId="2E2E05F1" w14:textId="77777777" w:rsidR="001C7698" w:rsidRPr="001C7698" w:rsidRDefault="001C7698" w:rsidP="001C7698">
      <w:pPr>
        <w:spacing w:after="0" w:line="240" w:lineRule="auto"/>
        <w:jc w:val="both"/>
        <w:rPr>
          <w:sz w:val="24"/>
          <w:szCs w:val="24"/>
          <w:lang w:eastAsia="en-US"/>
        </w:rPr>
      </w:pPr>
      <w:r w:rsidRPr="001C7698">
        <w:rPr>
          <w:bCs/>
          <w:sz w:val="24"/>
          <w:szCs w:val="24"/>
          <w:lang w:eastAsia="en-US"/>
        </w:rPr>
        <w:t>Les risques de maladies sont essentiellement dus aux manques d’hygiène en phase d’installation/construction et d’exploitation/maintenance dans la base vie, la mauvaise gestion des déchets sur et autour du site, la mauvaise utilisation des toilettes. Aussi le développement des IST et du VIH sida constitue un risque pour les travailleurs et les populations riveraines. Le brassage entre ouvriers et population peut entrainer la propagation du COVID-19.</w:t>
      </w:r>
      <w:r w:rsidRPr="001C7698">
        <w:rPr>
          <w:b/>
          <w:sz w:val="24"/>
          <w:szCs w:val="24"/>
          <w:lang w:eastAsia="en-US"/>
        </w:rPr>
        <w:t xml:space="preserve"> </w:t>
      </w:r>
      <w:r w:rsidRPr="001C7698">
        <w:rPr>
          <w:sz w:val="24"/>
          <w:szCs w:val="24"/>
          <w:lang w:eastAsia="en-US"/>
        </w:rPr>
        <w:t>Ce risque est de</w:t>
      </w:r>
      <w:r w:rsidRPr="001C7698">
        <w:rPr>
          <w:b/>
          <w:bCs/>
          <w:sz w:val="24"/>
          <w:szCs w:val="24"/>
          <w:lang w:eastAsia="en-US"/>
        </w:rPr>
        <w:t xml:space="preserve"> probabilité moyenne et d’un niveau moyen</w:t>
      </w:r>
      <w:r w:rsidRPr="001C7698">
        <w:rPr>
          <w:sz w:val="24"/>
          <w:szCs w:val="24"/>
          <w:lang w:eastAsia="en-US"/>
        </w:rPr>
        <w:t xml:space="preserve">. </w:t>
      </w:r>
    </w:p>
    <w:p w14:paraId="36A6BB0E" w14:textId="6ED0BC92" w:rsidR="001C7698" w:rsidRDefault="001C7698" w:rsidP="001C7698">
      <w:pPr>
        <w:spacing w:after="0" w:line="240" w:lineRule="auto"/>
        <w:jc w:val="both"/>
        <w:rPr>
          <w:b/>
          <w:sz w:val="24"/>
          <w:szCs w:val="24"/>
          <w:lang w:eastAsia="en-US"/>
        </w:rPr>
      </w:pPr>
    </w:p>
    <w:p w14:paraId="58DF2466" w14:textId="77777777" w:rsidR="006376F3" w:rsidRPr="001C7698" w:rsidRDefault="006376F3" w:rsidP="001C7698">
      <w:pPr>
        <w:spacing w:after="0" w:line="240" w:lineRule="auto"/>
        <w:jc w:val="both"/>
        <w:rPr>
          <w:b/>
          <w:sz w:val="24"/>
          <w:szCs w:val="24"/>
          <w:lang w:eastAsia="en-US"/>
        </w:rPr>
      </w:pPr>
    </w:p>
    <w:bookmarkEnd w:id="1810"/>
    <w:p w14:paraId="3562CD05" w14:textId="77777777" w:rsidR="001C7698" w:rsidRPr="001C7698" w:rsidRDefault="001C7698" w:rsidP="0096122B">
      <w:pPr>
        <w:numPr>
          <w:ilvl w:val="0"/>
          <w:numId w:val="77"/>
        </w:numPr>
        <w:spacing w:after="160" w:line="240" w:lineRule="auto"/>
        <w:contextualSpacing/>
        <w:rPr>
          <w:b/>
          <w:bCs/>
          <w:sz w:val="24"/>
          <w:szCs w:val="24"/>
          <w:lang w:eastAsia="en-US"/>
        </w:rPr>
      </w:pPr>
      <w:r w:rsidRPr="001C7698">
        <w:rPr>
          <w:b/>
          <w:bCs/>
          <w:sz w:val="24"/>
          <w:szCs w:val="24"/>
          <w:lang w:eastAsia="en-US"/>
        </w:rPr>
        <w:t>Risques d’intoxication/ Décès</w:t>
      </w:r>
    </w:p>
    <w:p w14:paraId="2A6016DA" w14:textId="77777777" w:rsidR="001C7698" w:rsidRPr="001C7698" w:rsidRDefault="001C7698" w:rsidP="001C7698">
      <w:pPr>
        <w:spacing w:after="0" w:line="240" w:lineRule="auto"/>
        <w:jc w:val="both"/>
        <w:rPr>
          <w:sz w:val="24"/>
          <w:szCs w:val="24"/>
          <w:lang w:eastAsia="en-US"/>
        </w:rPr>
      </w:pPr>
      <w:r w:rsidRPr="001C7698">
        <w:rPr>
          <w:bCs/>
          <w:sz w:val="24"/>
          <w:szCs w:val="24"/>
          <w:lang w:eastAsia="en-US"/>
        </w:rPr>
        <w:t xml:space="preserve">La mauvaise manipulation de produits chimiques notamment, l’exécution de travaux à risque élevé sans le port des EPI durant toutes les phases du sous-projet, la non-sécurisation du site par des panneaux peuvent être à l’origine de danger pour les ouvriers et pour les agents. Pour ce qui est du mercure, le Coordonnateur et les agents observateurs du parc météorologique sont en contact direct avec ces instruments de mesures qui contiennent le mercure, un produit très nocif pour la santé humaine et l’environnement. En cas de défaillance de ces instruments, le mercure peut s’échapper et occasionner de nombreux impacts négatifs sur l’environnement compte tenu de son haut niveau de toxicité. Dans l’air, il peut être entrainé vers le sol par les eaux de pluie et polluer les végétaux, la faune, le sol, la nappe phréatique et du coup l’eau disponible pour la population ainsi que pour la faune terrestre et aquatique. La mauvaise manipulation du mercure peut aussi entrainer pour ceux en contact direct des intoxications, des lésions à la bouche, aux voies respiratoires et aux poumons et sont susceptibles de provoquer la mort par insuffisance respiratoire. </w:t>
      </w:r>
      <w:r w:rsidRPr="001C7698">
        <w:rPr>
          <w:sz w:val="24"/>
          <w:szCs w:val="24"/>
          <w:lang w:eastAsia="en-US"/>
        </w:rPr>
        <w:t>Ce risque est de</w:t>
      </w:r>
      <w:r w:rsidRPr="001C7698">
        <w:rPr>
          <w:b/>
          <w:bCs/>
          <w:sz w:val="24"/>
          <w:szCs w:val="24"/>
          <w:lang w:eastAsia="en-US"/>
        </w:rPr>
        <w:t xml:space="preserve"> probabilité moyenne, de sévérité haute et d’un niveau moyen</w:t>
      </w:r>
      <w:r w:rsidRPr="001C7698">
        <w:rPr>
          <w:sz w:val="24"/>
          <w:szCs w:val="24"/>
          <w:lang w:eastAsia="en-US"/>
        </w:rPr>
        <w:t xml:space="preserve">. </w:t>
      </w:r>
    </w:p>
    <w:p w14:paraId="43598176" w14:textId="77777777" w:rsidR="001C7698" w:rsidRPr="001C7698" w:rsidRDefault="001C7698" w:rsidP="001C7698">
      <w:pPr>
        <w:spacing w:after="0" w:line="240" w:lineRule="auto"/>
        <w:jc w:val="both"/>
        <w:rPr>
          <w:sz w:val="24"/>
          <w:szCs w:val="24"/>
          <w:lang w:eastAsia="en-US"/>
        </w:rPr>
      </w:pPr>
    </w:p>
    <w:p w14:paraId="5BC864A8" w14:textId="77777777" w:rsidR="001C7698" w:rsidRPr="001C7698" w:rsidRDefault="001C7698" w:rsidP="0096122B">
      <w:pPr>
        <w:numPr>
          <w:ilvl w:val="0"/>
          <w:numId w:val="77"/>
        </w:numPr>
        <w:spacing w:after="160" w:line="240" w:lineRule="auto"/>
        <w:contextualSpacing/>
        <w:rPr>
          <w:b/>
          <w:bCs/>
          <w:sz w:val="24"/>
          <w:szCs w:val="24"/>
          <w:lang w:eastAsia="en-US"/>
        </w:rPr>
      </w:pPr>
      <w:bookmarkStart w:id="1811" w:name="_Hlk49847182"/>
      <w:r w:rsidRPr="001C7698">
        <w:rPr>
          <w:b/>
          <w:bCs/>
          <w:sz w:val="24"/>
          <w:szCs w:val="24"/>
          <w:lang w:eastAsia="en-US"/>
        </w:rPr>
        <w:t xml:space="preserve">Risques d’érosion des sols </w:t>
      </w:r>
    </w:p>
    <w:p w14:paraId="31CA643D" w14:textId="2C479209" w:rsidR="001C7698" w:rsidRDefault="001C7698" w:rsidP="001C7698">
      <w:pPr>
        <w:spacing w:after="0" w:line="240" w:lineRule="auto"/>
        <w:jc w:val="both"/>
        <w:rPr>
          <w:rFonts w:eastAsia="Times New Roman"/>
          <w:b/>
          <w:sz w:val="24"/>
          <w:szCs w:val="24"/>
          <w:shd w:val="clear" w:color="auto" w:fill="FFFFFF"/>
        </w:rPr>
      </w:pPr>
      <w:r w:rsidRPr="001C7698">
        <w:rPr>
          <w:rFonts w:eastAsia="Times New Roman"/>
          <w:bCs/>
          <w:sz w:val="24"/>
          <w:szCs w:val="24"/>
          <w:shd w:val="clear" w:color="auto" w:fill="FFFFFF"/>
        </w:rPr>
        <w:t>L’érosion des sols peut se faire lors des différents mouvements des engins sur le site mais également lors des fouilles et aux effets du changement climatiques. Pendant cette activité, dans le cas où des précautions ne sont pas prises pour sécuriser les alentours de ces fouilles, on pourrait assister à un effondrement des sols. Ce risque est peut-être</w:t>
      </w:r>
      <w:r w:rsidRPr="001C7698">
        <w:rPr>
          <w:rFonts w:eastAsia="Times New Roman"/>
          <w:b/>
          <w:sz w:val="24"/>
          <w:szCs w:val="24"/>
          <w:shd w:val="clear" w:color="auto" w:fill="FFFFFF"/>
        </w:rPr>
        <w:t xml:space="preserve"> probable mais de niveau d’importance faible.</w:t>
      </w:r>
    </w:p>
    <w:p w14:paraId="50BA219C" w14:textId="23F296F1" w:rsidR="00E72FE8" w:rsidRDefault="00E72FE8" w:rsidP="001C7698">
      <w:pPr>
        <w:spacing w:after="0" w:line="240" w:lineRule="auto"/>
        <w:jc w:val="both"/>
        <w:rPr>
          <w:rFonts w:eastAsia="Times New Roman"/>
          <w:b/>
          <w:sz w:val="24"/>
          <w:szCs w:val="24"/>
          <w:shd w:val="clear" w:color="auto" w:fill="FFFFFF"/>
        </w:rPr>
      </w:pPr>
    </w:p>
    <w:p w14:paraId="3C743E85" w14:textId="77777777" w:rsidR="001C7698" w:rsidRPr="001C7698" w:rsidRDefault="001C7698" w:rsidP="0096122B">
      <w:pPr>
        <w:keepNext/>
        <w:numPr>
          <w:ilvl w:val="1"/>
          <w:numId w:val="110"/>
        </w:numPr>
        <w:spacing w:before="120" w:after="120"/>
        <w:ind w:left="1002"/>
        <w:outlineLvl w:val="1"/>
        <w:rPr>
          <w:rFonts w:eastAsia="Times New Roman"/>
          <w:b/>
          <w:bCs/>
          <w:iCs/>
          <w:sz w:val="24"/>
          <w:szCs w:val="24"/>
          <w:shd w:val="clear" w:color="auto" w:fill="FFFFFF"/>
        </w:rPr>
      </w:pPr>
      <w:bookmarkStart w:id="1812" w:name="_Toc90882259"/>
      <w:bookmarkStart w:id="1813" w:name="_Toc90882342"/>
      <w:r w:rsidRPr="001C7698">
        <w:rPr>
          <w:rFonts w:eastAsia="Times New Roman"/>
          <w:b/>
          <w:bCs/>
          <w:iCs/>
          <w:sz w:val="24"/>
          <w:szCs w:val="24"/>
          <w:shd w:val="clear" w:color="auto" w:fill="FFFFFF"/>
        </w:rPr>
        <w:t>Plan de gestion des risques</w:t>
      </w:r>
      <w:bookmarkEnd w:id="1812"/>
      <w:bookmarkEnd w:id="1813"/>
    </w:p>
    <w:p w14:paraId="528F3D4C" w14:textId="77777777" w:rsidR="001C7698" w:rsidRPr="001C7698" w:rsidRDefault="001C7698" w:rsidP="0096122B">
      <w:pPr>
        <w:keepNext/>
        <w:numPr>
          <w:ilvl w:val="2"/>
          <w:numId w:val="110"/>
        </w:numPr>
        <w:spacing w:before="120" w:after="120" w:line="240" w:lineRule="auto"/>
        <w:jc w:val="both"/>
        <w:outlineLvl w:val="2"/>
        <w:rPr>
          <w:rFonts w:eastAsia="Times New Roman"/>
          <w:b/>
          <w:bCs/>
          <w:sz w:val="24"/>
          <w:szCs w:val="24"/>
          <w:lang w:eastAsia="en-US"/>
        </w:rPr>
      </w:pPr>
      <w:bookmarkStart w:id="1814" w:name="_Toc22840764"/>
      <w:bookmarkStart w:id="1815" w:name="_Toc69139276"/>
      <w:bookmarkStart w:id="1816" w:name="_Toc73995605"/>
      <w:bookmarkStart w:id="1817" w:name="_Toc90882260"/>
      <w:bookmarkStart w:id="1818" w:name="_Toc497236"/>
      <w:bookmarkEnd w:id="1811"/>
      <w:r w:rsidRPr="001C7698">
        <w:rPr>
          <w:rFonts w:eastAsia="Times New Roman"/>
          <w:b/>
          <w:bCs/>
          <w:sz w:val="24"/>
          <w:szCs w:val="24"/>
          <w:lang w:eastAsia="en-US"/>
        </w:rPr>
        <w:t>Prévention des risques</w:t>
      </w:r>
      <w:bookmarkEnd w:id="1814"/>
      <w:bookmarkEnd w:id="1815"/>
      <w:bookmarkEnd w:id="1816"/>
      <w:bookmarkEnd w:id="1817"/>
      <w:r w:rsidRPr="001C7698">
        <w:rPr>
          <w:rFonts w:eastAsia="Times New Roman"/>
          <w:b/>
          <w:bCs/>
          <w:sz w:val="24"/>
          <w:szCs w:val="24"/>
          <w:lang w:eastAsia="en-US"/>
        </w:rPr>
        <w:t xml:space="preserve"> </w:t>
      </w:r>
      <w:bookmarkEnd w:id="1818"/>
    </w:p>
    <w:p w14:paraId="5C2F634D" w14:textId="77777777" w:rsidR="001C7698" w:rsidRPr="001C7698" w:rsidRDefault="001C7698" w:rsidP="001C7698">
      <w:pPr>
        <w:spacing w:before="120" w:after="120" w:line="240" w:lineRule="auto"/>
        <w:jc w:val="both"/>
        <w:rPr>
          <w:rFonts w:eastAsia="Times New Roman"/>
          <w:b/>
          <w:bCs/>
          <w:sz w:val="24"/>
          <w:szCs w:val="24"/>
          <w:shd w:val="clear" w:color="auto" w:fill="FFFFFF"/>
        </w:rPr>
      </w:pPr>
      <w:bookmarkStart w:id="1819" w:name="_Toc22840765"/>
      <w:bookmarkStart w:id="1820" w:name="_Toc497237"/>
      <w:r w:rsidRPr="001C7698">
        <w:rPr>
          <w:rFonts w:eastAsia="Times New Roman"/>
          <w:b/>
          <w:bCs/>
          <w:sz w:val="24"/>
          <w:szCs w:val="24"/>
          <w:shd w:val="clear" w:color="auto" w:fill="FFFFFF"/>
        </w:rPr>
        <w:t>7.5.1.1 Protection des ressources naturelles</w:t>
      </w:r>
      <w:bookmarkEnd w:id="1819"/>
      <w:r w:rsidRPr="001C7698">
        <w:rPr>
          <w:rFonts w:eastAsia="Times New Roman"/>
          <w:b/>
          <w:bCs/>
          <w:sz w:val="24"/>
          <w:szCs w:val="24"/>
          <w:shd w:val="clear" w:color="auto" w:fill="FFFFFF"/>
        </w:rPr>
        <w:t xml:space="preserve"> </w:t>
      </w:r>
      <w:bookmarkEnd w:id="1820"/>
    </w:p>
    <w:p w14:paraId="210160E2" w14:textId="77777777" w:rsidR="001C7698" w:rsidRPr="001C7698" w:rsidRDefault="001C7698" w:rsidP="001C7698">
      <w:pPr>
        <w:spacing w:after="0" w:line="240" w:lineRule="auto"/>
        <w:jc w:val="both"/>
        <w:rPr>
          <w:sz w:val="24"/>
          <w:szCs w:val="24"/>
          <w:lang w:eastAsia="en-US"/>
        </w:rPr>
      </w:pPr>
      <w:r w:rsidRPr="001C7698">
        <w:rPr>
          <w:sz w:val="24"/>
          <w:szCs w:val="24"/>
          <w:lang w:eastAsia="en-US"/>
        </w:rPr>
        <w:t xml:space="preserve">Les mesures techniques concernent l’aménagement d’aires d’entretien sécurisées pour les camions et pour le stockage des produits polluants afin d’éviter tout déversement accidentel susceptible de polluer les sols et les ressources en eau. </w:t>
      </w:r>
    </w:p>
    <w:p w14:paraId="4CEE84C2" w14:textId="77777777" w:rsidR="001C7698" w:rsidRPr="001C7698" w:rsidRDefault="001C7698" w:rsidP="001C7698">
      <w:pPr>
        <w:spacing w:after="0" w:line="240" w:lineRule="auto"/>
        <w:jc w:val="both"/>
        <w:rPr>
          <w:sz w:val="24"/>
          <w:szCs w:val="24"/>
          <w:lang w:eastAsia="en-US"/>
        </w:rPr>
      </w:pPr>
      <w:r w:rsidRPr="001C7698">
        <w:rPr>
          <w:sz w:val="24"/>
          <w:szCs w:val="24"/>
          <w:lang w:eastAsia="en-US"/>
        </w:rPr>
        <w:t xml:space="preserve">Des mesures sur le site seront réalisées afin de s’assurer d’une bonne gestion du carburant, de l’huile et aussi d’aménager des zones ou fosses pour l’évacuation des huiles, graisses et autres liquides polluants provenant de l’entretien des engins et des installations ; du lavage de véhicules et d’équipements.  </w:t>
      </w:r>
    </w:p>
    <w:p w14:paraId="7567EB54" w14:textId="605B2002" w:rsidR="001C7698" w:rsidRDefault="001C7698" w:rsidP="001C7698">
      <w:pPr>
        <w:spacing w:after="0" w:line="240" w:lineRule="auto"/>
        <w:ind w:left="8" w:right="141"/>
        <w:jc w:val="both"/>
        <w:rPr>
          <w:sz w:val="24"/>
          <w:szCs w:val="24"/>
          <w:lang w:eastAsia="en-US"/>
        </w:rPr>
      </w:pPr>
    </w:p>
    <w:p w14:paraId="22E7D999" w14:textId="77777777" w:rsidR="00BF5FBF" w:rsidRPr="001C7698" w:rsidRDefault="00BF5FBF" w:rsidP="001C7698">
      <w:pPr>
        <w:spacing w:after="0" w:line="240" w:lineRule="auto"/>
        <w:ind w:left="8" w:right="141"/>
        <w:jc w:val="both"/>
        <w:rPr>
          <w:sz w:val="24"/>
          <w:szCs w:val="24"/>
          <w:lang w:eastAsia="en-US"/>
        </w:rPr>
      </w:pPr>
    </w:p>
    <w:p w14:paraId="2EBBE217" w14:textId="77777777" w:rsidR="001C7698" w:rsidRPr="001C7698" w:rsidRDefault="001C7698" w:rsidP="001C7698">
      <w:pPr>
        <w:spacing w:before="120" w:after="120" w:line="240" w:lineRule="auto"/>
        <w:jc w:val="both"/>
        <w:rPr>
          <w:rFonts w:eastAsia="Times New Roman"/>
          <w:b/>
          <w:bCs/>
          <w:sz w:val="24"/>
          <w:szCs w:val="24"/>
          <w:shd w:val="clear" w:color="auto" w:fill="FFFFFF"/>
        </w:rPr>
      </w:pPr>
      <w:r w:rsidRPr="001C7698">
        <w:rPr>
          <w:rFonts w:eastAsia="Times New Roman"/>
          <w:b/>
          <w:bCs/>
          <w:sz w:val="24"/>
          <w:szCs w:val="24"/>
          <w:shd w:val="clear" w:color="auto" w:fill="FFFFFF"/>
        </w:rPr>
        <w:t>7.5.1.2 Découvertes fortuites</w:t>
      </w:r>
    </w:p>
    <w:p w14:paraId="78DD4779" w14:textId="77777777" w:rsidR="001C7698" w:rsidRPr="001C7698" w:rsidRDefault="001C7698" w:rsidP="001C7698">
      <w:pPr>
        <w:spacing w:after="0" w:line="240" w:lineRule="auto"/>
        <w:jc w:val="both"/>
        <w:rPr>
          <w:sz w:val="24"/>
          <w:szCs w:val="24"/>
        </w:rPr>
      </w:pPr>
      <w:r w:rsidRPr="001C7698">
        <w:rPr>
          <w:sz w:val="24"/>
          <w:szCs w:val="24"/>
        </w:rPr>
        <w:t xml:space="preserve">Le rapport fournit les orientations pour la Protection des Ressources Culturelles Physiques incluant les mesures à suivre pendant la mise en œuvre du sous-projet. </w:t>
      </w:r>
      <w:r w:rsidRPr="001C7698">
        <w:rPr>
          <w:rFonts w:eastAsia="Times New Roman"/>
          <w:sz w:val="24"/>
          <w:szCs w:val="24"/>
          <w:shd w:val="clear" w:color="auto" w:fill="FFFFFF"/>
        </w:rPr>
        <w:t>Les mesures à prendre en compte en cas de découvertes fortuites sont les suivantes :</w:t>
      </w:r>
    </w:p>
    <w:p w14:paraId="5C0BD2DC" w14:textId="77777777" w:rsidR="001C7698" w:rsidRPr="001C7698" w:rsidRDefault="001C7698" w:rsidP="0096122B">
      <w:pPr>
        <w:numPr>
          <w:ilvl w:val="0"/>
          <w:numId w:val="80"/>
        </w:numPr>
        <w:spacing w:after="0" w:line="240" w:lineRule="auto"/>
        <w:ind w:left="757"/>
        <w:jc w:val="both"/>
        <w:rPr>
          <w:rFonts w:eastAsia="Times New Roman"/>
          <w:sz w:val="24"/>
          <w:szCs w:val="24"/>
          <w:shd w:val="clear" w:color="auto" w:fill="FFFFFF"/>
        </w:rPr>
      </w:pPr>
      <w:r w:rsidRPr="001C7698">
        <w:rPr>
          <w:rFonts w:eastAsia="Times New Roman"/>
          <w:sz w:val="24"/>
          <w:szCs w:val="24"/>
          <w:shd w:val="clear" w:color="auto" w:fill="FFFFFF"/>
        </w:rPr>
        <w:t xml:space="preserve">arrêter les travaux ; </w:t>
      </w:r>
    </w:p>
    <w:p w14:paraId="4CA51CF6" w14:textId="77777777" w:rsidR="001C7698" w:rsidRPr="001C7698" w:rsidRDefault="001C7698" w:rsidP="0096122B">
      <w:pPr>
        <w:numPr>
          <w:ilvl w:val="0"/>
          <w:numId w:val="80"/>
        </w:numPr>
        <w:spacing w:after="0" w:line="240" w:lineRule="auto"/>
        <w:ind w:left="757"/>
        <w:jc w:val="both"/>
        <w:rPr>
          <w:rFonts w:eastAsia="Times New Roman"/>
          <w:sz w:val="24"/>
          <w:szCs w:val="24"/>
          <w:shd w:val="clear" w:color="auto" w:fill="FFFFFF"/>
        </w:rPr>
      </w:pPr>
      <w:r w:rsidRPr="001C7698">
        <w:rPr>
          <w:rFonts w:eastAsia="Times New Roman"/>
          <w:sz w:val="24"/>
          <w:szCs w:val="24"/>
          <w:shd w:val="clear" w:color="auto" w:fill="FFFFFF"/>
        </w:rPr>
        <w:t>baliser la zone de découverte du bien culturel ;</w:t>
      </w:r>
    </w:p>
    <w:p w14:paraId="7554D771" w14:textId="77777777" w:rsidR="001C7698" w:rsidRPr="001C7698" w:rsidRDefault="001C7698" w:rsidP="0096122B">
      <w:pPr>
        <w:numPr>
          <w:ilvl w:val="0"/>
          <w:numId w:val="80"/>
        </w:numPr>
        <w:spacing w:after="0" w:line="240" w:lineRule="auto"/>
        <w:ind w:left="757"/>
        <w:jc w:val="both"/>
        <w:rPr>
          <w:rFonts w:eastAsia="Times New Roman"/>
          <w:sz w:val="24"/>
          <w:szCs w:val="24"/>
          <w:shd w:val="clear" w:color="auto" w:fill="FFFFFF"/>
        </w:rPr>
      </w:pPr>
      <w:r w:rsidRPr="001C7698">
        <w:rPr>
          <w:rFonts w:eastAsia="Times New Roman"/>
          <w:sz w:val="24"/>
          <w:szCs w:val="24"/>
          <w:shd w:val="clear" w:color="auto" w:fill="FFFFFF"/>
        </w:rPr>
        <w:t>veiller à ce que des personnes étrangères au chantier n’enlèvent pas le bien culturel ;</w:t>
      </w:r>
    </w:p>
    <w:p w14:paraId="52D9EE3B" w14:textId="77777777" w:rsidR="001C7698" w:rsidRPr="001C7698" w:rsidRDefault="001C7698" w:rsidP="0096122B">
      <w:pPr>
        <w:numPr>
          <w:ilvl w:val="0"/>
          <w:numId w:val="80"/>
        </w:numPr>
        <w:spacing w:after="0" w:line="240" w:lineRule="auto"/>
        <w:ind w:left="757"/>
        <w:jc w:val="both"/>
        <w:rPr>
          <w:rFonts w:eastAsia="Times New Roman"/>
          <w:sz w:val="24"/>
          <w:szCs w:val="24"/>
          <w:shd w:val="clear" w:color="auto" w:fill="FFFFFF"/>
        </w:rPr>
      </w:pPr>
      <w:r w:rsidRPr="001C7698">
        <w:rPr>
          <w:rFonts w:eastAsia="Times New Roman"/>
          <w:sz w:val="24"/>
          <w:szCs w:val="24"/>
          <w:shd w:val="clear" w:color="auto" w:fill="FFFFFF"/>
        </w:rPr>
        <w:t>informer la Mission de Contrôle ;</w:t>
      </w:r>
    </w:p>
    <w:p w14:paraId="0D9521BB" w14:textId="77777777" w:rsidR="001C7698" w:rsidRPr="001C7698" w:rsidRDefault="001C7698" w:rsidP="0096122B">
      <w:pPr>
        <w:numPr>
          <w:ilvl w:val="0"/>
          <w:numId w:val="80"/>
        </w:numPr>
        <w:spacing w:after="0" w:line="240" w:lineRule="auto"/>
        <w:ind w:left="757"/>
        <w:jc w:val="both"/>
        <w:rPr>
          <w:rFonts w:eastAsia="Times New Roman"/>
          <w:sz w:val="24"/>
          <w:szCs w:val="24"/>
          <w:shd w:val="clear" w:color="auto" w:fill="FFFFFF"/>
        </w:rPr>
      </w:pPr>
      <w:r w:rsidRPr="001C7698">
        <w:rPr>
          <w:rFonts w:eastAsia="Times New Roman"/>
          <w:sz w:val="24"/>
          <w:szCs w:val="24"/>
          <w:shd w:val="clear" w:color="auto" w:fill="FFFFFF"/>
        </w:rPr>
        <w:t xml:space="preserve">informer le Maitre d’Ouvrage ; </w:t>
      </w:r>
    </w:p>
    <w:p w14:paraId="2D3BC3AC" w14:textId="77777777" w:rsidR="001C7698" w:rsidRPr="001C7698" w:rsidRDefault="001C7698" w:rsidP="0096122B">
      <w:pPr>
        <w:numPr>
          <w:ilvl w:val="0"/>
          <w:numId w:val="80"/>
        </w:numPr>
        <w:spacing w:after="0" w:line="240" w:lineRule="auto"/>
        <w:ind w:left="757"/>
        <w:jc w:val="both"/>
        <w:rPr>
          <w:rFonts w:eastAsia="Times New Roman"/>
          <w:sz w:val="24"/>
          <w:szCs w:val="24"/>
          <w:shd w:val="clear" w:color="auto" w:fill="FFFFFF"/>
        </w:rPr>
      </w:pPr>
      <w:r w:rsidRPr="001C7698">
        <w:rPr>
          <w:rFonts w:eastAsia="Times New Roman"/>
          <w:sz w:val="24"/>
          <w:szCs w:val="24"/>
          <w:shd w:val="clear" w:color="auto" w:fill="FFFFFF"/>
        </w:rPr>
        <w:t xml:space="preserve">saisir l’autorité nationale en charge de la gestion du patrimoine culturel ; </w:t>
      </w:r>
    </w:p>
    <w:p w14:paraId="68CE74EC" w14:textId="77777777" w:rsidR="001C7698" w:rsidRPr="001C7698" w:rsidRDefault="001C7698" w:rsidP="0096122B">
      <w:pPr>
        <w:numPr>
          <w:ilvl w:val="0"/>
          <w:numId w:val="80"/>
        </w:numPr>
        <w:spacing w:after="0" w:line="240" w:lineRule="auto"/>
        <w:ind w:left="757"/>
        <w:jc w:val="both"/>
        <w:rPr>
          <w:rFonts w:eastAsia="Times New Roman"/>
          <w:sz w:val="24"/>
          <w:szCs w:val="24"/>
          <w:shd w:val="clear" w:color="auto" w:fill="FFFFFF"/>
        </w:rPr>
      </w:pPr>
      <w:r w:rsidRPr="001C7698">
        <w:rPr>
          <w:rFonts w:eastAsia="Times New Roman"/>
          <w:sz w:val="24"/>
          <w:szCs w:val="24"/>
          <w:shd w:val="clear" w:color="auto" w:fill="FFFFFF"/>
        </w:rPr>
        <w:t>s’interdire d’enlever et de déplacer le bien culturel.</w:t>
      </w:r>
    </w:p>
    <w:p w14:paraId="536880F6" w14:textId="011B4876" w:rsidR="001C7698" w:rsidRPr="001C7698" w:rsidRDefault="001C7698" w:rsidP="001C7698">
      <w:pPr>
        <w:spacing w:after="0" w:line="240" w:lineRule="auto"/>
        <w:jc w:val="both"/>
        <w:rPr>
          <w:rFonts w:eastAsia="Times New Roman"/>
          <w:sz w:val="24"/>
          <w:szCs w:val="24"/>
          <w:shd w:val="clear" w:color="auto" w:fill="FFFFFF"/>
        </w:rPr>
      </w:pPr>
      <w:r w:rsidRPr="001C7698">
        <w:rPr>
          <w:rFonts w:eastAsia="Times New Roman"/>
          <w:sz w:val="24"/>
          <w:szCs w:val="24"/>
          <w:shd w:val="clear" w:color="auto" w:fill="FFFFFF"/>
        </w:rPr>
        <w:t xml:space="preserve">En plus de ces mesures, des dispositions ont été prises au niveau du cadre de gestion environnemental et social (CGES) </w:t>
      </w:r>
      <w:r w:rsidR="005041E4" w:rsidRPr="005041E4">
        <w:rPr>
          <w:rFonts w:eastAsia="Times New Roman"/>
          <w:sz w:val="24"/>
          <w:szCs w:val="24"/>
          <w:shd w:val="clear" w:color="auto" w:fill="FFFFFF"/>
        </w:rPr>
        <w:t xml:space="preserve">du projet HYDROMET </w:t>
      </w:r>
      <w:r w:rsidRPr="001C7698">
        <w:rPr>
          <w:rFonts w:eastAsia="Times New Roman"/>
          <w:sz w:val="24"/>
          <w:szCs w:val="24"/>
          <w:shd w:val="clear" w:color="auto" w:fill="FFFFFF"/>
        </w:rPr>
        <w:t>en cas de découvertes fortuites.</w:t>
      </w:r>
    </w:p>
    <w:p w14:paraId="6B28478A" w14:textId="77777777" w:rsidR="001C7698" w:rsidRPr="001C7698" w:rsidRDefault="001C7698" w:rsidP="001C7698">
      <w:pPr>
        <w:spacing w:after="0" w:line="240" w:lineRule="auto"/>
        <w:jc w:val="both"/>
        <w:rPr>
          <w:rFonts w:eastAsia="Times New Roman"/>
          <w:sz w:val="24"/>
          <w:szCs w:val="24"/>
          <w:shd w:val="clear" w:color="auto" w:fill="FFFFFF"/>
        </w:rPr>
      </w:pPr>
      <w:r w:rsidRPr="001C7698">
        <w:rPr>
          <w:rFonts w:eastAsia="Times New Roman"/>
          <w:sz w:val="24"/>
          <w:szCs w:val="24"/>
          <w:shd w:val="clear" w:color="auto" w:fill="FFFFFF"/>
        </w:rPr>
        <w:t>Ajouté à cela, il faudra : (i) prévoir un fond financier pour la gestion de ces découvertes fortuites et (ii) se référer à la politique nationale de la culture, Novembre 2008 qui donne plus de directives sur la gestion de ces découvertes.</w:t>
      </w:r>
    </w:p>
    <w:p w14:paraId="034D61BD" w14:textId="77777777" w:rsidR="001C7698" w:rsidRPr="001C7698" w:rsidRDefault="001C7698" w:rsidP="001C7698">
      <w:pPr>
        <w:spacing w:after="0" w:line="240" w:lineRule="auto"/>
        <w:ind w:right="141"/>
        <w:jc w:val="both"/>
        <w:rPr>
          <w:sz w:val="24"/>
          <w:szCs w:val="24"/>
          <w:lang w:eastAsia="en-US"/>
        </w:rPr>
      </w:pPr>
    </w:p>
    <w:p w14:paraId="4AAB32A7" w14:textId="77777777" w:rsidR="001C7698" w:rsidRPr="001C7698" w:rsidRDefault="001C7698" w:rsidP="001C7698">
      <w:pPr>
        <w:spacing w:before="120" w:after="120" w:line="240" w:lineRule="auto"/>
        <w:jc w:val="both"/>
        <w:rPr>
          <w:rFonts w:eastAsia="Times New Roman"/>
          <w:b/>
          <w:bCs/>
          <w:sz w:val="24"/>
          <w:szCs w:val="24"/>
          <w:shd w:val="clear" w:color="auto" w:fill="FFFFFF"/>
        </w:rPr>
      </w:pPr>
      <w:bookmarkStart w:id="1821" w:name="_Toc22840766"/>
      <w:bookmarkStart w:id="1822" w:name="_Toc497238"/>
      <w:r w:rsidRPr="001C7698">
        <w:rPr>
          <w:rFonts w:eastAsia="Times New Roman"/>
          <w:b/>
          <w:bCs/>
          <w:sz w:val="24"/>
          <w:szCs w:val="24"/>
          <w:shd w:val="clear" w:color="auto" w:fill="FFFFFF"/>
        </w:rPr>
        <w:t>7.5.1.3 Violences basées sur le genre (VGB)</w:t>
      </w:r>
    </w:p>
    <w:p w14:paraId="24C303D8" w14:textId="77777777" w:rsidR="001C7698" w:rsidRPr="001C7698" w:rsidRDefault="001C7698" w:rsidP="001C7698">
      <w:pPr>
        <w:spacing w:after="0" w:line="240" w:lineRule="auto"/>
        <w:jc w:val="both"/>
        <w:rPr>
          <w:rFonts w:eastAsia="Times New Roman"/>
          <w:sz w:val="24"/>
          <w:szCs w:val="24"/>
          <w:shd w:val="clear" w:color="auto" w:fill="FFFFFF"/>
        </w:rPr>
      </w:pPr>
      <w:r w:rsidRPr="001C7698">
        <w:rPr>
          <w:rFonts w:eastAsia="Times New Roman"/>
          <w:sz w:val="24"/>
          <w:szCs w:val="24"/>
          <w:shd w:val="clear" w:color="auto" w:fill="FFFFFF"/>
        </w:rPr>
        <w:t xml:space="preserve">Pour lutter contre lesdites violences, il faut : </w:t>
      </w:r>
    </w:p>
    <w:p w14:paraId="68773169" w14:textId="77777777" w:rsidR="001C7698" w:rsidRPr="001C7698" w:rsidRDefault="001C7698" w:rsidP="0096122B">
      <w:pPr>
        <w:numPr>
          <w:ilvl w:val="0"/>
          <w:numId w:val="79"/>
        </w:numPr>
        <w:spacing w:after="0" w:line="240" w:lineRule="auto"/>
        <w:ind w:left="757"/>
        <w:jc w:val="both"/>
        <w:rPr>
          <w:rFonts w:eastAsia="Times New Roman"/>
          <w:sz w:val="24"/>
          <w:szCs w:val="24"/>
          <w:shd w:val="clear" w:color="auto" w:fill="FFFFFF"/>
        </w:rPr>
      </w:pPr>
      <w:r w:rsidRPr="001C7698">
        <w:rPr>
          <w:rFonts w:eastAsia="Times New Roman"/>
          <w:sz w:val="24"/>
          <w:szCs w:val="24"/>
          <w:shd w:val="clear" w:color="auto" w:fill="FFFFFF"/>
        </w:rPr>
        <w:t xml:space="preserve">signaler tous cas de violences auprès des autorités administratives, judiciaires, de l’UGP et s’assurer que le code de bonne conduite est affiché sur le chantier et est connu de tous ; </w:t>
      </w:r>
    </w:p>
    <w:p w14:paraId="3FAF6EF9" w14:textId="77777777" w:rsidR="001C7698" w:rsidRPr="001C7698" w:rsidRDefault="001C7698" w:rsidP="0096122B">
      <w:pPr>
        <w:numPr>
          <w:ilvl w:val="0"/>
          <w:numId w:val="79"/>
        </w:numPr>
        <w:spacing w:after="0" w:line="240" w:lineRule="auto"/>
        <w:ind w:left="757"/>
        <w:jc w:val="both"/>
        <w:rPr>
          <w:rFonts w:eastAsia="Times New Roman"/>
          <w:sz w:val="24"/>
          <w:szCs w:val="24"/>
          <w:shd w:val="clear" w:color="auto" w:fill="FFFFFF"/>
        </w:rPr>
      </w:pPr>
      <w:r w:rsidRPr="001C7698">
        <w:rPr>
          <w:rFonts w:eastAsia="Times New Roman"/>
          <w:sz w:val="24"/>
          <w:szCs w:val="24"/>
          <w:shd w:val="clear" w:color="auto" w:fill="FFFFFF"/>
        </w:rPr>
        <w:t>s’assurer que le code de bonne conduite est affiché sur le chantier et est connue de tous ;</w:t>
      </w:r>
    </w:p>
    <w:p w14:paraId="48411A87" w14:textId="77777777" w:rsidR="001C7698" w:rsidRPr="001C7698" w:rsidRDefault="001C7698" w:rsidP="0096122B">
      <w:pPr>
        <w:numPr>
          <w:ilvl w:val="0"/>
          <w:numId w:val="79"/>
        </w:numPr>
        <w:spacing w:after="0" w:line="240" w:lineRule="auto"/>
        <w:ind w:left="757"/>
        <w:jc w:val="both"/>
        <w:rPr>
          <w:rFonts w:eastAsia="Times New Roman"/>
          <w:sz w:val="24"/>
          <w:szCs w:val="24"/>
          <w:shd w:val="clear" w:color="auto" w:fill="FFFFFF"/>
        </w:rPr>
      </w:pPr>
      <w:r w:rsidRPr="001C7698">
        <w:rPr>
          <w:rFonts w:eastAsia="Times New Roman"/>
          <w:sz w:val="24"/>
          <w:szCs w:val="24"/>
          <w:shd w:val="clear" w:color="auto" w:fill="FFFFFF"/>
        </w:rPr>
        <w:t>mettre tout en œuvre pour protéger les victimes potentielles ;</w:t>
      </w:r>
    </w:p>
    <w:p w14:paraId="04A37F3E" w14:textId="77777777" w:rsidR="001C7698" w:rsidRPr="001C7698" w:rsidRDefault="001C7698" w:rsidP="0096122B">
      <w:pPr>
        <w:numPr>
          <w:ilvl w:val="0"/>
          <w:numId w:val="79"/>
        </w:numPr>
        <w:spacing w:after="0" w:line="240" w:lineRule="auto"/>
        <w:ind w:left="757"/>
        <w:jc w:val="both"/>
        <w:rPr>
          <w:rFonts w:eastAsia="Times New Roman"/>
          <w:sz w:val="24"/>
          <w:szCs w:val="24"/>
          <w:shd w:val="clear" w:color="auto" w:fill="FFFFFF"/>
        </w:rPr>
      </w:pPr>
      <w:r w:rsidRPr="001C7698">
        <w:rPr>
          <w:rFonts w:eastAsia="Times New Roman"/>
          <w:sz w:val="24"/>
          <w:szCs w:val="24"/>
          <w:shd w:val="clear" w:color="auto" w:fill="FFFFFF"/>
        </w:rPr>
        <w:t>s’assurer que la Politique de Lutte contre le Harcèlement Sexuel (PLHS) est bien diffusé pendant la phase de construction (ouvriers surtout, les fournisseurs, sous-traitants, consultants et tout autre parties prenante) et pendant la phase d’exploitation auprès des premières parties prenantes (</w:t>
      </w:r>
      <w:r w:rsidRPr="001C7698">
        <w:rPr>
          <w:sz w:val="24"/>
          <w:szCs w:val="24"/>
        </w:rPr>
        <w:t>travailleurs</w:t>
      </w:r>
      <w:r w:rsidRPr="001C7698">
        <w:rPr>
          <w:rFonts w:eastAsia="Times New Roman"/>
          <w:sz w:val="24"/>
          <w:szCs w:val="24"/>
          <w:shd w:val="clear" w:color="auto" w:fill="FFFFFF"/>
        </w:rPr>
        <w:t>, visiteurs,) ;</w:t>
      </w:r>
    </w:p>
    <w:p w14:paraId="0F552AF8" w14:textId="77777777" w:rsidR="001C7698" w:rsidRPr="001C7698" w:rsidRDefault="001C7698" w:rsidP="0096122B">
      <w:pPr>
        <w:numPr>
          <w:ilvl w:val="0"/>
          <w:numId w:val="79"/>
        </w:numPr>
        <w:spacing w:after="0" w:line="240" w:lineRule="auto"/>
        <w:ind w:left="757"/>
        <w:jc w:val="both"/>
        <w:rPr>
          <w:rFonts w:eastAsia="Times New Roman"/>
          <w:sz w:val="24"/>
          <w:szCs w:val="24"/>
          <w:shd w:val="clear" w:color="auto" w:fill="FFFFFF"/>
        </w:rPr>
      </w:pPr>
      <w:r w:rsidRPr="001C7698">
        <w:rPr>
          <w:rFonts w:eastAsia="Times New Roman"/>
          <w:sz w:val="24"/>
          <w:szCs w:val="24"/>
          <w:shd w:val="clear" w:color="auto" w:fill="FFFFFF"/>
        </w:rPr>
        <w:t>engager les procédures prévues par la PLHS pour sanctionner les auteurs.</w:t>
      </w:r>
    </w:p>
    <w:p w14:paraId="515E1D79" w14:textId="77777777" w:rsidR="001C7698" w:rsidRPr="001C7698" w:rsidRDefault="001C7698" w:rsidP="001C7698">
      <w:pPr>
        <w:spacing w:after="0" w:line="240" w:lineRule="auto"/>
        <w:jc w:val="both"/>
        <w:rPr>
          <w:rFonts w:eastAsia="Times New Roman"/>
          <w:sz w:val="24"/>
          <w:szCs w:val="24"/>
          <w:shd w:val="clear" w:color="auto" w:fill="FFFFFF"/>
        </w:rPr>
      </w:pPr>
      <w:r w:rsidRPr="001C7698">
        <w:rPr>
          <w:rFonts w:eastAsia="Times New Roman"/>
          <w:sz w:val="24"/>
          <w:szCs w:val="24"/>
          <w:shd w:val="clear" w:color="auto" w:fill="FFFFFF"/>
        </w:rPr>
        <w:t>En plus de ces mesures, un plan d’action VBG/EAS/HS du projet HYDORMET est en cours d’élaboration.</w:t>
      </w:r>
    </w:p>
    <w:p w14:paraId="229D7956" w14:textId="77777777" w:rsidR="001C7698" w:rsidRPr="001C7698" w:rsidRDefault="001C7698" w:rsidP="001C7698">
      <w:pPr>
        <w:spacing w:before="120" w:after="120" w:line="240" w:lineRule="auto"/>
        <w:jc w:val="both"/>
        <w:rPr>
          <w:rFonts w:eastAsia="Times New Roman"/>
          <w:b/>
          <w:bCs/>
          <w:sz w:val="24"/>
          <w:szCs w:val="24"/>
          <w:shd w:val="clear" w:color="auto" w:fill="FFFFFF"/>
        </w:rPr>
      </w:pPr>
      <w:r w:rsidRPr="001C7698">
        <w:rPr>
          <w:rFonts w:eastAsia="Times New Roman"/>
          <w:b/>
          <w:bCs/>
          <w:sz w:val="24"/>
          <w:szCs w:val="24"/>
          <w:shd w:val="clear" w:color="auto" w:fill="FFFFFF"/>
        </w:rPr>
        <w:t>7.5.1.4 Hygiène, santé et sécurité du personnel</w:t>
      </w:r>
      <w:bookmarkEnd w:id="1821"/>
      <w:r w:rsidRPr="001C7698">
        <w:rPr>
          <w:rFonts w:eastAsia="Times New Roman"/>
          <w:b/>
          <w:bCs/>
          <w:sz w:val="24"/>
          <w:szCs w:val="24"/>
          <w:shd w:val="clear" w:color="auto" w:fill="FFFFFF"/>
        </w:rPr>
        <w:t xml:space="preserve"> </w:t>
      </w:r>
      <w:bookmarkEnd w:id="1822"/>
    </w:p>
    <w:p w14:paraId="0E448B92" w14:textId="77777777" w:rsidR="001C7698" w:rsidRPr="001C7698" w:rsidRDefault="001C7698" w:rsidP="001C7698">
      <w:pPr>
        <w:spacing w:after="0" w:line="240" w:lineRule="auto"/>
        <w:jc w:val="both"/>
        <w:rPr>
          <w:sz w:val="24"/>
          <w:szCs w:val="24"/>
          <w:lang w:eastAsia="en-US"/>
        </w:rPr>
      </w:pPr>
      <w:r w:rsidRPr="001C7698">
        <w:rPr>
          <w:sz w:val="24"/>
          <w:szCs w:val="24"/>
          <w:lang w:eastAsia="en-US"/>
        </w:rPr>
        <w:t xml:space="preserve">L’entreprise attributaire de la réalisation du </w:t>
      </w:r>
      <w:r w:rsidRPr="001C7698">
        <w:rPr>
          <w:sz w:val="24"/>
          <w:szCs w:val="24"/>
        </w:rPr>
        <w:t>sous-</w:t>
      </w:r>
      <w:r w:rsidRPr="001C7698">
        <w:rPr>
          <w:sz w:val="24"/>
          <w:szCs w:val="24"/>
          <w:lang w:eastAsia="en-US"/>
        </w:rPr>
        <w:t xml:space="preserve">projet devra dans le cadre des travaux adhérer à un service médical du travail interentreprises qui assurera les visites d’embauche, les visites périodiques de contrôle. Il disposera également sur le chantier d’une boîte pharmaceutique de premiers secours. </w:t>
      </w:r>
    </w:p>
    <w:p w14:paraId="76AB23C5" w14:textId="77777777" w:rsidR="001C7698" w:rsidRPr="001C7698" w:rsidRDefault="001C7698" w:rsidP="001C7698">
      <w:pPr>
        <w:spacing w:after="0" w:line="240" w:lineRule="auto"/>
        <w:jc w:val="both"/>
        <w:rPr>
          <w:sz w:val="24"/>
          <w:szCs w:val="24"/>
          <w:lang w:eastAsia="en-US"/>
        </w:rPr>
      </w:pPr>
      <w:r w:rsidRPr="001C7698">
        <w:rPr>
          <w:sz w:val="24"/>
          <w:szCs w:val="24"/>
          <w:lang w:eastAsia="en-US"/>
        </w:rPr>
        <w:t xml:space="preserve">Des consignes d’exploitation et de sécurité seront remises et commentées à chaque ouvrier lors de l’embauche, qui doit en observer strictement les dispositions. </w:t>
      </w:r>
    </w:p>
    <w:p w14:paraId="1E884490" w14:textId="77777777" w:rsidR="001C7698" w:rsidRPr="001C7698" w:rsidRDefault="001C7698" w:rsidP="001C7698">
      <w:pPr>
        <w:spacing w:after="0" w:line="240" w:lineRule="auto"/>
        <w:jc w:val="both"/>
        <w:rPr>
          <w:sz w:val="24"/>
          <w:szCs w:val="24"/>
          <w:lang w:eastAsia="en-US"/>
        </w:rPr>
      </w:pPr>
      <w:r w:rsidRPr="001C7698">
        <w:rPr>
          <w:sz w:val="24"/>
          <w:szCs w:val="24"/>
          <w:lang w:eastAsia="en-US"/>
        </w:rPr>
        <w:t xml:space="preserve">Ces consignes ainsi que le plan de circulation et de transport du personnel sur le chantier seront affichés dans les locaux de la base-vie et accessibles à tout le personnel. </w:t>
      </w:r>
    </w:p>
    <w:p w14:paraId="6CBB15DC" w14:textId="77777777" w:rsidR="001C7698" w:rsidRPr="001C7698" w:rsidRDefault="001C7698" w:rsidP="001C7698">
      <w:pPr>
        <w:spacing w:before="120" w:after="120" w:line="240" w:lineRule="auto"/>
        <w:jc w:val="both"/>
        <w:rPr>
          <w:rFonts w:eastAsia="Times New Roman"/>
          <w:b/>
          <w:bCs/>
          <w:sz w:val="24"/>
          <w:szCs w:val="24"/>
          <w:shd w:val="clear" w:color="auto" w:fill="FFFFFF"/>
        </w:rPr>
      </w:pPr>
      <w:bookmarkStart w:id="1823" w:name="_Toc22840767"/>
      <w:bookmarkStart w:id="1824" w:name="_Toc497239"/>
      <w:r w:rsidRPr="001C7698">
        <w:rPr>
          <w:rFonts w:eastAsia="Times New Roman"/>
          <w:b/>
          <w:bCs/>
          <w:sz w:val="24"/>
          <w:szCs w:val="24"/>
          <w:shd w:val="clear" w:color="auto" w:fill="FFFFFF"/>
        </w:rPr>
        <w:t>7.5.1.5 Protection contre les effets du mercure</w:t>
      </w:r>
    </w:p>
    <w:p w14:paraId="6042990C" w14:textId="77777777" w:rsidR="001C7698" w:rsidRPr="001C7698" w:rsidRDefault="001C7698" w:rsidP="001C7698">
      <w:pPr>
        <w:spacing w:before="120" w:after="0" w:line="240" w:lineRule="auto"/>
        <w:jc w:val="both"/>
        <w:rPr>
          <w:rFonts w:eastAsia="Times New Roman"/>
          <w:sz w:val="24"/>
          <w:szCs w:val="24"/>
          <w:shd w:val="clear" w:color="auto" w:fill="FFFFFF"/>
        </w:rPr>
      </w:pPr>
      <w:r w:rsidRPr="001C7698">
        <w:rPr>
          <w:rFonts w:eastAsia="Times New Roman"/>
          <w:sz w:val="24"/>
          <w:szCs w:val="24"/>
          <w:shd w:val="clear" w:color="auto" w:fill="FFFFFF"/>
        </w:rPr>
        <w:t xml:space="preserve">Le mercure est un liquide très toxique (danger d’inhalation et/ou d’absorption cutanée, sensibilisation cutanée, danger pour la reproduction). Il a aussi une action corrosive sur beaucoup de métaux. Il forme aussi des amalgames avec certains métaux comme les bijoux en or. </w:t>
      </w:r>
    </w:p>
    <w:p w14:paraId="75F65293" w14:textId="77777777" w:rsidR="001C7698" w:rsidRPr="001C7698" w:rsidRDefault="001C7698" w:rsidP="0096122B">
      <w:pPr>
        <w:numPr>
          <w:ilvl w:val="0"/>
          <w:numId w:val="135"/>
        </w:numPr>
        <w:spacing w:before="120" w:after="0" w:line="240" w:lineRule="auto"/>
        <w:contextualSpacing/>
        <w:jc w:val="both"/>
        <w:rPr>
          <w:rFonts w:eastAsia="Times New Roman"/>
          <w:sz w:val="24"/>
          <w:szCs w:val="24"/>
          <w:shd w:val="clear" w:color="auto" w:fill="FFFFFF"/>
        </w:rPr>
      </w:pPr>
      <w:r w:rsidRPr="001C7698">
        <w:rPr>
          <w:rFonts w:eastAsia="Times New Roman"/>
          <w:sz w:val="24"/>
          <w:szCs w:val="24"/>
          <w:shd w:val="clear" w:color="auto" w:fill="FFFFFF"/>
        </w:rPr>
        <w:t xml:space="preserve">avant de manipuler ces instruments de mesure à mercure (Baromètre, thermomètre) il est très important de s'assurer que toutes les mesures de protection, d’utilisation et à l'hygiène personnelle (EPI) sont respectées. Les personnes qui travaillent avec cette matière (mercure) doivent avoir une formation adéquate relativement à ses dangers et à la façon de s'en servir sans risque ; </w:t>
      </w:r>
    </w:p>
    <w:p w14:paraId="05CABCDA" w14:textId="77777777" w:rsidR="001C7698" w:rsidRPr="001C7698" w:rsidRDefault="001C7698" w:rsidP="0096122B">
      <w:pPr>
        <w:numPr>
          <w:ilvl w:val="0"/>
          <w:numId w:val="135"/>
        </w:numPr>
        <w:spacing w:before="120" w:after="0" w:line="240" w:lineRule="auto"/>
        <w:contextualSpacing/>
        <w:jc w:val="both"/>
        <w:rPr>
          <w:rFonts w:eastAsia="Times New Roman"/>
          <w:sz w:val="24"/>
          <w:szCs w:val="24"/>
          <w:shd w:val="clear" w:color="auto" w:fill="FFFFFF"/>
        </w:rPr>
      </w:pPr>
      <w:r w:rsidRPr="001C7698">
        <w:rPr>
          <w:rFonts w:eastAsia="Times New Roman"/>
          <w:sz w:val="24"/>
          <w:szCs w:val="24"/>
          <w:shd w:val="clear" w:color="auto" w:fill="FFFFFF"/>
        </w:rPr>
        <w:t>le personnel doit être averti de ses dangers éventuels ;</w:t>
      </w:r>
    </w:p>
    <w:p w14:paraId="4DBBBCF4" w14:textId="77777777" w:rsidR="001C7698" w:rsidRPr="001C7698" w:rsidRDefault="001C7698" w:rsidP="0096122B">
      <w:pPr>
        <w:numPr>
          <w:ilvl w:val="0"/>
          <w:numId w:val="135"/>
        </w:numPr>
        <w:spacing w:before="120" w:after="0" w:line="240" w:lineRule="auto"/>
        <w:contextualSpacing/>
        <w:jc w:val="both"/>
        <w:rPr>
          <w:rFonts w:eastAsia="Times New Roman"/>
          <w:sz w:val="24"/>
          <w:szCs w:val="24"/>
          <w:shd w:val="clear" w:color="auto" w:fill="FFFFFF"/>
        </w:rPr>
      </w:pPr>
      <w:r w:rsidRPr="001C7698">
        <w:rPr>
          <w:rFonts w:eastAsia="Times New Roman"/>
          <w:sz w:val="24"/>
          <w:szCs w:val="24"/>
          <w:shd w:val="clear" w:color="auto" w:fill="FFFFFF"/>
        </w:rPr>
        <w:t>en cas de bris ou de fissures, les personnes non protégées doivent éviter tout contact avec ce produit chimique et avec le matériel contaminé par lui. Signaler immédiatement les fuites ou déversements ;</w:t>
      </w:r>
    </w:p>
    <w:p w14:paraId="364CBA9A" w14:textId="77777777" w:rsidR="001C7698" w:rsidRPr="001C7698" w:rsidRDefault="001C7698" w:rsidP="0096122B">
      <w:pPr>
        <w:numPr>
          <w:ilvl w:val="0"/>
          <w:numId w:val="135"/>
        </w:numPr>
        <w:spacing w:before="120" w:after="0" w:line="240" w:lineRule="auto"/>
        <w:contextualSpacing/>
        <w:jc w:val="both"/>
        <w:rPr>
          <w:rFonts w:eastAsia="Times New Roman"/>
          <w:sz w:val="24"/>
          <w:szCs w:val="24"/>
          <w:shd w:val="clear" w:color="auto" w:fill="FFFFFF"/>
        </w:rPr>
      </w:pPr>
      <w:r w:rsidRPr="001C7698">
        <w:rPr>
          <w:rFonts w:eastAsia="Times New Roman"/>
          <w:sz w:val="24"/>
          <w:szCs w:val="24"/>
          <w:shd w:val="clear" w:color="auto" w:fill="FFFFFF"/>
        </w:rPr>
        <w:t xml:space="preserve">il est nécessaire de procéder à un nettoyage immédiat et complet des déversements ; </w:t>
      </w:r>
    </w:p>
    <w:p w14:paraId="389F773E" w14:textId="77777777" w:rsidR="001C7698" w:rsidRPr="001C7698" w:rsidRDefault="001C7698" w:rsidP="0096122B">
      <w:pPr>
        <w:numPr>
          <w:ilvl w:val="0"/>
          <w:numId w:val="135"/>
        </w:numPr>
        <w:spacing w:before="120" w:after="0" w:line="240" w:lineRule="auto"/>
        <w:contextualSpacing/>
        <w:jc w:val="both"/>
        <w:rPr>
          <w:rFonts w:eastAsia="Times New Roman"/>
          <w:sz w:val="24"/>
          <w:szCs w:val="24"/>
          <w:shd w:val="clear" w:color="auto" w:fill="FFFFFF"/>
        </w:rPr>
      </w:pPr>
      <w:r w:rsidRPr="001C7698">
        <w:rPr>
          <w:rFonts w:eastAsia="Times New Roman"/>
          <w:sz w:val="24"/>
          <w:szCs w:val="24"/>
          <w:shd w:val="clear" w:color="auto" w:fill="FFFFFF"/>
        </w:rPr>
        <w:t>éviter de produire</w:t>
      </w:r>
      <w:r w:rsidRPr="001C7698">
        <w:rPr>
          <w:rFonts w:ascii="Arial" w:hAnsi="Arial"/>
          <w:sz w:val="21"/>
          <w:szCs w:val="24"/>
        </w:rPr>
        <w:t xml:space="preserve"> </w:t>
      </w:r>
      <w:r w:rsidRPr="001C7698">
        <w:rPr>
          <w:rFonts w:eastAsia="Times New Roman"/>
          <w:sz w:val="24"/>
          <w:szCs w:val="24"/>
          <w:shd w:val="clear" w:color="auto" w:fill="FFFFFF"/>
        </w:rPr>
        <w:t xml:space="preserve">et empêcher l'émission des vapeurs ou des brouillards dans l'air ; </w:t>
      </w:r>
    </w:p>
    <w:p w14:paraId="58AE626F" w14:textId="77777777" w:rsidR="001C7698" w:rsidRPr="001C7698" w:rsidRDefault="001C7698" w:rsidP="0096122B">
      <w:pPr>
        <w:numPr>
          <w:ilvl w:val="0"/>
          <w:numId w:val="135"/>
        </w:numPr>
        <w:spacing w:before="120" w:after="0" w:line="240" w:lineRule="auto"/>
        <w:contextualSpacing/>
        <w:jc w:val="both"/>
        <w:rPr>
          <w:rFonts w:eastAsia="Times New Roman"/>
          <w:sz w:val="24"/>
          <w:szCs w:val="24"/>
          <w:shd w:val="clear" w:color="auto" w:fill="FFFFFF"/>
        </w:rPr>
      </w:pPr>
      <w:r w:rsidRPr="001C7698">
        <w:rPr>
          <w:rFonts w:eastAsia="Times New Roman"/>
          <w:sz w:val="24"/>
          <w:szCs w:val="24"/>
          <w:shd w:val="clear" w:color="auto" w:fill="FFFFFF"/>
        </w:rPr>
        <w:t>ne pas utiliser en présence de matières incompatibles comme les agents oxydants puissants (p. ex., dioxyde de chlore) ;</w:t>
      </w:r>
    </w:p>
    <w:p w14:paraId="35031F28" w14:textId="77777777" w:rsidR="001C7698" w:rsidRPr="001C7698" w:rsidRDefault="001C7698" w:rsidP="0096122B">
      <w:pPr>
        <w:numPr>
          <w:ilvl w:val="0"/>
          <w:numId w:val="135"/>
        </w:numPr>
        <w:spacing w:before="120" w:after="0" w:line="240" w:lineRule="auto"/>
        <w:contextualSpacing/>
        <w:jc w:val="both"/>
        <w:rPr>
          <w:rFonts w:eastAsia="Times New Roman"/>
          <w:sz w:val="24"/>
          <w:szCs w:val="24"/>
          <w:shd w:val="clear" w:color="auto" w:fill="FFFFFF"/>
        </w:rPr>
      </w:pPr>
      <w:r w:rsidRPr="001C7698">
        <w:rPr>
          <w:rFonts w:eastAsia="Times New Roman"/>
          <w:sz w:val="24"/>
          <w:szCs w:val="24"/>
          <w:shd w:val="clear" w:color="auto" w:fill="FFFFFF"/>
        </w:rPr>
        <w:t>suivre les conseils du fabricant et/ou du fournisseur ;</w:t>
      </w:r>
    </w:p>
    <w:p w14:paraId="53CF0B69" w14:textId="77777777" w:rsidR="001C7698" w:rsidRPr="001C7698" w:rsidRDefault="001C7698" w:rsidP="0096122B">
      <w:pPr>
        <w:numPr>
          <w:ilvl w:val="0"/>
          <w:numId w:val="135"/>
        </w:numPr>
        <w:spacing w:before="120" w:after="0" w:line="240" w:lineRule="auto"/>
        <w:contextualSpacing/>
        <w:jc w:val="both"/>
        <w:rPr>
          <w:rFonts w:eastAsia="Times New Roman"/>
          <w:sz w:val="24"/>
          <w:szCs w:val="24"/>
          <w:shd w:val="clear" w:color="auto" w:fill="FFFFFF"/>
        </w:rPr>
      </w:pPr>
      <w:r w:rsidRPr="001C7698">
        <w:rPr>
          <w:rFonts w:eastAsia="Times New Roman"/>
          <w:sz w:val="24"/>
          <w:szCs w:val="24"/>
          <w:shd w:val="clear" w:color="auto" w:fill="FFFFFF"/>
        </w:rPr>
        <w:t>avoir à sa disposition immédiate le matériel d'urgence approprié en cas d'incendie, de déversement et de fuites ;</w:t>
      </w:r>
    </w:p>
    <w:p w14:paraId="48F598BB" w14:textId="77777777" w:rsidR="001C7698" w:rsidRPr="001C7698" w:rsidRDefault="001C7698" w:rsidP="0096122B">
      <w:pPr>
        <w:numPr>
          <w:ilvl w:val="0"/>
          <w:numId w:val="135"/>
        </w:numPr>
        <w:spacing w:before="120" w:after="0" w:line="240" w:lineRule="auto"/>
        <w:contextualSpacing/>
        <w:jc w:val="both"/>
        <w:rPr>
          <w:rFonts w:eastAsia="Times New Roman"/>
          <w:sz w:val="24"/>
          <w:szCs w:val="24"/>
          <w:shd w:val="clear" w:color="auto" w:fill="FFFFFF"/>
        </w:rPr>
      </w:pPr>
      <w:r w:rsidRPr="001C7698">
        <w:rPr>
          <w:rFonts w:eastAsia="Times New Roman"/>
          <w:sz w:val="24"/>
          <w:szCs w:val="24"/>
          <w:shd w:val="clear" w:color="auto" w:fill="FFFFFF"/>
        </w:rPr>
        <w:t>conserver le matériel de manutention en bonne condition de fonctionnement. Obéir à la réglementation qui s'applique.</w:t>
      </w:r>
    </w:p>
    <w:p w14:paraId="10F112C1" w14:textId="4BF98909" w:rsidR="001C7698" w:rsidRPr="001C7698" w:rsidRDefault="001C7698" w:rsidP="001C7698">
      <w:pPr>
        <w:spacing w:before="120" w:after="120" w:line="240" w:lineRule="auto"/>
        <w:jc w:val="both"/>
        <w:rPr>
          <w:rFonts w:eastAsia="Times New Roman"/>
          <w:b/>
          <w:bCs/>
          <w:sz w:val="24"/>
          <w:szCs w:val="24"/>
          <w:shd w:val="clear" w:color="auto" w:fill="FFFFFF"/>
        </w:rPr>
      </w:pPr>
      <w:r w:rsidRPr="001C7698">
        <w:rPr>
          <w:rFonts w:eastAsia="Times New Roman"/>
          <w:b/>
          <w:bCs/>
          <w:sz w:val="24"/>
          <w:szCs w:val="24"/>
          <w:shd w:val="clear" w:color="auto" w:fill="FFFFFF"/>
        </w:rPr>
        <w:t>7.5.1.</w:t>
      </w:r>
      <w:r w:rsidR="000E0F22">
        <w:rPr>
          <w:rFonts w:eastAsia="Times New Roman"/>
          <w:b/>
          <w:bCs/>
          <w:sz w:val="24"/>
          <w:szCs w:val="24"/>
          <w:shd w:val="clear" w:color="auto" w:fill="FFFFFF"/>
        </w:rPr>
        <w:t>6</w:t>
      </w:r>
      <w:r w:rsidRPr="001C7698">
        <w:rPr>
          <w:rFonts w:eastAsia="Times New Roman"/>
          <w:b/>
          <w:bCs/>
          <w:sz w:val="24"/>
          <w:szCs w:val="24"/>
          <w:shd w:val="clear" w:color="auto" w:fill="FFFFFF"/>
        </w:rPr>
        <w:t xml:space="preserve"> Protection du site du chantier</w:t>
      </w:r>
      <w:bookmarkEnd w:id="1823"/>
      <w:r w:rsidRPr="001C7698">
        <w:rPr>
          <w:rFonts w:eastAsia="Times New Roman"/>
          <w:b/>
          <w:bCs/>
          <w:sz w:val="24"/>
          <w:szCs w:val="24"/>
          <w:shd w:val="clear" w:color="auto" w:fill="FFFFFF"/>
        </w:rPr>
        <w:t xml:space="preserve"> </w:t>
      </w:r>
      <w:bookmarkEnd w:id="1824"/>
    </w:p>
    <w:p w14:paraId="0B694145" w14:textId="77777777" w:rsidR="001C7698" w:rsidRPr="001C7698" w:rsidRDefault="001C7698" w:rsidP="001C7698">
      <w:pPr>
        <w:spacing w:after="0" w:line="240" w:lineRule="auto"/>
        <w:jc w:val="both"/>
        <w:rPr>
          <w:sz w:val="24"/>
          <w:szCs w:val="24"/>
          <w:lang w:eastAsia="en-US"/>
        </w:rPr>
      </w:pPr>
      <w:r w:rsidRPr="001C7698">
        <w:rPr>
          <w:sz w:val="24"/>
          <w:szCs w:val="24"/>
          <w:lang w:eastAsia="en-US"/>
        </w:rPr>
        <w:t xml:space="preserve">Le périmètre de la zone d’aménagement sera bien délimité, à l’aide de panneaux indiquant « chantier interdit au public » sur les chemins d’accès. Les voies d’accès seront bien déterminées et les chargements bien protégés, afin d’éviter tout risque de déversement accidentel des matériaux transportés. Il faudra également prévoir un plan de circulation pour l’entrée et la sortie du site du </w:t>
      </w:r>
      <w:r w:rsidRPr="001C7698">
        <w:rPr>
          <w:sz w:val="24"/>
          <w:szCs w:val="24"/>
        </w:rPr>
        <w:t>sous-</w:t>
      </w:r>
      <w:r w:rsidRPr="001C7698">
        <w:rPr>
          <w:sz w:val="24"/>
          <w:szCs w:val="24"/>
          <w:lang w:eastAsia="en-US"/>
        </w:rPr>
        <w:t xml:space="preserve">projet. L’ingénieur résident veillera au respect des limitations de vitesse pour tous les véhicules du chantier afin de circonscrire les risques liés à la circulation. Les autres mesures comprennent la déviation routière et l’utilisation de dispositifs rétro réfléchissants pour protéger la vie des personnes. Le suivi de l’application des différentes mesures prises incombera à l’environnementaliste du. L’entrepreneur devra veiller au bon entretien de l’ensemble des véhicules et équipements afin de réduire le bruit et les émissions de particules de diesel. </w:t>
      </w:r>
    </w:p>
    <w:p w14:paraId="5FF9AEA9" w14:textId="42BC0082" w:rsidR="001C7698" w:rsidRPr="001C7698" w:rsidRDefault="001C7698" w:rsidP="001C7698">
      <w:pPr>
        <w:spacing w:before="120" w:after="120" w:line="240" w:lineRule="auto"/>
        <w:jc w:val="both"/>
        <w:rPr>
          <w:rFonts w:eastAsia="Times New Roman"/>
          <w:b/>
          <w:bCs/>
          <w:sz w:val="24"/>
          <w:szCs w:val="24"/>
          <w:shd w:val="clear" w:color="auto" w:fill="FFFFFF"/>
        </w:rPr>
      </w:pPr>
      <w:bookmarkStart w:id="1825" w:name="_Toc22840768"/>
      <w:bookmarkStart w:id="1826" w:name="_Toc497240"/>
      <w:r w:rsidRPr="001C7698">
        <w:rPr>
          <w:rFonts w:eastAsia="Times New Roman"/>
          <w:b/>
          <w:bCs/>
          <w:sz w:val="24"/>
          <w:szCs w:val="24"/>
          <w:shd w:val="clear" w:color="auto" w:fill="FFFFFF"/>
        </w:rPr>
        <w:t>7.3.1.</w:t>
      </w:r>
      <w:r w:rsidR="000E0F22">
        <w:rPr>
          <w:rFonts w:eastAsia="Times New Roman"/>
          <w:b/>
          <w:bCs/>
          <w:sz w:val="24"/>
          <w:szCs w:val="24"/>
          <w:shd w:val="clear" w:color="auto" w:fill="FFFFFF"/>
        </w:rPr>
        <w:t>7</w:t>
      </w:r>
      <w:r w:rsidRPr="001C7698">
        <w:rPr>
          <w:rFonts w:eastAsia="Times New Roman"/>
          <w:b/>
          <w:bCs/>
          <w:sz w:val="24"/>
          <w:szCs w:val="24"/>
          <w:shd w:val="clear" w:color="auto" w:fill="FFFFFF"/>
        </w:rPr>
        <w:t xml:space="preserve"> Secours</w:t>
      </w:r>
      <w:bookmarkEnd w:id="1825"/>
      <w:r w:rsidRPr="001C7698">
        <w:rPr>
          <w:rFonts w:eastAsia="Times New Roman"/>
          <w:b/>
          <w:bCs/>
          <w:sz w:val="24"/>
          <w:szCs w:val="24"/>
          <w:shd w:val="clear" w:color="auto" w:fill="FFFFFF"/>
        </w:rPr>
        <w:t xml:space="preserve"> </w:t>
      </w:r>
      <w:bookmarkEnd w:id="1826"/>
    </w:p>
    <w:p w14:paraId="08AE64E3" w14:textId="3F939CE1" w:rsidR="001C7698" w:rsidRDefault="001C7698" w:rsidP="001C7698">
      <w:pPr>
        <w:spacing w:after="0" w:line="240" w:lineRule="auto"/>
        <w:jc w:val="both"/>
        <w:rPr>
          <w:sz w:val="24"/>
          <w:szCs w:val="24"/>
          <w:lang w:eastAsia="en-US"/>
        </w:rPr>
      </w:pPr>
      <w:r w:rsidRPr="001C7698">
        <w:rPr>
          <w:sz w:val="24"/>
          <w:szCs w:val="24"/>
          <w:lang w:eastAsia="en-US"/>
        </w:rPr>
        <w:t>La liste des numéros de téléphone d’urgence seront affichées ainsi que la structure du texte à lire en cas d’accident (lieu, numéro de téléphone des pompiers ou des services de transport médicalisé, etc.). Une trousse de secours régulièrement vérifiée et approvisionnée sera mise à la disposition du personnel. Des extincteurs vérifiés tous les semestres seront installés sur le chantier au cours des travaux et placés à des endroits stratégiques au cours de la phase d’exploitation/maintenance.</w:t>
      </w:r>
    </w:p>
    <w:p w14:paraId="1CF64752" w14:textId="765AF7F2" w:rsidR="00BF5FBF" w:rsidRDefault="00BF5FBF" w:rsidP="001C7698">
      <w:pPr>
        <w:spacing w:after="0" w:line="240" w:lineRule="auto"/>
        <w:jc w:val="both"/>
        <w:rPr>
          <w:sz w:val="24"/>
          <w:szCs w:val="24"/>
          <w:lang w:eastAsia="en-US"/>
        </w:rPr>
      </w:pPr>
    </w:p>
    <w:p w14:paraId="1AE6ED10" w14:textId="523FDFAA" w:rsidR="00BF5FBF" w:rsidRDefault="00BF5FBF" w:rsidP="001C7698">
      <w:pPr>
        <w:spacing w:after="0" w:line="240" w:lineRule="auto"/>
        <w:jc w:val="both"/>
        <w:rPr>
          <w:sz w:val="24"/>
          <w:szCs w:val="24"/>
          <w:lang w:eastAsia="en-US"/>
        </w:rPr>
      </w:pPr>
    </w:p>
    <w:p w14:paraId="7774589E" w14:textId="77777777" w:rsidR="00BF5FBF" w:rsidRPr="001C7698" w:rsidRDefault="00BF5FBF" w:rsidP="001C7698">
      <w:pPr>
        <w:spacing w:after="0" w:line="240" w:lineRule="auto"/>
        <w:jc w:val="both"/>
        <w:rPr>
          <w:sz w:val="24"/>
          <w:szCs w:val="24"/>
          <w:lang w:eastAsia="en-US"/>
        </w:rPr>
      </w:pPr>
    </w:p>
    <w:p w14:paraId="256103A0" w14:textId="77777777" w:rsidR="001C7698" w:rsidRPr="001C7698" w:rsidRDefault="001C7698" w:rsidP="0096122B">
      <w:pPr>
        <w:keepNext/>
        <w:numPr>
          <w:ilvl w:val="2"/>
          <w:numId w:val="110"/>
        </w:numPr>
        <w:spacing w:before="120" w:after="120" w:line="240" w:lineRule="auto"/>
        <w:jc w:val="both"/>
        <w:outlineLvl w:val="2"/>
        <w:rPr>
          <w:rFonts w:eastAsia="Times New Roman"/>
          <w:b/>
          <w:bCs/>
          <w:sz w:val="24"/>
          <w:szCs w:val="24"/>
          <w:lang w:eastAsia="en-US"/>
        </w:rPr>
      </w:pPr>
      <w:bookmarkStart w:id="1827" w:name="_Toc22840769"/>
      <w:bookmarkStart w:id="1828" w:name="_Toc69139277"/>
      <w:bookmarkStart w:id="1829" w:name="_Toc90882261"/>
      <w:bookmarkStart w:id="1830" w:name="_Toc497241"/>
      <w:bookmarkStart w:id="1831" w:name="_Toc73995606"/>
      <w:r w:rsidRPr="001C7698">
        <w:rPr>
          <w:rFonts w:eastAsia="Times New Roman"/>
          <w:b/>
          <w:bCs/>
          <w:sz w:val="24"/>
          <w:szCs w:val="24"/>
          <w:lang w:eastAsia="en-US"/>
        </w:rPr>
        <w:t>Plan de mesure d’urgence</w:t>
      </w:r>
      <w:bookmarkEnd w:id="1827"/>
      <w:bookmarkEnd w:id="1828"/>
      <w:bookmarkEnd w:id="1829"/>
      <w:r w:rsidRPr="001C7698">
        <w:rPr>
          <w:rFonts w:eastAsia="Times New Roman"/>
          <w:b/>
          <w:bCs/>
          <w:sz w:val="24"/>
          <w:szCs w:val="24"/>
          <w:lang w:eastAsia="en-US"/>
        </w:rPr>
        <w:t xml:space="preserve"> </w:t>
      </w:r>
      <w:bookmarkEnd w:id="1830"/>
      <w:bookmarkEnd w:id="1831"/>
    </w:p>
    <w:p w14:paraId="15D4DC95" w14:textId="77777777" w:rsidR="001C7698" w:rsidRPr="001C7698" w:rsidRDefault="001C7698" w:rsidP="001C7698">
      <w:pPr>
        <w:spacing w:before="120" w:after="120" w:line="240" w:lineRule="auto"/>
        <w:jc w:val="both"/>
        <w:rPr>
          <w:rFonts w:eastAsia="Times New Roman"/>
          <w:b/>
          <w:bCs/>
          <w:sz w:val="24"/>
          <w:szCs w:val="24"/>
          <w:shd w:val="clear" w:color="auto" w:fill="FFFFFF"/>
        </w:rPr>
      </w:pPr>
      <w:bookmarkStart w:id="1832" w:name="_Toc22840770"/>
      <w:bookmarkStart w:id="1833" w:name="_Toc497242"/>
      <w:r w:rsidRPr="001C7698">
        <w:rPr>
          <w:rFonts w:eastAsia="Times New Roman"/>
          <w:b/>
          <w:bCs/>
          <w:sz w:val="24"/>
          <w:szCs w:val="24"/>
          <w:shd w:val="clear" w:color="auto" w:fill="FFFFFF"/>
        </w:rPr>
        <w:t>7.5.2.1 Elaboration de l’intervention en cas d’urgence</w:t>
      </w:r>
      <w:bookmarkEnd w:id="1832"/>
      <w:r w:rsidRPr="001C7698">
        <w:rPr>
          <w:rFonts w:eastAsia="Times New Roman"/>
          <w:b/>
          <w:bCs/>
          <w:sz w:val="24"/>
          <w:szCs w:val="24"/>
          <w:shd w:val="clear" w:color="auto" w:fill="FFFFFF"/>
        </w:rPr>
        <w:t xml:space="preserve"> </w:t>
      </w:r>
      <w:bookmarkEnd w:id="1833"/>
    </w:p>
    <w:p w14:paraId="221EF03C" w14:textId="77777777" w:rsidR="001C7698" w:rsidRPr="001C7698" w:rsidRDefault="001C7698" w:rsidP="001C7698">
      <w:pPr>
        <w:spacing w:after="0" w:line="240" w:lineRule="auto"/>
        <w:jc w:val="both"/>
        <w:rPr>
          <w:sz w:val="24"/>
          <w:szCs w:val="24"/>
          <w:lang w:eastAsia="en-US"/>
        </w:rPr>
      </w:pPr>
      <w:r w:rsidRPr="001C7698">
        <w:rPr>
          <w:sz w:val="24"/>
          <w:szCs w:val="24"/>
          <w:lang w:eastAsia="en-US"/>
        </w:rPr>
        <w:t xml:space="preserve">Un plan d’intervention en cas d’urgence doit être élaboré pour intervenir d’une façon sûre, rapide et efficace en cas d’incidents éventuel pouvant être le résultat des activités du </w:t>
      </w:r>
      <w:r w:rsidRPr="001C7698">
        <w:rPr>
          <w:sz w:val="24"/>
          <w:szCs w:val="24"/>
        </w:rPr>
        <w:t>sous-</w:t>
      </w:r>
      <w:r w:rsidRPr="001C7698">
        <w:rPr>
          <w:sz w:val="24"/>
          <w:szCs w:val="24"/>
          <w:lang w:eastAsia="en-US"/>
        </w:rPr>
        <w:t xml:space="preserve">projet. Des activités d’intervention en cas d’urgence sont conçues pour traiter directement toutes les situations d’urgence et leurs conséquences ainsi que pour établir le commandement et le contrôle des lieux de l’incident, assurer la sécurité des intervenants, élaborer des plans d’action et faciliter les communications. Un Plan d’Opération Interne (POI) sera préparé pour l’activité et sera spécifique au </w:t>
      </w:r>
      <w:r w:rsidRPr="001C7698">
        <w:rPr>
          <w:sz w:val="24"/>
          <w:szCs w:val="24"/>
        </w:rPr>
        <w:t>sous-</w:t>
      </w:r>
      <w:r w:rsidRPr="001C7698">
        <w:rPr>
          <w:sz w:val="24"/>
          <w:szCs w:val="24"/>
          <w:lang w:eastAsia="en-US"/>
        </w:rPr>
        <w:t xml:space="preserve">projet. </w:t>
      </w:r>
    </w:p>
    <w:p w14:paraId="17F2F8CE" w14:textId="77777777" w:rsidR="001C7698" w:rsidRPr="001C7698" w:rsidRDefault="001C7698" w:rsidP="001C7698">
      <w:pPr>
        <w:spacing w:after="0" w:line="240" w:lineRule="auto"/>
        <w:jc w:val="both"/>
        <w:rPr>
          <w:sz w:val="24"/>
          <w:szCs w:val="24"/>
          <w:lang w:eastAsia="en-US"/>
        </w:rPr>
      </w:pPr>
      <w:r w:rsidRPr="001C7698">
        <w:rPr>
          <w:sz w:val="24"/>
          <w:szCs w:val="24"/>
          <w:lang w:eastAsia="en-US"/>
        </w:rPr>
        <w:t xml:space="preserve">Les situations d’urgence abordées dans le plan comprendront : </w:t>
      </w:r>
    </w:p>
    <w:p w14:paraId="5F3FA37E" w14:textId="77777777" w:rsidR="001C7698" w:rsidRPr="001C7698" w:rsidRDefault="001C7698" w:rsidP="0096122B">
      <w:pPr>
        <w:numPr>
          <w:ilvl w:val="0"/>
          <w:numId w:val="74"/>
        </w:numPr>
        <w:spacing w:after="0" w:line="240" w:lineRule="auto"/>
        <w:ind w:left="397"/>
        <w:jc w:val="both"/>
        <w:rPr>
          <w:sz w:val="24"/>
          <w:szCs w:val="24"/>
          <w:lang w:eastAsia="en-US"/>
        </w:rPr>
      </w:pPr>
      <w:r w:rsidRPr="001C7698">
        <w:rPr>
          <w:sz w:val="24"/>
          <w:szCs w:val="24"/>
          <w:lang w:eastAsia="en-US"/>
        </w:rPr>
        <w:t xml:space="preserve">l’approvisionnement du chantier ; </w:t>
      </w:r>
    </w:p>
    <w:p w14:paraId="276FFC81" w14:textId="77777777" w:rsidR="001C7698" w:rsidRPr="001C7698" w:rsidRDefault="001C7698" w:rsidP="0096122B">
      <w:pPr>
        <w:numPr>
          <w:ilvl w:val="0"/>
          <w:numId w:val="74"/>
        </w:numPr>
        <w:spacing w:after="0" w:line="240" w:lineRule="auto"/>
        <w:ind w:left="397"/>
        <w:jc w:val="both"/>
        <w:rPr>
          <w:sz w:val="24"/>
          <w:szCs w:val="24"/>
          <w:lang w:eastAsia="en-US"/>
        </w:rPr>
      </w:pPr>
      <w:r w:rsidRPr="001C7698">
        <w:rPr>
          <w:sz w:val="24"/>
          <w:szCs w:val="24"/>
          <w:lang w:eastAsia="en-US"/>
        </w:rPr>
        <w:t xml:space="preserve">les incendies ; </w:t>
      </w:r>
    </w:p>
    <w:p w14:paraId="0E36B1A4" w14:textId="77777777" w:rsidR="001C7698" w:rsidRPr="001C7698" w:rsidRDefault="001C7698" w:rsidP="0096122B">
      <w:pPr>
        <w:numPr>
          <w:ilvl w:val="0"/>
          <w:numId w:val="74"/>
        </w:numPr>
        <w:spacing w:after="0" w:line="240" w:lineRule="auto"/>
        <w:ind w:left="397"/>
        <w:jc w:val="both"/>
        <w:rPr>
          <w:sz w:val="24"/>
          <w:szCs w:val="24"/>
          <w:lang w:eastAsia="en-US"/>
        </w:rPr>
      </w:pPr>
      <w:r w:rsidRPr="001C7698">
        <w:rPr>
          <w:sz w:val="24"/>
          <w:szCs w:val="24"/>
          <w:lang w:eastAsia="en-US"/>
        </w:rPr>
        <w:t xml:space="preserve">le transport du personnel ou de l’équipement ; </w:t>
      </w:r>
    </w:p>
    <w:p w14:paraId="63498CB6" w14:textId="77777777" w:rsidR="001C7698" w:rsidRPr="001C7698" w:rsidRDefault="001C7698" w:rsidP="0096122B">
      <w:pPr>
        <w:numPr>
          <w:ilvl w:val="0"/>
          <w:numId w:val="74"/>
        </w:numPr>
        <w:spacing w:after="0" w:line="240" w:lineRule="auto"/>
        <w:ind w:left="397"/>
        <w:jc w:val="both"/>
        <w:rPr>
          <w:sz w:val="24"/>
          <w:szCs w:val="24"/>
          <w:lang w:eastAsia="en-US"/>
        </w:rPr>
      </w:pPr>
      <w:r w:rsidRPr="001C7698">
        <w:rPr>
          <w:sz w:val="24"/>
          <w:szCs w:val="24"/>
          <w:lang w:eastAsia="en-US"/>
        </w:rPr>
        <w:t xml:space="preserve">le déversement accidentel (huiles usagées, etc.) ; </w:t>
      </w:r>
    </w:p>
    <w:p w14:paraId="17A7FB6F" w14:textId="77777777" w:rsidR="001C7698" w:rsidRPr="001C7698" w:rsidRDefault="001C7698" w:rsidP="0096122B">
      <w:pPr>
        <w:numPr>
          <w:ilvl w:val="0"/>
          <w:numId w:val="74"/>
        </w:numPr>
        <w:spacing w:after="0" w:line="240" w:lineRule="auto"/>
        <w:ind w:left="397"/>
        <w:jc w:val="both"/>
        <w:rPr>
          <w:sz w:val="24"/>
          <w:szCs w:val="24"/>
          <w:lang w:eastAsia="en-US"/>
        </w:rPr>
      </w:pPr>
      <w:r w:rsidRPr="001C7698">
        <w:rPr>
          <w:sz w:val="24"/>
          <w:szCs w:val="24"/>
          <w:lang w:eastAsia="en-US"/>
        </w:rPr>
        <w:t xml:space="preserve">le personnel (blessures, décès, etc.) ; </w:t>
      </w:r>
    </w:p>
    <w:p w14:paraId="22659895" w14:textId="77777777" w:rsidR="001C7698" w:rsidRPr="001C7698" w:rsidRDefault="001C7698" w:rsidP="0096122B">
      <w:pPr>
        <w:numPr>
          <w:ilvl w:val="0"/>
          <w:numId w:val="74"/>
        </w:numPr>
        <w:spacing w:after="0" w:line="240" w:lineRule="auto"/>
        <w:ind w:left="397"/>
        <w:jc w:val="both"/>
        <w:rPr>
          <w:sz w:val="24"/>
          <w:szCs w:val="24"/>
          <w:lang w:eastAsia="en-US"/>
        </w:rPr>
      </w:pPr>
      <w:r w:rsidRPr="001C7698">
        <w:rPr>
          <w:sz w:val="24"/>
          <w:szCs w:val="24"/>
          <w:lang w:eastAsia="en-US"/>
        </w:rPr>
        <w:t xml:space="preserve">la population environnante (blessures, dommages quelconques, etc.) ; </w:t>
      </w:r>
    </w:p>
    <w:p w14:paraId="2E9B5C01" w14:textId="77777777" w:rsidR="001C7698" w:rsidRPr="001C7698" w:rsidRDefault="001C7698" w:rsidP="0096122B">
      <w:pPr>
        <w:numPr>
          <w:ilvl w:val="0"/>
          <w:numId w:val="74"/>
        </w:numPr>
        <w:spacing w:after="0" w:line="240" w:lineRule="auto"/>
        <w:ind w:left="397"/>
        <w:jc w:val="both"/>
        <w:rPr>
          <w:sz w:val="24"/>
          <w:szCs w:val="24"/>
          <w:lang w:eastAsia="en-US"/>
        </w:rPr>
      </w:pPr>
      <w:r w:rsidRPr="001C7698">
        <w:rPr>
          <w:sz w:val="24"/>
          <w:szCs w:val="24"/>
          <w:lang w:eastAsia="en-US"/>
        </w:rPr>
        <w:t xml:space="preserve">les évacuations (raison médicale, etc.) ; </w:t>
      </w:r>
    </w:p>
    <w:p w14:paraId="19255DF8" w14:textId="77777777" w:rsidR="001C7698" w:rsidRPr="001C7698" w:rsidRDefault="001C7698" w:rsidP="0096122B">
      <w:pPr>
        <w:numPr>
          <w:ilvl w:val="0"/>
          <w:numId w:val="74"/>
        </w:numPr>
        <w:spacing w:after="15" w:line="240" w:lineRule="auto"/>
        <w:ind w:left="397"/>
        <w:jc w:val="both"/>
        <w:rPr>
          <w:sz w:val="24"/>
          <w:szCs w:val="24"/>
          <w:lang w:eastAsia="en-US"/>
        </w:rPr>
      </w:pPr>
      <w:r w:rsidRPr="001C7698">
        <w:rPr>
          <w:sz w:val="24"/>
          <w:szCs w:val="24"/>
          <w:lang w:eastAsia="en-US"/>
        </w:rPr>
        <w:t xml:space="preserve">la sûreté ; </w:t>
      </w:r>
    </w:p>
    <w:p w14:paraId="4992B122" w14:textId="77777777" w:rsidR="001C7698" w:rsidRPr="001C7698" w:rsidRDefault="001C7698" w:rsidP="0096122B">
      <w:pPr>
        <w:numPr>
          <w:ilvl w:val="0"/>
          <w:numId w:val="74"/>
        </w:numPr>
        <w:spacing w:after="15" w:line="240" w:lineRule="auto"/>
        <w:ind w:left="397"/>
        <w:jc w:val="both"/>
        <w:rPr>
          <w:sz w:val="24"/>
          <w:szCs w:val="24"/>
          <w:lang w:eastAsia="en-US"/>
        </w:rPr>
      </w:pPr>
      <w:r w:rsidRPr="001C7698">
        <w:rPr>
          <w:sz w:val="24"/>
          <w:szCs w:val="24"/>
          <w:lang w:eastAsia="en-US"/>
        </w:rPr>
        <w:t xml:space="preserve">etc. </w:t>
      </w:r>
    </w:p>
    <w:p w14:paraId="3CA97217" w14:textId="77777777" w:rsidR="001C7698" w:rsidRPr="001C7698" w:rsidRDefault="001C7698" w:rsidP="001C7698">
      <w:pPr>
        <w:spacing w:before="120" w:after="120" w:line="240" w:lineRule="auto"/>
        <w:jc w:val="both"/>
        <w:rPr>
          <w:rFonts w:eastAsia="Times New Roman"/>
          <w:b/>
          <w:bCs/>
          <w:sz w:val="24"/>
          <w:szCs w:val="24"/>
          <w:shd w:val="clear" w:color="auto" w:fill="FFFFFF"/>
        </w:rPr>
      </w:pPr>
      <w:bookmarkStart w:id="1834" w:name="_Toc22840771"/>
      <w:bookmarkStart w:id="1835" w:name="_Toc497243"/>
      <w:r w:rsidRPr="001C7698">
        <w:rPr>
          <w:rFonts w:eastAsia="Times New Roman"/>
          <w:b/>
          <w:bCs/>
          <w:sz w:val="24"/>
          <w:szCs w:val="24"/>
          <w:shd w:val="clear" w:color="auto" w:fill="FFFFFF"/>
        </w:rPr>
        <w:t>7.5.2.2 Organisation de l’intervention en cas d’urgence</w:t>
      </w:r>
      <w:bookmarkEnd w:id="1834"/>
      <w:r w:rsidRPr="001C7698">
        <w:rPr>
          <w:rFonts w:eastAsia="Times New Roman"/>
          <w:b/>
          <w:bCs/>
          <w:sz w:val="24"/>
          <w:szCs w:val="24"/>
          <w:shd w:val="clear" w:color="auto" w:fill="FFFFFF"/>
        </w:rPr>
        <w:t xml:space="preserve"> </w:t>
      </w:r>
      <w:bookmarkEnd w:id="1835"/>
    </w:p>
    <w:p w14:paraId="4B8AB90B" w14:textId="77777777" w:rsidR="001C7698" w:rsidRPr="001C7698" w:rsidRDefault="001C7698" w:rsidP="001C7698">
      <w:pPr>
        <w:spacing w:after="0" w:line="240" w:lineRule="auto"/>
        <w:jc w:val="both"/>
        <w:rPr>
          <w:sz w:val="24"/>
          <w:szCs w:val="24"/>
          <w:lang w:eastAsia="en-US"/>
        </w:rPr>
      </w:pPr>
      <w:r w:rsidRPr="001C7698">
        <w:rPr>
          <w:sz w:val="24"/>
          <w:szCs w:val="24"/>
          <w:lang w:eastAsia="en-US"/>
        </w:rPr>
        <w:t xml:space="preserve">Pour organiser et gérer les activités d’intervention en cas d’urgence, il est important de mettre en œuvre un système de gestion d’incidents dont l’objectif principal est l’établissement et le maintien du commandement de la maîtrise de l’incident et des activités d’intervention en cas d’urgence. </w:t>
      </w:r>
    </w:p>
    <w:p w14:paraId="05A53AFB" w14:textId="164D03C2" w:rsidR="006376F3" w:rsidRPr="001C7698" w:rsidRDefault="001C7698" w:rsidP="001C7698">
      <w:pPr>
        <w:spacing w:after="0" w:line="240" w:lineRule="auto"/>
        <w:jc w:val="both"/>
        <w:rPr>
          <w:sz w:val="24"/>
          <w:szCs w:val="24"/>
          <w:lang w:eastAsia="en-US"/>
        </w:rPr>
      </w:pPr>
      <w:r w:rsidRPr="001C7698">
        <w:rPr>
          <w:sz w:val="24"/>
          <w:szCs w:val="24"/>
          <w:lang w:eastAsia="en-US"/>
        </w:rPr>
        <w:t xml:space="preserve">Une équipe de gestion d’incidents devrait être disponible à tout moment pour assurer la mobilisation des moyens d’intervention en cas d’incidents. </w:t>
      </w:r>
    </w:p>
    <w:p w14:paraId="56023BFA" w14:textId="77777777" w:rsidR="001C7698" w:rsidRPr="001C7698" w:rsidRDefault="001C7698" w:rsidP="0096122B">
      <w:pPr>
        <w:numPr>
          <w:ilvl w:val="0"/>
          <w:numId w:val="76"/>
        </w:numPr>
        <w:spacing w:before="120" w:after="120" w:line="240" w:lineRule="auto"/>
        <w:jc w:val="both"/>
        <w:rPr>
          <w:rFonts w:eastAsia="Times New Roman"/>
          <w:b/>
          <w:bCs/>
          <w:sz w:val="24"/>
          <w:szCs w:val="24"/>
          <w:shd w:val="clear" w:color="auto" w:fill="FFFFFF"/>
        </w:rPr>
      </w:pPr>
      <w:bookmarkStart w:id="1836" w:name="_Toc497244"/>
      <w:r w:rsidRPr="001C7698">
        <w:rPr>
          <w:rFonts w:eastAsia="Times New Roman"/>
          <w:b/>
          <w:bCs/>
          <w:sz w:val="24"/>
          <w:szCs w:val="24"/>
          <w:shd w:val="clear" w:color="auto" w:fill="FFFFFF"/>
        </w:rPr>
        <w:t xml:space="preserve">Circulation ou déplacement sur le chantier </w:t>
      </w:r>
      <w:bookmarkEnd w:id="1836"/>
    </w:p>
    <w:p w14:paraId="2EC3C248" w14:textId="77777777" w:rsidR="001C7698" w:rsidRPr="001C7698" w:rsidRDefault="001C7698" w:rsidP="001C7698">
      <w:pPr>
        <w:spacing w:after="0" w:line="240" w:lineRule="auto"/>
        <w:jc w:val="both"/>
        <w:rPr>
          <w:sz w:val="24"/>
          <w:szCs w:val="24"/>
          <w:lang w:eastAsia="en-US"/>
        </w:rPr>
      </w:pPr>
      <w:r w:rsidRPr="001C7698">
        <w:rPr>
          <w:sz w:val="24"/>
          <w:szCs w:val="24"/>
          <w:lang w:eastAsia="en-US"/>
        </w:rPr>
        <w:t xml:space="preserve">Le personnel et les véhicules ne doivent stationner ou circuler que sur les voies aménagées dans le cadre des travaux. Ils ne doivent jamais pénétrer dans une zone quelconque du chantier dont l’entrée est interdite et signalée par un barrage ou une pancarte « DANGER ». </w:t>
      </w:r>
    </w:p>
    <w:p w14:paraId="2701238B" w14:textId="77777777" w:rsidR="001C7698" w:rsidRPr="001C7698" w:rsidRDefault="001C7698" w:rsidP="001C7698">
      <w:pPr>
        <w:spacing w:after="0" w:line="240" w:lineRule="auto"/>
        <w:jc w:val="both"/>
        <w:rPr>
          <w:sz w:val="24"/>
          <w:szCs w:val="24"/>
          <w:lang w:eastAsia="en-US"/>
        </w:rPr>
      </w:pPr>
      <w:r w:rsidRPr="001C7698">
        <w:rPr>
          <w:sz w:val="24"/>
          <w:szCs w:val="24"/>
          <w:lang w:eastAsia="en-US"/>
        </w:rPr>
        <w:t xml:space="preserve">Les véhicules ne doivent pas stationner ni circuler dans le rayon d’action des pelles mécaniques ou tout autre engin utilisé sur le chantier. Ils ne doivent pas non plus se faire transporter par les engins mécaniques, exception faite des camions sous la responsabilité des conducteurs. </w:t>
      </w:r>
    </w:p>
    <w:p w14:paraId="71BD47BC" w14:textId="77777777" w:rsidR="001C7698" w:rsidRPr="001C7698" w:rsidRDefault="001C7698" w:rsidP="001C7698">
      <w:pPr>
        <w:spacing w:after="0" w:line="240" w:lineRule="auto"/>
        <w:jc w:val="both"/>
        <w:rPr>
          <w:sz w:val="24"/>
          <w:szCs w:val="24"/>
          <w:lang w:eastAsia="en-US"/>
        </w:rPr>
      </w:pPr>
    </w:p>
    <w:p w14:paraId="0575F900" w14:textId="77777777" w:rsidR="001C7698" w:rsidRPr="001C7698" w:rsidRDefault="001C7698" w:rsidP="0096122B">
      <w:pPr>
        <w:numPr>
          <w:ilvl w:val="0"/>
          <w:numId w:val="76"/>
        </w:numPr>
        <w:spacing w:after="160" w:line="240" w:lineRule="auto"/>
        <w:jc w:val="both"/>
        <w:rPr>
          <w:rFonts w:eastAsia="Times New Roman"/>
          <w:b/>
          <w:bCs/>
          <w:sz w:val="24"/>
          <w:szCs w:val="24"/>
          <w:shd w:val="clear" w:color="auto" w:fill="FFFFFF"/>
        </w:rPr>
      </w:pPr>
      <w:bookmarkStart w:id="1837" w:name="_Toc497245"/>
      <w:r w:rsidRPr="001C7698">
        <w:rPr>
          <w:rFonts w:eastAsia="Times New Roman"/>
          <w:b/>
          <w:bCs/>
          <w:sz w:val="24"/>
          <w:szCs w:val="24"/>
          <w:shd w:val="clear" w:color="auto" w:fill="FFFFFF"/>
        </w:rPr>
        <w:t xml:space="preserve">Matériel de protection individuelle </w:t>
      </w:r>
      <w:bookmarkEnd w:id="1837"/>
    </w:p>
    <w:p w14:paraId="19DE38AA" w14:textId="77777777" w:rsidR="001C7698" w:rsidRPr="001C7698" w:rsidRDefault="001C7698" w:rsidP="001C7698">
      <w:pPr>
        <w:spacing w:after="0" w:line="240" w:lineRule="auto"/>
        <w:ind w:left="8" w:right="141"/>
        <w:jc w:val="both"/>
        <w:rPr>
          <w:sz w:val="24"/>
          <w:szCs w:val="24"/>
          <w:lang w:eastAsia="en-US"/>
        </w:rPr>
      </w:pPr>
      <w:r w:rsidRPr="001C7698">
        <w:rPr>
          <w:sz w:val="24"/>
          <w:szCs w:val="24"/>
          <w:lang w:eastAsia="en-US"/>
        </w:rPr>
        <w:t xml:space="preserve">Le matériel qui sera mis à la disposition du personnel chantier seront composées de : </w:t>
      </w:r>
    </w:p>
    <w:p w14:paraId="7D30860E" w14:textId="77777777" w:rsidR="001C7698" w:rsidRPr="001C7698" w:rsidRDefault="001C7698" w:rsidP="0096122B">
      <w:pPr>
        <w:numPr>
          <w:ilvl w:val="0"/>
          <w:numId w:val="120"/>
        </w:numPr>
        <w:spacing w:after="0" w:line="240" w:lineRule="auto"/>
        <w:jc w:val="both"/>
        <w:rPr>
          <w:sz w:val="24"/>
          <w:szCs w:val="24"/>
          <w:lang w:eastAsia="en-US"/>
        </w:rPr>
      </w:pPr>
      <w:r w:rsidRPr="001C7698">
        <w:rPr>
          <w:sz w:val="24"/>
          <w:szCs w:val="24"/>
          <w:lang w:eastAsia="en-US"/>
        </w:rPr>
        <w:t xml:space="preserve">masques anti-poussière : pour toute personne exposée à la poussière ; </w:t>
      </w:r>
    </w:p>
    <w:p w14:paraId="4993BF0C" w14:textId="77777777" w:rsidR="001C7698" w:rsidRPr="001C7698" w:rsidRDefault="001C7698" w:rsidP="0096122B">
      <w:pPr>
        <w:numPr>
          <w:ilvl w:val="0"/>
          <w:numId w:val="120"/>
        </w:numPr>
        <w:spacing w:after="0" w:line="240" w:lineRule="auto"/>
        <w:jc w:val="both"/>
        <w:rPr>
          <w:sz w:val="24"/>
          <w:szCs w:val="24"/>
          <w:lang w:eastAsia="en-US"/>
        </w:rPr>
      </w:pPr>
      <w:r w:rsidRPr="001C7698">
        <w:rPr>
          <w:sz w:val="24"/>
          <w:szCs w:val="24"/>
          <w:lang w:eastAsia="en-US"/>
        </w:rPr>
        <w:t>casques pour toute personne travaillant autour d’un engin ;</w:t>
      </w:r>
    </w:p>
    <w:p w14:paraId="441501DB" w14:textId="77777777" w:rsidR="001C7698" w:rsidRPr="001C7698" w:rsidRDefault="001C7698" w:rsidP="0096122B">
      <w:pPr>
        <w:numPr>
          <w:ilvl w:val="0"/>
          <w:numId w:val="120"/>
        </w:numPr>
        <w:spacing w:after="0" w:line="240" w:lineRule="auto"/>
        <w:jc w:val="both"/>
        <w:rPr>
          <w:sz w:val="24"/>
          <w:szCs w:val="24"/>
          <w:lang w:eastAsia="en-US"/>
        </w:rPr>
      </w:pPr>
      <w:r w:rsidRPr="001C7698">
        <w:rPr>
          <w:sz w:val="24"/>
          <w:szCs w:val="24"/>
          <w:lang w:eastAsia="en-US"/>
        </w:rPr>
        <w:t xml:space="preserve">bouchons souples pour protéger du bruit ; </w:t>
      </w:r>
    </w:p>
    <w:p w14:paraId="74F507DF" w14:textId="77777777" w:rsidR="001C7698" w:rsidRPr="001C7698" w:rsidRDefault="001C7698" w:rsidP="0096122B">
      <w:pPr>
        <w:numPr>
          <w:ilvl w:val="0"/>
          <w:numId w:val="120"/>
        </w:numPr>
        <w:spacing w:after="0" w:line="240" w:lineRule="auto"/>
        <w:jc w:val="both"/>
        <w:rPr>
          <w:sz w:val="24"/>
          <w:szCs w:val="24"/>
          <w:lang w:eastAsia="en-US"/>
        </w:rPr>
      </w:pPr>
      <w:r w:rsidRPr="001C7698">
        <w:rPr>
          <w:sz w:val="24"/>
          <w:szCs w:val="24"/>
          <w:lang w:eastAsia="en-US"/>
        </w:rPr>
        <w:t xml:space="preserve">lunettes qui abritent les yeux des projections ; </w:t>
      </w:r>
    </w:p>
    <w:p w14:paraId="773BE3A1" w14:textId="77777777" w:rsidR="001C7698" w:rsidRPr="001C7698" w:rsidRDefault="001C7698" w:rsidP="0096122B">
      <w:pPr>
        <w:numPr>
          <w:ilvl w:val="0"/>
          <w:numId w:val="120"/>
        </w:numPr>
        <w:spacing w:after="0" w:line="240" w:lineRule="auto"/>
        <w:jc w:val="both"/>
        <w:rPr>
          <w:sz w:val="24"/>
          <w:szCs w:val="24"/>
          <w:lang w:eastAsia="en-US"/>
        </w:rPr>
      </w:pPr>
      <w:r w:rsidRPr="001C7698">
        <w:rPr>
          <w:sz w:val="24"/>
          <w:szCs w:val="24"/>
          <w:lang w:eastAsia="en-US"/>
        </w:rPr>
        <w:t xml:space="preserve">ceinture de sécurité et cordes : pour tout ouvrier en danger de chute et obligatoirement toutes les fois où il se trouvera à une hauteur supérieure ou égale à 4 mètres ; </w:t>
      </w:r>
    </w:p>
    <w:p w14:paraId="4F988DCD" w14:textId="77777777" w:rsidR="001C7698" w:rsidRPr="001C7698" w:rsidRDefault="001C7698" w:rsidP="0096122B">
      <w:pPr>
        <w:numPr>
          <w:ilvl w:val="0"/>
          <w:numId w:val="120"/>
        </w:numPr>
        <w:spacing w:after="0" w:line="240" w:lineRule="auto"/>
        <w:jc w:val="both"/>
        <w:rPr>
          <w:sz w:val="24"/>
          <w:szCs w:val="24"/>
          <w:lang w:eastAsia="en-US"/>
        </w:rPr>
      </w:pPr>
      <w:r w:rsidRPr="001C7698">
        <w:rPr>
          <w:sz w:val="24"/>
          <w:szCs w:val="24"/>
          <w:lang w:eastAsia="en-US"/>
        </w:rPr>
        <w:t xml:space="preserve">chaussures de sécurité renforcées sur la pointe du pied et le talon et qui sont parfois résistantes aux tensions électriques, elles doivent être distribuées à tout le personnel ; </w:t>
      </w:r>
    </w:p>
    <w:p w14:paraId="2A84C41F" w14:textId="27542293" w:rsidR="001C7698" w:rsidRPr="001C7698" w:rsidRDefault="001C7698" w:rsidP="0096122B">
      <w:pPr>
        <w:numPr>
          <w:ilvl w:val="0"/>
          <w:numId w:val="120"/>
        </w:numPr>
        <w:spacing w:after="0" w:line="240" w:lineRule="auto"/>
        <w:jc w:val="both"/>
        <w:rPr>
          <w:sz w:val="24"/>
          <w:szCs w:val="24"/>
          <w:lang w:eastAsia="en-US"/>
        </w:rPr>
      </w:pPr>
      <w:r w:rsidRPr="001C7698">
        <w:rPr>
          <w:sz w:val="24"/>
          <w:szCs w:val="24"/>
          <w:lang w:eastAsia="en-US"/>
        </w:rPr>
        <w:t>harnais de sécurité </w:t>
      </w:r>
      <w:r w:rsidR="005C2761">
        <w:rPr>
          <w:sz w:val="24"/>
          <w:szCs w:val="24"/>
          <w:lang w:eastAsia="en-US"/>
        </w:rPr>
        <w:t xml:space="preserve">et </w:t>
      </w:r>
      <w:r w:rsidR="005C2761" w:rsidRPr="005C2761">
        <w:rPr>
          <w:sz w:val="24"/>
          <w:szCs w:val="24"/>
          <w:lang w:eastAsia="en-US"/>
        </w:rPr>
        <w:t xml:space="preserve">gants </w:t>
      </w:r>
      <w:r w:rsidRPr="001C7698">
        <w:rPr>
          <w:sz w:val="24"/>
          <w:szCs w:val="24"/>
          <w:lang w:eastAsia="en-US"/>
        </w:rPr>
        <w:t>;</w:t>
      </w:r>
    </w:p>
    <w:p w14:paraId="287A892F" w14:textId="77777777" w:rsidR="001C7698" w:rsidRPr="001C7698" w:rsidRDefault="001C7698" w:rsidP="0096122B">
      <w:pPr>
        <w:numPr>
          <w:ilvl w:val="0"/>
          <w:numId w:val="120"/>
        </w:numPr>
        <w:spacing w:after="0" w:line="240" w:lineRule="auto"/>
        <w:jc w:val="both"/>
        <w:rPr>
          <w:sz w:val="24"/>
          <w:szCs w:val="24"/>
          <w:lang w:eastAsia="en-US"/>
        </w:rPr>
      </w:pPr>
      <w:r w:rsidRPr="001C7698">
        <w:rPr>
          <w:sz w:val="24"/>
          <w:szCs w:val="24"/>
          <w:lang w:eastAsia="en-US"/>
        </w:rPr>
        <w:t xml:space="preserve">gilets rétro réfléchissant pour les personnes qui interviennent de jour ou de nuit ; </w:t>
      </w:r>
    </w:p>
    <w:p w14:paraId="7FEDA0B2" w14:textId="77777777" w:rsidR="001C7698" w:rsidRPr="001C7698" w:rsidRDefault="001C7698" w:rsidP="0096122B">
      <w:pPr>
        <w:numPr>
          <w:ilvl w:val="0"/>
          <w:numId w:val="120"/>
        </w:numPr>
        <w:spacing w:after="0" w:line="240" w:lineRule="auto"/>
        <w:jc w:val="both"/>
        <w:rPr>
          <w:sz w:val="24"/>
          <w:szCs w:val="24"/>
          <w:lang w:eastAsia="en-US"/>
        </w:rPr>
      </w:pPr>
      <w:r w:rsidRPr="001C7698">
        <w:rPr>
          <w:sz w:val="24"/>
          <w:szCs w:val="24"/>
          <w:lang w:eastAsia="en-US"/>
        </w:rPr>
        <w:t xml:space="preserve">tenues de travail. </w:t>
      </w:r>
    </w:p>
    <w:p w14:paraId="19A1D720" w14:textId="77777777" w:rsidR="001C7698" w:rsidRPr="001C7698" w:rsidRDefault="001C7698" w:rsidP="0096122B">
      <w:pPr>
        <w:numPr>
          <w:ilvl w:val="0"/>
          <w:numId w:val="76"/>
        </w:numPr>
        <w:spacing w:after="160" w:line="240" w:lineRule="auto"/>
        <w:jc w:val="both"/>
        <w:rPr>
          <w:rFonts w:eastAsia="Times New Roman"/>
          <w:b/>
          <w:bCs/>
          <w:sz w:val="24"/>
          <w:szCs w:val="24"/>
          <w:shd w:val="clear" w:color="auto" w:fill="FFFFFF"/>
        </w:rPr>
      </w:pPr>
      <w:bookmarkStart w:id="1838" w:name="_Toc497246"/>
      <w:r w:rsidRPr="001C7698">
        <w:rPr>
          <w:rFonts w:eastAsia="Times New Roman"/>
          <w:b/>
          <w:bCs/>
          <w:sz w:val="24"/>
          <w:szCs w:val="24"/>
          <w:shd w:val="clear" w:color="auto" w:fill="FFFFFF"/>
        </w:rPr>
        <w:t xml:space="preserve">Consignes relatives à l’emploi et à la circulation des engins </w:t>
      </w:r>
      <w:bookmarkEnd w:id="1838"/>
    </w:p>
    <w:p w14:paraId="70C6B419" w14:textId="77777777" w:rsidR="001C7698" w:rsidRPr="001C7698" w:rsidRDefault="001C7698" w:rsidP="001C7698">
      <w:pPr>
        <w:spacing w:after="0" w:line="240" w:lineRule="auto"/>
        <w:jc w:val="both"/>
        <w:rPr>
          <w:sz w:val="24"/>
          <w:szCs w:val="24"/>
          <w:lang w:eastAsia="en-US"/>
        </w:rPr>
      </w:pPr>
      <w:r w:rsidRPr="001C7698">
        <w:rPr>
          <w:sz w:val="24"/>
          <w:szCs w:val="24"/>
          <w:lang w:eastAsia="en-US"/>
        </w:rPr>
        <w:t xml:space="preserve">Les engins seront conformes à la réglementation. Ils seront équipés d’une direction de secours, d’un avertisseur de recul, d’un système de frein comportant un frein principal, un frein de secours, un frein de parking, d’une cabine anti-versement, d’un compteur de vitesse et d’un système interdisant la mise en route de l’engin s’il n’est pas au point mort. Avant la mise en marche, le conducteur fera les vérifications d’usage (niveau, freins, avertisseur). Il s’assurera que personne ne se trouve à proximité et signale toute anomalie qu’il pourra constater. L’entretien des véhicules sera effectué périodiquement (vidange, graissage). A chaque véhicule sera affecté un document d’entretien sur lequel seront notés : la date, les heures de marches, le kilométrage, les opérations effectuées et la qualité des intervenants. Le personnel respectera les règles de circulation élémentaires sur toutes les voies empruntées, il se conformera à la signalisation existante sur le chantier et ses environs, il informera le responsable des dégradations ou anomalies constatées sur les voies d’accès au chantier. La circulation se fera à vitesse limitée et la priorité est donnée aux véhicules chargés. Lors de la mise à l’arrêt, l’engin sera placé de manière à ce que sa présence ne gêne pas, de préférence adossé à un obstacle. La clé de contact sera retirée, le réservoir d’air sera purgé et le coupe batterie sera enclenchée. </w:t>
      </w:r>
    </w:p>
    <w:p w14:paraId="11F81C3F" w14:textId="77777777" w:rsidR="001C7698" w:rsidRPr="001C7698" w:rsidRDefault="001C7698" w:rsidP="001C7698">
      <w:pPr>
        <w:spacing w:after="0" w:line="240" w:lineRule="auto"/>
        <w:jc w:val="both"/>
        <w:rPr>
          <w:sz w:val="24"/>
          <w:szCs w:val="24"/>
          <w:lang w:eastAsia="en-US"/>
        </w:rPr>
      </w:pPr>
    </w:p>
    <w:p w14:paraId="7660456C" w14:textId="77777777" w:rsidR="001C7698" w:rsidRPr="001C7698" w:rsidRDefault="001C7698" w:rsidP="0096122B">
      <w:pPr>
        <w:keepNext/>
        <w:numPr>
          <w:ilvl w:val="2"/>
          <w:numId w:val="110"/>
        </w:numPr>
        <w:spacing w:before="120" w:after="120"/>
        <w:jc w:val="both"/>
        <w:outlineLvl w:val="2"/>
        <w:rPr>
          <w:rFonts w:eastAsia="Times New Roman"/>
          <w:b/>
          <w:bCs/>
          <w:szCs w:val="23"/>
          <w:lang w:eastAsia="en-US"/>
        </w:rPr>
      </w:pPr>
      <w:bookmarkStart w:id="1839" w:name="_Toc90882262"/>
      <w:bookmarkStart w:id="1840" w:name="_Toc22840781"/>
      <w:bookmarkStart w:id="1841" w:name="_Toc69139278"/>
      <w:bookmarkStart w:id="1842" w:name="_Toc73995607"/>
      <w:bookmarkStart w:id="1843" w:name="_Toc497259"/>
      <w:r w:rsidRPr="001C7698">
        <w:rPr>
          <w:rFonts w:eastAsia="Times New Roman"/>
          <w:b/>
          <w:bCs/>
          <w:szCs w:val="23"/>
          <w:lang w:eastAsia="en-US"/>
        </w:rPr>
        <w:t>Plan de Gestion d’Urgence</w:t>
      </w:r>
      <w:bookmarkEnd w:id="1839"/>
      <w:r w:rsidRPr="001C7698">
        <w:rPr>
          <w:rFonts w:eastAsia="Times New Roman"/>
          <w:b/>
          <w:bCs/>
          <w:szCs w:val="23"/>
          <w:lang w:eastAsia="en-US"/>
        </w:rPr>
        <w:t xml:space="preserve"> </w:t>
      </w:r>
      <w:bookmarkEnd w:id="1840"/>
      <w:bookmarkEnd w:id="1841"/>
      <w:bookmarkEnd w:id="1842"/>
      <w:r w:rsidRPr="001C7698">
        <w:rPr>
          <w:rFonts w:eastAsia="Times New Roman"/>
          <w:b/>
          <w:bCs/>
          <w:szCs w:val="23"/>
          <w:lang w:eastAsia="en-US"/>
        </w:rPr>
        <w:t xml:space="preserve"> </w:t>
      </w:r>
      <w:bookmarkEnd w:id="1843"/>
    </w:p>
    <w:p w14:paraId="66542456" w14:textId="5EDF75E5" w:rsidR="001C7698" w:rsidRPr="00ED72F3" w:rsidRDefault="001C7698" w:rsidP="001C7698">
      <w:pPr>
        <w:spacing w:after="0" w:line="259" w:lineRule="auto"/>
        <w:rPr>
          <w:sz w:val="24"/>
          <w:szCs w:val="24"/>
          <w:lang w:eastAsia="en-US"/>
        </w:rPr>
      </w:pPr>
      <w:bookmarkStart w:id="1844" w:name="_Hlk22498491"/>
      <w:r w:rsidRPr="00ED72F3">
        <w:rPr>
          <w:sz w:val="24"/>
          <w:szCs w:val="24"/>
          <w:lang w:eastAsia="en-US"/>
        </w:rPr>
        <w:t xml:space="preserve">Le tableau </w:t>
      </w:r>
      <w:r w:rsidR="00256370">
        <w:rPr>
          <w:sz w:val="24"/>
          <w:szCs w:val="24"/>
          <w:lang w:eastAsia="en-US"/>
        </w:rPr>
        <w:t>2</w:t>
      </w:r>
      <w:r w:rsidR="005C2761">
        <w:rPr>
          <w:sz w:val="24"/>
          <w:szCs w:val="24"/>
          <w:lang w:eastAsia="en-US"/>
        </w:rPr>
        <w:t>1</w:t>
      </w:r>
      <w:r w:rsidRPr="00ED72F3">
        <w:rPr>
          <w:sz w:val="24"/>
          <w:szCs w:val="24"/>
          <w:lang w:eastAsia="en-US"/>
        </w:rPr>
        <w:t xml:space="preserve"> fait le point sur la gestion des mesures d’urgence</w:t>
      </w:r>
      <w:bookmarkEnd w:id="1844"/>
      <w:r w:rsidRPr="00ED72F3">
        <w:rPr>
          <w:sz w:val="24"/>
          <w:szCs w:val="24"/>
          <w:lang w:eastAsia="en-US"/>
        </w:rPr>
        <w:t>.</w:t>
      </w:r>
    </w:p>
    <w:p w14:paraId="4502EADB" w14:textId="6985AED2" w:rsidR="001C7698" w:rsidRPr="001C7698" w:rsidRDefault="001C7698" w:rsidP="001C7698">
      <w:pPr>
        <w:keepNext/>
        <w:tabs>
          <w:tab w:val="left" w:pos="993"/>
        </w:tabs>
        <w:spacing w:before="120" w:after="120" w:line="240" w:lineRule="auto"/>
        <w:rPr>
          <w:rFonts w:eastAsia="Times New Roman"/>
          <w:sz w:val="24"/>
          <w:szCs w:val="24"/>
          <w:lang w:eastAsia="en-US"/>
        </w:rPr>
      </w:pPr>
      <w:bookmarkStart w:id="1845" w:name="_Toc70077668"/>
      <w:bookmarkStart w:id="1846" w:name="_Toc90882398"/>
      <w:bookmarkStart w:id="1847" w:name="_Hlk49511166"/>
      <w:r w:rsidRPr="001C7698">
        <w:rPr>
          <w:rFonts w:eastAsia="Times New Roman"/>
          <w:b/>
          <w:bCs/>
          <w:sz w:val="24"/>
          <w:szCs w:val="24"/>
        </w:rPr>
        <w:t xml:space="preserve">Tableau </w:t>
      </w:r>
      <w:r w:rsidRPr="001C7698">
        <w:rPr>
          <w:rFonts w:eastAsia="Times New Roman"/>
          <w:b/>
          <w:bCs/>
          <w:sz w:val="24"/>
          <w:szCs w:val="24"/>
        </w:rPr>
        <w:fldChar w:fldCharType="begin"/>
      </w:r>
      <w:r w:rsidRPr="001C7698">
        <w:rPr>
          <w:rFonts w:eastAsia="Times New Roman"/>
          <w:b/>
          <w:bCs/>
          <w:sz w:val="24"/>
          <w:szCs w:val="24"/>
        </w:rPr>
        <w:instrText xml:space="preserve"> SEQ Tableau \* ARABIC </w:instrText>
      </w:r>
      <w:r w:rsidRPr="001C7698">
        <w:rPr>
          <w:rFonts w:eastAsia="Times New Roman"/>
          <w:b/>
          <w:bCs/>
          <w:sz w:val="24"/>
          <w:szCs w:val="24"/>
        </w:rPr>
        <w:fldChar w:fldCharType="separate"/>
      </w:r>
      <w:r w:rsidR="005C2761">
        <w:rPr>
          <w:rFonts w:eastAsia="Times New Roman"/>
          <w:b/>
          <w:bCs/>
          <w:noProof/>
          <w:sz w:val="24"/>
          <w:szCs w:val="24"/>
        </w:rPr>
        <w:t>21</w:t>
      </w:r>
      <w:r w:rsidRPr="001C7698">
        <w:rPr>
          <w:rFonts w:eastAsia="Times New Roman"/>
          <w:b/>
          <w:bCs/>
          <w:noProof/>
          <w:sz w:val="24"/>
          <w:szCs w:val="24"/>
        </w:rPr>
        <w:fldChar w:fldCharType="end"/>
      </w:r>
      <w:r w:rsidRPr="001C7698">
        <w:rPr>
          <w:rFonts w:eastAsia="Times New Roman"/>
          <w:sz w:val="24"/>
          <w:szCs w:val="24"/>
        </w:rPr>
        <w:t xml:space="preserve"> </w:t>
      </w:r>
      <w:r w:rsidRPr="001C7698">
        <w:rPr>
          <w:rFonts w:eastAsia="Times New Roman"/>
          <w:sz w:val="24"/>
          <w:szCs w:val="24"/>
          <w:lang w:eastAsia="en-US"/>
        </w:rPr>
        <w:t>: Plan d’urgence</w:t>
      </w:r>
      <w:bookmarkEnd w:id="1845"/>
      <w:bookmarkEnd w:id="1846"/>
    </w:p>
    <w:tbl>
      <w:tblPr>
        <w:tblStyle w:val="TableGrid"/>
        <w:tblW w:w="5383"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7" w:type="dxa"/>
          <w:left w:w="106" w:type="dxa"/>
        </w:tblCellMar>
        <w:tblLook w:val="04A0" w:firstRow="1" w:lastRow="0" w:firstColumn="1" w:lastColumn="0" w:noHBand="0" w:noVBand="1"/>
      </w:tblPr>
      <w:tblGrid>
        <w:gridCol w:w="1862"/>
        <w:gridCol w:w="1716"/>
        <w:gridCol w:w="2938"/>
        <w:gridCol w:w="1843"/>
        <w:gridCol w:w="1702"/>
      </w:tblGrid>
      <w:tr w:rsidR="001C7698" w:rsidRPr="001C7698" w14:paraId="0D32D944" w14:textId="77777777" w:rsidTr="00514A97">
        <w:trPr>
          <w:trHeight w:val="262"/>
          <w:tblHeader/>
        </w:trPr>
        <w:tc>
          <w:tcPr>
            <w:tcW w:w="925" w:type="pct"/>
            <w:vMerge w:val="restart"/>
            <w:shd w:val="clear" w:color="auto" w:fill="FFC000"/>
            <w:vAlign w:val="center"/>
          </w:tcPr>
          <w:p w14:paraId="1BF8B7D1" w14:textId="77777777" w:rsidR="001C7698" w:rsidRPr="001C7698" w:rsidRDefault="001C7698" w:rsidP="001C7698">
            <w:pPr>
              <w:spacing w:after="0" w:line="259" w:lineRule="auto"/>
              <w:ind w:left="2"/>
              <w:rPr>
                <w:sz w:val="20"/>
                <w:szCs w:val="20"/>
                <w:lang w:eastAsia="en-US"/>
              </w:rPr>
            </w:pPr>
            <w:bookmarkStart w:id="1848" w:name="_Hlk22498540"/>
            <w:r w:rsidRPr="001C7698">
              <w:rPr>
                <w:b/>
                <w:sz w:val="20"/>
                <w:szCs w:val="20"/>
                <w:lang w:eastAsia="en-US"/>
              </w:rPr>
              <w:t xml:space="preserve">Sources de Danger </w:t>
            </w:r>
          </w:p>
        </w:tc>
        <w:tc>
          <w:tcPr>
            <w:tcW w:w="853" w:type="pct"/>
            <w:vMerge w:val="restart"/>
            <w:shd w:val="clear" w:color="auto" w:fill="FFC000"/>
            <w:vAlign w:val="center"/>
          </w:tcPr>
          <w:p w14:paraId="2FB081C0" w14:textId="77777777" w:rsidR="001C7698" w:rsidRPr="001C7698" w:rsidRDefault="001C7698" w:rsidP="001C7698">
            <w:pPr>
              <w:spacing w:after="0" w:line="259" w:lineRule="auto"/>
              <w:rPr>
                <w:sz w:val="20"/>
                <w:szCs w:val="20"/>
                <w:lang w:eastAsia="en-US"/>
              </w:rPr>
            </w:pPr>
            <w:r w:rsidRPr="001C7698">
              <w:rPr>
                <w:b/>
                <w:sz w:val="20"/>
                <w:szCs w:val="20"/>
                <w:lang w:eastAsia="en-US"/>
              </w:rPr>
              <w:t xml:space="preserve">Risques </w:t>
            </w:r>
          </w:p>
        </w:tc>
        <w:tc>
          <w:tcPr>
            <w:tcW w:w="1460" w:type="pct"/>
            <w:vMerge w:val="restart"/>
            <w:shd w:val="clear" w:color="auto" w:fill="FFC000"/>
          </w:tcPr>
          <w:p w14:paraId="216E7EC4" w14:textId="77777777" w:rsidR="001C7698" w:rsidRPr="001C7698" w:rsidRDefault="001C7698" w:rsidP="001C7698">
            <w:pPr>
              <w:spacing w:after="0" w:line="259" w:lineRule="auto"/>
              <w:ind w:left="2"/>
              <w:jc w:val="center"/>
              <w:rPr>
                <w:sz w:val="20"/>
                <w:szCs w:val="20"/>
                <w:lang w:eastAsia="en-US"/>
              </w:rPr>
            </w:pPr>
            <w:r w:rsidRPr="001C7698">
              <w:rPr>
                <w:b/>
                <w:sz w:val="20"/>
                <w:szCs w:val="20"/>
                <w:lang w:eastAsia="en-US"/>
              </w:rPr>
              <w:t>Mesures de prévention ou d’atténuation</w:t>
            </w:r>
          </w:p>
        </w:tc>
        <w:tc>
          <w:tcPr>
            <w:tcW w:w="1762" w:type="pct"/>
            <w:gridSpan w:val="2"/>
            <w:shd w:val="clear" w:color="auto" w:fill="FFC000"/>
          </w:tcPr>
          <w:p w14:paraId="2701DAC7" w14:textId="77777777" w:rsidR="001C7698" w:rsidRPr="001C7698" w:rsidRDefault="001C7698" w:rsidP="001C7698">
            <w:pPr>
              <w:spacing w:after="0" w:line="259" w:lineRule="auto"/>
              <w:ind w:right="106"/>
              <w:jc w:val="center"/>
              <w:rPr>
                <w:sz w:val="20"/>
                <w:szCs w:val="20"/>
                <w:lang w:eastAsia="en-US"/>
              </w:rPr>
            </w:pPr>
            <w:r w:rsidRPr="001C7698">
              <w:rPr>
                <w:b/>
                <w:sz w:val="20"/>
                <w:szCs w:val="20"/>
                <w:lang w:eastAsia="en-US"/>
              </w:rPr>
              <w:t xml:space="preserve">Responsabilité </w:t>
            </w:r>
          </w:p>
        </w:tc>
      </w:tr>
      <w:tr w:rsidR="001C7698" w:rsidRPr="001C7698" w14:paraId="09AB8F88" w14:textId="77777777" w:rsidTr="00514A97">
        <w:trPr>
          <w:trHeight w:val="264"/>
          <w:tblHeader/>
        </w:trPr>
        <w:tc>
          <w:tcPr>
            <w:tcW w:w="925" w:type="pct"/>
            <w:vMerge/>
            <w:shd w:val="clear" w:color="auto" w:fill="FFC000"/>
          </w:tcPr>
          <w:p w14:paraId="72C5B86D" w14:textId="77777777" w:rsidR="001C7698" w:rsidRPr="001C7698" w:rsidRDefault="001C7698" w:rsidP="001C7698">
            <w:pPr>
              <w:spacing w:after="160" w:line="259" w:lineRule="auto"/>
              <w:rPr>
                <w:sz w:val="20"/>
                <w:szCs w:val="20"/>
                <w:lang w:eastAsia="en-US"/>
              </w:rPr>
            </w:pPr>
          </w:p>
        </w:tc>
        <w:tc>
          <w:tcPr>
            <w:tcW w:w="853" w:type="pct"/>
            <w:vMerge/>
            <w:shd w:val="clear" w:color="auto" w:fill="FFC000"/>
          </w:tcPr>
          <w:p w14:paraId="26412CAE" w14:textId="77777777" w:rsidR="001C7698" w:rsidRPr="001C7698" w:rsidRDefault="001C7698" w:rsidP="001C7698">
            <w:pPr>
              <w:spacing w:after="160" w:line="259" w:lineRule="auto"/>
              <w:rPr>
                <w:sz w:val="20"/>
                <w:szCs w:val="20"/>
                <w:highlight w:val="yellow"/>
                <w:lang w:eastAsia="en-US"/>
              </w:rPr>
            </w:pPr>
          </w:p>
        </w:tc>
        <w:tc>
          <w:tcPr>
            <w:tcW w:w="1460" w:type="pct"/>
            <w:vMerge/>
            <w:shd w:val="clear" w:color="auto" w:fill="FFC000"/>
          </w:tcPr>
          <w:p w14:paraId="2D5BC516" w14:textId="77777777" w:rsidR="001C7698" w:rsidRPr="001C7698" w:rsidRDefault="001C7698" w:rsidP="001C7698">
            <w:pPr>
              <w:spacing w:after="160" w:line="259" w:lineRule="auto"/>
              <w:jc w:val="center"/>
              <w:rPr>
                <w:sz w:val="20"/>
                <w:szCs w:val="20"/>
                <w:highlight w:val="yellow"/>
                <w:lang w:eastAsia="en-US"/>
              </w:rPr>
            </w:pPr>
          </w:p>
        </w:tc>
        <w:tc>
          <w:tcPr>
            <w:tcW w:w="916" w:type="pct"/>
            <w:shd w:val="clear" w:color="auto" w:fill="FFC000"/>
          </w:tcPr>
          <w:p w14:paraId="34A4A779" w14:textId="77777777" w:rsidR="001C7698" w:rsidRPr="001C7698" w:rsidRDefault="001C7698" w:rsidP="001C7698">
            <w:pPr>
              <w:spacing w:after="0" w:line="259" w:lineRule="auto"/>
              <w:ind w:left="2"/>
              <w:rPr>
                <w:sz w:val="20"/>
                <w:szCs w:val="20"/>
                <w:lang w:eastAsia="en-US"/>
              </w:rPr>
            </w:pPr>
            <w:r w:rsidRPr="001C7698">
              <w:rPr>
                <w:b/>
                <w:sz w:val="20"/>
                <w:szCs w:val="20"/>
                <w:lang w:eastAsia="en-US"/>
              </w:rPr>
              <w:t xml:space="preserve">Surveillance </w:t>
            </w:r>
          </w:p>
        </w:tc>
        <w:tc>
          <w:tcPr>
            <w:tcW w:w="846" w:type="pct"/>
            <w:shd w:val="clear" w:color="auto" w:fill="FFC000"/>
          </w:tcPr>
          <w:p w14:paraId="2BB99590" w14:textId="77777777" w:rsidR="001C7698" w:rsidRPr="001C7698" w:rsidRDefault="001C7698" w:rsidP="001C7698">
            <w:pPr>
              <w:spacing w:after="0" w:line="259" w:lineRule="auto"/>
              <w:ind w:left="2"/>
              <w:rPr>
                <w:sz w:val="20"/>
                <w:szCs w:val="20"/>
                <w:lang w:eastAsia="en-US"/>
              </w:rPr>
            </w:pPr>
            <w:r w:rsidRPr="001C7698">
              <w:rPr>
                <w:b/>
                <w:sz w:val="20"/>
                <w:szCs w:val="20"/>
                <w:lang w:eastAsia="en-US"/>
              </w:rPr>
              <w:t xml:space="preserve">Suivi </w:t>
            </w:r>
          </w:p>
        </w:tc>
      </w:tr>
      <w:tr w:rsidR="001C7698" w:rsidRPr="001C7698" w14:paraId="4EB0CEF3" w14:textId="77777777" w:rsidTr="00514A97">
        <w:trPr>
          <w:trHeight w:val="63"/>
        </w:trPr>
        <w:tc>
          <w:tcPr>
            <w:tcW w:w="5000" w:type="pct"/>
            <w:gridSpan w:val="5"/>
            <w:shd w:val="clear" w:color="auto" w:fill="92D050"/>
          </w:tcPr>
          <w:p w14:paraId="15ADFC32" w14:textId="77777777" w:rsidR="001C7698" w:rsidRPr="001C7698" w:rsidRDefault="001C7698" w:rsidP="001C7698">
            <w:pPr>
              <w:spacing w:after="0" w:line="259" w:lineRule="auto"/>
              <w:ind w:left="2"/>
              <w:jc w:val="center"/>
              <w:rPr>
                <w:sz w:val="20"/>
                <w:szCs w:val="20"/>
                <w:highlight w:val="yellow"/>
                <w:lang w:eastAsia="en-US"/>
              </w:rPr>
            </w:pPr>
            <w:r w:rsidRPr="001C7698">
              <w:rPr>
                <w:b/>
                <w:sz w:val="20"/>
                <w:szCs w:val="20"/>
                <w:lang w:eastAsia="en-US"/>
              </w:rPr>
              <w:t>Phase installation/construction</w:t>
            </w:r>
          </w:p>
        </w:tc>
      </w:tr>
      <w:tr w:rsidR="001C7698" w:rsidRPr="001C7698" w14:paraId="57A46445" w14:textId="77777777" w:rsidTr="00514A97">
        <w:trPr>
          <w:trHeight w:val="746"/>
        </w:trPr>
        <w:tc>
          <w:tcPr>
            <w:tcW w:w="925" w:type="pct"/>
            <w:vMerge w:val="restart"/>
            <w:vAlign w:val="center"/>
          </w:tcPr>
          <w:p w14:paraId="70001060" w14:textId="77777777" w:rsidR="001C7698" w:rsidRPr="001C7698" w:rsidRDefault="001C7698" w:rsidP="001C7698">
            <w:pPr>
              <w:spacing w:after="2" w:line="236" w:lineRule="auto"/>
              <w:ind w:left="2" w:right="47"/>
              <w:rPr>
                <w:sz w:val="20"/>
                <w:szCs w:val="20"/>
                <w:lang w:eastAsia="en-US"/>
              </w:rPr>
            </w:pPr>
            <w:r w:rsidRPr="001C7698">
              <w:rPr>
                <w:sz w:val="20"/>
                <w:szCs w:val="20"/>
                <w:lang w:eastAsia="en-US"/>
              </w:rPr>
              <w:t xml:space="preserve">Circulation des engins  </w:t>
            </w:r>
          </w:p>
        </w:tc>
        <w:tc>
          <w:tcPr>
            <w:tcW w:w="853" w:type="pct"/>
          </w:tcPr>
          <w:p w14:paraId="4D811362" w14:textId="77777777" w:rsidR="001C7698" w:rsidRPr="001C7698" w:rsidRDefault="001C7698" w:rsidP="001C7698">
            <w:pPr>
              <w:spacing w:after="0" w:line="259" w:lineRule="auto"/>
              <w:rPr>
                <w:sz w:val="20"/>
                <w:szCs w:val="20"/>
                <w:lang w:eastAsia="en-US"/>
              </w:rPr>
            </w:pPr>
            <w:r w:rsidRPr="001C7698">
              <w:rPr>
                <w:sz w:val="20"/>
                <w:szCs w:val="20"/>
                <w:lang w:eastAsia="en-US"/>
              </w:rPr>
              <w:t xml:space="preserve">Dommages dues aux vibrations </w:t>
            </w:r>
          </w:p>
        </w:tc>
        <w:tc>
          <w:tcPr>
            <w:tcW w:w="1460" w:type="pct"/>
          </w:tcPr>
          <w:p w14:paraId="6BD16EA4" w14:textId="77777777" w:rsidR="001C7698" w:rsidRPr="001C7698" w:rsidRDefault="001C7698" w:rsidP="001C7698">
            <w:pPr>
              <w:spacing w:after="0" w:line="259" w:lineRule="auto"/>
              <w:ind w:left="2" w:right="49"/>
              <w:jc w:val="center"/>
              <w:rPr>
                <w:sz w:val="20"/>
                <w:szCs w:val="20"/>
                <w:lang w:eastAsia="en-US"/>
              </w:rPr>
            </w:pPr>
            <w:r w:rsidRPr="001C7698">
              <w:rPr>
                <w:sz w:val="20"/>
                <w:szCs w:val="20"/>
                <w:lang w:eastAsia="en-US"/>
              </w:rPr>
              <w:t>Respecter les heures de travail</w:t>
            </w:r>
          </w:p>
        </w:tc>
        <w:tc>
          <w:tcPr>
            <w:tcW w:w="916" w:type="pct"/>
          </w:tcPr>
          <w:p w14:paraId="5C8E73D3" w14:textId="77777777" w:rsidR="001C7698" w:rsidRPr="001C7698" w:rsidRDefault="001C7698" w:rsidP="001C7698">
            <w:pPr>
              <w:spacing w:after="0" w:line="259" w:lineRule="auto"/>
              <w:ind w:left="2"/>
              <w:rPr>
                <w:sz w:val="20"/>
                <w:szCs w:val="20"/>
                <w:lang w:eastAsia="en-US"/>
              </w:rPr>
            </w:pPr>
            <w:r w:rsidRPr="001C7698">
              <w:rPr>
                <w:sz w:val="20"/>
                <w:szCs w:val="20"/>
                <w:lang w:eastAsia="en-US"/>
              </w:rPr>
              <w:t>-Hydromet</w:t>
            </w:r>
          </w:p>
          <w:p w14:paraId="5FFE555E" w14:textId="77777777" w:rsidR="001C7698" w:rsidRPr="001C7698" w:rsidRDefault="001C7698" w:rsidP="001C7698">
            <w:pPr>
              <w:spacing w:after="0" w:line="259" w:lineRule="auto"/>
              <w:ind w:left="2"/>
              <w:rPr>
                <w:sz w:val="20"/>
                <w:szCs w:val="20"/>
                <w:lang w:eastAsia="en-US"/>
              </w:rPr>
            </w:pPr>
            <w:r w:rsidRPr="001C7698">
              <w:rPr>
                <w:sz w:val="20"/>
                <w:szCs w:val="20"/>
                <w:lang w:eastAsia="en-US"/>
              </w:rPr>
              <w:t>-Station météorologique</w:t>
            </w:r>
          </w:p>
        </w:tc>
        <w:tc>
          <w:tcPr>
            <w:tcW w:w="846" w:type="pct"/>
          </w:tcPr>
          <w:p w14:paraId="3B1DF0AF" w14:textId="77777777" w:rsidR="001C7698" w:rsidRPr="001C7698" w:rsidRDefault="001C7698" w:rsidP="001C7698">
            <w:pPr>
              <w:spacing w:after="0" w:line="259" w:lineRule="auto"/>
              <w:ind w:left="2"/>
              <w:rPr>
                <w:sz w:val="20"/>
                <w:szCs w:val="20"/>
                <w:lang w:eastAsia="en-US"/>
              </w:rPr>
            </w:pPr>
            <w:r w:rsidRPr="001C7698">
              <w:rPr>
                <w:sz w:val="20"/>
                <w:szCs w:val="20"/>
                <w:lang w:eastAsia="en-US"/>
              </w:rPr>
              <w:t xml:space="preserve">Entreprise </w:t>
            </w:r>
          </w:p>
          <w:p w14:paraId="06A734E2" w14:textId="77777777" w:rsidR="001C7698" w:rsidRPr="001C7698" w:rsidRDefault="001C7698" w:rsidP="001C7698">
            <w:pPr>
              <w:spacing w:after="0" w:line="259" w:lineRule="auto"/>
              <w:ind w:left="2"/>
              <w:rPr>
                <w:sz w:val="20"/>
                <w:szCs w:val="20"/>
                <w:lang w:eastAsia="en-US"/>
              </w:rPr>
            </w:pPr>
            <w:r w:rsidRPr="001C7698">
              <w:rPr>
                <w:sz w:val="20"/>
                <w:szCs w:val="20"/>
                <w:lang w:eastAsia="en-US"/>
              </w:rPr>
              <w:t>Bureau de contrôle</w:t>
            </w:r>
          </w:p>
        </w:tc>
      </w:tr>
      <w:tr w:rsidR="001C7698" w:rsidRPr="001C7698" w14:paraId="2053FAF3" w14:textId="77777777" w:rsidTr="00514A97">
        <w:trPr>
          <w:trHeight w:val="468"/>
        </w:trPr>
        <w:tc>
          <w:tcPr>
            <w:tcW w:w="925" w:type="pct"/>
            <w:vMerge/>
          </w:tcPr>
          <w:p w14:paraId="58A77E50" w14:textId="77777777" w:rsidR="001C7698" w:rsidRPr="001C7698" w:rsidRDefault="001C7698" w:rsidP="001C7698">
            <w:pPr>
              <w:spacing w:after="160" w:line="259" w:lineRule="auto"/>
              <w:rPr>
                <w:sz w:val="20"/>
                <w:szCs w:val="20"/>
                <w:lang w:eastAsia="en-US"/>
              </w:rPr>
            </w:pPr>
          </w:p>
        </w:tc>
        <w:tc>
          <w:tcPr>
            <w:tcW w:w="853" w:type="pct"/>
            <w:vAlign w:val="center"/>
          </w:tcPr>
          <w:p w14:paraId="2CA59556" w14:textId="77777777" w:rsidR="001C7698" w:rsidRPr="001C7698" w:rsidRDefault="001C7698" w:rsidP="001C7698">
            <w:pPr>
              <w:spacing w:after="0" w:line="259" w:lineRule="auto"/>
              <w:rPr>
                <w:sz w:val="20"/>
                <w:szCs w:val="20"/>
                <w:lang w:eastAsia="en-US"/>
              </w:rPr>
            </w:pPr>
            <w:r w:rsidRPr="001C7698">
              <w:rPr>
                <w:sz w:val="20"/>
                <w:szCs w:val="20"/>
                <w:lang w:eastAsia="en-US"/>
              </w:rPr>
              <w:t xml:space="preserve">Blessures ou pertes de vie dues aux accidents </w:t>
            </w:r>
          </w:p>
        </w:tc>
        <w:tc>
          <w:tcPr>
            <w:tcW w:w="1460" w:type="pct"/>
          </w:tcPr>
          <w:p w14:paraId="675EC8A6" w14:textId="77777777" w:rsidR="001C7698" w:rsidRPr="001C7698" w:rsidRDefault="001C7698" w:rsidP="001C7698">
            <w:pPr>
              <w:spacing w:after="0" w:line="259" w:lineRule="auto"/>
              <w:ind w:left="2" w:right="109"/>
              <w:jc w:val="center"/>
              <w:rPr>
                <w:sz w:val="20"/>
                <w:szCs w:val="20"/>
                <w:lang w:eastAsia="en-US"/>
              </w:rPr>
            </w:pPr>
            <w:r w:rsidRPr="001C7698">
              <w:rPr>
                <w:sz w:val="20"/>
                <w:szCs w:val="20"/>
                <w:lang w:eastAsia="en-US"/>
              </w:rPr>
              <w:t>Sensibiliser les travailleurs et faire les visites techniques périodiques</w:t>
            </w:r>
          </w:p>
        </w:tc>
        <w:tc>
          <w:tcPr>
            <w:tcW w:w="916" w:type="pct"/>
          </w:tcPr>
          <w:p w14:paraId="3A44824A" w14:textId="77777777" w:rsidR="001C7698" w:rsidRPr="001C7698" w:rsidRDefault="001C7698" w:rsidP="001C7698">
            <w:pPr>
              <w:spacing w:after="0" w:line="259" w:lineRule="auto"/>
              <w:ind w:left="2"/>
              <w:rPr>
                <w:sz w:val="20"/>
                <w:szCs w:val="20"/>
                <w:lang w:eastAsia="en-US"/>
              </w:rPr>
            </w:pPr>
            <w:r w:rsidRPr="001C7698">
              <w:rPr>
                <w:sz w:val="20"/>
                <w:szCs w:val="20"/>
                <w:lang w:eastAsia="en-US"/>
              </w:rPr>
              <w:t>-Hydromet</w:t>
            </w:r>
          </w:p>
          <w:p w14:paraId="71471FA1" w14:textId="77777777" w:rsidR="001C7698" w:rsidRPr="001C7698" w:rsidRDefault="001C7698" w:rsidP="001C7698">
            <w:pPr>
              <w:spacing w:after="0" w:line="259" w:lineRule="auto"/>
              <w:ind w:left="2"/>
              <w:rPr>
                <w:sz w:val="20"/>
                <w:szCs w:val="20"/>
                <w:lang w:eastAsia="en-US"/>
              </w:rPr>
            </w:pPr>
            <w:r w:rsidRPr="001C7698">
              <w:rPr>
                <w:sz w:val="20"/>
                <w:szCs w:val="20"/>
                <w:lang w:eastAsia="en-US"/>
              </w:rPr>
              <w:t>-Station météorologique</w:t>
            </w:r>
          </w:p>
        </w:tc>
        <w:tc>
          <w:tcPr>
            <w:tcW w:w="846" w:type="pct"/>
          </w:tcPr>
          <w:p w14:paraId="50956005" w14:textId="77777777" w:rsidR="001C7698" w:rsidRPr="001C7698" w:rsidRDefault="001C7698" w:rsidP="001C7698">
            <w:pPr>
              <w:spacing w:after="0" w:line="240" w:lineRule="auto"/>
              <w:ind w:left="2"/>
              <w:rPr>
                <w:sz w:val="20"/>
                <w:szCs w:val="20"/>
                <w:lang w:eastAsia="en-US"/>
              </w:rPr>
            </w:pPr>
            <w:r w:rsidRPr="001C7698">
              <w:rPr>
                <w:sz w:val="20"/>
                <w:szCs w:val="20"/>
                <w:lang w:eastAsia="en-US"/>
              </w:rPr>
              <w:t xml:space="preserve">Entreprise </w:t>
            </w:r>
          </w:p>
          <w:p w14:paraId="0D917576" w14:textId="77777777" w:rsidR="001C7698" w:rsidRPr="001C7698" w:rsidRDefault="001C7698" w:rsidP="001C7698">
            <w:pPr>
              <w:spacing w:after="0" w:line="240" w:lineRule="auto"/>
              <w:ind w:left="2"/>
              <w:rPr>
                <w:sz w:val="20"/>
                <w:szCs w:val="20"/>
                <w:lang w:eastAsia="en-US"/>
              </w:rPr>
            </w:pPr>
            <w:r w:rsidRPr="001C7698">
              <w:rPr>
                <w:sz w:val="20"/>
                <w:szCs w:val="20"/>
                <w:lang w:eastAsia="en-US"/>
              </w:rPr>
              <w:t>Bureau de contrôle</w:t>
            </w:r>
          </w:p>
        </w:tc>
      </w:tr>
      <w:tr w:rsidR="001C7698" w:rsidRPr="001C7698" w14:paraId="3685C116" w14:textId="77777777" w:rsidTr="00514A97">
        <w:trPr>
          <w:trHeight w:val="354"/>
        </w:trPr>
        <w:tc>
          <w:tcPr>
            <w:tcW w:w="925" w:type="pct"/>
          </w:tcPr>
          <w:p w14:paraId="50CEEFE7" w14:textId="77777777" w:rsidR="001C7698" w:rsidRPr="001C7698" w:rsidRDefault="001C7698" w:rsidP="001C7698">
            <w:pPr>
              <w:spacing w:after="2" w:line="236" w:lineRule="auto"/>
              <w:ind w:left="2"/>
              <w:rPr>
                <w:sz w:val="20"/>
                <w:szCs w:val="20"/>
                <w:lang w:eastAsia="en-US"/>
              </w:rPr>
            </w:pPr>
            <w:r w:rsidRPr="001C7698">
              <w:rPr>
                <w:sz w:val="20"/>
                <w:szCs w:val="20"/>
                <w:lang w:eastAsia="en-US"/>
              </w:rPr>
              <w:t xml:space="preserve">Fuite ou déversement accidentel des hydrocarbures  </w:t>
            </w:r>
          </w:p>
        </w:tc>
        <w:tc>
          <w:tcPr>
            <w:tcW w:w="853" w:type="pct"/>
            <w:vAlign w:val="center"/>
          </w:tcPr>
          <w:p w14:paraId="2DD65087" w14:textId="77777777" w:rsidR="001C7698" w:rsidRPr="001C7698" w:rsidRDefault="001C7698" w:rsidP="001C7698">
            <w:pPr>
              <w:spacing w:after="0" w:line="259" w:lineRule="auto"/>
              <w:rPr>
                <w:sz w:val="20"/>
                <w:szCs w:val="20"/>
                <w:lang w:eastAsia="en-US"/>
              </w:rPr>
            </w:pPr>
            <w:r w:rsidRPr="001C7698">
              <w:rPr>
                <w:sz w:val="20"/>
                <w:szCs w:val="20"/>
                <w:lang w:eastAsia="en-US"/>
              </w:rPr>
              <w:t xml:space="preserve">Pollution chimique </w:t>
            </w:r>
          </w:p>
        </w:tc>
        <w:tc>
          <w:tcPr>
            <w:tcW w:w="1460" w:type="pct"/>
          </w:tcPr>
          <w:p w14:paraId="11DC1C32" w14:textId="77777777" w:rsidR="001C7698" w:rsidRPr="001C7698" w:rsidRDefault="001C7698" w:rsidP="001C7698">
            <w:pPr>
              <w:spacing w:after="0" w:line="259" w:lineRule="auto"/>
              <w:ind w:left="2"/>
              <w:jc w:val="center"/>
              <w:rPr>
                <w:sz w:val="20"/>
                <w:szCs w:val="20"/>
                <w:lang w:eastAsia="en-US"/>
              </w:rPr>
            </w:pPr>
            <w:r w:rsidRPr="001C7698">
              <w:rPr>
                <w:sz w:val="20"/>
                <w:szCs w:val="20"/>
                <w:lang w:eastAsia="en-US"/>
              </w:rPr>
              <w:t>Mettre en place des bacs de récupérations</w:t>
            </w:r>
          </w:p>
        </w:tc>
        <w:tc>
          <w:tcPr>
            <w:tcW w:w="916" w:type="pct"/>
          </w:tcPr>
          <w:p w14:paraId="443252C6" w14:textId="77777777" w:rsidR="001C7698" w:rsidRPr="001C7698" w:rsidRDefault="001C7698" w:rsidP="001C7698">
            <w:pPr>
              <w:spacing w:after="0" w:line="259" w:lineRule="auto"/>
              <w:ind w:left="2"/>
              <w:rPr>
                <w:sz w:val="20"/>
                <w:szCs w:val="20"/>
                <w:lang w:eastAsia="en-US"/>
              </w:rPr>
            </w:pPr>
            <w:r w:rsidRPr="001C7698">
              <w:rPr>
                <w:sz w:val="20"/>
                <w:szCs w:val="20"/>
                <w:lang w:eastAsia="en-US"/>
              </w:rPr>
              <w:t>-Hydromet</w:t>
            </w:r>
          </w:p>
          <w:p w14:paraId="599E6100" w14:textId="77777777" w:rsidR="001C7698" w:rsidRPr="001C7698" w:rsidRDefault="001C7698" w:rsidP="001C7698">
            <w:pPr>
              <w:spacing w:after="0" w:line="259" w:lineRule="auto"/>
              <w:ind w:left="2"/>
              <w:rPr>
                <w:sz w:val="20"/>
                <w:szCs w:val="20"/>
                <w:lang w:eastAsia="en-US"/>
              </w:rPr>
            </w:pPr>
            <w:r w:rsidRPr="001C7698">
              <w:rPr>
                <w:sz w:val="20"/>
                <w:szCs w:val="20"/>
                <w:lang w:eastAsia="en-US"/>
              </w:rPr>
              <w:t>-Station météorologique</w:t>
            </w:r>
          </w:p>
        </w:tc>
        <w:tc>
          <w:tcPr>
            <w:tcW w:w="846" w:type="pct"/>
          </w:tcPr>
          <w:p w14:paraId="2BFC2C7F" w14:textId="77777777" w:rsidR="001C7698" w:rsidRPr="001C7698" w:rsidRDefault="001C7698" w:rsidP="001C7698">
            <w:pPr>
              <w:spacing w:after="0" w:line="259" w:lineRule="auto"/>
              <w:ind w:left="2"/>
              <w:rPr>
                <w:sz w:val="20"/>
                <w:szCs w:val="20"/>
                <w:lang w:eastAsia="en-US"/>
              </w:rPr>
            </w:pPr>
            <w:r w:rsidRPr="001C7698">
              <w:rPr>
                <w:sz w:val="20"/>
                <w:szCs w:val="20"/>
                <w:lang w:eastAsia="en-US"/>
              </w:rPr>
              <w:t xml:space="preserve">Entreprise </w:t>
            </w:r>
          </w:p>
          <w:p w14:paraId="0443C268" w14:textId="77777777" w:rsidR="001C7698" w:rsidRPr="001C7698" w:rsidRDefault="001C7698" w:rsidP="001C7698">
            <w:pPr>
              <w:spacing w:after="0" w:line="259" w:lineRule="auto"/>
              <w:ind w:left="2"/>
              <w:rPr>
                <w:sz w:val="20"/>
                <w:szCs w:val="20"/>
                <w:lang w:eastAsia="en-US"/>
              </w:rPr>
            </w:pPr>
            <w:r w:rsidRPr="001C7698">
              <w:rPr>
                <w:sz w:val="20"/>
                <w:szCs w:val="20"/>
                <w:lang w:eastAsia="en-US"/>
              </w:rPr>
              <w:t>Bureau de contrôle</w:t>
            </w:r>
          </w:p>
        </w:tc>
      </w:tr>
      <w:tr w:rsidR="001C7698" w:rsidRPr="001C7698" w14:paraId="46F0C2B1" w14:textId="77777777" w:rsidTr="00514A97">
        <w:trPr>
          <w:trHeight w:val="354"/>
        </w:trPr>
        <w:tc>
          <w:tcPr>
            <w:tcW w:w="925" w:type="pct"/>
            <w:shd w:val="clear" w:color="auto" w:fill="auto"/>
          </w:tcPr>
          <w:p w14:paraId="444D3066" w14:textId="77777777" w:rsidR="001C7698" w:rsidRPr="001C7698" w:rsidRDefault="001C7698" w:rsidP="001C7698">
            <w:pPr>
              <w:spacing w:after="2" w:line="236" w:lineRule="auto"/>
              <w:ind w:left="2"/>
              <w:rPr>
                <w:sz w:val="20"/>
                <w:szCs w:val="20"/>
                <w:lang w:eastAsia="en-US"/>
              </w:rPr>
            </w:pPr>
            <w:r w:rsidRPr="001C7698">
              <w:rPr>
                <w:sz w:val="20"/>
                <w:szCs w:val="20"/>
                <w:lang w:eastAsia="en-US"/>
              </w:rPr>
              <w:t>Libération et préparation de l’emprise</w:t>
            </w:r>
          </w:p>
        </w:tc>
        <w:tc>
          <w:tcPr>
            <w:tcW w:w="853" w:type="pct"/>
            <w:shd w:val="clear" w:color="auto" w:fill="auto"/>
            <w:vAlign w:val="center"/>
          </w:tcPr>
          <w:p w14:paraId="604696DD" w14:textId="77777777" w:rsidR="001C7698" w:rsidRPr="001C7698" w:rsidRDefault="001C7698" w:rsidP="001C7698">
            <w:pPr>
              <w:spacing w:after="0" w:line="240" w:lineRule="auto"/>
              <w:rPr>
                <w:sz w:val="20"/>
                <w:szCs w:val="20"/>
                <w:lang w:eastAsia="en-US"/>
              </w:rPr>
            </w:pPr>
            <w:r w:rsidRPr="001C7698">
              <w:rPr>
                <w:sz w:val="20"/>
                <w:szCs w:val="20"/>
                <w:lang w:eastAsia="en-US"/>
              </w:rPr>
              <w:t>Découvertes fortuites</w:t>
            </w:r>
          </w:p>
        </w:tc>
        <w:tc>
          <w:tcPr>
            <w:tcW w:w="1460" w:type="pct"/>
            <w:shd w:val="clear" w:color="auto" w:fill="auto"/>
          </w:tcPr>
          <w:p w14:paraId="0F168603" w14:textId="77777777" w:rsidR="001C7698" w:rsidRPr="001C7698" w:rsidRDefault="001C7698" w:rsidP="001C7698">
            <w:pPr>
              <w:spacing w:after="0"/>
              <w:jc w:val="center"/>
              <w:rPr>
                <w:sz w:val="20"/>
                <w:szCs w:val="20"/>
                <w:shd w:val="clear" w:color="auto" w:fill="FFFFFF"/>
              </w:rPr>
            </w:pPr>
            <w:r w:rsidRPr="001C7698">
              <w:rPr>
                <w:sz w:val="20"/>
                <w:szCs w:val="20"/>
                <w:shd w:val="clear" w:color="auto" w:fill="FFFFFF"/>
              </w:rPr>
              <w:t>-</w:t>
            </w:r>
            <w:r w:rsidRPr="001C7698">
              <w:rPr>
                <w:sz w:val="20"/>
                <w:szCs w:val="20"/>
              </w:rPr>
              <w:t>arrêter les travaux ;</w:t>
            </w:r>
          </w:p>
          <w:p w14:paraId="6E1FDFE1" w14:textId="77777777" w:rsidR="001C7698" w:rsidRPr="001C7698" w:rsidRDefault="001C7698" w:rsidP="001C7698">
            <w:pPr>
              <w:spacing w:after="0"/>
              <w:jc w:val="center"/>
              <w:rPr>
                <w:sz w:val="20"/>
                <w:szCs w:val="20"/>
                <w:shd w:val="clear" w:color="auto" w:fill="FFFFFF"/>
              </w:rPr>
            </w:pPr>
            <w:r w:rsidRPr="001C7698">
              <w:rPr>
                <w:sz w:val="20"/>
                <w:szCs w:val="20"/>
                <w:shd w:val="clear" w:color="auto" w:fill="FFFFFF"/>
              </w:rPr>
              <w:t>-baliser la zone de découverte du bien culturel ;</w:t>
            </w:r>
          </w:p>
          <w:p w14:paraId="57DC9CD1" w14:textId="77777777" w:rsidR="001C7698" w:rsidRPr="001C7698" w:rsidRDefault="001C7698" w:rsidP="001C7698">
            <w:pPr>
              <w:spacing w:after="0"/>
              <w:jc w:val="center"/>
              <w:rPr>
                <w:sz w:val="20"/>
                <w:szCs w:val="20"/>
                <w:shd w:val="clear" w:color="auto" w:fill="FFFFFF"/>
              </w:rPr>
            </w:pPr>
            <w:r w:rsidRPr="001C7698">
              <w:rPr>
                <w:sz w:val="20"/>
                <w:szCs w:val="20"/>
                <w:shd w:val="clear" w:color="auto" w:fill="FFFFFF"/>
              </w:rPr>
              <w:t>-veiller à ce que des personnes étrangères au chantier n’enlèvent pas le bien culturel ;</w:t>
            </w:r>
          </w:p>
          <w:p w14:paraId="4578F549" w14:textId="77777777" w:rsidR="001C7698" w:rsidRPr="001C7698" w:rsidRDefault="001C7698" w:rsidP="001C7698">
            <w:pPr>
              <w:spacing w:after="0"/>
              <w:jc w:val="center"/>
              <w:rPr>
                <w:sz w:val="20"/>
                <w:szCs w:val="20"/>
                <w:shd w:val="clear" w:color="auto" w:fill="FFFFFF"/>
              </w:rPr>
            </w:pPr>
            <w:r w:rsidRPr="001C7698">
              <w:rPr>
                <w:sz w:val="20"/>
                <w:szCs w:val="20"/>
                <w:shd w:val="clear" w:color="auto" w:fill="FFFFFF"/>
              </w:rPr>
              <w:t>-informer la Mission de Contrôle ;</w:t>
            </w:r>
          </w:p>
          <w:p w14:paraId="4C66D8EC" w14:textId="77777777" w:rsidR="001C7698" w:rsidRPr="001C7698" w:rsidRDefault="001C7698" w:rsidP="001C7698">
            <w:pPr>
              <w:spacing w:after="0"/>
              <w:jc w:val="center"/>
              <w:rPr>
                <w:sz w:val="20"/>
                <w:szCs w:val="20"/>
                <w:shd w:val="clear" w:color="auto" w:fill="FFFFFF"/>
              </w:rPr>
            </w:pPr>
            <w:r w:rsidRPr="001C7698">
              <w:rPr>
                <w:sz w:val="20"/>
                <w:szCs w:val="20"/>
                <w:shd w:val="clear" w:color="auto" w:fill="FFFFFF"/>
              </w:rPr>
              <w:t>-informer le Maitre d’Ouvrage ;</w:t>
            </w:r>
          </w:p>
          <w:p w14:paraId="209CA2B0" w14:textId="77777777" w:rsidR="001C7698" w:rsidRPr="001C7698" w:rsidRDefault="001C7698" w:rsidP="001C7698">
            <w:pPr>
              <w:spacing w:after="0"/>
              <w:jc w:val="center"/>
              <w:rPr>
                <w:sz w:val="20"/>
                <w:szCs w:val="20"/>
                <w:shd w:val="clear" w:color="auto" w:fill="FFFFFF"/>
              </w:rPr>
            </w:pPr>
            <w:r w:rsidRPr="001C7698">
              <w:rPr>
                <w:sz w:val="20"/>
                <w:szCs w:val="20"/>
                <w:shd w:val="clear" w:color="auto" w:fill="FFFFFF"/>
              </w:rPr>
              <w:t>-saisir l’autorité nationale en charge de la gestion du patrimoine culturel ;</w:t>
            </w:r>
          </w:p>
          <w:p w14:paraId="341A0252" w14:textId="77777777" w:rsidR="001C7698" w:rsidRPr="001C7698" w:rsidRDefault="001C7698" w:rsidP="001C7698">
            <w:pPr>
              <w:spacing w:after="0"/>
              <w:jc w:val="center"/>
              <w:rPr>
                <w:sz w:val="20"/>
                <w:szCs w:val="20"/>
                <w:shd w:val="clear" w:color="auto" w:fill="FFFFFF"/>
              </w:rPr>
            </w:pPr>
            <w:r w:rsidRPr="001C7698">
              <w:rPr>
                <w:sz w:val="20"/>
                <w:szCs w:val="20"/>
                <w:shd w:val="clear" w:color="auto" w:fill="FFFFFF"/>
              </w:rPr>
              <w:t>-s’interdire d’enlever et de déplacer le bien culturel</w:t>
            </w:r>
          </w:p>
          <w:p w14:paraId="64D7C919" w14:textId="77777777" w:rsidR="001C7698" w:rsidRPr="001C7698" w:rsidRDefault="001C7698" w:rsidP="001C7698">
            <w:pPr>
              <w:spacing w:after="0" w:line="240" w:lineRule="auto"/>
              <w:ind w:left="2"/>
              <w:jc w:val="center"/>
              <w:rPr>
                <w:sz w:val="20"/>
                <w:szCs w:val="20"/>
                <w:lang w:eastAsia="en-US"/>
              </w:rPr>
            </w:pPr>
          </w:p>
        </w:tc>
        <w:tc>
          <w:tcPr>
            <w:tcW w:w="916" w:type="pct"/>
            <w:shd w:val="clear" w:color="auto" w:fill="auto"/>
          </w:tcPr>
          <w:p w14:paraId="454A9E98" w14:textId="77777777" w:rsidR="001C7698" w:rsidRPr="001C7698" w:rsidRDefault="001C7698" w:rsidP="001C7698">
            <w:pPr>
              <w:spacing w:after="0" w:line="259" w:lineRule="auto"/>
              <w:ind w:left="2"/>
              <w:rPr>
                <w:sz w:val="20"/>
                <w:szCs w:val="20"/>
                <w:lang w:eastAsia="en-US"/>
              </w:rPr>
            </w:pPr>
            <w:r w:rsidRPr="001C7698">
              <w:rPr>
                <w:sz w:val="20"/>
                <w:szCs w:val="20"/>
                <w:lang w:eastAsia="en-US"/>
              </w:rPr>
              <w:t>-Hydromet</w:t>
            </w:r>
          </w:p>
          <w:p w14:paraId="5AB3173E" w14:textId="77777777" w:rsidR="001C7698" w:rsidRPr="001C7698" w:rsidRDefault="001C7698" w:rsidP="001C7698">
            <w:pPr>
              <w:spacing w:after="0" w:line="240" w:lineRule="auto"/>
              <w:ind w:left="2"/>
              <w:rPr>
                <w:sz w:val="20"/>
                <w:szCs w:val="20"/>
                <w:lang w:eastAsia="en-US"/>
              </w:rPr>
            </w:pPr>
            <w:r w:rsidRPr="001C7698">
              <w:rPr>
                <w:sz w:val="20"/>
                <w:szCs w:val="20"/>
                <w:lang w:eastAsia="en-US"/>
              </w:rPr>
              <w:t>-Station météorologique</w:t>
            </w:r>
          </w:p>
        </w:tc>
        <w:tc>
          <w:tcPr>
            <w:tcW w:w="846" w:type="pct"/>
            <w:shd w:val="clear" w:color="auto" w:fill="auto"/>
          </w:tcPr>
          <w:p w14:paraId="238F8030" w14:textId="77777777" w:rsidR="001C7698" w:rsidRPr="001C7698" w:rsidRDefault="001C7698" w:rsidP="001C7698">
            <w:pPr>
              <w:spacing w:after="0" w:line="259" w:lineRule="auto"/>
              <w:ind w:left="2"/>
              <w:rPr>
                <w:sz w:val="20"/>
                <w:szCs w:val="20"/>
                <w:lang w:eastAsia="en-US"/>
              </w:rPr>
            </w:pPr>
            <w:r w:rsidRPr="001C7698">
              <w:rPr>
                <w:sz w:val="20"/>
                <w:szCs w:val="20"/>
                <w:lang w:eastAsia="en-US"/>
              </w:rPr>
              <w:t xml:space="preserve">Entreprise </w:t>
            </w:r>
          </w:p>
          <w:p w14:paraId="53358309" w14:textId="77777777" w:rsidR="001C7698" w:rsidRPr="001C7698" w:rsidRDefault="001C7698" w:rsidP="001C7698">
            <w:pPr>
              <w:spacing w:after="0" w:line="240" w:lineRule="auto"/>
              <w:ind w:left="2"/>
              <w:rPr>
                <w:sz w:val="20"/>
                <w:szCs w:val="20"/>
                <w:lang w:eastAsia="en-US"/>
              </w:rPr>
            </w:pPr>
            <w:r w:rsidRPr="001C7698">
              <w:rPr>
                <w:sz w:val="20"/>
                <w:szCs w:val="20"/>
                <w:lang w:eastAsia="en-US"/>
              </w:rPr>
              <w:t>Bureau de contrôle</w:t>
            </w:r>
          </w:p>
        </w:tc>
      </w:tr>
      <w:tr w:rsidR="001C7698" w:rsidRPr="001C7698" w14:paraId="7FC2F5AE" w14:textId="77777777" w:rsidTr="00514A97">
        <w:trPr>
          <w:trHeight w:val="262"/>
        </w:trPr>
        <w:tc>
          <w:tcPr>
            <w:tcW w:w="5000" w:type="pct"/>
            <w:gridSpan w:val="5"/>
            <w:shd w:val="clear" w:color="auto" w:fill="00B0F0"/>
            <w:vAlign w:val="center"/>
          </w:tcPr>
          <w:p w14:paraId="1D69D2A6" w14:textId="77777777" w:rsidR="001C7698" w:rsidRPr="001C7698" w:rsidRDefault="001C7698" w:rsidP="001C7698">
            <w:pPr>
              <w:spacing w:after="0" w:line="259" w:lineRule="auto"/>
              <w:ind w:left="2"/>
              <w:jc w:val="center"/>
              <w:rPr>
                <w:sz w:val="20"/>
                <w:szCs w:val="20"/>
                <w:lang w:eastAsia="en-US"/>
              </w:rPr>
            </w:pPr>
            <w:r w:rsidRPr="001C7698">
              <w:rPr>
                <w:b/>
                <w:sz w:val="20"/>
                <w:szCs w:val="20"/>
                <w:lang w:eastAsia="en-US"/>
              </w:rPr>
              <w:t>Phase d’exploitation/maintenance</w:t>
            </w:r>
          </w:p>
        </w:tc>
      </w:tr>
      <w:tr w:rsidR="001C7698" w:rsidRPr="001C7698" w14:paraId="24841B98" w14:textId="77777777" w:rsidTr="00514A97">
        <w:trPr>
          <w:trHeight w:val="518"/>
        </w:trPr>
        <w:tc>
          <w:tcPr>
            <w:tcW w:w="925" w:type="pct"/>
          </w:tcPr>
          <w:p w14:paraId="75580A12" w14:textId="77777777" w:rsidR="001C7698" w:rsidRPr="001C7698" w:rsidRDefault="001C7698" w:rsidP="001C7698">
            <w:pPr>
              <w:spacing w:after="0" w:line="259" w:lineRule="auto"/>
              <w:ind w:left="2"/>
              <w:rPr>
                <w:sz w:val="20"/>
                <w:szCs w:val="20"/>
                <w:lang w:eastAsia="en-US"/>
              </w:rPr>
            </w:pPr>
            <w:r w:rsidRPr="001C7698">
              <w:rPr>
                <w:sz w:val="20"/>
                <w:szCs w:val="20"/>
                <w:lang w:eastAsia="en-US"/>
              </w:rPr>
              <w:t>Fonctionnement de la station</w:t>
            </w:r>
          </w:p>
          <w:p w14:paraId="4D874A1A" w14:textId="77777777" w:rsidR="001C7698" w:rsidRPr="001C7698" w:rsidRDefault="001C7698" w:rsidP="001C7698">
            <w:pPr>
              <w:spacing w:after="0" w:line="259" w:lineRule="auto"/>
              <w:ind w:left="2"/>
              <w:rPr>
                <w:sz w:val="20"/>
                <w:szCs w:val="20"/>
                <w:highlight w:val="yellow"/>
                <w:lang w:eastAsia="en-US"/>
              </w:rPr>
            </w:pPr>
          </w:p>
        </w:tc>
        <w:tc>
          <w:tcPr>
            <w:tcW w:w="853" w:type="pct"/>
            <w:vAlign w:val="center"/>
          </w:tcPr>
          <w:p w14:paraId="5A32A122" w14:textId="77777777" w:rsidR="001C7698" w:rsidRPr="001C7698" w:rsidRDefault="001C7698" w:rsidP="001C7698">
            <w:pPr>
              <w:tabs>
                <w:tab w:val="center" w:pos="1391"/>
                <w:tab w:val="right" w:pos="2451"/>
              </w:tabs>
              <w:spacing w:after="0" w:line="259" w:lineRule="auto"/>
              <w:rPr>
                <w:sz w:val="20"/>
                <w:szCs w:val="20"/>
                <w:lang w:eastAsia="en-US"/>
              </w:rPr>
            </w:pPr>
            <w:r w:rsidRPr="001C7698">
              <w:rPr>
                <w:sz w:val="20"/>
                <w:szCs w:val="20"/>
                <w:lang w:eastAsia="en-US"/>
              </w:rPr>
              <w:t>Accidents de travail</w:t>
            </w:r>
          </w:p>
        </w:tc>
        <w:tc>
          <w:tcPr>
            <w:tcW w:w="1460" w:type="pct"/>
            <w:vAlign w:val="center"/>
          </w:tcPr>
          <w:p w14:paraId="635C7F73" w14:textId="77777777" w:rsidR="001C7698" w:rsidRPr="001C7698" w:rsidRDefault="001C7698" w:rsidP="001C7698">
            <w:pPr>
              <w:spacing w:after="0" w:line="259" w:lineRule="auto"/>
              <w:ind w:left="2"/>
              <w:jc w:val="center"/>
              <w:rPr>
                <w:sz w:val="20"/>
                <w:szCs w:val="20"/>
                <w:lang w:eastAsia="en-US"/>
              </w:rPr>
            </w:pPr>
            <w:r w:rsidRPr="001C7698">
              <w:rPr>
                <w:sz w:val="20"/>
                <w:szCs w:val="20"/>
                <w:lang w:eastAsia="en-US"/>
              </w:rPr>
              <w:t>Adopter les mesures de sécurité prise par la station pour minimiser le risque</w:t>
            </w:r>
          </w:p>
        </w:tc>
        <w:tc>
          <w:tcPr>
            <w:tcW w:w="916" w:type="pct"/>
            <w:shd w:val="clear" w:color="auto" w:fill="auto"/>
          </w:tcPr>
          <w:p w14:paraId="6E924068" w14:textId="77777777" w:rsidR="001C7698" w:rsidRPr="001C7698" w:rsidRDefault="001C7698" w:rsidP="001C7698">
            <w:pPr>
              <w:spacing w:after="0" w:line="259" w:lineRule="auto"/>
              <w:ind w:left="2"/>
              <w:rPr>
                <w:sz w:val="20"/>
                <w:szCs w:val="20"/>
                <w:lang w:eastAsia="en-US"/>
              </w:rPr>
            </w:pPr>
            <w:r w:rsidRPr="001C7698">
              <w:rPr>
                <w:sz w:val="20"/>
                <w:szCs w:val="20"/>
                <w:lang w:eastAsia="en-US"/>
              </w:rPr>
              <w:t>Hydromet</w:t>
            </w:r>
          </w:p>
          <w:p w14:paraId="7BBDC99E" w14:textId="77777777" w:rsidR="001C7698" w:rsidRPr="001C7698" w:rsidRDefault="001C7698" w:rsidP="001C7698">
            <w:pPr>
              <w:spacing w:after="0" w:line="259" w:lineRule="auto"/>
              <w:ind w:left="2"/>
              <w:rPr>
                <w:sz w:val="20"/>
                <w:szCs w:val="20"/>
                <w:lang w:eastAsia="en-US"/>
              </w:rPr>
            </w:pPr>
          </w:p>
        </w:tc>
        <w:tc>
          <w:tcPr>
            <w:tcW w:w="846" w:type="pct"/>
            <w:shd w:val="clear" w:color="auto" w:fill="auto"/>
          </w:tcPr>
          <w:p w14:paraId="3AECABB5" w14:textId="77777777" w:rsidR="001C7698" w:rsidRPr="001C7698" w:rsidRDefault="001C7698" w:rsidP="001C7698">
            <w:pPr>
              <w:spacing w:after="0" w:line="259" w:lineRule="auto"/>
              <w:ind w:left="2"/>
              <w:rPr>
                <w:sz w:val="20"/>
                <w:szCs w:val="20"/>
                <w:lang w:eastAsia="en-US"/>
              </w:rPr>
            </w:pPr>
            <w:r w:rsidRPr="001C7698">
              <w:rPr>
                <w:sz w:val="20"/>
                <w:szCs w:val="20"/>
                <w:lang w:eastAsia="en-US"/>
              </w:rPr>
              <w:t>Station météorologique</w:t>
            </w:r>
          </w:p>
        </w:tc>
      </w:tr>
      <w:tr w:rsidR="001C7698" w:rsidRPr="001C7698" w14:paraId="0170F62C" w14:textId="77777777" w:rsidTr="00514A97">
        <w:trPr>
          <w:trHeight w:val="771"/>
        </w:trPr>
        <w:tc>
          <w:tcPr>
            <w:tcW w:w="925" w:type="pct"/>
            <w:shd w:val="clear" w:color="auto" w:fill="auto"/>
            <w:vAlign w:val="center"/>
          </w:tcPr>
          <w:p w14:paraId="7B234BB7" w14:textId="77777777" w:rsidR="001C7698" w:rsidRPr="001C7698" w:rsidRDefault="001C7698" w:rsidP="001C7698">
            <w:pPr>
              <w:spacing w:after="160" w:line="259" w:lineRule="auto"/>
              <w:rPr>
                <w:sz w:val="20"/>
                <w:szCs w:val="20"/>
                <w:lang w:eastAsia="en-US"/>
              </w:rPr>
            </w:pPr>
            <w:r w:rsidRPr="001C7698">
              <w:rPr>
                <w:sz w:val="20"/>
                <w:szCs w:val="20"/>
                <w:lang w:eastAsia="en-US"/>
              </w:rPr>
              <w:t xml:space="preserve">Production des déchets solides et liquides et gazeux  </w:t>
            </w:r>
          </w:p>
        </w:tc>
        <w:tc>
          <w:tcPr>
            <w:tcW w:w="853" w:type="pct"/>
            <w:shd w:val="clear" w:color="auto" w:fill="auto"/>
            <w:vAlign w:val="center"/>
          </w:tcPr>
          <w:p w14:paraId="141C9FD9" w14:textId="77777777" w:rsidR="001C7698" w:rsidRPr="001C7698" w:rsidRDefault="001C7698" w:rsidP="001C7698">
            <w:pPr>
              <w:spacing w:after="0" w:line="259" w:lineRule="auto"/>
              <w:rPr>
                <w:sz w:val="20"/>
                <w:szCs w:val="20"/>
                <w:lang w:eastAsia="en-US"/>
              </w:rPr>
            </w:pPr>
            <w:r w:rsidRPr="001C7698">
              <w:rPr>
                <w:sz w:val="20"/>
                <w:szCs w:val="20"/>
                <w:lang w:eastAsia="en-US"/>
              </w:rPr>
              <w:t xml:space="preserve">Pollutions et nuisances olfactives  </w:t>
            </w:r>
          </w:p>
        </w:tc>
        <w:tc>
          <w:tcPr>
            <w:tcW w:w="1460" w:type="pct"/>
            <w:shd w:val="clear" w:color="auto" w:fill="auto"/>
            <w:vAlign w:val="center"/>
          </w:tcPr>
          <w:p w14:paraId="292CFEC2" w14:textId="77777777" w:rsidR="001C7698" w:rsidRPr="001C7698" w:rsidRDefault="001C7698" w:rsidP="001C7698">
            <w:pPr>
              <w:spacing w:after="0" w:line="259" w:lineRule="auto"/>
              <w:ind w:left="2" w:right="142"/>
              <w:jc w:val="center"/>
              <w:rPr>
                <w:sz w:val="20"/>
                <w:szCs w:val="20"/>
                <w:lang w:eastAsia="en-US"/>
              </w:rPr>
            </w:pPr>
            <w:r w:rsidRPr="001C7698">
              <w:rPr>
                <w:sz w:val="20"/>
                <w:szCs w:val="20"/>
                <w:lang w:eastAsia="en-US"/>
              </w:rPr>
              <w:t>Assurer    le    nettoyage régulier des latrines et collecte régulier des déchets solides</w:t>
            </w:r>
          </w:p>
        </w:tc>
        <w:tc>
          <w:tcPr>
            <w:tcW w:w="916" w:type="pct"/>
            <w:shd w:val="clear" w:color="auto" w:fill="auto"/>
          </w:tcPr>
          <w:p w14:paraId="3E36116C" w14:textId="77777777" w:rsidR="001C7698" w:rsidRPr="001C7698" w:rsidRDefault="001C7698" w:rsidP="001C7698">
            <w:pPr>
              <w:spacing w:after="0" w:line="259" w:lineRule="auto"/>
              <w:ind w:left="2"/>
              <w:rPr>
                <w:sz w:val="20"/>
                <w:szCs w:val="20"/>
                <w:lang w:eastAsia="en-US"/>
              </w:rPr>
            </w:pPr>
            <w:r w:rsidRPr="001C7698">
              <w:rPr>
                <w:sz w:val="20"/>
                <w:szCs w:val="20"/>
                <w:lang w:eastAsia="en-US"/>
              </w:rPr>
              <w:t>Hydromet</w:t>
            </w:r>
          </w:p>
          <w:p w14:paraId="3B4737DF" w14:textId="77777777" w:rsidR="001C7698" w:rsidRPr="001C7698" w:rsidRDefault="001C7698" w:rsidP="001C7698">
            <w:pPr>
              <w:spacing w:after="0" w:line="259" w:lineRule="auto"/>
              <w:rPr>
                <w:sz w:val="20"/>
                <w:szCs w:val="20"/>
                <w:lang w:eastAsia="en-US"/>
              </w:rPr>
            </w:pPr>
            <w:r w:rsidRPr="001C7698">
              <w:rPr>
                <w:sz w:val="20"/>
                <w:szCs w:val="20"/>
                <w:lang w:eastAsia="en-US"/>
              </w:rPr>
              <w:t>Mairie</w:t>
            </w:r>
          </w:p>
        </w:tc>
        <w:tc>
          <w:tcPr>
            <w:tcW w:w="846" w:type="pct"/>
            <w:shd w:val="clear" w:color="auto" w:fill="auto"/>
          </w:tcPr>
          <w:p w14:paraId="36374579" w14:textId="77777777" w:rsidR="001C7698" w:rsidRPr="001C7698" w:rsidRDefault="001C7698" w:rsidP="001C7698">
            <w:pPr>
              <w:spacing w:after="0" w:line="259" w:lineRule="auto"/>
              <w:ind w:left="2"/>
              <w:rPr>
                <w:sz w:val="20"/>
                <w:szCs w:val="20"/>
                <w:lang w:eastAsia="en-US"/>
              </w:rPr>
            </w:pPr>
            <w:r w:rsidRPr="001C7698">
              <w:rPr>
                <w:sz w:val="20"/>
                <w:szCs w:val="20"/>
                <w:lang w:eastAsia="en-US"/>
              </w:rPr>
              <w:t>Station météorologique</w:t>
            </w:r>
          </w:p>
        </w:tc>
      </w:tr>
      <w:tr w:rsidR="001C7698" w:rsidRPr="001C7698" w14:paraId="55CA5458" w14:textId="77777777" w:rsidTr="00514A97">
        <w:trPr>
          <w:trHeight w:val="771"/>
        </w:trPr>
        <w:tc>
          <w:tcPr>
            <w:tcW w:w="925" w:type="pct"/>
            <w:shd w:val="clear" w:color="auto" w:fill="auto"/>
            <w:vAlign w:val="center"/>
          </w:tcPr>
          <w:p w14:paraId="65A0A6D6" w14:textId="48909038" w:rsidR="001C7698" w:rsidRPr="001C7698" w:rsidRDefault="001C7698" w:rsidP="001C7698">
            <w:pPr>
              <w:spacing w:after="160" w:line="259" w:lineRule="auto"/>
              <w:rPr>
                <w:sz w:val="20"/>
                <w:szCs w:val="20"/>
                <w:lang w:eastAsia="en-US"/>
              </w:rPr>
            </w:pPr>
            <w:r w:rsidRPr="001C7698">
              <w:rPr>
                <w:sz w:val="20"/>
                <w:szCs w:val="20"/>
                <w:lang w:eastAsia="en-US"/>
              </w:rPr>
              <w:t xml:space="preserve">Manipulation </w:t>
            </w:r>
            <w:r w:rsidR="00347F53" w:rsidRPr="00347F53">
              <w:rPr>
                <w:sz w:val="20"/>
                <w:szCs w:val="20"/>
                <w:lang w:eastAsia="en-US"/>
              </w:rPr>
              <w:t>des thermomètres et baromètres à</w:t>
            </w:r>
            <w:r w:rsidRPr="001C7698">
              <w:rPr>
                <w:sz w:val="20"/>
                <w:szCs w:val="20"/>
                <w:lang w:eastAsia="en-US"/>
              </w:rPr>
              <w:t xml:space="preserve"> Mercure</w:t>
            </w:r>
          </w:p>
        </w:tc>
        <w:tc>
          <w:tcPr>
            <w:tcW w:w="853" w:type="pct"/>
            <w:shd w:val="clear" w:color="auto" w:fill="auto"/>
            <w:vAlign w:val="center"/>
          </w:tcPr>
          <w:p w14:paraId="5F2D4A11" w14:textId="77777777" w:rsidR="001C7698" w:rsidRPr="001C7698" w:rsidRDefault="001C7698" w:rsidP="001C7698">
            <w:pPr>
              <w:spacing w:after="0" w:line="259" w:lineRule="auto"/>
              <w:rPr>
                <w:sz w:val="20"/>
                <w:szCs w:val="20"/>
                <w:lang w:eastAsia="en-US"/>
              </w:rPr>
            </w:pPr>
            <w:r w:rsidRPr="001C7698">
              <w:rPr>
                <w:sz w:val="20"/>
                <w:szCs w:val="20"/>
                <w:lang w:eastAsia="en-US"/>
              </w:rPr>
              <w:t>Inhalation, intoxication, brûlures, blessures, mort par la personne en contact avec le mercure</w:t>
            </w:r>
          </w:p>
        </w:tc>
        <w:tc>
          <w:tcPr>
            <w:tcW w:w="1460" w:type="pct"/>
            <w:shd w:val="clear" w:color="auto" w:fill="auto"/>
            <w:vAlign w:val="center"/>
          </w:tcPr>
          <w:p w14:paraId="677F49D0" w14:textId="77777777" w:rsidR="001C7698" w:rsidRPr="001C7698" w:rsidRDefault="001C7698" w:rsidP="001C7698">
            <w:pPr>
              <w:spacing w:after="0" w:line="259" w:lineRule="auto"/>
              <w:ind w:left="2" w:right="142"/>
              <w:jc w:val="center"/>
              <w:rPr>
                <w:sz w:val="20"/>
                <w:szCs w:val="20"/>
                <w:lang w:eastAsia="en-US"/>
              </w:rPr>
            </w:pPr>
            <w:r w:rsidRPr="001C7698">
              <w:rPr>
                <w:sz w:val="20"/>
                <w:szCs w:val="20"/>
                <w:lang w:eastAsia="en-US"/>
              </w:rPr>
              <w:t>Veiller à une bonne utilisation des instruments de mesures à mercure ;</w:t>
            </w:r>
          </w:p>
          <w:p w14:paraId="193F9006" w14:textId="77777777" w:rsidR="001C7698" w:rsidRPr="001C7698" w:rsidRDefault="001C7698" w:rsidP="001C7698">
            <w:pPr>
              <w:spacing w:after="0" w:line="259" w:lineRule="auto"/>
              <w:ind w:left="2" w:right="142"/>
              <w:jc w:val="center"/>
              <w:rPr>
                <w:sz w:val="20"/>
                <w:szCs w:val="20"/>
                <w:lang w:eastAsia="en-US"/>
              </w:rPr>
            </w:pPr>
            <w:r w:rsidRPr="001C7698">
              <w:rPr>
                <w:sz w:val="20"/>
                <w:szCs w:val="20"/>
                <w:lang w:eastAsia="en-US"/>
              </w:rPr>
              <w:t>Toujours prendre soin des instruments et bien les conserver pour éviter toute fuite ou déversement du mercure ;</w:t>
            </w:r>
          </w:p>
          <w:p w14:paraId="3684F964" w14:textId="77777777" w:rsidR="001C7698" w:rsidRPr="001C7698" w:rsidRDefault="001C7698" w:rsidP="001C7698">
            <w:pPr>
              <w:spacing w:after="0" w:line="259" w:lineRule="auto"/>
              <w:ind w:left="2" w:right="142"/>
              <w:jc w:val="center"/>
              <w:rPr>
                <w:sz w:val="20"/>
                <w:szCs w:val="20"/>
                <w:lang w:eastAsia="en-US"/>
              </w:rPr>
            </w:pPr>
            <w:r w:rsidRPr="001C7698">
              <w:rPr>
                <w:sz w:val="20"/>
                <w:szCs w:val="20"/>
                <w:lang w:eastAsia="en-US"/>
              </w:rPr>
              <w:t>Veillez à bien se protéger avant l’utilisation de ces instruments pour éviter tout accident en cas de fuite ou déversement du mercure</w:t>
            </w:r>
          </w:p>
        </w:tc>
        <w:tc>
          <w:tcPr>
            <w:tcW w:w="916" w:type="pct"/>
            <w:shd w:val="clear" w:color="auto" w:fill="auto"/>
          </w:tcPr>
          <w:p w14:paraId="2660488C" w14:textId="77777777" w:rsidR="001C7698" w:rsidRPr="001C7698" w:rsidRDefault="001C7698" w:rsidP="001C7698">
            <w:pPr>
              <w:spacing w:after="0" w:line="259" w:lineRule="auto"/>
              <w:ind w:left="2"/>
              <w:rPr>
                <w:sz w:val="20"/>
                <w:szCs w:val="20"/>
                <w:lang w:eastAsia="en-US"/>
              </w:rPr>
            </w:pPr>
            <w:r w:rsidRPr="001C7698">
              <w:rPr>
                <w:sz w:val="20"/>
                <w:szCs w:val="20"/>
                <w:lang w:eastAsia="en-US"/>
              </w:rPr>
              <w:t>Hydromet</w:t>
            </w:r>
          </w:p>
          <w:p w14:paraId="56CBE6D1" w14:textId="77777777" w:rsidR="001C7698" w:rsidRPr="001C7698" w:rsidRDefault="001C7698" w:rsidP="001C7698">
            <w:pPr>
              <w:spacing w:after="0" w:line="259" w:lineRule="auto"/>
              <w:ind w:left="2"/>
              <w:rPr>
                <w:sz w:val="20"/>
                <w:szCs w:val="20"/>
                <w:lang w:eastAsia="en-US"/>
              </w:rPr>
            </w:pPr>
          </w:p>
        </w:tc>
        <w:tc>
          <w:tcPr>
            <w:tcW w:w="846" w:type="pct"/>
            <w:shd w:val="clear" w:color="auto" w:fill="auto"/>
          </w:tcPr>
          <w:p w14:paraId="6762D676" w14:textId="77777777" w:rsidR="001C7698" w:rsidRPr="001C7698" w:rsidRDefault="001C7698" w:rsidP="001C7698">
            <w:pPr>
              <w:spacing w:after="0" w:line="259" w:lineRule="auto"/>
              <w:ind w:left="2"/>
              <w:rPr>
                <w:sz w:val="20"/>
                <w:szCs w:val="20"/>
                <w:lang w:eastAsia="en-US"/>
              </w:rPr>
            </w:pPr>
            <w:r w:rsidRPr="001C7698">
              <w:rPr>
                <w:sz w:val="20"/>
                <w:szCs w:val="20"/>
                <w:lang w:eastAsia="en-US"/>
              </w:rPr>
              <w:t>Station météorologique</w:t>
            </w:r>
          </w:p>
        </w:tc>
      </w:tr>
    </w:tbl>
    <w:bookmarkEnd w:id="1848"/>
    <w:p w14:paraId="4E1287E3" w14:textId="77777777" w:rsidR="001C7698" w:rsidRPr="001C7698" w:rsidRDefault="001C7698" w:rsidP="001C7698">
      <w:pPr>
        <w:spacing w:after="0" w:line="360" w:lineRule="auto"/>
        <w:jc w:val="both"/>
        <w:rPr>
          <w:i/>
          <w:iCs/>
          <w:sz w:val="20"/>
          <w:lang w:eastAsia="en-US"/>
        </w:rPr>
      </w:pPr>
      <w:r w:rsidRPr="001C7698">
        <w:rPr>
          <w:i/>
          <w:iCs/>
          <w:sz w:val="20"/>
          <w:lang w:eastAsia="en-US"/>
        </w:rPr>
        <w:t>Source : consultant, novembre 2021</w:t>
      </w:r>
    </w:p>
    <w:bookmarkEnd w:id="1847"/>
    <w:p w14:paraId="37F3FA17" w14:textId="77777777" w:rsidR="001C7698" w:rsidRPr="001C7698" w:rsidRDefault="001C7698" w:rsidP="001C7698">
      <w:pPr>
        <w:spacing w:after="160"/>
        <w:contextualSpacing/>
        <w:jc w:val="both"/>
        <w:rPr>
          <w:szCs w:val="23"/>
        </w:rPr>
      </w:pPr>
    </w:p>
    <w:p w14:paraId="25CE0A0A" w14:textId="65BB3F66" w:rsidR="001C7698" w:rsidRDefault="001C7698" w:rsidP="001C7698">
      <w:pPr>
        <w:spacing w:after="160"/>
        <w:contextualSpacing/>
        <w:jc w:val="both"/>
        <w:rPr>
          <w:szCs w:val="23"/>
        </w:rPr>
      </w:pPr>
    </w:p>
    <w:p w14:paraId="5B7C227A" w14:textId="4471747E" w:rsidR="00BF5FBF" w:rsidRDefault="00BF5FBF" w:rsidP="001C7698">
      <w:pPr>
        <w:spacing w:after="160"/>
        <w:contextualSpacing/>
        <w:jc w:val="both"/>
        <w:rPr>
          <w:szCs w:val="23"/>
        </w:rPr>
      </w:pPr>
    </w:p>
    <w:p w14:paraId="03FEC543" w14:textId="77777777" w:rsidR="001C7698" w:rsidRPr="001C7698" w:rsidRDefault="001C7698" w:rsidP="0096122B">
      <w:pPr>
        <w:keepNext/>
        <w:numPr>
          <w:ilvl w:val="0"/>
          <w:numId w:val="110"/>
        </w:numPr>
        <w:spacing w:before="240" w:after="240"/>
        <w:outlineLvl w:val="0"/>
        <w:rPr>
          <w:rFonts w:eastAsia="Times New Roman"/>
          <w:b/>
          <w:bCs/>
          <w:kern w:val="32"/>
          <w:sz w:val="28"/>
          <w:szCs w:val="32"/>
        </w:rPr>
      </w:pPr>
      <w:bookmarkStart w:id="1849" w:name="_Toc74528241"/>
      <w:bookmarkStart w:id="1850" w:name="_Toc74528378"/>
      <w:bookmarkStart w:id="1851" w:name="_Toc74528482"/>
      <w:bookmarkStart w:id="1852" w:name="_Toc74528242"/>
      <w:bookmarkStart w:id="1853" w:name="_Toc74528379"/>
      <w:bookmarkStart w:id="1854" w:name="_Toc74528483"/>
      <w:bookmarkStart w:id="1855" w:name="_Toc74528243"/>
      <w:bookmarkStart w:id="1856" w:name="_Toc74528380"/>
      <w:bookmarkStart w:id="1857" w:name="_Toc74528484"/>
      <w:bookmarkStart w:id="1858" w:name="_Toc74528244"/>
      <w:bookmarkStart w:id="1859" w:name="_Toc74528381"/>
      <w:bookmarkStart w:id="1860" w:name="_Toc74528485"/>
      <w:bookmarkStart w:id="1861" w:name="_Toc46693847"/>
      <w:bookmarkStart w:id="1862" w:name="_Toc46772597"/>
      <w:bookmarkStart w:id="1863" w:name="_Toc46693848"/>
      <w:bookmarkStart w:id="1864" w:name="_Toc46772598"/>
      <w:bookmarkStart w:id="1865" w:name="_Toc46693849"/>
      <w:bookmarkStart w:id="1866" w:name="_Toc46772599"/>
      <w:bookmarkStart w:id="1867" w:name="_Toc46693850"/>
      <w:bookmarkStart w:id="1868" w:name="_Toc46772600"/>
      <w:bookmarkStart w:id="1869" w:name="_Toc46693851"/>
      <w:bookmarkStart w:id="1870" w:name="_Toc46772601"/>
      <w:bookmarkStart w:id="1871" w:name="_Toc46693852"/>
      <w:bookmarkStart w:id="1872" w:name="_Toc46772602"/>
      <w:bookmarkStart w:id="1873" w:name="_Toc46688404"/>
      <w:bookmarkStart w:id="1874" w:name="_Toc46688961"/>
      <w:bookmarkStart w:id="1875" w:name="_Toc46690621"/>
      <w:bookmarkStart w:id="1876" w:name="_Toc70101006"/>
      <w:bookmarkStart w:id="1877" w:name="_Toc70303825"/>
      <w:bookmarkStart w:id="1878" w:name="_Toc70341718"/>
      <w:bookmarkStart w:id="1879" w:name="_Toc70341958"/>
      <w:bookmarkStart w:id="1880" w:name="_Toc73995608"/>
      <w:bookmarkStart w:id="1881" w:name="_Toc90882263"/>
      <w:bookmarkStart w:id="1882" w:name="_Toc90882343"/>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r w:rsidRPr="001C7698">
        <w:rPr>
          <w:rFonts w:eastAsia="Times New Roman"/>
          <w:b/>
          <w:bCs/>
          <w:kern w:val="32"/>
          <w:sz w:val="28"/>
          <w:szCs w:val="32"/>
        </w:rPr>
        <w:t>PLAN DE GESTION ENVIRONNEMENTALE ET SOCIALE</w:t>
      </w:r>
      <w:bookmarkEnd w:id="1873"/>
      <w:bookmarkEnd w:id="1874"/>
      <w:bookmarkEnd w:id="1875"/>
      <w:bookmarkEnd w:id="1876"/>
      <w:bookmarkEnd w:id="1877"/>
      <w:bookmarkEnd w:id="1878"/>
      <w:bookmarkEnd w:id="1879"/>
      <w:bookmarkEnd w:id="1880"/>
      <w:bookmarkEnd w:id="1881"/>
      <w:bookmarkEnd w:id="1882"/>
    </w:p>
    <w:p w14:paraId="5FE25376" w14:textId="77777777" w:rsidR="001C7698" w:rsidRPr="001C7698" w:rsidRDefault="001C7698" w:rsidP="001C7698">
      <w:pPr>
        <w:spacing w:after="0" w:line="240" w:lineRule="auto"/>
        <w:jc w:val="both"/>
        <w:rPr>
          <w:rFonts w:eastAsia="Times New Roman"/>
          <w:sz w:val="24"/>
          <w:szCs w:val="23"/>
        </w:rPr>
      </w:pPr>
      <w:r w:rsidRPr="001C7698">
        <w:rPr>
          <w:rFonts w:eastAsia="Times New Roman"/>
          <w:sz w:val="24"/>
          <w:szCs w:val="23"/>
        </w:rPr>
        <w:t xml:space="preserve">Le PGES est un outil de gestion qui présente les impacts, les sources d’impacts, les récepteurs, les actions environnementales retenues, et leurs objectifs et tâches, les acteurs impliqués, la localisation des actions. Le calendrier d’exécution, les indicateurs et acteurs de suivi y sont identifiés. Le principal objectif du PGES est d’apporter des réponses aux problèmes identifiés par les investigations d’impact environnemental et social du sous-projet dans le souci d’assurer une meilleure insertion de celui-ci dans l’environnement récepteur. Il vise également la mise en conformité du sous-projet avec les normes règlementaires en vigueur au Burkina Faso ainsi qu’aux politiques de la Banque mondiale. Il s’insère dans le cadre de la mise en application des mesures d’atténuation, de bonification et du suivi institutionnel requis pour la prévention, l’atténuation ou la valorisation des impacts identifiés. </w:t>
      </w:r>
    </w:p>
    <w:p w14:paraId="08A8B195" w14:textId="77777777" w:rsidR="001C7698" w:rsidRPr="001C7698" w:rsidRDefault="001C7698" w:rsidP="001C7698">
      <w:pPr>
        <w:spacing w:after="0" w:line="240" w:lineRule="auto"/>
        <w:jc w:val="both"/>
        <w:rPr>
          <w:rFonts w:eastAsia="Times New Roman"/>
          <w:sz w:val="24"/>
          <w:szCs w:val="23"/>
        </w:rPr>
      </w:pPr>
      <w:r w:rsidRPr="001C7698">
        <w:rPr>
          <w:rFonts w:eastAsia="Times New Roman"/>
          <w:sz w:val="24"/>
          <w:szCs w:val="23"/>
        </w:rPr>
        <w:t xml:space="preserve">Il définit le programme de travail, les estimations budgétaires, les calendriers des différentes activités programmées et de tous les autres soutiens nécessaires. En somme, le PGES est un instrument qui décrit les mesures d’atténuation / bonification, de suivi / surveillance et de renforcement des capacités institutionnelles afin d’éviter, minimiser, atténuer ou compenser les impacts environnementaux et sociaux négatifs, et de bonifier les impacts positifs. Il précise comment, quand et par qui ces mesures doivent être mises en œuvre. </w:t>
      </w:r>
    </w:p>
    <w:p w14:paraId="4AB16131" w14:textId="77777777" w:rsidR="001C7698" w:rsidRPr="001C7698" w:rsidRDefault="001C7698" w:rsidP="0096122B">
      <w:pPr>
        <w:keepNext/>
        <w:numPr>
          <w:ilvl w:val="1"/>
          <w:numId w:val="110"/>
        </w:numPr>
        <w:spacing w:before="120" w:after="120"/>
        <w:ind w:left="1002"/>
        <w:outlineLvl w:val="1"/>
        <w:rPr>
          <w:rFonts w:eastAsia="Times New Roman"/>
          <w:b/>
          <w:bCs/>
          <w:iCs/>
          <w:sz w:val="24"/>
          <w:szCs w:val="24"/>
        </w:rPr>
      </w:pPr>
      <w:bookmarkStart w:id="1883" w:name="_Toc46688406"/>
      <w:bookmarkStart w:id="1884" w:name="_Toc46688963"/>
      <w:bookmarkStart w:id="1885" w:name="_Toc46690623"/>
      <w:bookmarkStart w:id="1886" w:name="_Toc70303826"/>
      <w:bookmarkStart w:id="1887" w:name="_Toc70341719"/>
      <w:bookmarkStart w:id="1888" w:name="_Toc73995609"/>
      <w:bookmarkStart w:id="1889" w:name="_Toc90882264"/>
      <w:bookmarkStart w:id="1890" w:name="_Toc90882344"/>
      <w:r w:rsidRPr="001C7698">
        <w:rPr>
          <w:rFonts w:eastAsia="Times New Roman"/>
          <w:b/>
          <w:bCs/>
          <w:iCs/>
          <w:sz w:val="24"/>
          <w:szCs w:val="24"/>
        </w:rPr>
        <w:t>Programme de mise en œuvre des mesures d’atténuation, de compensation et de bonification des impacts</w:t>
      </w:r>
      <w:bookmarkEnd w:id="1883"/>
      <w:bookmarkEnd w:id="1884"/>
      <w:bookmarkEnd w:id="1885"/>
      <w:bookmarkEnd w:id="1886"/>
      <w:bookmarkEnd w:id="1887"/>
      <w:bookmarkEnd w:id="1888"/>
      <w:bookmarkEnd w:id="1889"/>
      <w:bookmarkEnd w:id="1890"/>
    </w:p>
    <w:p w14:paraId="11EA7A42" w14:textId="77777777" w:rsidR="001C7698" w:rsidRPr="001C7698" w:rsidRDefault="001C7698" w:rsidP="001C7698">
      <w:pPr>
        <w:spacing w:after="0" w:line="240" w:lineRule="auto"/>
        <w:jc w:val="both"/>
        <w:rPr>
          <w:sz w:val="24"/>
          <w:szCs w:val="23"/>
        </w:rPr>
      </w:pPr>
      <w:r w:rsidRPr="001C7698">
        <w:rPr>
          <w:sz w:val="24"/>
          <w:szCs w:val="23"/>
        </w:rPr>
        <w:t xml:space="preserve">L’entrepreneur qui aura la charge des travaux se chargera de respecter ces clauses environnementales et sociales qui sont d’ailleurs des conditions d’acceptation des prestations. </w:t>
      </w:r>
    </w:p>
    <w:p w14:paraId="6B60E734" w14:textId="77777777" w:rsidR="001C7698" w:rsidRPr="001C7698" w:rsidRDefault="001C7698" w:rsidP="001C7698">
      <w:pPr>
        <w:spacing w:after="0" w:line="240" w:lineRule="auto"/>
        <w:jc w:val="both"/>
        <w:rPr>
          <w:sz w:val="24"/>
          <w:szCs w:val="23"/>
        </w:rPr>
      </w:pPr>
      <w:r w:rsidRPr="001C7698">
        <w:rPr>
          <w:sz w:val="24"/>
          <w:szCs w:val="23"/>
        </w:rPr>
        <w:t>Ici, il s’agit de catégoriser les actions environnementales et sociales retenues comprenant :</w:t>
      </w:r>
    </w:p>
    <w:p w14:paraId="7F929CB0" w14:textId="77777777" w:rsidR="001C7698" w:rsidRPr="001C7698" w:rsidRDefault="001C7698" w:rsidP="001C7698">
      <w:pPr>
        <w:spacing w:after="0" w:line="240" w:lineRule="auto"/>
        <w:jc w:val="both"/>
        <w:rPr>
          <w:sz w:val="24"/>
          <w:szCs w:val="23"/>
        </w:rPr>
      </w:pPr>
      <w:r w:rsidRPr="001C7698">
        <w:rPr>
          <w:sz w:val="24"/>
          <w:szCs w:val="23"/>
          <w:u w:val="single"/>
        </w:rPr>
        <w:t>Les mesures d’atténuation des impacts négatifs</w:t>
      </w:r>
      <w:r w:rsidRPr="001C7698">
        <w:rPr>
          <w:sz w:val="24"/>
          <w:szCs w:val="23"/>
        </w:rPr>
        <w:t xml:space="preserve"> : actions de compensation ou de restitutions des éléments ayant subi des impacts négatifs ;</w:t>
      </w:r>
    </w:p>
    <w:p w14:paraId="3692143C" w14:textId="77777777" w:rsidR="001C7698" w:rsidRPr="001C7698" w:rsidRDefault="001C7698" w:rsidP="001C7698">
      <w:pPr>
        <w:spacing w:after="0" w:line="240" w:lineRule="auto"/>
        <w:jc w:val="both"/>
        <w:rPr>
          <w:sz w:val="24"/>
          <w:szCs w:val="23"/>
        </w:rPr>
      </w:pPr>
      <w:r w:rsidRPr="001C7698">
        <w:rPr>
          <w:sz w:val="24"/>
          <w:szCs w:val="23"/>
          <w:u w:val="single"/>
        </w:rPr>
        <w:t>Les mesures de bonifications</w:t>
      </w:r>
      <w:r w:rsidRPr="001C7698">
        <w:rPr>
          <w:sz w:val="24"/>
          <w:szCs w:val="23"/>
        </w:rPr>
        <w:t xml:space="preserve"> : ce sont des mesures mises en œuvre dans le but de renforcer les effets positifs du sous-projet ;</w:t>
      </w:r>
    </w:p>
    <w:p w14:paraId="1D1F04DC" w14:textId="77777777" w:rsidR="001C7698" w:rsidRPr="001C7698" w:rsidRDefault="001C7698" w:rsidP="001C7698">
      <w:pPr>
        <w:spacing w:after="0" w:line="240" w:lineRule="auto"/>
        <w:jc w:val="both"/>
        <w:rPr>
          <w:color w:val="0070C0"/>
          <w:sz w:val="24"/>
          <w:szCs w:val="23"/>
        </w:rPr>
      </w:pPr>
      <w:r w:rsidRPr="001C7698">
        <w:rPr>
          <w:sz w:val="24"/>
          <w:szCs w:val="23"/>
          <w:u w:val="single"/>
        </w:rPr>
        <w:t>Les mesures d’accompagnement</w:t>
      </w:r>
      <w:r w:rsidRPr="001C7698">
        <w:rPr>
          <w:sz w:val="24"/>
          <w:szCs w:val="23"/>
        </w:rPr>
        <w:t xml:space="preserve"> : ce sont des mesures mise en œuvre pour optimiser les bénéfices lies au sous-projet.</w:t>
      </w:r>
    </w:p>
    <w:p w14:paraId="4A0A3534" w14:textId="77777777" w:rsidR="001C7698" w:rsidRPr="001C7698" w:rsidRDefault="001C7698" w:rsidP="001C7698">
      <w:pPr>
        <w:spacing w:after="0" w:line="240" w:lineRule="auto"/>
        <w:jc w:val="both"/>
        <w:rPr>
          <w:sz w:val="24"/>
          <w:szCs w:val="23"/>
        </w:rPr>
      </w:pPr>
      <w:r w:rsidRPr="001C7698">
        <w:rPr>
          <w:sz w:val="24"/>
          <w:szCs w:val="23"/>
        </w:rPr>
        <w:t>Pour les mesures contenues dans le cahier de charge de l’entreprise, les deux (02) documents de base pour la mise en œuvre efficace des mesures environnementales du sous-projet sont : le cahier de charges de l’entreprise et le PGES/chantier. Pour cela, un certain nombre de dispositions doivent être prise par l’ingénieur-conseil chargé du suivi de l’entreprise pour permettre une application des mesures qui y sont formulées.</w:t>
      </w:r>
    </w:p>
    <w:p w14:paraId="04A7D819" w14:textId="77777777" w:rsidR="001C7698" w:rsidRPr="001C7698" w:rsidRDefault="001C7698" w:rsidP="001C7698">
      <w:pPr>
        <w:spacing w:after="0" w:line="240" w:lineRule="auto"/>
        <w:jc w:val="both"/>
        <w:rPr>
          <w:sz w:val="24"/>
        </w:rPr>
      </w:pPr>
      <w:r w:rsidRPr="001C7698">
        <w:rPr>
          <w:sz w:val="24"/>
        </w:rPr>
        <w:t xml:space="preserve">La mise en œuvre des mesures de bonification, d’atténuation et de suivi exige de définir clairement les responsabilités des différents organismes impliqués dans l'exécution et l'opérationnalisation du </w:t>
      </w:r>
      <w:r w:rsidRPr="001C7698">
        <w:rPr>
          <w:sz w:val="24"/>
          <w:szCs w:val="23"/>
        </w:rPr>
        <w:t>sous-projet</w:t>
      </w:r>
      <w:r w:rsidRPr="001C7698">
        <w:rPr>
          <w:sz w:val="24"/>
        </w:rPr>
        <w:t>. Les responsabilités pour la mise en œuvre du PGES seront confiées à : l’ANEVE, au Service Départemental l’Environnement de l’Economie Verte et des Changements Climatiques, à la commune, aux bureaux de contrôle, et à l’entreprise chargé de réaliser les travaux.</w:t>
      </w:r>
    </w:p>
    <w:p w14:paraId="3619E025" w14:textId="0FFADB58" w:rsidR="001C7698" w:rsidRPr="001C7698" w:rsidRDefault="001C7698" w:rsidP="001C7698">
      <w:pPr>
        <w:spacing w:after="0" w:line="259" w:lineRule="auto"/>
        <w:jc w:val="both"/>
        <w:rPr>
          <w:szCs w:val="23"/>
          <w:lang w:eastAsia="en-US"/>
        </w:rPr>
      </w:pPr>
      <w:r w:rsidRPr="001C7698">
        <w:rPr>
          <w:szCs w:val="23"/>
          <w:lang w:eastAsia="en-US"/>
        </w:rPr>
        <w:t xml:space="preserve">Le tableau </w:t>
      </w:r>
      <w:r w:rsidR="00256370">
        <w:rPr>
          <w:szCs w:val="23"/>
          <w:lang w:eastAsia="en-US"/>
        </w:rPr>
        <w:t>2</w:t>
      </w:r>
      <w:r w:rsidR="005C2761">
        <w:rPr>
          <w:szCs w:val="23"/>
          <w:lang w:eastAsia="en-US"/>
        </w:rPr>
        <w:t>2</w:t>
      </w:r>
      <w:r w:rsidRPr="001C7698">
        <w:rPr>
          <w:szCs w:val="23"/>
          <w:lang w:eastAsia="en-US"/>
        </w:rPr>
        <w:t xml:space="preserve"> fait le point sur la Stratégie de mise en œuvre des mesures d’atténuation et de bonification.</w:t>
      </w:r>
    </w:p>
    <w:p w14:paraId="19B8B39A" w14:textId="77777777" w:rsidR="001C7698" w:rsidRPr="001C7698" w:rsidRDefault="001C7698" w:rsidP="001C7698">
      <w:pPr>
        <w:spacing w:after="0"/>
        <w:jc w:val="both"/>
        <w:sectPr w:rsidR="001C7698" w:rsidRPr="001C7698" w:rsidSect="00C033C6">
          <w:pgSz w:w="11906" w:h="16838"/>
          <w:pgMar w:top="1418" w:right="1247" w:bottom="1418" w:left="1304" w:header="709" w:footer="709" w:gutter="0"/>
          <w:cols w:space="708"/>
          <w:docGrid w:linePitch="360"/>
        </w:sectPr>
      </w:pPr>
    </w:p>
    <w:p w14:paraId="5DCECB59" w14:textId="25BD846E" w:rsidR="001C7698" w:rsidRPr="001C7698" w:rsidRDefault="001C7698" w:rsidP="001C7698">
      <w:pPr>
        <w:keepNext/>
        <w:tabs>
          <w:tab w:val="left" w:pos="993"/>
        </w:tabs>
        <w:spacing w:before="120" w:after="120" w:line="240" w:lineRule="auto"/>
        <w:rPr>
          <w:rFonts w:eastAsia="Times New Roman"/>
          <w:sz w:val="24"/>
          <w:szCs w:val="24"/>
        </w:rPr>
      </w:pPr>
      <w:bookmarkStart w:id="1891" w:name="_Toc37830410"/>
      <w:bookmarkStart w:id="1892" w:name="_Toc39626187"/>
      <w:bookmarkStart w:id="1893" w:name="_Toc46690401"/>
      <w:bookmarkStart w:id="1894" w:name="_Toc46690472"/>
      <w:bookmarkStart w:id="1895" w:name="_Toc70077669"/>
      <w:bookmarkStart w:id="1896" w:name="_Toc90882399"/>
      <w:r w:rsidRPr="001C7698">
        <w:rPr>
          <w:rFonts w:eastAsia="Times New Roman"/>
          <w:b/>
          <w:bCs/>
          <w:sz w:val="24"/>
          <w:szCs w:val="24"/>
        </w:rPr>
        <w:t xml:space="preserve">Tableau </w:t>
      </w:r>
      <w:r w:rsidRPr="001C7698">
        <w:rPr>
          <w:rFonts w:eastAsia="Times New Roman"/>
          <w:b/>
          <w:bCs/>
          <w:sz w:val="24"/>
          <w:szCs w:val="24"/>
        </w:rPr>
        <w:fldChar w:fldCharType="begin"/>
      </w:r>
      <w:r w:rsidRPr="001C7698">
        <w:rPr>
          <w:rFonts w:eastAsia="Times New Roman"/>
          <w:b/>
          <w:bCs/>
          <w:sz w:val="24"/>
          <w:szCs w:val="24"/>
        </w:rPr>
        <w:instrText xml:space="preserve"> SEQ Tableau \* ARABIC </w:instrText>
      </w:r>
      <w:r w:rsidRPr="001C7698">
        <w:rPr>
          <w:rFonts w:eastAsia="Times New Roman"/>
          <w:b/>
          <w:bCs/>
          <w:sz w:val="24"/>
          <w:szCs w:val="24"/>
        </w:rPr>
        <w:fldChar w:fldCharType="separate"/>
      </w:r>
      <w:r w:rsidR="005C2761">
        <w:rPr>
          <w:rFonts w:eastAsia="Times New Roman"/>
          <w:b/>
          <w:bCs/>
          <w:noProof/>
          <w:sz w:val="24"/>
          <w:szCs w:val="24"/>
        </w:rPr>
        <w:t>22</w:t>
      </w:r>
      <w:r w:rsidRPr="001C7698">
        <w:rPr>
          <w:rFonts w:eastAsia="Times New Roman"/>
          <w:b/>
          <w:bCs/>
          <w:sz w:val="24"/>
          <w:szCs w:val="24"/>
        </w:rPr>
        <w:fldChar w:fldCharType="end"/>
      </w:r>
      <w:r w:rsidRPr="001C7698">
        <w:rPr>
          <w:rFonts w:eastAsia="Times New Roman"/>
          <w:sz w:val="24"/>
          <w:szCs w:val="24"/>
        </w:rPr>
        <w:t> : Stratégie de mise en œuvre des mesures d’atténuation et de bonification</w:t>
      </w:r>
      <w:bookmarkEnd w:id="1891"/>
      <w:bookmarkEnd w:id="1892"/>
      <w:bookmarkEnd w:id="1893"/>
      <w:bookmarkEnd w:id="1894"/>
      <w:bookmarkEnd w:id="1895"/>
      <w:bookmarkEnd w:id="1896"/>
    </w:p>
    <w:tbl>
      <w:tblPr>
        <w:tblStyle w:val="Grilledutableau"/>
        <w:tblW w:w="15021" w:type="dxa"/>
        <w:tblLayout w:type="fixed"/>
        <w:tblLook w:val="04A0" w:firstRow="1" w:lastRow="0" w:firstColumn="1" w:lastColumn="0" w:noHBand="0" w:noVBand="1"/>
      </w:tblPr>
      <w:tblGrid>
        <w:gridCol w:w="1413"/>
        <w:gridCol w:w="1843"/>
        <w:gridCol w:w="1275"/>
        <w:gridCol w:w="1701"/>
        <w:gridCol w:w="1276"/>
        <w:gridCol w:w="1276"/>
        <w:gridCol w:w="1134"/>
        <w:gridCol w:w="1134"/>
        <w:gridCol w:w="1417"/>
        <w:gridCol w:w="1276"/>
        <w:gridCol w:w="1276"/>
      </w:tblGrid>
      <w:tr w:rsidR="001C7698" w:rsidRPr="001C7698" w14:paraId="13D76E12" w14:textId="77777777" w:rsidTr="00514A97">
        <w:trPr>
          <w:tblHeader/>
        </w:trPr>
        <w:tc>
          <w:tcPr>
            <w:tcW w:w="1413" w:type="dxa"/>
            <w:shd w:val="clear" w:color="auto" w:fill="FFFF00"/>
          </w:tcPr>
          <w:p w14:paraId="615BFC35" w14:textId="77777777" w:rsidR="001C7698" w:rsidRPr="001C7698" w:rsidRDefault="001C7698" w:rsidP="001C7698">
            <w:pPr>
              <w:jc w:val="center"/>
              <w:rPr>
                <w:b/>
                <w:bCs/>
                <w:sz w:val="18"/>
                <w:szCs w:val="18"/>
              </w:rPr>
            </w:pPr>
            <w:bookmarkStart w:id="1897" w:name="_Hlk84512794"/>
            <w:r w:rsidRPr="001C7698">
              <w:rPr>
                <w:b/>
                <w:bCs/>
                <w:sz w:val="18"/>
                <w:szCs w:val="18"/>
              </w:rPr>
              <w:t>Impact</w:t>
            </w:r>
          </w:p>
        </w:tc>
        <w:tc>
          <w:tcPr>
            <w:tcW w:w="1843" w:type="dxa"/>
            <w:shd w:val="clear" w:color="auto" w:fill="FFFF00"/>
          </w:tcPr>
          <w:p w14:paraId="20E76628" w14:textId="77777777" w:rsidR="001C7698" w:rsidRPr="001C7698" w:rsidRDefault="001C7698" w:rsidP="001C7698">
            <w:pPr>
              <w:jc w:val="center"/>
              <w:rPr>
                <w:b/>
                <w:bCs/>
                <w:sz w:val="18"/>
                <w:szCs w:val="18"/>
              </w:rPr>
            </w:pPr>
            <w:r w:rsidRPr="001C7698">
              <w:rPr>
                <w:b/>
                <w:bCs/>
                <w:sz w:val="18"/>
                <w:szCs w:val="18"/>
              </w:rPr>
              <w:t>Source d'impact</w:t>
            </w:r>
          </w:p>
        </w:tc>
        <w:tc>
          <w:tcPr>
            <w:tcW w:w="1275" w:type="dxa"/>
            <w:shd w:val="clear" w:color="auto" w:fill="FFFF00"/>
          </w:tcPr>
          <w:p w14:paraId="6846CB65" w14:textId="77777777" w:rsidR="001C7698" w:rsidRPr="001C7698" w:rsidRDefault="001C7698" w:rsidP="001C7698">
            <w:pPr>
              <w:jc w:val="center"/>
              <w:rPr>
                <w:b/>
                <w:bCs/>
                <w:sz w:val="18"/>
                <w:szCs w:val="18"/>
              </w:rPr>
            </w:pPr>
            <w:r w:rsidRPr="001C7698">
              <w:rPr>
                <w:b/>
                <w:bCs/>
                <w:sz w:val="18"/>
                <w:szCs w:val="18"/>
              </w:rPr>
              <w:t>Milieu récepteur</w:t>
            </w:r>
          </w:p>
        </w:tc>
        <w:tc>
          <w:tcPr>
            <w:tcW w:w="1701" w:type="dxa"/>
            <w:shd w:val="clear" w:color="auto" w:fill="FFFF00"/>
          </w:tcPr>
          <w:p w14:paraId="7EF5CABD" w14:textId="77777777" w:rsidR="001C7698" w:rsidRPr="001C7698" w:rsidRDefault="001C7698" w:rsidP="001C7698">
            <w:pPr>
              <w:jc w:val="center"/>
              <w:rPr>
                <w:b/>
                <w:bCs/>
                <w:sz w:val="18"/>
                <w:szCs w:val="18"/>
              </w:rPr>
            </w:pPr>
            <w:r w:rsidRPr="001C7698">
              <w:rPr>
                <w:b/>
                <w:bCs/>
                <w:sz w:val="18"/>
                <w:szCs w:val="18"/>
              </w:rPr>
              <w:t>Mesure(s) environnementale (s)</w:t>
            </w:r>
          </w:p>
        </w:tc>
        <w:tc>
          <w:tcPr>
            <w:tcW w:w="1276" w:type="dxa"/>
            <w:shd w:val="clear" w:color="auto" w:fill="FFFF00"/>
          </w:tcPr>
          <w:p w14:paraId="366FA7D3" w14:textId="77777777" w:rsidR="001C7698" w:rsidRPr="001C7698" w:rsidRDefault="001C7698" w:rsidP="001C7698">
            <w:pPr>
              <w:jc w:val="center"/>
              <w:rPr>
                <w:b/>
                <w:bCs/>
                <w:sz w:val="18"/>
                <w:szCs w:val="18"/>
              </w:rPr>
            </w:pPr>
            <w:r w:rsidRPr="001C7698">
              <w:rPr>
                <w:b/>
                <w:bCs/>
                <w:sz w:val="18"/>
                <w:szCs w:val="18"/>
              </w:rPr>
              <w:t>Objectif (s)</w:t>
            </w:r>
          </w:p>
        </w:tc>
        <w:tc>
          <w:tcPr>
            <w:tcW w:w="1276" w:type="dxa"/>
            <w:shd w:val="clear" w:color="auto" w:fill="FFFF00"/>
          </w:tcPr>
          <w:p w14:paraId="74862A88" w14:textId="77777777" w:rsidR="001C7698" w:rsidRPr="001C7698" w:rsidRDefault="001C7698" w:rsidP="001C7698">
            <w:pPr>
              <w:jc w:val="center"/>
              <w:rPr>
                <w:b/>
                <w:bCs/>
                <w:sz w:val="18"/>
                <w:szCs w:val="18"/>
              </w:rPr>
            </w:pPr>
            <w:r w:rsidRPr="001C7698">
              <w:rPr>
                <w:b/>
                <w:bCs/>
                <w:sz w:val="18"/>
                <w:szCs w:val="18"/>
              </w:rPr>
              <w:t>Période de mise en œuvre</w:t>
            </w:r>
          </w:p>
        </w:tc>
        <w:tc>
          <w:tcPr>
            <w:tcW w:w="1134" w:type="dxa"/>
            <w:shd w:val="clear" w:color="auto" w:fill="FFFF00"/>
          </w:tcPr>
          <w:p w14:paraId="5A1A9E4A" w14:textId="77777777" w:rsidR="001C7698" w:rsidRPr="001C7698" w:rsidRDefault="001C7698" w:rsidP="001C7698">
            <w:pPr>
              <w:jc w:val="center"/>
              <w:rPr>
                <w:b/>
                <w:bCs/>
                <w:sz w:val="18"/>
                <w:szCs w:val="18"/>
              </w:rPr>
            </w:pPr>
            <w:r w:rsidRPr="001C7698">
              <w:rPr>
                <w:b/>
                <w:bCs/>
                <w:sz w:val="18"/>
                <w:szCs w:val="18"/>
              </w:rPr>
              <w:t>Acteurs de mise en œuvre</w:t>
            </w:r>
          </w:p>
        </w:tc>
        <w:tc>
          <w:tcPr>
            <w:tcW w:w="1134" w:type="dxa"/>
            <w:shd w:val="clear" w:color="auto" w:fill="FFFF00"/>
          </w:tcPr>
          <w:p w14:paraId="4A375287" w14:textId="77777777" w:rsidR="001C7698" w:rsidRPr="001C7698" w:rsidRDefault="001C7698" w:rsidP="001C7698">
            <w:pPr>
              <w:jc w:val="center"/>
              <w:rPr>
                <w:b/>
                <w:bCs/>
                <w:sz w:val="18"/>
                <w:szCs w:val="18"/>
              </w:rPr>
            </w:pPr>
            <w:r w:rsidRPr="001C7698">
              <w:rPr>
                <w:b/>
                <w:bCs/>
                <w:sz w:val="18"/>
                <w:szCs w:val="18"/>
              </w:rPr>
              <w:t>Acteurs de suivi</w:t>
            </w:r>
          </w:p>
        </w:tc>
        <w:tc>
          <w:tcPr>
            <w:tcW w:w="1417" w:type="dxa"/>
            <w:shd w:val="clear" w:color="auto" w:fill="FFFF00"/>
          </w:tcPr>
          <w:p w14:paraId="4765D01F" w14:textId="77777777" w:rsidR="001C7698" w:rsidRPr="001C7698" w:rsidRDefault="001C7698" w:rsidP="001C7698">
            <w:pPr>
              <w:jc w:val="center"/>
              <w:rPr>
                <w:b/>
                <w:bCs/>
                <w:sz w:val="18"/>
                <w:szCs w:val="18"/>
              </w:rPr>
            </w:pPr>
            <w:r w:rsidRPr="001C7698">
              <w:rPr>
                <w:b/>
                <w:bCs/>
                <w:sz w:val="18"/>
                <w:szCs w:val="18"/>
              </w:rPr>
              <w:t>Indicateurs</w:t>
            </w:r>
          </w:p>
        </w:tc>
        <w:tc>
          <w:tcPr>
            <w:tcW w:w="1276" w:type="dxa"/>
            <w:shd w:val="clear" w:color="auto" w:fill="FFFF00"/>
          </w:tcPr>
          <w:p w14:paraId="27EE0F41" w14:textId="77777777" w:rsidR="001C7698" w:rsidRPr="001C7698" w:rsidRDefault="001C7698" w:rsidP="001C7698">
            <w:pPr>
              <w:jc w:val="center"/>
              <w:rPr>
                <w:b/>
                <w:bCs/>
                <w:sz w:val="18"/>
                <w:szCs w:val="18"/>
              </w:rPr>
            </w:pPr>
            <w:r w:rsidRPr="001C7698">
              <w:rPr>
                <w:b/>
                <w:bCs/>
                <w:sz w:val="18"/>
                <w:szCs w:val="18"/>
              </w:rPr>
              <w:t>Moyens de vérification</w:t>
            </w:r>
          </w:p>
        </w:tc>
        <w:tc>
          <w:tcPr>
            <w:tcW w:w="1276" w:type="dxa"/>
            <w:shd w:val="clear" w:color="auto" w:fill="FFFF00"/>
          </w:tcPr>
          <w:p w14:paraId="72CBE9DB" w14:textId="77777777" w:rsidR="001C7698" w:rsidRPr="001C7698" w:rsidRDefault="001C7698" w:rsidP="001C7698">
            <w:pPr>
              <w:jc w:val="center"/>
              <w:rPr>
                <w:b/>
                <w:bCs/>
                <w:sz w:val="18"/>
                <w:szCs w:val="18"/>
              </w:rPr>
            </w:pPr>
            <w:r w:rsidRPr="001C7698">
              <w:rPr>
                <w:b/>
                <w:bCs/>
                <w:sz w:val="18"/>
                <w:szCs w:val="18"/>
              </w:rPr>
              <w:t>Coûts mise en œuvre (FCFA)</w:t>
            </w:r>
          </w:p>
        </w:tc>
      </w:tr>
      <w:tr w:rsidR="001C7698" w:rsidRPr="001C7698" w14:paraId="6F46A788" w14:textId="77777777" w:rsidTr="00514A97">
        <w:tc>
          <w:tcPr>
            <w:tcW w:w="15021" w:type="dxa"/>
            <w:gridSpan w:val="11"/>
            <w:shd w:val="clear" w:color="auto" w:fill="00B0F0"/>
          </w:tcPr>
          <w:p w14:paraId="4AA67797" w14:textId="77777777" w:rsidR="001C7698" w:rsidRPr="001C7698" w:rsidRDefault="001C7698" w:rsidP="001C7698">
            <w:pPr>
              <w:spacing w:before="120" w:after="120"/>
              <w:jc w:val="center"/>
              <w:rPr>
                <w:b/>
                <w:bCs/>
                <w:sz w:val="18"/>
                <w:szCs w:val="18"/>
              </w:rPr>
            </w:pPr>
            <w:r w:rsidRPr="001C7698">
              <w:rPr>
                <w:b/>
                <w:bCs/>
                <w:sz w:val="18"/>
                <w:szCs w:val="18"/>
              </w:rPr>
              <w:t>Phase de Préparation/construction</w:t>
            </w:r>
          </w:p>
        </w:tc>
      </w:tr>
      <w:tr w:rsidR="003F6881" w:rsidRPr="001C7698" w14:paraId="0078C6CB" w14:textId="77777777" w:rsidTr="00445BC4">
        <w:trPr>
          <w:trHeight w:val="2040"/>
        </w:trPr>
        <w:tc>
          <w:tcPr>
            <w:tcW w:w="1413" w:type="dxa"/>
            <w:vMerge w:val="restart"/>
            <w:shd w:val="clear" w:color="auto" w:fill="FFF2CC" w:themeFill="accent4" w:themeFillTint="33"/>
          </w:tcPr>
          <w:p w14:paraId="0495F7C8" w14:textId="77777777" w:rsidR="003F6881" w:rsidRPr="001C7698" w:rsidRDefault="003F6881" w:rsidP="003F6881">
            <w:pPr>
              <w:jc w:val="center"/>
              <w:rPr>
                <w:sz w:val="18"/>
                <w:szCs w:val="18"/>
              </w:rPr>
            </w:pPr>
          </w:p>
          <w:p w14:paraId="084F7260" w14:textId="77777777" w:rsidR="003F6881" w:rsidRPr="001C7698" w:rsidRDefault="003F6881" w:rsidP="003F6881">
            <w:pPr>
              <w:jc w:val="center"/>
              <w:rPr>
                <w:sz w:val="18"/>
                <w:szCs w:val="18"/>
              </w:rPr>
            </w:pPr>
          </w:p>
          <w:p w14:paraId="6AE3819F" w14:textId="77777777" w:rsidR="003F6881" w:rsidRPr="001C7698" w:rsidRDefault="003F6881" w:rsidP="003F6881">
            <w:pPr>
              <w:jc w:val="center"/>
              <w:rPr>
                <w:sz w:val="18"/>
                <w:szCs w:val="18"/>
              </w:rPr>
            </w:pPr>
          </w:p>
          <w:p w14:paraId="34F0AC2B" w14:textId="77777777" w:rsidR="003F6881" w:rsidRPr="001C7698" w:rsidRDefault="003F6881" w:rsidP="003F6881">
            <w:pPr>
              <w:jc w:val="center"/>
              <w:rPr>
                <w:b/>
                <w:bCs/>
                <w:sz w:val="18"/>
                <w:szCs w:val="18"/>
              </w:rPr>
            </w:pPr>
          </w:p>
          <w:p w14:paraId="1009CDC2" w14:textId="77777777" w:rsidR="003F6881" w:rsidRPr="001C7698" w:rsidRDefault="003F6881" w:rsidP="003F6881">
            <w:pPr>
              <w:jc w:val="center"/>
              <w:rPr>
                <w:sz w:val="18"/>
                <w:szCs w:val="18"/>
              </w:rPr>
            </w:pPr>
            <w:r w:rsidRPr="001C7698">
              <w:rPr>
                <w:b/>
                <w:bCs/>
                <w:sz w:val="18"/>
                <w:szCs w:val="18"/>
              </w:rPr>
              <w:t xml:space="preserve">Dégradation de la qualité de l’air, du niveau sonore et de la santé et la sécurité </w:t>
            </w:r>
          </w:p>
        </w:tc>
        <w:tc>
          <w:tcPr>
            <w:tcW w:w="1843" w:type="dxa"/>
            <w:vMerge w:val="restart"/>
          </w:tcPr>
          <w:p w14:paraId="632740AD" w14:textId="77777777" w:rsidR="003F6881" w:rsidRPr="001C7698" w:rsidRDefault="003F6881" w:rsidP="003F6881">
            <w:pPr>
              <w:jc w:val="center"/>
              <w:rPr>
                <w:sz w:val="18"/>
                <w:szCs w:val="18"/>
              </w:rPr>
            </w:pPr>
          </w:p>
          <w:p w14:paraId="73E90556" w14:textId="77777777" w:rsidR="003F6881" w:rsidRPr="001C7698" w:rsidRDefault="003F6881" w:rsidP="003F6881">
            <w:pPr>
              <w:jc w:val="center"/>
              <w:rPr>
                <w:sz w:val="18"/>
                <w:szCs w:val="18"/>
              </w:rPr>
            </w:pPr>
          </w:p>
          <w:p w14:paraId="4D7EA1F0" w14:textId="77777777" w:rsidR="003F6881" w:rsidRPr="001C7698" w:rsidRDefault="003F6881" w:rsidP="003F6881">
            <w:pPr>
              <w:jc w:val="center"/>
              <w:rPr>
                <w:sz w:val="18"/>
                <w:szCs w:val="18"/>
              </w:rPr>
            </w:pPr>
          </w:p>
          <w:p w14:paraId="0E174B08" w14:textId="77777777" w:rsidR="003F6881" w:rsidRPr="001C7698" w:rsidRDefault="003F6881" w:rsidP="003F6881">
            <w:pPr>
              <w:jc w:val="center"/>
              <w:rPr>
                <w:sz w:val="18"/>
                <w:szCs w:val="18"/>
              </w:rPr>
            </w:pPr>
            <w:r w:rsidRPr="001C7698">
              <w:rPr>
                <w:sz w:val="18"/>
                <w:szCs w:val="18"/>
              </w:rPr>
              <w:t>-Libération de l’emprise</w:t>
            </w:r>
          </w:p>
          <w:p w14:paraId="2EA63964" w14:textId="77777777" w:rsidR="003F6881" w:rsidRPr="001C7698" w:rsidRDefault="003F6881" w:rsidP="003F6881">
            <w:pPr>
              <w:jc w:val="center"/>
              <w:rPr>
                <w:sz w:val="18"/>
                <w:szCs w:val="18"/>
              </w:rPr>
            </w:pPr>
            <w:r w:rsidRPr="001C7698">
              <w:rPr>
                <w:sz w:val="18"/>
                <w:szCs w:val="18"/>
              </w:rPr>
              <w:t>-Travaux de terrassement</w:t>
            </w:r>
          </w:p>
          <w:p w14:paraId="39F46FBE" w14:textId="77777777" w:rsidR="003F6881" w:rsidRPr="001C7698" w:rsidRDefault="003F6881" w:rsidP="003F6881">
            <w:pPr>
              <w:jc w:val="center"/>
              <w:rPr>
                <w:sz w:val="18"/>
                <w:szCs w:val="18"/>
              </w:rPr>
            </w:pPr>
            <w:r w:rsidRPr="001C7698">
              <w:rPr>
                <w:sz w:val="18"/>
                <w:szCs w:val="18"/>
              </w:rPr>
              <w:t>-Approvisionnement du site en matériaux de construction</w:t>
            </w:r>
          </w:p>
          <w:p w14:paraId="716FB1A0" w14:textId="77777777" w:rsidR="003F6881" w:rsidRPr="001C7698" w:rsidRDefault="003F6881" w:rsidP="003F6881">
            <w:pPr>
              <w:jc w:val="center"/>
              <w:rPr>
                <w:sz w:val="18"/>
                <w:szCs w:val="18"/>
              </w:rPr>
            </w:pPr>
            <w:r w:rsidRPr="001C7698">
              <w:rPr>
                <w:sz w:val="18"/>
                <w:szCs w:val="18"/>
              </w:rPr>
              <w:t>-Travaux de construction</w:t>
            </w:r>
          </w:p>
          <w:p w14:paraId="64FE2CA7" w14:textId="77777777" w:rsidR="003F6881" w:rsidRPr="001C7698" w:rsidRDefault="003F6881" w:rsidP="003F6881">
            <w:pPr>
              <w:jc w:val="center"/>
              <w:rPr>
                <w:sz w:val="18"/>
                <w:szCs w:val="18"/>
              </w:rPr>
            </w:pPr>
            <w:r w:rsidRPr="001C7698">
              <w:rPr>
                <w:sz w:val="18"/>
                <w:szCs w:val="18"/>
              </w:rPr>
              <w:t>-Circulation des engins</w:t>
            </w:r>
          </w:p>
        </w:tc>
        <w:tc>
          <w:tcPr>
            <w:tcW w:w="1275" w:type="dxa"/>
            <w:vMerge w:val="restart"/>
          </w:tcPr>
          <w:p w14:paraId="0603E14E" w14:textId="77777777" w:rsidR="003F6881" w:rsidRPr="001C7698" w:rsidRDefault="003F6881" w:rsidP="003F6881">
            <w:pPr>
              <w:jc w:val="center"/>
              <w:rPr>
                <w:sz w:val="18"/>
                <w:szCs w:val="18"/>
              </w:rPr>
            </w:pPr>
          </w:p>
          <w:p w14:paraId="5DE7309F" w14:textId="77777777" w:rsidR="003F6881" w:rsidRPr="001C7698" w:rsidRDefault="003F6881" w:rsidP="003F6881">
            <w:pPr>
              <w:jc w:val="center"/>
              <w:rPr>
                <w:sz w:val="18"/>
                <w:szCs w:val="18"/>
              </w:rPr>
            </w:pPr>
          </w:p>
          <w:p w14:paraId="094121F3" w14:textId="77777777" w:rsidR="003F6881" w:rsidRPr="001C7698" w:rsidRDefault="003F6881" w:rsidP="003F6881">
            <w:pPr>
              <w:jc w:val="center"/>
              <w:rPr>
                <w:sz w:val="18"/>
                <w:szCs w:val="18"/>
              </w:rPr>
            </w:pPr>
          </w:p>
          <w:p w14:paraId="22C0271E" w14:textId="77777777" w:rsidR="003F6881" w:rsidRPr="001C7698" w:rsidRDefault="003F6881" w:rsidP="003F6881">
            <w:pPr>
              <w:jc w:val="center"/>
              <w:rPr>
                <w:sz w:val="18"/>
                <w:szCs w:val="18"/>
              </w:rPr>
            </w:pPr>
          </w:p>
          <w:p w14:paraId="40A97A72" w14:textId="77777777" w:rsidR="003F6881" w:rsidRPr="001C7698" w:rsidRDefault="003F6881" w:rsidP="003F6881">
            <w:pPr>
              <w:spacing w:after="120"/>
              <w:jc w:val="center"/>
              <w:rPr>
                <w:b/>
                <w:bCs/>
                <w:sz w:val="18"/>
                <w:szCs w:val="18"/>
              </w:rPr>
            </w:pPr>
            <w:r w:rsidRPr="001C7698">
              <w:rPr>
                <w:b/>
                <w:bCs/>
                <w:sz w:val="18"/>
                <w:szCs w:val="18"/>
              </w:rPr>
              <w:t>Air et</w:t>
            </w:r>
          </w:p>
          <w:p w14:paraId="40CB4B5E" w14:textId="77777777" w:rsidR="003F6881" w:rsidRPr="001C7698" w:rsidRDefault="003F6881" w:rsidP="003F6881">
            <w:pPr>
              <w:jc w:val="center"/>
              <w:rPr>
                <w:sz w:val="18"/>
                <w:szCs w:val="18"/>
              </w:rPr>
            </w:pPr>
            <w:r w:rsidRPr="001C7698">
              <w:rPr>
                <w:b/>
                <w:bCs/>
                <w:sz w:val="18"/>
                <w:szCs w:val="18"/>
              </w:rPr>
              <w:t>Travailleurs présents sur le site</w:t>
            </w:r>
          </w:p>
        </w:tc>
        <w:tc>
          <w:tcPr>
            <w:tcW w:w="1701" w:type="dxa"/>
          </w:tcPr>
          <w:p w14:paraId="52173AD3" w14:textId="77777777" w:rsidR="003F6881" w:rsidRPr="001C7698" w:rsidRDefault="003F6881" w:rsidP="003F6881">
            <w:pPr>
              <w:jc w:val="center"/>
              <w:rPr>
                <w:sz w:val="18"/>
                <w:szCs w:val="18"/>
              </w:rPr>
            </w:pPr>
          </w:p>
          <w:p w14:paraId="60389D26" w14:textId="77777777" w:rsidR="003F6881" w:rsidRPr="001C7698" w:rsidRDefault="003F6881" w:rsidP="003F6881">
            <w:pPr>
              <w:jc w:val="center"/>
              <w:rPr>
                <w:sz w:val="18"/>
                <w:szCs w:val="18"/>
              </w:rPr>
            </w:pPr>
            <w:r w:rsidRPr="001C7698">
              <w:rPr>
                <w:sz w:val="18"/>
                <w:szCs w:val="18"/>
              </w:rPr>
              <w:t>Arroser le site, les voies d’accès et les proches alentours</w:t>
            </w:r>
          </w:p>
        </w:tc>
        <w:tc>
          <w:tcPr>
            <w:tcW w:w="1276" w:type="dxa"/>
          </w:tcPr>
          <w:p w14:paraId="76F1953D" w14:textId="77777777" w:rsidR="003F6881" w:rsidRPr="001C7698" w:rsidRDefault="003F6881" w:rsidP="003F6881">
            <w:pPr>
              <w:spacing w:after="120"/>
              <w:jc w:val="center"/>
              <w:rPr>
                <w:sz w:val="18"/>
                <w:szCs w:val="18"/>
              </w:rPr>
            </w:pPr>
          </w:p>
          <w:p w14:paraId="2CF74E95" w14:textId="4C7D9977" w:rsidR="003F6881" w:rsidRPr="00BF5FBF" w:rsidRDefault="003F6881" w:rsidP="003F6881">
            <w:pPr>
              <w:spacing w:after="120"/>
              <w:jc w:val="center"/>
              <w:rPr>
                <w:sz w:val="18"/>
                <w:szCs w:val="18"/>
              </w:rPr>
            </w:pPr>
            <w:r w:rsidRPr="001C7698">
              <w:rPr>
                <w:sz w:val="18"/>
                <w:szCs w:val="18"/>
              </w:rPr>
              <w:t>Atténuer la pollution de l’air et remédier aux plaintes des populations</w:t>
            </w:r>
          </w:p>
        </w:tc>
        <w:tc>
          <w:tcPr>
            <w:tcW w:w="1276" w:type="dxa"/>
          </w:tcPr>
          <w:p w14:paraId="268E62B4" w14:textId="77777777" w:rsidR="003F6881" w:rsidRPr="001C7698" w:rsidRDefault="003F6881" w:rsidP="003F6881">
            <w:pPr>
              <w:jc w:val="center"/>
              <w:rPr>
                <w:sz w:val="18"/>
                <w:szCs w:val="18"/>
              </w:rPr>
            </w:pPr>
          </w:p>
          <w:p w14:paraId="3F6D4C30" w14:textId="491EB3D2" w:rsidR="003F6881" w:rsidRPr="001C7698" w:rsidRDefault="003F6881" w:rsidP="003F6881">
            <w:pPr>
              <w:jc w:val="center"/>
              <w:rPr>
                <w:sz w:val="18"/>
                <w:szCs w:val="18"/>
              </w:rPr>
            </w:pPr>
            <w:r w:rsidRPr="001C7698">
              <w:rPr>
                <w:sz w:val="18"/>
                <w:szCs w:val="18"/>
              </w:rPr>
              <w:t>Dès le début des travaux et trois (03) fois</w:t>
            </w:r>
            <w:r>
              <w:rPr>
                <w:sz w:val="18"/>
                <w:szCs w:val="18"/>
              </w:rPr>
              <w:t xml:space="preserve"> </w:t>
            </w:r>
            <w:r w:rsidRPr="001C7698">
              <w:rPr>
                <w:sz w:val="18"/>
                <w:szCs w:val="18"/>
              </w:rPr>
              <w:t>par jour</w:t>
            </w:r>
          </w:p>
        </w:tc>
        <w:tc>
          <w:tcPr>
            <w:tcW w:w="1134" w:type="dxa"/>
            <w:vMerge w:val="restart"/>
          </w:tcPr>
          <w:p w14:paraId="5F109B23" w14:textId="77777777" w:rsidR="003F6881" w:rsidRPr="001C7698" w:rsidRDefault="003F6881" w:rsidP="003F6881">
            <w:pPr>
              <w:jc w:val="center"/>
              <w:rPr>
                <w:sz w:val="18"/>
                <w:szCs w:val="18"/>
              </w:rPr>
            </w:pPr>
          </w:p>
          <w:p w14:paraId="1B1C756B" w14:textId="77777777" w:rsidR="003F6881" w:rsidRPr="001C7698" w:rsidRDefault="003F6881" w:rsidP="003F6881">
            <w:pPr>
              <w:jc w:val="center"/>
              <w:rPr>
                <w:sz w:val="18"/>
                <w:szCs w:val="18"/>
              </w:rPr>
            </w:pPr>
          </w:p>
          <w:p w14:paraId="2DD14C55" w14:textId="77777777" w:rsidR="003F6881" w:rsidRPr="001C7698" w:rsidRDefault="003F6881" w:rsidP="003F6881">
            <w:pPr>
              <w:jc w:val="center"/>
              <w:rPr>
                <w:sz w:val="18"/>
                <w:szCs w:val="18"/>
              </w:rPr>
            </w:pPr>
          </w:p>
          <w:p w14:paraId="516A3723" w14:textId="77777777" w:rsidR="003F6881" w:rsidRPr="001C7698" w:rsidRDefault="003F6881" w:rsidP="003F6881">
            <w:pPr>
              <w:jc w:val="center"/>
              <w:rPr>
                <w:sz w:val="18"/>
                <w:szCs w:val="18"/>
              </w:rPr>
            </w:pPr>
          </w:p>
          <w:p w14:paraId="72D226E2" w14:textId="77777777" w:rsidR="003F6881" w:rsidRPr="001C7698" w:rsidRDefault="003F6881" w:rsidP="003F6881">
            <w:pPr>
              <w:jc w:val="center"/>
              <w:rPr>
                <w:sz w:val="18"/>
                <w:szCs w:val="18"/>
              </w:rPr>
            </w:pPr>
          </w:p>
          <w:p w14:paraId="032A9EE5" w14:textId="77777777" w:rsidR="003F6881" w:rsidRPr="001C7698" w:rsidRDefault="003F6881" w:rsidP="003F6881">
            <w:pPr>
              <w:jc w:val="center"/>
              <w:rPr>
                <w:sz w:val="18"/>
                <w:szCs w:val="18"/>
              </w:rPr>
            </w:pPr>
            <w:r w:rsidRPr="001C7698">
              <w:rPr>
                <w:sz w:val="18"/>
                <w:szCs w:val="18"/>
              </w:rPr>
              <w:t>Entreprise en charge des travaux</w:t>
            </w:r>
          </w:p>
        </w:tc>
        <w:tc>
          <w:tcPr>
            <w:tcW w:w="1134" w:type="dxa"/>
            <w:vMerge w:val="restart"/>
          </w:tcPr>
          <w:p w14:paraId="151E7529" w14:textId="77777777" w:rsidR="003F6881" w:rsidRPr="001C7698" w:rsidRDefault="003F6881" w:rsidP="003F6881">
            <w:pPr>
              <w:jc w:val="center"/>
              <w:rPr>
                <w:sz w:val="18"/>
                <w:szCs w:val="18"/>
              </w:rPr>
            </w:pPr>
          </w:p>
          <w:p w14:paraId="4C8161B0" w14:textId="77777777" w:rsidR="003F6881" w:rsidRPr="001C7698" w:rsidRDefault="003F6881" w:rsidP="003F6881">
            <w:pPr>
              <w:jc w:val="center"/>
              <w:rPr>
                <w:sz w:val="18"/>
                <w:szCs w:val="18"/>
              </w:rPr>
            </w:pPr>
          </w:p>
          <w:p w14:paraId="1A8D8BD5" w14:textId="77777777" w:rsidR="003F6881" w:rsidRPr="001C7698" w:rsidRDefault="003F6881" w:rsidP="003F6881">
            <w:pPr>
              <w:jc w:val="center"/>
              <w:rPr>
                <w:sz w:val="18"/>
                <w:szCs w:val="18"/>
              </w:rPr>
            </w:pPr>
          </w:p>
          <w:p w14:paraId="433A3DA0" w14:textId="77777777" w:rsidR="003F6881" w:rsidRPr="001C7698" w:rsidRDefault="003F6881" w:rsidP="003F6881">
            <w:pPr>
              <w:jc w:val="center"/>
              <w:rPr>
                <w:sz w:val="18"/>
                <w:szCs w:val="18"/>
              </w:rPr>
            </w:pPr>
          </w:p>
          <w:p w14:paraId="2C5AF566" w14:textId="77777777" w:rsidR="003F6881" w:rsidRPr="001C7698" w:rsidRDefault="003F6881" w:rsidP="003F6881">
            <w:pPr>
              <w:jc w:val="center"/>
              <w:rPr>
                <w:sz w:val="18"/>
                <w:szCs w:val="18"/>
              </w:rPr>
            </w:pPr>
          </w:p>
          <w:p w14:paraId="38850E77" w14:textId="77777777" w:rsidR="003F6881" w:rsidRPr="001C7698" w:rsidRDefault="003F6881" w:rsidP="003F6881">
            <w:pPr>
              <w:jc w:val="center"/>
              <w:rPr>
                <w:sz w:val="18"/>
                <w:szCs w:val="18"/>
              </w:rPr>
            </w:pPr>
          </w:p>
          <w:p w14:paraId="6388BED9" w14:textId="77777777" w:rsidR="003F6881" w:rsidRPr="001C7698" w:rsidRDefault="003F6881" w:rsidP="003F6881">
            <w:pPr>
              <w:jc w:val="center"/>
              <w:rPr>
                <w:sz w:val="18"/>
                <w:szCs w:val="18"/>
              </w:rPr>
            </w:pPr>
            <w:r w:rsidRPr="001C7698">
              <w:rPr>
                <w:sz w:val="18"/>
                <w:szCs w:val="18"/>
              </w:rPr>
              <w:t>Bureau de contrôle</w:t>
            </w:r>
          </w:p>
          <w:p w14:paraId="100E7FF3" w14:textId="77777777" w:rsidR="003F6881" w:rsidRPr="001C7698" w:rsidRDefault="003F6881" w:rsidP="003F6881">
            <w:pPr>
              <w:jc w:val="center"/>
              <w:rPr>
                <w:sz w:val="18"/>
                <w:szCs w:val="18"/>
              </w:rPr>
            </w:pPr>
            <w:r w:rsidRPr="001C7698">
              <w:rPr>
                <w:sz w:val="18"/>
                <w:szCs w:val="18"/>
              </w:rPr>
              <w:t>Hydromet</w:t>
            </w:r>
          </w:p>
        </w:tc>
        <w:tc>
          <w:tcPr>
            <w:tcW w:w="1417" w:type="dxa"/>
          </w:tcPr>
          <w:p w14:paraId="50550DAD" w14:textId="77777777" w:rsidR="003F6881" w:rsidRPr="00036FA0" w:rsidRDefault="003F6881" w:rsidP="003F6881">
            <w:pPr>
              <w:jc w:val="center"/>
              <w:rPr>
                <w:sz w:val="18"/>
                <w:szCs w:val="18"/>
                <w:lang w:eastAsia="en-US"/>
              </w:rPr>
            </w:pPr>
          </w:p>
          <w:p w14:paraId="69FA7D36" w14:textId="77777777" w:rsidR="003F6881" w:rsidRPr="00966409" w:rsidRDefault="003F6881" w:rsidP="003F6881">
            <w:pPr>
              <w:jc w:val="center"/>
              <w:rPr>
                <w:sz w:val="18"/>
                <w:szCs w:val="18"/>
                <w:lang w:eastAsia="en-US"/>
              </w:rPr>
            </w:pPr>
            <w:r w:rsidRPr="00036FA0">
              <w:rPr>
                <w:sz w:val="18"/>
                <w:szCs w:val="18"/>
                <w:lang w:eastAsia="en-US"/>
              </w:rPr>
              <w:t>Nombre d’arrosage par jour</w:t>
            </w:r>
          </w:p>
          <w:p w14:paraId="55E7241F" w14:textId="641AD4B5" w:rsidR="003F6881" w:rsidRPr="001C7698" w:rsidRDefault="003F6881" w:rsidP="003F6881">
            <w:pPr>
              <w:jc w:val="center"/>
              <w:rPr>
                <w:sz w:val="18"/>
                <w:szCs w:val="18"/>
              </w:rPr>
            </w:pPr>
          </w:p>
        </w:tc>
        <w:tc>
          <w:tcPr>
            <w:tcW w:w="1276" w:type="dxa"/>
          </w:tcPr>
          <w:p w14:paraId="0728CA28" w14:textId="77777777" w:rsidR="003F6881" w:rsidRPr="00036FA0" w:rsidRDefault="003F6881" w:rsidP="003F6881">
            <w:pPr>
              <w:jc w:val="center"/>
              <w:rPr>
                <w:sz w:val="18"/>
                <w:szCs w:val="18"/>
                <w:lang w:eastAsia="en-US"/>
              </w:rPr>
            </w:pPr>
          </w:p>
          <w:p w14:paraId="42E014D5" w14:textId="77777777" w:rsidR="003F6881" w:rsidRPr="00036FA0" w:rsidRDefault="003F6881" w:rsidP="003F6881">
            <w:pPr>
              <w:jc w:val="center"/>
              <w:rPr>
                <w:sz w:val="18"/>
                <w:szCs w:val="18"/>
                <w:lang w:eastAsia="en-US"/>
              </w:rPr>
            </w:pPr>
            <w:r w:rsidRPr="00036FA0">
              <w:rPr>
                <w:sz w:val="18"/>
                <w:szCs w:val="18"/>
                <w:lang w:eastAsia="en-US"/>
              </w:rPr>
              <w:t xml:space="preserve">Fiches de suivi des arrosages </w:t>
            </w:r>
          </w:p>
          <w:p w14:paraId="4DE3D56A" w14:textId="04D03C7A" w:rsidR="003F6881" w:rsidRPr="001C7698" w:rsidRDefault="003F6881" w:rsidP="003F6881">
            <w:pPr>
              <w:jc w:val="center"/>
              <w:rPr>
                <w:sz w:val="18"/>
                <w:szCs w:val="18"/>
              </w:rPr>
            </w:pPr>
            <w:r w:rsidRPr="00036FA0">
              <w:rPr>
                <w:lang w:eastAsia="en-US"/>
              </w:rPr>
              <w:t xml:space="preserve"> </w:t>
            </w:r>
          </w:p>
        </w:tc>
        <w:tc>
          <w:tcPr>
            <w:tcW w:w="1276" w:type="dxa"/>
          </w:tcPr>
          <w:p w14:paraId="387F2344" w14:textId="7B425025" w:rsidR="003F6881" w:rsidRPr="001C7698" w:rsidRDefault="003F6881" w:rsidP="003F6881">
            <w:pPr>
              <w:jc w:val="center"/>
              <w:rPr>
                <w:b/>
                <w:bCs/>
                <w:sz w:val="18"/>
                <w:szCs w:val="18"/>
              </w:rPr>
            </w:pPr>
            <w:r>
              <w:rPr>
                <w:b/>
                <w:bCs/>
                <w:sz w:val="18"/>
                <w:szCs w:val="18"/>
              </w:rPr>
              <w:t>1</w:t>
            </w:r>
            <w:r w:rsidRPr="001C7698">
              <w:rPr>
                <w:b/>
                <w:bCs/>
                <w:sz w:val="18"/>
                <w:szCs w:val="18"/>
              </w:rPr>
              <w:t xml:space="preserve">500 000 </w:t>
            </w:r>
          </w:p>
        </w:tc>
      </w:tr>
      <w:tr w:rsidR="001C7698" w:rsidRPr="001C7698" w14:paraId="50FD92A7" w14:textId="77777777" w:rsidTr="00514A97">
        <w:trPr>
          <w:trHeight w:val="808"/>
        </w:trPr>
        <w:tc>
          <w:tcPr>
            <w:tcW w:w="1413" w:type="dxa"/>
            <w:vMerge/>
            <w:shd w:val="clear" w:color="auto" w:fill="FFF2CC" w:themeFill="accent4" w:themeFillTint="33"/>
          </w:tcPr>
          <w:p w14:paraId="346EFA1E" w14:textId="77777777" w:rsidR="001C7698" w:rsidRPr="001C7698" w:rsidRDefault="001C7698" w:rsidP="001C7698">
            <w:pPr>
              <w:jc w:val="center"/>
              <w:rPr>
                <w:sz w:val="18"/>
                <w:szCs w:val="18"/>
              </w:rPr>
            </w:pPr>
          </w:p>
        </w:tc>
        <w:tc>
          <w:tcPr>
            <w:tcW w:w="1843" w:type="dxa"/>
            <w:vMerge/>
          </w:tcPr>
          <w:p w14:paraId="207E165C" w14:textId="77777777" w:rsidR="001C7698" w:rsidRPr="001C7698" w:rsidRDefault="001C7698" w:rsidP="001C7698">
            <w:pPr>
              <w:jc w:val="center"/>
              <w:rPr>
                <w:sz w:val="18"/>
                <w:szCs w:val="18"/>
              </w:rPr>
            </w:pPr>
          </w:p>
        </w:tc>
        <w:tc>
          <w:tcPr>
            <w:tcW w:w="1275" w:type="dxa"/>
            <w:vMerge/>
          </w:tcPr>
          <w:p w14:paraId="202C9503" w14:textId="77777777" w:rsidR="001C7698" w:rsidRPr="001C7698" w:rsidRDefault="001C7698" w:rsidP="001C7698">
            <w:pPr>
              <w:jc w:val="center"/>
              <w:rPr>
                <w:sz w:val="18"/>
                <w:szCs w:val="18"/>
              </w:rPr>
            </w:pPr>
          </w:p>
        </w:tc>
        <w:tc>
          <w:tcPr>
            <w:tcW w:w="1701" w:type="dxa"/>
          </w:tcPr>
          <w:p w14:paraId="695D5E27" w14:textId="77777777" w:rsidR="001C7698" w:rsidRPr="001C7698" w:rsidRDefault="001C7698" w:rsidP="001C7698">
            <w:pPr>
              <w:jc w:val="center"/>
              <w:rPr>
                <w:sz w:val="18"/>
                <w:szCs w:val="18"/>
              </w:rPr>
            </w:pPr>
            <w:r w:rsidRPr="001C7698">
              <w:rPr>
                <w:sz w:val="18"/>
                <w:szCs w:val="18"/>
              </w:rPr>
              <w:t>Mettre des panneaux de signalisation</w:t>
            </w:r>
          </w:p>
        </w:tc>
        <w:tc>
          <w:tcPr>
            <w:tcW w:w="1276" w:type="dxa"/>
          </w:tcPr>
          <w:p w14:paraId="3DF2005B" w14:textId="77777777" w:rsidR="001C7698" w:rsidRPr="001C7698" w:rsidRDefault="001C7698" w:rsidP="001C7698">
            <w:pPr>
              <w:jc w:val="center"/>
              <w:rPr>
                <w:sz w:val="18"/>
                <w:szCs w:val="18"/>
              </w:rPr>
            </w:pPr>
            <w:r w:rsidRPr="001C7698">
              <w:rPr>
                <w:sz w:val="18"/>
                <w:szCs w:val="18"/>
              </w:rPr>
              <w:t>Limiter la vitesse sur le site et atténuer le soulèvement de poussière</w:t>
            </w:r>
          </w:p>
        </w:tc>
        <w:tc>
          <w:tcPr>
            <w:tcW w:w="1276" w:type="dxa"/>
          </w:tcPr>
          <w:p w14:paraId="080480B9" w14:textId="77777777" w:rsidR="001C7698" w:rsidRPr="001C7698" w:rsidRDefault="001C7698" w:rsidP="001C7698">
            <w:pPr>
              <w:jc w:val="center"/>
              <w:rPr>
                <w:sz w:val="18"/>
                <w:szCs w:val="18"/>
              </w:rPr>
            </w:pPr>
            <w:r w:rsidRPr="001C7698">
              <w:rPr>
                <w:sz w:val="18"/>
                <w:szCs w:val="18"/>
              </w:rPr>
              <w:t>Dès le début des travaux</w:t>
            </w:r>
          </w:p>
        </w:tc>
        <w:tc>
          <w:tcPr>
            <w:tcW w:w="1134" w:type="dxa"/>
            <w:vMerge/>
          </w:tcPr>
          <w:p w14:paraId="2FCAEEA2" w14:textId="77777777" w:rsidR="001C7698" w:rsidRPr="001C7698" w:rsidRDefault="001C7698" w:rsidP="001C7698">
            <w:pPr>
              <w:jc w:val="center"/>
              <w:rPr>
                <w:sz w:val="18"/>
                <w:szCs w:val="18"/>
              </w:rPr>
            </w:pPr>
          </w:p>
        </w:tc>
        <w:tc>
          <w:tcPr>
            <w:tcW w:w="1134" w:type="dxa"/>
            <w:vMerge/>
          </w:tcPr>
          <w:p w14:paraId="173183E3" w14:textId="77777777" w:rsidR="001C7698" w:rsidRPr="001C7698" w:rsidRDefault="001C7698" w:rsidP="001C7698">
            <w:pPr>
              <w:jc w:val="center"/>
              <w:rPr>
                <w:sz w:val="18"/>
                <w:szCs w:val="18"/>
              </w:rPr>
            </w:pPr>
          </w:p>
        </w:tc>
        <w:tc>
          <w:tcPr>
            <w:tcW w:w="1417" w:type="dxa"/>
          </w:tcPr>
          <w:p w14:paraId="4AF34291" w14:textId="1A9F9D8E" w:rsidR="001C7698" w:rsidRDefault="007C52EB" w:rsidP="001C7698">
            <w:pPr>
              <w:jc w:val="center"/>
              <w:rPr>
                <w:sz w:val="18"/>
                <w:szCs w:val="18"/>
              </w:rPr>
            </w:pPr>
            <w:r w:rsidRPr="007C52EB">
              <w:rPr>
                <w:sz w:val="18"/>
                <w:szCs w:val="18"/>
              </w:rPr>
              <w:t>Nombre de panneaux de signalisation installés sur le site et ses limités</w:t>
            </w:r>
          </w:p>
          <w:p w14:paraId="619D566F" w14:textId="2CD38DCA" w:rsidR="007C52EB" w:rsidRPr="001C7698" w:rsidRDefault="007C52EB" w:rsidP="001C7698">
            <w:pPr>
              <w:jc w:val="center"/>
              <w:rPr>
                <w:sz w:val="18"/>
                <w:szCs w:val="18"/>
              </w:rPr>
            </w:pPr>
          </w:p>
        </w:tc>
        <w:tc>
          <w:tcPr>
            <w:tcW w:w="1276" w:type="dxa"/>
          </w:tcPr>
          <w:p w14:paraId="6C09B84A" w14:textId="77777777" w:rsidR="001C7698" w:rsidRPr="001C7698" w:rsidRDefault="001C7698" w:rsidP="001C7698">
            <w:pPr>
              <w:jc w:val="center"/>
              <w:rPr>
                <w:sz w:val="18"/>
                <w:szCs w:val="18"/>
              </w:rPr>
            </w:pPr>
            <w:r w:rsidRPr="001C7698">
              <w:rPr>
                <w:sz w:val="18"/>
                <w:szCs w:val="18"/>
              </w:rPr>
              <w:t>Fiches indiquant le nombre et les lieux de fixation des panneaux de signalisation</w:t>
            </w:r>
          </w:p>
        </w:tc>
        <w:tc>
          <w:tcPr>
            <w:tcW w:w="1276" w:type="dxa"/>
          </w:tcPr>
          <w:p w14:paraId="4BEFD22A" w14:textId="77777777" w:rsidR="001C7698" w:rsidRPr="001C7698" w:rsidRDefault="001C7698" w:rsidP="001C7698">
            <w:pPr>
              <w:jc w:val="center"/>
              <w:rPr>
                <w:b/>
                <w:bCs/>
                <w:sz w:val="18"/>
                <w:szCs w:val="18"/>
              </w:rPr>
            </w:pPr>
          </w:p>
          <w:p w14:paraId="4A5E62A9" w14:textId="77777777" w:rsidR="001C7698" w:rsidRPr="001C7698" w:rsidRDefault="001C7698" w:rsidP="001C7698">
            <w:pPr>
              <w:jc w:val="center"/>
              <w:rPr>
                <w:b/>
                <w:bCs/>
                <w:sz w:val="18"/>
                <w:szCs w:val="18"/>
              </w:rPr>
            </w:pPr>
          </w:p>
          <w:p w14:paraId="21FBB939" w14:textId="77777777" w:rsidR="001C7698" w:rsidRPr="001C7698" w:rsidRDefault="001C7698" w:rsidP="001C7698">
            <w:pPr>
              <w:jc w:val="center"/>
              <w:rPr>
                <w:b/>
                <w:bCs/>
                <w:sz w:val="18"/>
                <w:szCs w:val="18"/>
              </w:rPr>
            </w:pPr>
            <w:r w:rsidRPr="001C7698">
              <w:rPr>
                <w:b/>
                <w:bCs/>
                <w:sz w:val="18"/>
                <w:szCs w:val="18"/>
              </w:rPr>
              <w:t>PM</w:t>
            </w:r>
          </w:p>
        </w:tc>
      </w:tr>
      <w:tr w:rsidR="001C7698" w:rsidRPr="001C7698" w14:paraId="36179417" w14:textId="77777777" w:rsidTr="00514A97">
        <w:trPr>
          <w:trHeight w:val="808"/>
        </w:trPr>
        <w:tc>
          <w:tcPr>
            <w:tcW w:w="1413" w:type="dxa"/>
            <w:vMerge/>
            <w:shd w:val="clear" w:color="auto" w:fill="FFF2CC" w:themeFill="accent4" w:themeFillTint="33"/>
          </w:tcPr>
          <w:p w14:paraId="2AEFED6E" w14:textId="77777777" w:rsidR="001C7698" w:rsidRPr="001C7698" w:rsidRDefault="001C7698" w:rsidP="001C7698">
            <w:pPr>
              <w:jc w:val="center"/>
              <w:rPr>
                <w:sz w:val="18"/>
                <w:szCs w:val="18"/>
              </w:rPr>
            </w:pPr>
          </w:p>
        </w:tc>
        <w:tc>
          <w:tcPr>
            <w:tcW w:w="1843" w:type="dxa"/>
            <w:vMerge/>
          </w:tcPr>
          <w:p w14:paraId="517469DB" w14:textId="77777777" w:rsidR="001C7698" w:rsidRPr="001C7698" w:rsidRDefault="001C7698" w:rsidP="001C7698">
            <w:pPr>
              <w:jc w:val="center"/>
              <w:rPr>
                <w:sz w:val="18"/>
                <w:szCs w:val="18"/>
              </w:rPr>
            </w:pPr>
          </w:p>
        </w:tc>
        <w:tc>
          <w:tcPr>
            <w:tcW w:w="1275" w:type="dxa"/>
            <w:vMerge/>
          </w:tcPr>
          <w:p w14:paraId="7A0DC8AD" w14:textId="77777777" w:rsidR="001C7698" w:rsidRPr="001C7698" w:rsidRDefault="001C7698" w:rsidP="001C7698">
            <w:pPr>
              <w:jc w:val="center"/>
              <w:rPr>
                <w:sz w:val="18"/>
                <w:szCs w:val="18"/>
              </w:rPr>
            </w:pPr>
          </w:p>
        </w:tc>
        <w:tc>
          <w:tcPr>
            <w:tcW w:w="1701" w:type="dxa"/>
          </w:tcPr>
          <w:p w14:paraId="7DD8980B" w14:textId="77777777" w:rsidR="001C7698" w:rsidRPr="001C7698" w:rsidRDefault="001C7698" w:rsidP="001C7698">
            <w:pPr>
              <w:spacing w:after="0"/>
              <w:jc w:val="center"/>
              <w:rPr>
                <w:sz w:val="18"/>
                <w:szCs w:val="18"/>
              </w:rPr>
            </w:pPr>
            <w:r w:rsidRPr="001C7698">
              <w:rPr>
                <w:sz w:val="18"/>
                <w:szCs w:val="18"/>
              </w:rPr>
              <w:t>Utiliser des matériels et équipements qui produisent moins de bruit possible car la station fonctionne 24/24</w:t>
            </w:r>
          </w:p>
        </w:tc>
        <w:tc>
          <w:tcPr>
            <w:tcW w:w="1276" w:type="dxa"/>
          </w:tcPr>
          <w:p w14:paraId="794DE04B" w14:textId="77777777" w:rsidR="001C7698" w:rsidRPr="001C7698" w:rsidRDefault="001C7698" w:rsidP="001C7698">
            <w:pPr>
              <w:jc w:val="center"/>
              <w:rPr>
                <w:sz w:val="18"/>
                <w:szCs w:val="18"/>
              </w:rPr>
            </w:pPr>
            <w:r w:rsidRPr="001C7698">
              <w:rPr>
                <w:sz w:val="18"/>
                <w:szCs w:val="18"/>
              </w:rPr>
              <w:t>Amenuiser les nuisances sonores et remédier aux plaintes des agents de la station</w:t>
            </w:r>
          </w:p>
        </w:tc>
        <w:tc>
          <w:tcPr>
            <w:tcW w:w="1276" w:type="dxa"/>
          </w:tcPr>
          <w:p w14:paraId="3BA298A7" w14:textId="77777777" w:rsidR="001C7698" w:rsidRPr="001C7698" w:rsidRDefault="001C7698" w:rsidP="001C7698">
            <w:pPr>
              <w:jc w:val="center"/>
              <w:rPr>
                <w:sz w:val="18"/>
                <w:szCs w:val="18"/>
              </w:rPr>
            </w:pPr>
            <w:r w:rsidRPr="001C7698">
              <w:rPr>
                <w:sz w:val="18"/>
                <w:szCs w:val="18"/>
              </w:rPr>
              <w:t>Dès le début des travaux et durant toute la phase</w:t>
            </w:r>
          </w:p>
        </w:tc>
        <w:tc>
          <w:tcPr>
            <w:tcW w:w="1134" w:type="dxa"/>
          </w:tcPr>
          <w:p w14:paraId="67C71ECD" w14:textId="77777777" w:rsidR="001C7698" w:rsidRPr="001C7698" w:rsidRDefault="001C7698" w:rsidP="001C7698">
            <w:pPr>
              <w:jc w:val="center"/>
              <w:rPr>
                <w:sz w:val="18"/>
                <w:szCs w:val="18"/>
              </w:rPr>
            </w:pPr>
            <w:r w:rsidRPr="001C7698">
              <w:rPr>
                <w:sz w:val="18"/>
                <w:szCs w:val="18"/>
              </w:rPr>
              <w:t>Entreprise en charge des travaux</w:t>
            </w:r>
          </w:p>
          <w:p w14:paraId="5CF57A09" w14:textId="77777777" w:rsidR="001C7698" w:rsidRPr="001C7698" w:rsidRDefault="001C7698" w:rsidP="001C7698">
            <w:pPr>
              <w:jc w:val="center"/>
              <w:rPr>
                <w:sz w:val="18"/>
                <w:szCs w:val="18"/>
              </w:rPr>
            </w:pPr>
          </w:p>
        </w:tc>
        <w:tc>
          <w:tcPr>
            <w:tcW w:w="1134" w:type="dxa"/>
          </w:tcPr>
          <w:p w14:paraId="505783C2" w14:textId="77777777" w:rsidR="001C7698" w:rsidRPr="001C7698" w:rsidRDefault="001C7698" w:rsidP="001C7698">
            <w:pPr>
              <w:jc w:val="center"/>
              <w:rPr>
                <w:sz w:val="18"/>
                <w:szCs w:val="18"/>
              </w:rPr>
            </w:pPr>
            <w:r w:rsidRPr="001C7698">
              <w:rPr>
                <w:sz w:val="18"/>
                <w:szCs w:val="18"/>
              </w:rPr>
              <w:t>Bureau de contrôle</w:t>
            </w:r>
          </w:p>
          <w:p w14:paraId="4866972C" w14:textId="77777777" w:rsidR="001C7698" w:rsidRPr="001C7698" w:rsidRDefault="001C7698" w:rsidP="001C7698">
            <w:pPr>
              <w:jc w:val="center"/>
              <w:rPr>
                <w:sz w:val="18"/>
                <w:szCs w:val="18"/>
              </w:rPr>
            </w:pPr>
            <w:r w:rsidRPr="001C7698">
              <w:rPr>
                <w:sz w:val="18"/>
                <w:szCs w:val="18"/>
              </w:rPr>
              <w:t>Hydromet</w:t>
            </w:r>
          </w:p>
        </w:tc>
        <w:tc>
          <w:tcPr>
            <w:tcW w:w="1417" w:type="dxa"/>
          </w:tcPr>
          <w:p w14:paraId="7ABD97D0" w14:textId="77777777" w:rsidR="003F6881" w:rsidRDefault="001C7698" w:rsidP="00445BC4">
            <w:pPr>
              <w:rPr>
                <w:sz w:val="18"/>
                <w:szCs w:val="18"/>
              </w:rPr>
            </w:pPr>
            <w:r w:rsidRPr="001C7698">
              <w:rPr>
                <w:sz w:val="18"/>
                <w:szCs w:val="18"/>
              </w:rPr>
              <w:t xml:space="preserve">Niveau sonore pendant les travaux </w:t>
            </w:r>
          </w:p>
          <w:p w14:paraId="22C249D4" w14:textId="786C0D93" w:rsidR="001C7698" w:rsidRPr="001C7698" w:rsidRDefault="003F6881" w:rsidP="00445BC4">
            <w:pPr>
              <w:rPr>
                <w:sz w:val="18"/>
                <w:szCs w:val="18"/>
              </w:rPr>
            </w:pPr>
            <w:r>
              <w:rPr>
                <w:sz w:val="18"/>
                <w:szCs w:val="18"/>
              </w:rPr>
              <w:t>N</w:t>
            </w:r>
            <w:r w:rsidR="00CE2E08" w:rsidRPr="00CE2E08">
              <w:rPr>
                <w:sz w:val="18"/>
                <w:szCs w:val="18"/>
              </w:rPr>
              <w:t>ombre de plaintes liées au bruit</w:t>
            </w:r>
          </w:p>
        </w:tc>
        <w:tc>
          <w:tcPr>
            <w:tcW w:w="1276" w:type="dxa"/>
          </w:tcPr>
          <w:p w14:paraId="12971180" w14:textId="77777777" w:rsidR="001C7698" w:rsidRPr="001C7698" w:rsidRDefault="001C7698" w:rsidP="001C7698">
            <w:pPr>
              <w:jc w:val="center"/>
              <w:rPr>
                <w:sz w:val="18"/>
                <w:szCs w:val="18"/>
              </w:rPr>
            </w:pPr>
            <w:r w:rsidRPr="001C7698">
              <w:rPr>
                <w:sz w:val="18"/>
                <w:szCs w:val="18"/>
              </w:rPr>
              <w:t>Mesures et analyse du niveau sonore</w:t>
            </w:r>
          </w:p>
          <w:p w14:paraId="488719EA" w14:textId="77777777" w:rsidR="001C7698" w:rsidRPr="001C7698" w:rsidRDefault="001C7698" w:rsidP="001C7698">
            <w:pPr>
              <w:jc w:val="center"/>
              <w:rPr>
                <w:sz w:val="18"/>
                <w:szCs w:val="18"/>
              </w:rPr>
            </w:pPr>
            <w:r w:rsidRPr="001C7698">
              <w:rPr>
                <w:sz w:val="18"/>
                <w:szCs w:val="18"/>
              </w:rPr>
              <w:t>Registre des plaintes</w:t>
            </w:r>
          </w:p>
        </w:tc>
        <w:tc>
          <w:tcPr>
            <w:tcW w:w="1276" w:type="dxa"/>
          </w:tcPr>
          <w:p w14:paraId="01FA0B9D" w14:textId="77777777" w:rsidR="001C7698" w:rsidRPr="001C7698" w:rsidRDefault="001C7698" w:rsidP="001C7698">
            <w:pPr>
              <w:rPr>
                <w:b/>
                <w:bCs/>
                <w:sz w:val="18"/>
                <w:szCs w:val="18"/>
              </w:rPr>
            </w:pPr>
          </w:p>
          <w:p w14:paraId="709C4532" w14:textId="77777777" w:rsidR="001C7698" w:rsidRPr="001C7698" w:rsidRDefault="001C7698" w:rsidP="001C7698">
            <w:pPr>
              <w:jc w:val="center"/>
              <w:rPr>
                <w:b/>
                <w:bCs/>
                <w:sz w:val="18"/>
                <w:szCs w:val="18"/>
              </w:rPr>
            </w:pPr>
            <w:r w:rsidRPr="001C7698">
              <w:rPr>
                <w:b/>
                <w:bCs/>
                <w:sz w:val="18"/>
                <w:szCs w:val="18"/>
              </w:rPr>
              <w:t>PM</w:t>
            </w:r>
          </w:p>
        </w:tc>
      </w:tr>
      <w:tr w:rsidR="001C7698" w:rsidRPr="001C7698" w14:paraId="548F6D5F" w14:textId="77777777" w:rsidTr="00445BC4">
        <w:trPr>
          <w:trHeight w:val="1191"/>
        </w:trPr>
        <w:tc>
          <w:tcPr>
            <w:tcW w:w="1413" w:type="dxa"/>
            <w:vMerge/>
            <w:shd w:val="clear" w:color="auto" w:fill="FFF2CC" w:themeFill="accent4" w:themeFillTint="33"/>
          </w:tcPr>
          <w:p w14:paraId="419909C0" w14:textId="77777777" w:rsidR="001C7698" w:rsidRPr="001C7698" w:rsidRDefault="001C7698" w:rsidP="001C7698">
            <w:pPr>
              <w:jc w:val="center"/>
              <w:rPr>
                <w:sz w:val="18"/>
                <w:szCs w:val="18"/>
              </w:rPr>
            </w:pPr>
          </w:p>
        </w:tc>
        <w:tc>
          <w:tcPr>
            <w:tcW w:w="1843" w:type="dxa"/>
            <w:vMerge/>
          </w:tcPr>
          <w:p w14:paraId="2717EAF6" w14:textId="77777777" w:rsidR="001C7698" w:rsidRPr="001C7698" w:rsidRDefault="001C7698" w:rsidP="001C7698">
            <w:pPr>
              <w:jc w:val="center"/>
              <w:rPr>
                <w:sz w:val="18"/>
                <w:szCs w:val="18"/>
              </w:rPr>
            </w:pPr>
          </w:p>
        </w:tc>
        <w:tc>
          <w:tcPr>
            <w:tcW w:w="1275" w:type="dxa"/>
            <w:vMerge/>
          </w:tcPr>
          <w:p w14:paraId="5B9D9B89" w14:textId="77777777" w:rsidR="001C7698" w:rsidRPr="001C7698" w:rsidRDefault="001C7698" w:rsidP="001C7698">
            <w:pPr>
              <w:jc w:val="center"/>
              <w:rPr>
                <w:sz w:val="18"/>
                <w:szCs w:val="18"/>
              </w:rPr>
            </w:pPr>
          </w:p>
        </w:tc>
        <w:tc>
          <w:tcPr>
            <w:tcW w:w="1701" w:type="dxa"/>
          </w:tcPr>
          <w:p w14:paraId="4864AB23" w14:textId="7E0D9015" w:rsidR="00BF5FBF" w:rsidRPr="00BF5FBF" w:rsidRDefault="001C7698" w:rsidP="00BF5FBF">
            <w:pPr>
              <w:jc w:val="center"/>
              <w:rPr>
                <w:sz w:val="18"/>
                <w:szCs w:val="18"/>
              </w:rPr>
            </w:pPr>
            <w:r w:rsidRPr="001C7698">
              <w:rPr>
                <w:sz w:val="18"/>
                <w:szCs w:val="18"/>
              </w:rPr>
              <w:t>Octroyer des équipements aux travailleurs (EPI)</w:t>
            </w:r>
          </w:p>
        </w:tc>
        <w:tc>
          <w:tcPr>
            <w:tcW w:w="1276" w:type="dxa"/>
          </w:tcPr>
          <w:p w14:paraId="59064BC9" w14:textId="0FA01545" w:rsidR="00BF5FBF" w:rsidRPr="00BF5FBF" w:rsidRDefault="001C7698" w:rsidP="00BF5FBF">
            <w:pPr>
              <w:jc w:val="center"/>
              <w:rPr>
                <w:sz w:val="18"/>
                <w:szCs w:val="18"/>
              </w:rPr>
            </w:pPr>
            <w:r w:rsidRPr="001C7698">
              <w:rPr>
                <w:sz w:val="18"/>
                <w:szCs w:val="18"/>
              </w:rPr>
              <w:t>Protéger les travailleurs</w:t>
            </w:r>
          </w:p>
        </w:tc>
        <w:tc>
          <w:tcPr>
            <w:tcW w:w="1276" w:type="dxa"/>
          </w:tcPr>
          <w:p w14:paraId="61963157" w14:textId="77777777" w:rsidR="001C7698" w:rsidRPr="001C7698" w:rsidRDefault="001C7698" w:rsidP="001C7698">
            <w:pPr>
              <w:jc w:val="center"/>
              <w:rPr>
                <w:sz w:val="18"/>
                <w:szCs w:val="18"/>
              </w:rPr>
            </w:pPr>
            <w:r w:rsidRPr="001C7698">
              <w:rPr>
                <w:sz w:val="18"/>
                <w:szCs w:val="18"/>
              </w:rPr>
              <w:t>Dès le début des travaux</w:t>
            </w:r>
          </w:p>
        </w:tc>
        <w:tc>
          <w:tcPr>
            <w:tcW w:w="1134" w:type="dxa"/>
          </w:tcPr>
          <w:p w14:paraId="59EFAFD8" w14:textId="6545D633" w:rsidR="00BF5FBF" w:rsidRPr="00BF5FBF" w:rsidRDefault="001C7698" w:rsidP="00BF5FBF">
            <w:pPr>
              <w:jc w:val="center"/>
              <w:rPr>
                <w:sz w:val="18"/>
                <w:szCs w:val="18"/>
              </w:rPr>
            </w:pPr>
            <w:r w:rsidRPr="001C7698">
              <w:rPr>
                <w:sz w:val="18"/>
                <w:szCs w:val="18"/>
              </w:rPr>
              <w:t>Entreprise en charge des travaux</w:t>
            </w:r>
          </w:p>
        </w:tc>
        <w:tc>
          <w:tcPr>
            <w:tcW w:w="1134" w:type="dxa"/>
          </w:tcPr>
          <w:p w14:paraId="5B39D81F" w14:textId="77777777" w:rsidR="001C7698" w:rsidRPr="001C7698" w:rsidRDefault="001C7698" w:rsidP="001C7698">
            <w:pPr>
              <w:jc w:val="center"/>
              <w:rPr>
                <w:sz w:val="18"/>
                <w:szCs w:val="18"/>
              </w:rPr>
            </w:pPr>
            <w:r w:rsidRPr="001C7698">
              <w:rPr>
                <w:sz w:val="18"/>
                <w:szCs w:val="18"/>
              </w:rPr>
              <w:t>Hydromet Bureau de contrôle</w:t>
            </w:r>
          </w:p>
          <w:p w14:paraId="5524F141" w14:textId="77777777" w:rsidR="001C7698" w:rsidRPr="001C7698" w:rsidRDefault="001C7698" w:rsidP="001C7698">
            <w:pPr>
              <w:jc w:val="center"/>
              <w:rPr>
                <w:sz w:val="18"/>
                <w:szCs w:val="18"/>
              </w:rPr>
            </w:pPr>
          </w:p>
        </w:tc>
        <w:tc>
          <w:tcPr>
            <w:tcW w:w="1417" w:type="dxa"/>
          </w:tcPr>
          <w:p w14:paraId="7B57C4C3" w14:textId="77777777" w:rsidR="007C52EB" w:rsidRDefault="007C52EB" w:rsidP="001C7698">
            <w:pPr>
              <w:jc w:val="center"/>
              <w:rPr>
                <w:sz w:val="18"/>
                <w:szCs w:val="18"/>
              </w:rPr>
            </w:pPr>
            <w:r w:rsidRPr="007C52EB">
              <w:rPr>
                <w:sz w:val="18"/>
                <w:szCs w:val="18"/>
              </w:rPr>
              <w:t>Pourcentage de travailleurs portant le port des EPI</w:t>
            </w:r>
          </w:p>
          <w:p w14:paraId="05483C35" w14:textId="2E8215A0" w:rsidR="001C7698" w:rsidRPr="001C7698" w:rsidRDefault="001C7698" w:rsidP="001C7698">
            <w:pPr>
              <w:jc w:val="center"/>
              <w:rPr>
                <w:sz w:val="18"/>
                <w:szCs w:val="18"/>
              </w:rPr>
            </w:pPr>
          </w:p>
        </w:tc>
        <w:tc>
          <w:tcPr>
            <w:tcW w:w="1276" w:type="dxa"/>
          </w:tcPr>
          <w:p w14:paraId="3F3A7ED1" w14:textId="77777777" w:rsidR="001C7698" w:rsidRPr="001C7698" w:rsidRDefault="001C7698" w:rsidP="001C7698">
            <w:pPr>
              <w:jc w:val="center"/>
              <w:rPr>
                <w:sz w:val="18"/>
                <w:szCs w:val="18"/>
              </w:rPr>
            </w:pPr>
            <w:r w:rsidRPr="001C7698">
              <w:rPr>
                <w:sz w:val="18"/>
                <w:szCs w:val="18"/>
              </w:rPr>
              <w:t>Rapport de suivi journalier du port des EPI</w:t>
            </w:r>
          </w:p>
        </w:tc>
        <w:tc>
          <w:tcPr>
            <w:tcW w:w="1276" w:type="dxa"/>
          </w:tcPr>
          <w:p w14:paraId="421FEF4B" w14:textId="4F847989" w:rsidR="001C7698" w:rsidRPr="001C7698" w:rsidRDefault="004E263F" w:rsidP="001C7698">
            <w:pPr>
              <w:jc w:val="center"/>
              <w:rPr>
                <w:sz w:val="18"/>
                <w:szCs w:val="18"/>
              </w:rPr>
            </w:pPr>
            <w:r>
              <w:rPr>
                <w:b/>
                <w:bCs/>
                <w:sz w:val="18"/>
                <w:szCs w:val="18"/>
              </w:rPr>
              <w:t>4</w:t>
            </w:r>
            <w:r w:rsidR="001C7698" w:rsidRPr="001C7698">
              <w:rPr>
                <w:b/>
                <w:bCs/>
                <w:sz w:val="18"/>
                <w:szCs w:val="18"/>
              </w:rPr>
              <w:t> 500 000 (somme forfaitaire)</w:t>
            </w:r>
            <w:r w:rsidR="001C7698" w:rsidRPr="001C7698">
              <w:rPr>
                <w:sz w:val="18"/>
                <w:szCs w:val="18"/>
              </w:rPr>
              <w:t xml:space="preserve"> </w:t>
            </w:r>
          </w:p>
          <w:p w14:paraId="5E2BE224" w14:textId="77777777" w:rsidR="001C7698" w:rsidRPr="001C7698" w:rsidRDefault="001C7698" w:rsidP="001C7698">
            <w:pPr>
              <w:jc w:val="center"/>
              <w:rPr>
                <w:sz w:val="18"/>
                <w:szCs w:val="18"/>
              </w:rPr>
            </w:pPr>
          </w:p>
        </w:tc>
      </w:tr>
      <w:tr w:rsidR="001C7698" w:rsidRPr="001C7698" w14:paraId="68540AC9" w14:textId="77777777" w:rsidTr="00514A97">
        <w:trPr>
          <w:trHeight w:val="1447"/>
        </w:trPr>
        <w:tc>
          <w:tcPr>
            <w:tcW w:w="1413" w:type="dxa"/>
            <w:vMerge/>
            <w:shd w:val="clear" w:color="auto" w:fill="FFF2CC" w:themeFill="accent4" w:themeFillTint="33"/>
          </w:tcPr>
          <w:p w14:paraId="1D63BDBD" w14:textId="77777777" w:rsidR="001C7698" w:rsidRPr="001C7698" w:rsidRDefault="001C7698" w:rsidP="001C7698">
            <w:pPr>
              <w:jc w:val="center"/>
              <w:rPr>
                <w:sz w:val="18"/>
                <w:szCs w:val="18"/>
              </w:rPr>
            </w:pPr>
          </w:p>
        </w:tc>
        <w:tc>
          <w:tcPr>
            <w:tcW w:w="1843" w:type="dxa"/>
            <w:vMerge/>
          </w:tcPr>
          <w:p w14:paraId="1672C88A" w14:textId="77777777" w:rsidR="001C7698" w:rsidRPr="001C7698" w:rsidRDefault="001C7698" w:rsidP="001C7698">
            <w:pPr>
              <w:jc w:val="center"/>
              <w:rPr>
                <w:sz w:val="18"/>
                <w:szCs w:val="18"/>
              </w:rPr>
            </w:pPr>
          </w:p>
        </w:tc>
        <w:tc>
          <w:tcPr>
            <w:tcW w:w="1275" w:type="dxa"/>
            <w:vMerge/>
          </w:tcPr>
          <w:p w14:paraId="4C84178B" w14:textId="77777777" w:rsidR="001C7698" w:rsidRPr="001C7698" w:rsidRDefault="001C7698" w:rsidP="001C7698">
            <w:pPr>
              <w:jc w:val="center"/>
              <w:rPr>
                <w:sz w:val="18"/>
                <w:szCs w:val="18"/>
              </w:rPr>
            </w:pPr>
          </w:p>
        </w:tc>
        <w:tc>
          <w:tcPr>
            <w:tcW w:w="1701" w:type="dxa"/>
          </w:tcPr>
          <w:p w14:paraId="02881F4B" w14:textId="77777777" w:rsidR="001C7698" w:rsidRPr="001C7698" w:rsidRDefault="001C7698" w:rsidP="001C7698">
            <w:pPr>
              <w:jc w:val="center"/>
              <w:rPr>
                <w:sz w:val="18"/>
                <w:szCs w:val="18"/>
              </w:rPr>
            </w:pPr>
            <w:r w:rsidRPr="001C7698">
              <w:rPr>
                <w:sz w:val="18"/>
                <w:szCs w:val="18"/>
              </w:rPr>
              <w:t xml:space="preserve">Contrôler les allés et venus sur le chantier et aux alentours de la station et limiter l’accès du site uniquement aux travailleurs et aux agents de la station pour éviter des éventuels vols </w:t>
            </w:r>
          </w:p>
        </w:tc>
        <w:tc>
          <w:tcPr>
            <w:tcW w:w="1276" w:type="dxa"/>
          </w:tcPr>
          <w:p w14:paraId="3B253406" w14:textId="77777777" w:rsidR="001C7698" w:rsidRPr="001C7698" w:rsidRDefault="001C7698" w:rsidP="001C7698">
            <w:pPr>
              <w:jc w:val="center"/>
              <w:rPr>
                <w:sz w:val="18"/>
                <w:szCs w:val="18"/>
              </w:rPr>
            </w:pPr>
            <w:r w:rsidRPr="001C7698">
              <w:rPr>
                <w:sz w:val="18"/>
                <w:szCs w:val="18"/>
              </w:rPr>
              <w:t>Sécuriser le site et ses alentours et protéger les travailleurs et les agents de la station</w:t>
            </w:r>
          </w:p>
        </w:tc>
        <w:tc>
          <w:tcPr>
            <w:tcW w:w="1276" w:type="dxa"/>
          </w:tcPr>
          <w:p w14:paraId="1D49915E" w14:textId="77777777" w:rsidR="001C7698" w:rsidRPr="001C7698" w:rsidRDefault="001C7698" w:rsidP="001C7698">
            <w:pPr>
              <w:jc w:val="center"/>
              <w:rPr>
                <w:sz w:val="18"/>
                <w:szCs w:val="18"/>
              </w:rPr>
            </w:pPr>
            <w:r w:rsidRPr="001C7698">
              <w:rPr>
                <w:sz w:val="18"/>
                <w:szCs w:val="18"/>
              </w:rPr>
              <w:t xml:space="preserve">Dès le début des travaux et durant toute la phase </w:t>
            </w:r>
          </w:p>
        </w:tc>
        <w:tc>
          <w:tcPr>
            <w:tcW w:w="1134" w:type="dxa"/>
          </w:tcPr>
          <w:p w14:paraId="2A5A7CB2" w14:textId="77777777" w:rsidR="001C7698" w:rsidRPr="001C7698" w:rsidRDefault="001C7698" w:rsidP="001C7698">
            <w:pPr>
              <w:jc w:val="center"/>
              <w:rPr>
                <w:sz w:val="18"/>
                <w:szCs w:val="18"/>
              </w:rPr>
            </w:pPr>
            <w:r w:rsidRPr="001C7698">
              <w:rPr>
                <w:sz w:val="18"/>
                <w:szCs w:val="18"/>
              </w:rPr>
              <w:t>Entreprise en charge des travaux</w:t>
            </w:r>
          </w:p>
        </w:tc>
        <w:tc>
          <w:tcPr>
            <w:tcW w:w="1134" w:type="dxa"/>
          </w:tcPr>
          <w:p w14:paraId="6C6E7F52" w14:textId="77777777" w:rsidR="001C7698" w:rsidRPr="001C7698" w:rsidRDefault="001C7698" w:rsidP="001C7698">
            <w:pPr>
              <w:jc w:val="center"/>
              <w:rPr>
                <w:sz w:val="18"/>
                <w:szCs w:val="18"/>
              </w:rPr>
            </w:pPr>
            <w:r w:rsidRPr="001C7698">
              <w:rPr>
                <w:sz w:val="18"/>
                <w:szCs w:val="18"/>
              </w:rPr>
              <w:t>Hydromet Bureau de contrôle</w:t>
            </w:r>
          </w:p>
          <w:p w14:paraId="661751A4" w14:textId="77777777" w:rsidR="001C7698" w:rsidRPr="001C7698" w:rsidRDefault="001C7698" w:rsidP="001C7698">
            <w:pPr>
              <w:jc w:val="center"/>
              <w:rPr>
                <w:sz w:val="18"/>
                <w:szCs w:val="18"/>
              </w:rPr>
            </w:pPr>
          </w:p>
        </w:tc>
        <w:tc>
          <w:tcPr>
            <w:tcW w:w="1417" w:type="dxa"/>
          </w:tcPr>
          <w:p w14:paraId="27A3ED4D" w14:textId="77777777" w:rsidR="001C7698" w:rsidRPr="001C7698" w:rsidRDefault="001C7698" w:rsidP="001C7698">
            <w:pPr>
              <w:jc w:val="center"/>
              <w:rPr>
                <w:sz w:val="18"/>
                <w:szCs w:val="18"/>
              </w:rPr>
            </w:pPr>
            <w:r w:rsidRPr="001C7698">
              <w:rPr>
                <w:sz w:val="18"/>
                <w:szCs w:val="18"/>
              </w:rPr>
              <w:t>Présence d’un système de sécurité assurant le contrôle des allés et venus sur le site du projet</w:t>
            </w:r>
          </w:p>
        </w:tc>
        <w:tc>
          <w:tcPr>
            <w:tcW w:w="1276" w:type="dxa"/>
          </w:tcPr>
          <w:p w14:paraId="56D36BF4" w14:textId="77777777" w:rsidR="001C7698" w:rsidRPr="001C7698" w:rsidRDefault="001C7698" w:rsidP="001C7698">
            <w:pPr>
              <w:jc w:val="center"/>
              <w:rPr>
                <w:sz w:val="18"/>
                <w:szCs w:val="18"/>
              </w:rPr>
            </w:pPr>
            <w:r w:rsidRPr="001C7698">
              <w:rPr>
                <w:sz w:val="18"/>
                <w:szCs w:val="18"/>
              </w:rPr>
              <w:t>Registre de pointage des entrées et sorties sur le site</w:t>
            </w:r>
          </w:p>
        </w:tc>
        <w:tc>
          <w:tcPr>
            <w:tcW w:w="1276" w:type="dxa"/>
          </w:tcPr>
          <w:p w14:paraId="07E14656" w14:textId="77777777" w:rsidR="001C7698" w:rsidRPr="001C7698" w:rsidRDefault="001C7698" w:rsidP="001C7698">
            <w:pPr>
              <w:jc w:val="center"/>
              <w:rPr>
                <w:b/>
                <w:bCs/>
                <w:sz w:val="18"/>
                <w:szCs w:val="18"/>
              </w:rPr>
            </w:pPr>
            <w:r w:rsidRPr="001C7698">
              <w:rPr>
                <w:b/>
                <w:bCs/>
                <w:sz w:val="18"/>
                <w:szCs w:val="18"/>
              </w:rPr>
              <w:t>PM</w:t>
            </w:r>
          </w:p>
        </w:tc>
      </w:tr>
      <w:tr w:rsidR="001C7698" w:rsidRPr="001C7698" w14:paraId="1A678423" w14:textId="77777777" w:rsidTr="00514A97">
        <w:trPr>
          <w:trHeight w:val="1193"/>
        </w:trPr>
        <w:tc>
          <w:tcPr>
            <w:tcW w:w="1413" w:type="dxa"/>
            <w:vMerge w:val="restart"/>
            <w:shd w:val="clear" w:color="auto" w:fill="D9E2F3" w:themeFill="accent1" w:themeFillTint="33"/>
          </w:tcPr>
          <w:p w14:paraId="7B2EAE09" w14:textId="77777777" w:rsidR="001C7698" w:rsidRPr="001C7698" w:rsidRDefault="001C7698" w:rsidP="001C7698">
            <w:pPr>
              <w:spacing w:after="0"/>
              <w:jc w:val="center"/>
              <w:rPr>
                <w:sz w:val="18"/>
                <w:szCs w:val="18"/>
              </w:rPr>
            </w:pPr>
          </w:p>
          <w:p w14:paraId="48D79A7C" w14:textId="77777777" w:rsidR="001C7698" w:rsidRPr="001C7698" w:rsidRDefault="001C7698" w:rsidP="001C7698">
            <w:pPr>
              <w:spacing w:after="0"/>
              <w:jc w:val="center"/>
              <w:rPr>
                <w:sz w:val="18"/>
                <w:szCs w:val="18"/>
              </w:rPr>
            </w:pPr>
          </w:p>
          <w:p w14:paraId="124E73C5" w14:textId="77777777" w:rsidR="001C7698" w:rsidRPr="001C7698" w:rsidRDefault="001C7698" w:rsidP="001C7698">
            <w:pPr>
              <w:spacing w:after="0"/>
              <w:jc w:val="center"/>
              <w:rPr>
                <w:sz w:val="18"/>
                <w:szCs w:val="18"/>
              </w:rPr>
            </w:pPr>
          </w:p>
          <w:p w14:paraId="66BC158B" w14:textId="77777777" w:rsidR="001C7698" w:rsidRPr="001C7698" w:rsidRDefault="001C7698" w:rsidP="001C7698">
            <w:pPr>
              <w:spacing w:after="0"/>
              <w:jc w:val="center"/>
              <w:rPr>
                <w:sz w:val="18"/>
                <w:szCs w:val="18"/>
              </w:rPr>
            </w:pPr>
          </w:p>
          <w:p w14:paraId="5893728D" w14:textId="77777777" w:rsidR="001C7698" w:rsidRPr="001C7698" w:rsidRDefault="001C7698" w:rsidP="001C7698">
            <w:pPr>
              <w:spacing w:after="0"/>
              <w:jc w:val="center"/>
              <w:rPr>
                <w:b/>
                <w:bCs/>
                <w:sz w:val="18"/>
                <w:szCs w:val="18"/>
              </w:rPr>
            </w:pPr>
          </w:p>
          <w:p w14:paraId="2B9E6B22" w14:textId="77777777" w:rsidR="001C7698" w:rsidRPr="001C7698" w:rsidRDefault="001C7698" w:rsidP="001C7698">
            <w:pPr>
              <w:spacing w:after="0"/>
              <w:jc w:val="center"/>
              <w:rPr>
                <w:b/>
                <w:bCs/>
                <w:sz w:val="18"/>
                <w:szCs w:val="18"/>
              </w:rPr>
            </w:pPr>
            <w:r w:rsidRPr="001C7698">
              <w:rPr>
                <w:b/>
                <w:bCs/>
                <w:sz w:val="18"/>
                <w:szCs w:val="18"/>
              </w:rPr>
              <w:t>Contamination</w:t>
            </w:r>
          </w:p>
          <w:p w14:paraId="7780BE02" w14:textId="77777777" w:rsidR="001C7698" w:rsidRPr="001C7698" w:rsidRDefault="001C7698" w:rsidP="001C7698">
            <w:pPr>
              <w:jc w:val="center"/>
              <w:rPr>
                <w:sz w:val="18"/>
                <w:szCs w:val="18"/>
              </w:rPr>
            </w:pPr>
            <w:r w:rsidRPr="001C7698">
              <w:rPr>
                <w:b/>
                <w:bCs/>
                <w:sz w:val="18"/>
                <w:szCs w:val="18"/>
              </w:rPr>
              <w:t>Erosion des sols</w:t>
            </w:r>
          </w:p>
        </w:tc>
        <w:tc>
          <w:tcPr>
            <w:tcW w:w="1843" w:type="dxa"/>
            <w:vMerge w:val="restart"/>
          </w:tcPr>
          <w:p w14:paraId="21063795" w14:textId="77777777" w:rsidR="001C7698" w:rsidRPr="001C7698" w:rsidRDefault="001C7698" w:rsidP="001C7698">
            <w:pPr>
              <w:spacing w:after="120"/>
              <w:jc w:val="center"/>
              <w:rPr>
                <w:sz w:val="18"/>
                <w:szCs w:val="18"/>
              </w:rPr>
            </w:pPr>
            <w:r w:rsidRPr="001C7698">
              <w:rPr>
                <w:sz w:val="18"/>
                <w:szCs w:val="18"/>
              </w:rPr>
              <w:t>Installation du chantier</w:t>
            </w:r>
          </w:p>
          <w:p w14:paraId="068F157E" w14:textId="77777777" w:rsidR="001C7698" w:rsidRPr="001C7698" w:rsidRDefault="001C7698" w:rsidP="001C7698">
            <w:pPr>
              <w:spacing w:after="120"/>
              <w:jc w:val="center"/>
              <w:rPr>
                <w:sz w:val="18"/>
                <w:szCs w:val="18"/>
              </w:rPr>
            </w:pPr>
            <w:r w:rsidRPr="001C7698">
              <w:rPr>
                <w:sz w:val="18"/>
                <w:szCs w:val="18"/>
              </w:rPr>
              <w:t>Préparation du terrain/terrassement</w:t>
            </w:r>
          </w:p>
          <w:p w14:paraId="3A382564" w14:textId="77777777" w:rsidR="001C7698" w:rsidRPr="001C7698" w:rsidRDefault="001C7698" w:rsidP="001C7698">
            <w:pPr>
              <w:spacing w:after="120"/>
              <w:jc w:val="center"/>
              <w:rPr>
                <w:sz w:val="18"/>
                <w:szCs w:val="18"/>
              </w:rPr>
            </w:pPr>
            <w:r w:rsidRPr="001C7698">
              <w:rPr>
                <w:sz w:val="18"/>
                <w:szCs w:val="18"/>
              </w:rPr>
              <w:t xml:space="preserve">Réalisation des bâtiments </w:t>
            </w:r>
          </w:p>
          <w:p w14:paraId="16FF4406" w14:textId="77777777" w:rsidR="001C7698" w:rsidRPr="001C7698" w:rsidRDefault="001C7698" w:rsidP="001C7698">
            <w:pPr>
              <w:spacing w:after="120"/>
              <w:jc w:val="center"/>
              <w:rPr>
                <w:sz w:val="18"/>
                <w:szCs w:val="18"/>
              </w:rPr>
            </w:pPr>
            <w:r w:rsidRPr="001C7698">
              <w:rPr>
                <w:sz w:val="18"/>
                <w:szCs w:val="18"/>
              </w:rPr>
              <w:t xml:space="preserve">Gestion des déchets solides et liquides </w:t>
            </w:r>
          </w:p>
          <w:p w14:paraId="59E153B9" w14:textId="77777777" w:rsidR="001C7698" w:rsidRPr="001C7698" w:rsidRDefault="001C7698" w:rsidP="001C7698">
            <w:pPr>
              <w:spacing w:after="120"/>
              <w:jc w:val="center"/>
              <w:rPr>
                <w:sz w:val="18"/>
                <w:szCs w:val="18"/>
              </w:rPr>
            </w:pPr>
            <w:r w:rsidRPr="001C7698">
              <w:rPr>
                <w:sz w:val="18"/>
                <w:szCs w:val="18"/>
              </w:rPr>
              <w:t xml:space="preserve">Circulation des engins </w:t>
            </w:r>
          </w:p>
          <w:p w14:paraId="3455CD3B" w14:textId="77777777" w:rsidR="001C7698" w:rsidRPr="001C7698" w:rsidRDefault="001C7698" w:rsidP="001C7698">
            <w:pPr>
              <w:spacing w:after="120"/>
              <w:jc w:val="center"/>
              <w:rPr>
                <w:sz w:val="18"/>
                <w:szCs w:val="18"/>
              </w:rPr>
            </w:pPr>
            <w:r w:rsidRPr="001C7698">
              <w:rPr>
                <w:sz w:val="18"/>
                <w:szCs w:val="18"/>
              </w:rPr>
              <w:t xml:space="preserve">     Aménagement d'espaces verts</w:t>
            </w:r>
          </w:p>
        </w:tc>
        <w:tc>
          <w:tcPr>
            <w:tcW w:w="1275" w:type="dxa"/>
            <w:vMerge w:val="restart"/>
          </w:tcPr>
          <w:p w14:paraId="5AAF0EEC" w14:textId="77777777" w:rsidR="001C7698" w:rsidRPr="001C7698" w:rsidRDefault="001C7698" w:rsidP="001C7698">
            <w:pPr>
              <w:jc w:val="center"/>
              <w:rPr>
                <w:sz w:val="18"/>
                <w:szCs w:val="18"/>
              </w:rPr>
            </w:pPr>
          </w:p>
          <w:p w14:paraId="08DC604F" w14:textId="77777777" w:rsidR="001C7698" w:rsidRPr="001C7698" w:rsidRDefault="001C7698" w:rsidP="001C7698">
            <w:pPr>
              <w:jc w:val="center"/>
              <w:rPr>
                <w:sz w:val="18"/>
                <w:szCs w:val="18"/>
              </w:rPr>
            </w:pPr>
          </w:p>
          <w:p w14:paraId="096771BF" w14:textId="77777777" w:rsidR="001C7698" w:rsidRPr="001C7698" w:rsidRDefault="001C7698" w:rsidP="001C7698">
            <w:pPr>
              <w:jc w:val="center"/>
              <w:rPr>
                <w:sz w:val="18"/>
                <w:szCs w:val="18"/>
              </w:rPr>
            </w:pPr>
          </w:p>
          <w:p w14:paraId="608364F5" w14:textId="77777777" w:rsidR="001C7698" w:rsidRPr="001C7698" w:rsidRDefault="001C7698" w:rsidP="001C7698">
            <w:pPr>
              <w:jc w:val="center"/>
              <w:rPr>
                <w:sz w:val="18"/>
                <w:szCs w:val="18"/>
              </w:rPr>
            </w:pPr>
          </w:p>
          <w:p w14:paraId="2BC4EA2A" w14:textId="77777777" w:rsidR="001C7698" w:rsidRPr="001C7698" w:rsidRDefault="001C7698" w:rsidP="001C7698">
            <w:pPr>
              <w:jc w:val="center"/>
              <w:rPr>
                <w:sz w:val="18"/>
                <w:szCs w:val="18"/>
              </w:rPr>
            </w:pPr>
          </w:p>
          <w:p w14:paraId="3C581AF6" w14:textId="77777777" w:rsidR="001C7698" w:rsidRPr="001C7698" w:rsidRDefault="001C7698" w:rsidP="001C7698">
            <w:pPr>
              <w:jc w:val="center"/>
              <w:rPr>
                <w:b/>
                <w:bCs/>
                <w:sz w:val="18"/>
                <w:szCs w:val="18"/>
              </w:rPr>
            </w:pPr>
          </w:p>
          <w:p w14:paraId="1B0F10B5" w14:textId="77777777" w:rsidR="001C7698" w:rsidRPr="001C7698" w:rsidRDefault="001C7698" w:rsidP="001C7698">
            <w:pPr>
              <w:jc w:val="center"/>
              <w:rPr>
                <w:sz w:val="18"/>
                <w:szCs w:val="18"/>
              </w:rPr>
            </w:pPr>
            <w:r w:rsidRPr="001C7698">
              <w:rPr>
                <w:b/>
                <w:bCs/>
                <w:sz w:val="18"/>
                <w:szCs w:val="18"/>
              </w:rPr>
              <w:t>Sols</w:t>
            </w:r>
          </w:p>
        </w:tc>
        <w:tc>
          <w:tcPr>
            <w:tcW w:w="1701" w:type="dxa"/>
          </w:tcPr>
          <w:p w14:paraId="2C00B238" w14:textId="77777777" w:rsidR="001C7698" w:rsidRPr="001C7698" w:rsidRDefault="001C7698" w:rsidP="001C7698">
            <w:pPr>
              <w:spacing w:after="120"/>
              <w:jc w:val="center"/>
              <w:rPr>
                <w:sz w:val="18"/>
                <w:szCs w:val="18"/>
              </w:rPr>
            </w:pPr>
            <w:r w:rsidRPr="001C7698">
              <w:rPr>
                <w:sz w:val="18"/>
                <w:szCs w:val="18"/>
              </w:rPr>
              <w:t>Procéder régulièrement à la maintenance des engins</w:t>
            </w:r>
          </w:p>
          <w:p w14:paraId="31C1C63E" w14:textId="77777777" w:rsidR="001C7698" w:rsidRPr="001C7698" w:rsidRDefault="001C7698" w:rsidP="001C7698">
            <w:pPr>
              <w:jc w:val="center"/>
              <w:rPr>
                <w:sz w:val="18"/>
                <w:szCs w:val="18"/>
              </w:rPr>
            </w:pPr>
            <w:r w:rsidRPr="001C7698">
              <w:rPr>
                <w:sz w:val="18"/>
                <w:szCs w:val="18"/>
              </w:rPr>
              <w:t xml:space="preserve">S’assurer que les vidanges des véhicules se fassent en dehors du site et dans un lieu habilité </w:t>
            </w:r>
          </w:p>
        </w:tc>
        <w:tc>
          <w:tcPr>
            <w:tcW w:w="1276" w:type="dxa"/>
            <w:vMerge w:val="restart"/>
          </w:tcPr>
          <w:p w14:paraId="71DEFF54" w14:textId="77777777" w:rsidR="001C7698" w:rsidRPr="001C7698" w:rsidRDefault="001C7698" w:rsidP="001C7698">
            <w:pPr>
              <w:jc w:val="center"/>
              <w:rPr>
                <w:sz w:val="18"/>
                <w:szCs w:val="18"/>
              </w:rPr>
            </w:pPr>
          </w:p>
          <w:p w14:paraId="12F62C4F" w14:textId="77777777" w:rsidR="001C7698" w:rsidRPr="001C7698" w:rsidRDefault="001C7698" w:rsidP="001C7698">
            <w:pPr>
              <w:jc w:val="center"/>
              <w:rPr>
                <w:sz w:val="18"/>
                <w:szCs w:val="18"/>
              </w:rPr>
            </w:pPr>
          </w:p>
          <w:p w14:paraId="090E90AB" w14:textId="77777777" w:rsidR="001C7698" w:rsidRPr="001C7698" w:rsidRDefault="001C7698" w:rsidP="001C7698">
            <w:pPr>
              <w:jc w:val="center"/>
              <w:rPr>
                <w:sz w:val="18"/>
                <w:szCs w:val="18"/>
              </w:rPr>
            </w:pPr>
          </w:p>
          <w:p w14:paraId="0ED0ABEB" w14:textId="77777777" w:rsidR="001C7698" w:rsidRPr="001C7698" w:rsidRDefault="001C7698" w:rsidP="001C7698">
            <w:pPr>
              <w:jc w:val="center"/>
              <w:rPr>
                <w:sz w:val="18"/>
                <w:szCs w:val="18"/>
              </w:rPr>
            </w:pPr>
          </w:p>
          <w:p w14:paraId="766007E5" w14:textId="77777777" w:rsidR="001C7698" w:rsidRPr="001C7698" w:rsidRDefault="001C7698" w:rsidP="001C7698">
            <w:pPr>
              <w:rPr>
                <w:sz w:val="18"/>
                <w:szCs w:val="18"/>
              </w:rPr>
            </w:pPr>
          </w:p>
          <w:p w14:paraId="5D1BDEDD" w14:textId="77777777" w:rsidR="001C7698" w:rsidRPr="001C7698" w:rsidRDefault="001C7698" w:rsidP="001C7698">
            <w:pPr>
              <w:jc w:val="center"/>
              <w:rPr>
                <w:sz w:val="18"/>
                <w:szCs w:val="18"/>
              </w:rPr>
            </w:pPr>
            <w:r w:rsidRPr="001C7698">
              <w:rPr>
                <w:sz w:val="18"/>
                <w:szCs w:val="18"/>
              </w:rPr>
              <w:t>Minimiser la contamination et l’érosion des sols</w:t>
            </w:r>
          </w:p>
        </w:tc>
        <w:tc>
          <w:tcPr>
            <w:tcW w:w="1276" w:type="dxa"/>
          </w:tcPr>
          <w:p w14:paraId="1141BC19" w14:textId="77777777" w:rsidR="001C7698" w:rsidRPr="001C7698" w:rsidRDefault="001C7698" w:rsidP="001C7698">
            <w:pPr>
              <w:jc w:val="center"/>
              <w:rPr>
                <w:sz w:val="18"/>
                <w:szCs w:val="18"/>
              </w:rPr>
            </w:pPr>
          </w:p>
          <w:p w14:paraId="21D9CF92" w14:textId="77777777" w:rsidR="001C7698" w:rsidRPr="001C7698" w:rsidRDefault="001C7698" w:rsidP="001C7698">
            <w:pPr>
              <w:jc w:val="center"/>
              <w:rPr>
                <w:sz w:val="18"/>
                <w:szCs w:val="18"/>
              </w:rPr>
            </w:pPr>
            <w:r w:rsidRPr="001C7698">
              <w:rPr>
                <w:sz w:val="18"/>
                <w:szCs w:val="18"/>
              </w:rPr>
              <w:t>Dès le début des travaux et une fois par semaine</w:t>
            </w:r>
          </w:p>
          <w:p w14:paraId="3BFCC844" w14:textId="77777777" w:rsidR="001C7698" w:rsidRPr="001C7698" w:rsidRDefault="001C7698" w:rsidP="001C7698">
            <w:pPr>
              <w:jc w:val="center"/>
              <w:rPr>
                <w:sz w:val="18"/>
                <w:szCs w:val="18"/>
              </w:rPr>
            </w:pPr>
          </w:p>
        </w:tc>
        <w:tc>
          <w:tcPr>
            <w:tcW w:w="1134" w:type="dxa"/>
            <w:vMerge w:val="restart"/>
          </w:tcPr>
          <w:p w14:paraId="6B9BA354" w14:textId="77777777" w:rsidR="001C7698" w:rsidRPr="001C7698" w:rsidRDefault="001C7698" w:rsidP="001C7698">
            <w:pPr>
              <w:jc w:val="center"/>
              <w:rPr>
                <w:sz w:val="18"/>
                <w:szCs w:val="18"/>
              </w:rPr>
            </w:pPr>
          </w:p>
          <w:p w14:paraId="4CD5CA6C" w14:textId="77777777" w:rsidR="001C7698" w:rsidRPr="001C7698" w:rsidRDefault="001C7698" w:rsidP="001C7698">
            <w:pPr>
              <w:jc w:val="center"/>
              <w:rPr>
                <w:sz w:val="18"/>
                <w:szCs w:val="18"/>
              </w:rPr>
            </w:pPr>
          </w:p>
          <w:p w14:paraId="40C36348" w14:textId="77777777" w:rsidR="001C7698" w:rsidRPr="001C7698" w:rsidRDefault="001C7698" w:rsidP="001C7698">
            <w:pPr>
              <w:rPr>
                <w:sz w:val="18"/>
                <w:szCs w:val="18"/>
              </w:rPr>
            </w:pPr>
          </w:p>
          <w:p w14:paraId="22C49707" w14:textId="77777777" w:rsidR="001C7698" w:rsidRPr="001C7698" w:rsidRDefault="001C7698" w:rsidP="001C7698">
            <w:pPr>
              <w:jc w:val="center"/>
              <w:rPr>
                <w:sz w:val="18"/>
                <w:szCs w:val="18"/>
              </w:rPr>
            </w:pPr>
            <w:r w:rsidRPr="001C7698">
              <w:rPr>
                <w:sz w:val="18"/>
                <w:szCs w:val="18"/>
              </w:rPr>
              <w:t>Entreprise en charge des travaux</w:t>
            </w:r>
          </w:p>
        </w:tc>
        <w:tc>
          <w:tcPr>
            <w:tcW w:w="1134" w:type="dxa"/>
            <w:vMerge w:val="restart"/>
          </w:tcPr>
          <w:p w14:paraId="6AE2A129" w14:textId="77777777" w:rsidR="001C7698" w:rsidRPr="001C7698" w:rsidRDefault="001C7698" w:rsidP="001C7698">
            <w:pPr>
              <w:jc w:val="center"/>
              <w:rPr>
                <w:sz w:val="18"/>
                <w:szCs w:val="18"/>
              </w:rPr>
            </w:pPr>
          </w:p>
          <w:p w14:paraId="134D95E3" w14:textId="77777777" w:rsidR="001C7698" w:rsidRPr="001C7698" w:rsidRDefault="001C7698" w:rsidP="001C7698">
            <w:pPr>
              <w:jc w:val="center"/>
              <w:rPr>
                <w:sz w:val="18"/>
                <w:szCs w:val="18"/>
              </w:rPr>
            </w:pPr>
          </w:p>
          <w:p w14:paraId="227BDFD6" w14:textId="77777777" w:rsidR="001C7698" w:rsidRPr="001C7698" w:rsidRDefault="001C7698" w:rsidP="001C7698">
            <w:pPr>
              <w:rPr>
                <w:sz w:val="18"/>
                <w:szCs w:val="18"/>
              </w:rPr>
            </w:pPr>
          </w:p>
          <w:p w14:paraId="0546DB54" w14:textId="77777777" w:rsidR="001C7698" w:rsidRPr="001C7698" w:rsidRDefault="001C7698" w:rsidP="001C7698">
            <w:pPr>
              <w:jc w:val="center"/>
              <w:rPr>
                <w:sz w:val="18"/>
                <w:szCs w:val="18"/>
              </w:rPr>
            </w:pPr>
            <w:r w:rsidRPr="001C7698">
              <w:rPr>
                <w:sz w:val="18"/>
                <w:szCs w:val="18"/>
              </w:rPr>
              <w:t>Hydromet</w:t>
            </w:r>
          </w:p>
          <w:p w14:paraId="0A58DD0B" w14:textId="77777777" w:rsidR="001C7698" w:rsidRPr="001C7698" w:rsidRDefault="001C7698" w:rsidP="001C7698">
            <w:pPr>
              <w:jc w:val="center"/>
              <w:rPr>
                <w:sz w:val="18"/>
                <w:szCs w:val="18"/>
              </w:rPr>
            </w:pPr>
            <w:r w:rsidRPr="001C7698">
              <w:rPr>
                <w:sz w:val="18"/>
                <w:szCs w:val="18"/>
              </w:rPr>
              <w:t>Bureau de contrôle</w:t>
            </w:r>
          </w:p>
          <w:p w14:paraId="0E2492F7" w14:textId="77777777" w:rsidR="001C7698" w:rsidRPr="001C7698" w:rsidRDefault="001C7698" w:rsidP="001C7698">
            <w:pPr>
              <w:jc w:val="center"/>
              <w:rPr>
                <w:sz w:val="18"/>
                <w:szCs w:val="18"/>
              </w:rPr>
            </w:pPr>
          </w:p>
        </w:tc>
        <w:tc>
          <w:tcPr>
            <w:tcW w:w="1417" w:type="dxa"/>
          </w:tcPr>
          <w:p w14:paraId="2C26C867" w14:textId="77777777" w:rsidR="001C7698" w:rsidRPr="001C7698" w:rsidRDefault="001C7698" w:rsidP="001C7698">
            <w:pPr>
              <w:jc w:val="center"/>
              <w:rPr>
                <w:sz w:val="18"/>
                <w:szCs w:val="18"/>
              </w:rPr>
            </w:pPr>
          </w:p>
          <w:p w14:paraId="48FE0CB3" w14:textId="6D3EF923" w:rsidR="003F6881" w:rsidRPr="00036FA0" w:rsidRDefault="00154BB1" w:rsidP="003F6881">
            <w:pPr>
              <w:jc w:val="center"/>
              <w:rPr>
                <w:sz w:val="18"/>
                <w:szCs w:val="18"/>
                <w:lang w:eastAsia="en-US"/>
              </w:rPr>
            </w:pPr>
            <w:r>
              <w:rPr>
                <w:sz w:val="18"/>
                <w:szCs w:val="18"/>
              </w:rPr>
              <w:t xml:space="preserve"> </w:t>
            </w:r>
            <w:r w:rsidR="003F6881" w:rsidRPr="00036FA0">
              <w:rPr>
                <w:sz w:val="18"/>
                <w:szCs w:val="18"/>
                <w:lang w:eastAsia="en-US"/>
              </w:rPr>
              <w:t>Périodicité d’entretiens des véhicules</w:t>
            </w:r>
          </w:p>
          <w:p w14:paraId="66E2D382" w14:textId="64C086BE" w:rsidR="00154BB1" w:rsidRPr="001C7698" w:rsidRDefault="00154BB1" w:rsidP="001C7698">
            <w:pPr>
              <w:jc w:val="center"/>
              <w:rPr>
                <w:sz w:val="18"/>
                <w:szCs w:val="18"/>
              </w:rPr>
            </w:pPr>
          </w:p>
        </w:tc>
        <w:tc>
          <w:tcPr>
            <w:tcW w:w="1276" w:type="dxa"/>
          </w:tcPr>
          <w:p w14:paraId="26D915FE" w14:textId="77777777" w:rsidR="001C7698" w:rsidRPr="001C7698" w:rsidRDefault="001C7698" w:rsidP="001C7698">
            <w:pPr>
              <w:jc w:val="center"/>
              <w:rPr>
                <w:sz w:val="18"/>
                <w:szCs w:val="18"/>
              </w:rPr>
            </w:pPr>
          </w:p>
          <w:p w14:paraId="712D7D19" w14:textId="77777777" w:rsidR="001C7698" w:rsidRPr="001C7698" w:rsidRDefault="001C7698" w:rsidP="001C7698">
            <w:pPr>
              <w:jc w:val="center"/>
              <w:rPr>
                <w:sz w:val="18"/>
                <w:szCs w:val="18"/>
              </w:rPr>
            </w:pPr>
            <w:r w:rsidRPr="001C7698">
              <w:rPr>
                <w:sz w:val="18"/>
                <w:szCs w:val="18"/>
              </w:rPr>
              <w:t>Prélèvements et analyses d’échantillons de sols</w:t>
            </w:r>
          </w:p>
        </w:tc>
        <w:tc>
          <w:tcPr>
            <w:tcW w:w="1276" w:type="dxa"/>
          </w:tcPr>
          <w:p w14:paraId="79252163" w14:textId="77777777" w:rsidR="001C7698" w:rsidRPr="001C7698" w:rsidRDefault="001C7698" w:rsidP="001C7698">
            <w:pPr>
              <w:jc w:val="center"/>
              <w:rPr>
                <w:b/>
                <w:bCs/>
                <w:sz w:val="18"/>
                <w:szCs w:val="18"/>
              </w:rPr>
            </w:pPr>
          </w:p>
          <w:p w14:paraId="207ED62B" w14:textId="77777777" w:rsidR="001C7698" w:rsidRPr="001C7698" w:rsidRDefault="001C7698" w:rsidP="001C7698">
            <w:pPr>
              <w:jc w:val="center"/>
              <w:rPr>
                <w:b/>
                <w:bCs/>
                <w:sz w:val="18"/>
                <w:szCs w:val="18"/>
              </w:rPr>
            </w:pPr>
          </w:p>
          <w:p w14:paraId="3CEAE532" w14:textId="77777777" w:rsidR="001C7698" w:rsidRPr="001C7698" w:rsidRDefault="001C7698" w:rsidP="001C7698">
            <w:pPr>
              <w:jc w:val="center"/>
              <w:rPr>
                <w:b/>
                <w:bCs/>
                <w:sz w:val="18"/>
                <w:szCs w:val="18"/>
              </w:rPr>
            </w:pPr>
            <w:r w:rsidRPr="001C7698">
              <w:rPr>
                <w:b/>
                <w:bCs/>
                <w:sz w:val="18"/>
                <w:szCs w:val="18"/>
              </w:rPr>
              <w:t>PM</w:t>
            </w:r>
          </w:p>
        </w:tc>
      </w:tr>
      <w:tr w:rsidR="001C7698" w:rsidRPr="001C7698" w14:paraId="0E4F69C0" w14:textId="77777777" w:rsidTr="00514A97">
        <w:trPr>
          <w:trHeight w:val="1192"/>
        </w:trPr>
        <w:tc>
          <w:tcPr>
            <w:tcW w:w="1413" w:type="dxa"/>
            <w:vMerge/>
            <w:shd w:val="clear" w:color="auto" w:fill="D9E2F3" w:themeFill="accent1" w:themeFillTint="33"/>
          </w:tcPr>
          <w:p w14:paraId="1044E572" w14:textId="77777777" w:rsidR="001C7698" w:rsidRPr="001C7698" w:rsidRDefault="001C7698" w:rsidP="001C7698">
            <w:pPr>
              <w:spacing w:after="0"/>
              <w:jc w:val="center"/>
              <w:rPr>
                <w:sz w:val="18"/>
                <w:szCs w:val="18"/>
              </w:rPr>
            </w:pPr>
          </w:p>
        </w:tc>
        <w:tc>
          <w:tcPr>
            <w:tcW w:w="1843" w:type="dxa"/>
            <w:vMerge/>
          </w:tcPr>
          <w:p w14:paraId="3E22F8C4" w14:textId="77777777" w:rsidR="001C7698" w:rsidRPr="001C7698" w:rsidRDefault="001C7698" w:rsidP="001C7698">
            <w:pPr>
              <w:spacing w:after="120"/>
              <w:jc w:val="center"/>
              <w:rPr>
                <w:sz w:val="18"/>
                <w:szCs w:val="18"/>
              </w:rPr>
            </w:pPr>
          </w:p>
        </w:tc>
        <w:tc>
          <w:tcPr>
            <w:tcW w:w="1275" w:type="dxa"/>
            <w:vMerge/>
          </w:tcPr>
          <w:p w14:paraId="5EAE5370" w14:textId="77777777" w:rsidR="001C7698" w:rsidRPr="001C7698" w:rsidRDefault="001C7698" w:rsidP="001C7698">
            <w:pPr>
              <w:jc w:val="center"/>
              <w:rPr>
                <w:sz w:val="18"/>
                <w:szCs w:val="18"/>
              </w:rPr>
            </w:pPr>
          </w:p>
        </w:tc>
        <w:tc>
          <w:tcPr>
            <w:tcW w:w="1701" w:type="dxa"/>
          </w:tcPr>
          <w:p w14:paraId="60C3E087" w14:textId="77777777" w:rsidR="001C7698" w:rsidRPr="001C7698" w:rsidRDefault="001C7698" w:rsidP="001C7698">
            <w:pPr>
              <w:jc w:val="center"/>
              <w:rPr>
                <w:sz w:val="18"/>
                <w:szCs w:val="18"/>
              </w:rPr>
            </w:pPr>
            <w:r w:rsidRPr="001C7698">
              <w:rPr>
                <w:sz w:val="18"/>
                <w:szCs w:val="18"/>
              </w:rPr>
              <w:t>Mettre en place un système de collecte et de gestion des déchets et veiller à la collecte régulière des déchets</w:t>
            </w:r>
          </w:p>
        </w:tc>
        <w:tc>
          <w:tcPr>
            <w:tcW w:w="1276" w:type="dxa"/>
            <w:vMerge/>
          </w:tcPr>
          <w:p w14:paraId="55898A03" w14:textId="77777777" w:rsidR="001C7698" w:rsidRPr="001C7698" w:rsidRDefault="001C7698" w:rsidP="001C7698">
            <w:pPr>
              <w:jc w:val="center"/>
              <w:rPr>
                <w:sz w:val="18"/>
                <w:szCs w:val="18"/>
              </w:rPr>
            </w:pPr>
          </w:p>
        </w:tc>
        <w:tc>
          <w:tcPr>
            <w:tcW w:w="1276" w:type="dxa"/>
          </w:tcPr>
          <w:p w14:paraId="18806F4E" w14:textId="77777777" w:rsidR="001C7698" w:rsidRPr="001C7698" w:rsidRDefault="001C7698" w:rsidP="001C7698">
            <w:pPr>
              <w:jc w:val="center"/>
              <w:rPr>
                <w:sz w:val="18"/>
                <w:szCs w:val="18"/>
              </w:rPr>
            </w:pPr>
            <w:r w:rsidRPr="001C7698">
              <w:rPr>
                <w:sz w:val="18"/>
                <w:szCs w:val="18"/>
              </w:rPr>
              <w:t>Dès le début des travaux et une fois (01) par semaine</w:t>
            </w:r>
          </w:p>
        </w:tc>
        <w:tc>
          <w:tcPr>
            <w:tcW w:w="1134" w:type="dxa"/>
            <w:vMerge/>
          </w:tcPr>
          <w:p w14:paraId="123AD17D" w14:textId="77777777" w:rsidR="001C7698" w:rsidRPr="001C7698" w:rsidRDefault="001C7698" w:rsidP="001C7698">
            <w:pPr>
              <w:jc w:val="center"/>
              <w:rPr>
                <w:sz w:val="18"/>
                <w:szCs w:val="18"/>
              </w:rPr>
            </w:pPr>
          </w:p>
        </w:tc>
        <w:tc>
          <w:tcPr>
            <w:tcW w:w="1134" w:type="dxa"/>
            <w:vMerge/>
          </w:tcPr>
          <w:p w14:paraId="75836D31" w14:textId="77777777" w:rsidR="001C7698" w:rsidRPr="001C7698" w:rsidRDefault="001C7698" w:rsidP="001C7698">
            <w:pPr>
              <w:jc w:val="center"/>
              <w:rPr>
                <w:sz w:val="18"/>
                <w:szCs w:val="18"/>
              </w:rPr>
            </w:pPr>
          </w:p>
        </w:tc>
        <w:tc>
          <w:tcPr>
            <w:tcW w:w="1417" w:type="dxa"/>
          </w:tcPr>
          <w:p w14:paraId="4E00E743" w14:textId="77777777" w:rsidR="001C7698" w:rsidRPr="001C7698" w:rsidRDefault="001C7698" w:rsidP="001C7698">
            <w:pPr>
              <w:jc w:val="center"/>
              <w:rPr>
                <w:sz w:val="18"/>
                <w:szCs w:val="18"/>
              </w:rPr>
            </w:pPr>
            <w:r w:rsidRPr="001C7698">
              <w:rPr>
                <w:sz w:val="18"/>
                <w:szCs w:val="18"/>
              </w:rPr>
              <w:t>Présence de dispositifs de gestion des déchets</w:t>
            </w:r>
          </w:p>
          <w:p w14:paraId="13B4D5ED" w14:textId="77777777" w:rsidR="001C7698" w:rsidRPr="001C7698" w:rsidRDefault="001C7698" w:rsidP="001C7698">
            <w:pPr>
              <w:jc w:val="center"/>
              <w:rPr>
                <w:sz w:val="18"/>
                <w:szCs w:val="18"/>
              </w:rPr>
            </w:pPr>
          </w:p>
        </w:tc>
        <w:tc>
          <w:tcPr>
            <w:tcW w:w="1276" w:type="dxa"/>
          </w:tcPr>
          <w:p w14:paraId="1B7F9DBF" w14:textId="77777777" w:rsidR="001C7698" w:rsidRPr="001C7698" w:rsidRDefault="001C7698" w:rsidP="001C7698">
            <w:pPr>
              <w:jc w:val="center"/>
              <w:rPr>
                <w:sz w:val="18"/>
                <w:szCs w:val="18"/>
              </w:rPr>
            </w:pPr>
            <w:r w:rsidRPr="001C7698">
              <w:rPr>
                <w:sz w:val="18"/>
                <w:szCs w:val="18"/>
              </w:rPr>
              <w:t xml:space="preserve">Rapport de suivi hebdomadaire </w:t>
            </w:r>
          </w:p>
        </w:tc>
        <w:tc>
          <w:tcPr>
            <w:tcW w:w="1276" w:type="dxa"/>
          </w:tcPr>
          <w:p w14:paraId="09D36828" w14:textId="77777777" w:rsidR="001C7698" w:rsidRPr="001C7698" w:rsidRDefault="001C7698" w:rsidP="001C7698">
            <w:pPr>
              <w:jc w:val="center"/>
              <w:rPr>
                <w:b/>
                <w:bCs/>
                <w:sz w:val="18"/>
                <w:szCs w:val="18"/>
              </w:rPr>
            </w:pPr>
            <w:r w:rsidRPr="001C7698">
              <w:rPr>
                <w:b/>
                <w:bCs/>
                <w:sz w:val="18"/>
                <w:szCs w:val="18"/>
              </w:rPr>
              <w:t>500 000 (maintenance et achat des poubelles)</w:t>
            </w:r>
          </w:p>
        </w:tc>
      </w:tr>
      <w:tr w:rsidR="001C7698" w:rsidRPr="001C7698" w14:paraId="23D731E1" w14:textId="77777777" w:rsidTr="00514A97">
        <w:tc>
          <w:tcPr>
            <w:tcW w:w="1413" w:type="dxa"/>
            <w:shd w:val="clear" w:color="auto" w:fill="C5E0B3" w:themeFill="accent6" w:themeFillTint="66"/>
          </w:tcPr>
          <w:p w14:paraId="1798AC77" w14:textId="77777777" w:rsidR="001C7698" w:rsidRPr="001C7698" w:rsidRDefault="001C7698" w:rsidP="001C7698">
            <w:pPr>
              <w:jc w:val="center"/>
              <w:rPr>
                <w:sz w:val="18"/>
                <w:szCs w:val="18"/>
              </w:rPr>
            </w:pPr>
          </w:p>
          <w:p w14:paraId="571D102B" w14:textId="77777777" w:rsidR="001C7698" w:rsidRPr="001C7698" w:rsidRDefault="001C7698" w:rsidP="001C7698">
            <w:pPr>
              <w:jc w:val="center"/>
              <w:rPr>
                <w:sz w:val="18"/>
                <w:szCs w:val="18"/>
              </w:rPr>
            </w:pPr>
          </w:p>
          <w:p w14:paraId="110231A4" w14:textId="77777777" w:rsidR="001C7698" w:rsidRPr="001C7698" w:rsidRDefault="001C7698" w:rsidP="001C7698">
            <w:pPr>
              <w:jc w:val="center"/>
              <w:rPr>
                <w:sz w:val="18"/>
                <w:szCs w:val="18"/>
              </w:rPr>
            </w:pPr>
          </w:p>
          <w:p w14:paraId="1C372943" w14:textId="77777777" w:rsidR="001C7698" w:rsidRPr="001C7698" w:rsidRDefault="001C7698" w:rsidP="001C7698">
            <w:pPr>
              <w:jc w:val="center"/>
              <w:rPr>
                <w:sz w:val="18"/>
                <w:szCs w:val="18"/>
              </w:rPr>
            </w:pPr>
          </w:p>
          <w:p w14:paraId="0B36AA29" w14:textId="77777777" w:rsidR="001C7698" w:rsidRPr="001C7698" w:rsidRDefault="001C7698" w:rsidP="001C7698">
            <w:pPr>
              <w:jc w:val="center"/>
              <w:rPr>
                <w:b/>
                <w:bCs/>
                <w:sz w:val="18"/>
                <w:szCs w:val="18"/>
              </w:rPr>
            </w:pPr>
            <w:r w:rsidRPr="001C7698">
              <w:rPr>
                <w:b/>
                <w:bCs/>
                <w:sz w:val="18"/>
                <w:szCs w:val="18"/>
              </w:rPr>
              <w:t>Perte de</w:t>
            </w:r>
            <w:r w:rsidRPr="001C7698">
              <w:rPr>
                <w:b/>
                <w:bCs/>
              </w:rPr>
              <w:t xml:space="preserve"> </w:t>
            </w:r>
            <w:r w:rsidRPr="001C7698">
              <w:rPr>
                <w:b/>
                <w:bCs/>
                <w:sz w:val="18"/>
                <w:szCs w:val="18"/>
              </w:rPr>
              <w:t>trois (03) pieds d’arbres</w:t>
            </w:r>
          </w:p>
        </w:tc>
        <w:tc>
          <w:tcPr>
            <w:tcW w:w="1843" w:type="dxa"/>
          </w:tcPr>
          <w:p w14:paraId="4B2AB0EC" w14:textId="77777777" w:rsidR="001C7698" w:rsidRPr="001C7698" w:rsidRDefault="001C7698" w:rsidP="001C7698">
            <w:pPr>
              <w:spacing w:after="120"/>
              <w:jc w:val="center"/>
              <w:rPr>
                <w:sz w:val="18"/>
                <w:szCs w:val="18"/>
              </w:rPr>
            </w:pPr>
            <w:r w:rsidRPr="001C7698">
              <w:rPr>
                <w:sz w:val="18"/>
                <w:szCs w:val="18"/>
              </w:rPr>
              <w:t>Installation du chantier</w:t>
            </w:r>
          </w:p>
          <w:p w14:paraId="3FD23942" w14:textId="77777777" w:rsidR="001C7698" w:rsidRPr="001C7698" w:rsidRDefault="001C7698" w:rsidP="001C7698">
            <w:pPr>
              <w:jc w:val="center"/>
              <w:rPr>
                <w:sz w:val="18"/>
                <w:szCs w:val="18"/>
              </w:rPr>
            </w:pPr>
            <w:r w:rsidRPr="001C7698">
              <w:rPr>
                <w:sz w:val="18"/>
                <w:szCs w:val="18"/>
              </w:rPr>
              <w:t>Préparation du terrain/terrassement</w:t>
            </w:r>
          </w:p>
        </w:tc>
        <w:tc>
          <w:tcPr>
            <w:tcW w:w="1275" w:type="dxa"/>
          </w:tcPr>
          <w:p w14:paraId="7EEB658D" w14:textId="77777777" w:rsidR="001C7698" w:rsidRPr="001C7698" w:rsidRDefault="001C7698" w:rsidP="001C7698">
            <w:pPr>
              <w:spacing w:after="0"/>
              <w:jc w:val="center"/>
              <w:rPr>
                <w:b/>
                <w:bCs/>
                <w:sz w:val="18"/>
                <w:szCs w:val="18"/>
              </w:rPr>
            </w:pPr>
            <w:r w:rsidRPr="001C7698">
              <w:rPr>
                <w:b/>
                <w:bCs/>
                <w:sz w:val="18"/>
                <w:szCs w:val="18"/>
              </w:rPr>
              <w:t>Végétation et Faune</w:t>
            </w:r>
          </w:p>
        </w:tc>
        <w:tc>
          <w:tcPr>
            <w:tcW w:w="1701" w:type="dxa"/>
          </w:tcPr>
          <w:p w14:paraId="79ECB9E0" w14:textId="77777777" w:rsidR="001C7698" w:rsidRDefault="001C7698" w:rsidP="001C7698">
            <w:pPr>
              <w:spacing w:after="0"/>
              <w:jc w:val="center"/>
              <w:rPr>
                <w:sz w:val="18"/>
                <w:szCs w:val="18"/>
              </w:rPr>
            </w:pPr>
            <w:r w:rsidRPr="001C7698">
              <w:rPr>
                <w:sz w:val="18"/>
                <w:szCs w:val="18"/>
              </w:rPr>
              <w:t>Faire un reboisement compensatoire de 10 pieds d’arbres (soit trois pieds pour un coupé)</w:t>
            </w:r>
            <w:r w:rsidRPr="001C7698">
              <w:t xml:space="preserve"> </w:t>
            </w:r>
            <w:r w:rsidRPr="001C7698">
              <w:rPr>
                <w:sz w:val="18"/>
                <w:szCs w:val="18"/>
              </w:rPr>
              <w:t>adapté aux espèces endommagées et à la zone</w:t>
            </w:r>
            <w:r w:rsidR="00D13EF1">
              <w:rPr>
                <w:sz w:val="18"/>
                <w:szCs w:val="18"/>
              </w:rPr>
              <w:t> ;</w:t>
            </w:r>
          </w:p>
          <w:p w14:paraId="27A3C47D" w14:textId="79429525" w:rsidR="00D13EF1" w:rsidRPr="001C7698" w:rsidRDefault="00D13EF1" w:rsidP="001C7698">
            <w:pPr>
              <w:spacing w:after="0"/>
              <w:jc w:val="center"/>
              <w:rPr>
                <w:sz w:val="18"/>
                <w:szCs w:val="18"/>
              </w:rPr>
            </w:pPr>
            <w:r w:rsidRPr="00D13EF1">
              <w:rPr>
                <w:sz w:val="18"/>
                <w:szCs w:val="18"/>
              </w:rPr>
              <w:t>Aménager un espace paysager sur le site de la station de sorte à non seulement compenser l’espèce perdue mais aussi pour contribuer à la lutte contre changement climatique. Privilégier les arbres fruitiers</w:t>
            </w:r>
          </w:p>
        </w:tc>
        <w:tc>
          <w:tcPr>
            <w:tcW w:w="1276" w:type="dxa"/>
          </w:tcPr>
          <w:p w14:paraId="50B5C966" w14:textId="77777777" w:rsidR="001C7698" w:rsidRPr="001C7698" w:rsidRDefault="001C7698" w:rsidP="001C7698">
            <w:pPr>
              <w:spacing w:after="0"/>
              <w:jc w:val="center"/>
              <w:rPr>
                <w:sz w:val="18"/>
                <w:szCs w:val="18"/>
              </w:rPr>
            </w:pPr>
            <w:r w:rsidRPr="001C7698">
              <w:rPr>
                <w:sz w:val="18"/>
                <w:szCs w:val="18"/>
              </w:rPr>
              <w:t>Compenser les espèces végétales perdues et stimuler le rétablissement de la biodiversité</w:t>
            </w:r>
          </w:p>
        </w:tc>
        <w:tc>
          <w:tcPr>
            <w:tcW w:w="1276" w:type="dxa"/>
          </w:tcPr>
          <w:p w14:paraId="68FC2DA9" w14:textId="77777777" w:rsidR="001C7698" w:rsidRPr="001C7698" w:rsidRDefault="001C7698" w:rsidP="001C7698">
            <w:pPr>
              <w:jc w:val="center"/>
              <w:rPr>
                <w:sz w:val="18"/>
                <w:szCs w:val="18"/>
              </w:rPr>
            </w:pPr>
            <w:r w:rsidRPr="001C7698">
              <w:rPr>
                <w:sz w:val="18"/>
                <w:szCs w:val="18"/>
              </w:rPr>
              <w:t>Pendant la première saison pluvieuse après le début des travaux</w:t>
            </w:r>
          </w:p>
        </w:tc>
        <w:tc>
          <w:tcPr>
            <w:tcW w:w="1134" w:type="dxa"/>
          </w:tcPr>
          <w:p w14:paraId="2D70A3E8" w14:textId="77777777" w:rsidR="001C7698" w:rsidRPr="001C7698" w:rsidRDefault="001C7698" w:rsidP="001C7698">
            <w:pPr>
              <w:jc w:val="center"/>
              <w:rPr>
                <w:sz w:val="18"/>
                <w:szCs w:val="18"/>
              </w:rPr>
            </w:pPr>
            <w:r w:rsidRPr="001C7698">
              <w:rPr>
                <w:sz w:val="18"/>
                <w:szCs w:val="18"/>
              </w:rPr>
              <w:t>Entreprise en charge des travaux</w:t>
            </w:r>
          </w:p>
        </w:tc>
        <w:tc>
          <w:tcPr>
            <w:tcW w:w="1134" w:type="dxa"/>
          </w:tcPr>
          <w:p w14:paraId="554CCA41" w14:textId="77777777" w:rsidR="001C7698" w:rsidRPr="001C7698" w:rsidRDefault="001C7698" w:rsidP="001C7698">
            <w:pPr>
              <w:jc w:val="center"/>
              <w:rPr>
                <w:sz w:val="18"/>
                <w:szCs w:val="18"/>
              </w:rPr>
            </w:pPr>
            <w:r w:rsidRPr="001C7698">
              <w:rPr>
                <w:sz w:val="18"/>
                <w:szCs w:val="18"/>
              </w:rPr>
              <w:t>DPEEVCC</w:t>
            </w:r>
          </w:p>
          <w:p w14:paraId="7DF80AAF" w14:textId="77777777" w:rsidR="001C7698" w:rsidRPr="001C7698" w:rsidRDefault="001C7698" w:rsidP="001C7698">
            <w:pPr>
              <w:jc w:val="center"/>
              <w:rPr>
                <w:sz w:val="18"/>
                <w:szCs w:val="18"/>
              </w:rPr>
            </w:pPr>
            <w:r w:rsidRPr="001C7698">
              <w:rPr>
                <w:sz w:val="18"/>
                <w:szCs w:val="18"/>
              </w:rPr>
              <w:t>ANEVE</w:t>
            </w:r>
          </w:p>
        </w:tc>
        <w:tc>
          <w:tcPr>
            <w:tcW w:w="1417" w:type="dxa"/>
          </w:tcPr>
          <w:p w14:paraId="178C5B74" w14:textId="77777777" w:rsidR="003F6881" w:rsidRPr="00036FA0" w:rsidRDefault="003F6881" w:rsidP="003F6881">
            <w:pPr>
              <w:spacing w:after="0"/>
              <w:jc w:val="center"/>
              <w:rPr>
                <w:sz w:val="18"/>
                <w:szCs w:val="18"/>
                <w:lang w:eastAsia="en-US"/>
              </w:rPr>
            </w:pPr>
            <w:r w:rsidRPr="00036FA0">
              <w:rPr>
                <w:sz w:val="18"/>
                <w:szCs w:val="18"/>
                <w:lang w:eastAsia="en-US"/>
              </w:rPr>
              <w:t xml:space="preserve">% de pieds d’arbres abattus  </w:t>
            </w:r>
          </w:p>
          <w:p w14:paraId="7E9D3A6B" w14:textId="77777777" w:rsidR="003F6881" w:rsidRPr="00036FA0" w:rsidRDefault="003F6881" w:rsidP="003F6881">
            <w:pPr>
              <w:spacing w:after="0"/>
              <w:jc w:val="center"/>
              <w:rPr>
                <w:sz w:val="18"/>
                <w:szCs w:val="18"/>
                <w:lang w:eastAsia="en-US"/>
              </w:rPr>
            </w:pPr>
          </w:p>
          <w:p w14:paraId="70D70D6F" w14:textId="77777777" w:rsidR="003F6881" w:rsidRPr="00966409" w:rsidRDefault="003F6881" w:rsidP="003F6881">
            <w:pPr>
              <w:spacing w:after="0"/>
              <w:jc w:val="center"/>
              <w:rPr>
                <w:sz w:val="18"/>
                <w:szCs w:val="18"/>
                <w:lang w:eastAsia="en-US"/>
              </w:rPr>
            </w:pPr>
            <w:r w:rsidRPr="00036FA0">
              <w:rPr>
                <w:sz w:val="18"/>
                <w:szCs w:val="18"/>
                <w:lang w:eastAsia="en-US"/>
              </w:rPr>
              <w:t>Taux de r</w:t>
            </w:r>
            <w:r>
              <w:rPr>
                <w:sz w:val="18"/>
                <w:szCs w:val="18"/>
                <w:lang w:eastAsia="en-US"/>
              </w:rPr>
              <w:t>é</w:t>
            </w:r>
            <w:r w:rsidRPr="00966409">
              <w:rPr>
                <w:sz w:val="18"/>
                <w:szCs w:val="18"/>
                <w:lang w:eastAsia="en-US"/>
              </w:rPr>
              <w:t>ussi</w:t>
            </w:r>
            <w:r>
              <w:rPr>
                <w:sz w:val="18"/>
                <w:szCs w:val="18"/>
                <w:lang w:eastAsia="en-US"/>
              </w:rPr>
              <w:t>t</w:t>
            </w:r>
            <w:r w:rsidRPr="00966409">
              <w:rPr>
                <w:sz w:val="18"/>
                <w:szCs w:val="18"/>
                <w:lang w:eastAsia="en-US"/>
              </w:rPr>
              <w:t>e de la campagne de reboisement</w:t>
            </w:r>
          </w:p>
          <w:p w14:paraId="2FBECB12" w14:textId="23E898CC" w:rsidR="001C7698" w:rsidRPr="001C7698" w:rsidRDefault="001C7698" w:rsidP="001C7698">
            <w:pPr>
              <w:spacing w:after="0"/>
              <w:jc w:val="center"/>
              <w:rPr>
                <w:sz w:val="18"/>
                <w:szCs w:val="18"/>
              </w:rPr>
            </w:pPr>
          </w:p>
        </w:tc>
        <w:tc>
          <w:tcPr>
            <w:tcW w:w="1276" w:type="dxa"/>
          </w:tcPr>
          <w:p w14:paraId="45812FCE" w14:textId="2D3A7EEF" w:rsidR="001C7698" w:rsidRPr="001C7698" w:rsidRDefault="003F6881" w:rsidP="001C7698">
            <w:pPr>
              <w:jc w:val="center"/>
              <w:rPr>
                <w:sz w:val="18"/>
                <w:szCs w:val="18"/>
              </w:rPr>
            </w:pPr>
            <w:r w:rsidRPr="00036FA0">
              <w:rPr>
                <w:sz w:val="18"/>
                <w:szCs w:val="18"/>
                <w:lang w:eastAsia="en-US"/>
              </w:rPr>
              <w:t>Rapport de la campagne de reboisement</w:t>
            </w:r>
          </w:p>
        </w:tc>
        <w:tc>
          <w:tcPr>
            <w:tcW w:w="1276" w:type="dxa"/>
          </w:tcPr>
          <w:p w14:paraId="0813C981" w14:textId="2B609C58" w:rsidR="001C7698" w:rsidRPr="001C7698" w:rsidRDefault="00D13EF1" w:rsidP="001C7698">
            <w:pPr>
              <w:spacing w:after="0"/>
              <w:jc w:val="center"/>
              <w:rPr>
                <w:b/>
                <w:bCs/>
                <w:sz w:val="18"/>
                <w:szCs w:val="18"/>
              </w:rPr>
            </w:pPr>
            <w:r>
              <w:rPr>
                <w:b/>
                <w:bCs/>
                <w:sz w:val="18"/>
                <w:szCs w:val="18"/>
              </w:rPr>
              <w:t>8</w:t>
            </w:r>
            <w:r w:rsidR="001C7698" w:rsidRPr="001C7698">
              <w:rPr>
                <w:b/>
                <w:bCs/>
                <w:sz w:val="18"/>
                <w:szCs w:val="18"/>
              </w:rPr>
              <w:t>00 000</w:t>
            </w:r>
          </w:p>
          <w:p w14:paraId="7A262144" w14:textId="71014E56" w:rsidR="001C7698" w:rsidRPr="001C7698" w:rsidRDefault="00D13EF1" w:rsidP="001C7698">
            <w:pPr>
              <w:spacing w:after="0"/>
              <w:jc w:val="center"/>
              <w:rPr>
                <w:sz w:val="18"/>
                <w:szCs w:val="18"/>
              </w:rPr>
            </w:pPr>
            <w:r>
              <w:rPr>
                <w:b/>
                <w:bCs/>
                <w:sz w:val="18"/>
                <w:szCs w:val="18"/>
              </w:rPr>
              <w:t xml:space="preserve">(somme forfaitaire) </w:t>
            </w:r>
            <w:r w:rsidR="001C7698" w:rsidRPr="001C7698">
              <w:rPr>
                <w:b/>
                <w:bCs/>
                <w:sz w:val="18"/>
                <w:szCs w:val="18"/>
              </w:rPr>
              <w:t>prenant en compte les mesures de protection des pieds</w:t>
            </w:r>
          </w:p>
        </w:tc>
      </w:tr>
      <w:tr w:rsidR="001C7698" w:rsidRPr="001C7698" w14:paraId="1545263B" w14:textId="77777777" w:rsidTr="00514A97">
        <w:trPr>
          <w:trHeight w:val="657"/>
        </w:trPr>
        <w:tc>
          <w:tcPr>
            <w:tcW w:w="1413" w:type="dxa"/>
            <w:vMerge w:val="restart"/>
            <w:shd w:val="clear" w:color="auto" w:fill="EDEDED" w:themeFill="accent3" w:themeFillTint="33"/>
          </w:tcPr>
          <w:p w14:paraId="11A1481A" w14:textId="77777777" w:rsidR="001C7698" w:rsidRPr="001C7698" w:rsidRDefault="001C7698" w:rsidP="001C7698">
            <w:pPr>
              <w:jc w:val="center"/>
              <w:rPr>
                <w:b/>
                <w:bCs/>
                <w:sz w:val="18"/>
                <w:szCs w:val="18"/>
              </w:rPr>
            </w:pPr>
          </w:p>
          <w:p w14:paraId="7357CC3B" w14:textId="77777777" w:rsidR="001C7698" w:rsidRPr="001C7698" w:rsidRDefault="001C7698" w:rsidP="001C7698">
            <w:pPr>
              <w:jc w:val="center"/>
              <w:rPr>
                <w:b/>
                <w:bCs/>
                <w:sz w:val="18"/>
                <w:szCs w:val="18"/>
              </w:rPr>
            </w:pPr>
          </w:p>
          <w:p w14:paraId="0A42FBE2" w14:textId="77777777" w:rsidR="001C7698" w:rsidRPr="001C7698" w:rsidRDefault="001C7698" w:rsidP="001C7698">
            <w:pPr>
              <w:jc w:val="center"/>
              <w:rPr>
                <w:b/>
                <w:bCs/>
                <w:sz w:val="18"/>
                <w:szCs w:val="18"/>
              </w:rPr>
            </w:pPr>
          </w:p>
          <w:p w14:paraId="46C5B7BC" w14:textId="77777777" w:rsidR="001C7698" w:rsidRPr="001C7698" w:rsidRDefault="001C7698" w:rsidP="001C7698">
            <w:pPr>
              <w:jc w:val="center"/>
              <w:rPr>
                <w:b/>
                <w:bCs/>
                <w:sz w:val="18"/>
                <w:szCs w:val="18"/>
              </w:rPr>
            </w:pPr>
            <w:r w:rsidRPr="001C7698">
              <w:rPr>
                <w:b/>
                <w:bCs/>
                <w:sz w:val="18"/>
                <w:szCs w:val="18"/>
              </w:rPr>
              <w:t>Pression négative sur la qualité et la quantité de la ressource en eau</w:t>
            </w:r>
          </w:p>
        </w:tc>
        <w:tc>
          <w:tcPr>
            <w:tcW w:w="1843" w:type="dxa"/>
            <w:vMerge w:val="restart"/>
          </w:tcPr>
          <w:p w14:paraId="2A268EB3" w14:textId="77777777" w:rsidR="001C7698" w:rsidRPr="001C7698" w:rsidRDefault="001C7698" w:rsidP="001C7698">
            <w:pPr>
              <w:spacing w:after="120"/>
              <w:jc w:val="center"/>
              <w:rPr>
                <w:sz w:val="18"/>
                <w:szCs w:val="18"/>
              </w:rPr>
            </w:pPr>
            <w:r w:rsidRPr="001C7698">
              <w:rPr>
                <w:sz w:val="18"/>
                <w:szCs w:val="18"/>
              </w:rPr>
              <w:t>Installation du chantier</w:t>
            </w:r>
          </w:p>
          <w:p w14:paraId="243D35FB" w14:textId="77777777" w:rsidR="001C7698" w:rsidRPr="001C7698" w:rsidRDefault="001C7698" w:rsidP="001C7698">
            <w:pPr>
              <w:spacing w:after="120"/>
              <w:jc w:val="center"/>
              <w:rPr>
                <w:sz w:val="18"/>
                <w:szCs w:val="18"/>
              </w:rPr>
            </w:pPr>
            <w:r w:rsidRPr="001C7698">
              <w:rPr>
                <w:sz w:val="18"/>
                <w:szCs w:val="18"/>
              </w:rPr>
              <w:t>Préparation du terrain/terrassement</w:t>
            </w:r>
          </w:p>
          <w:p w14:paraId="5B4CA690" w14:textId="77777777" w:rsidR="001C7698" w:rsidRPr="001C7698" w:rsidRDefault="001C7698" w:rsidP="001C7698">
            <w:pPr>
              <w:spacing w:after="120"/>
              <w:jc w:val="center"/>
              <w:rPr>
                <w:sz w:val="18"/>
                <w:szCs w:val="18"/>
              </w:rPr>
            </w:pPr>
            <w:r w:rsidRPr="001C7698">
              <w:rPr>
                <w:sz w:val="18"/>
                <w:szCs w:val="18"/>
              </w:rPr>
              <w:t xml:space="preserve">Réalisation des bâtiments </w:t>
            </w:r>
          </w:p>
          <w:p w14:paraId="269ECDFD" w14:textId="77777777" w:rsidR="001C7698" w:rsidRPr="001C7698" w:rsidRDefault="001C7698" w:rsidP="001C7698">
            <w:pPr>
              <w:spacing w:after="120"/>
              <w:jc w:val="center"/>
              <w:rPr>
                <w:sz w:val="18"/>
                <w:szCs w:val="18"/>
              </w:rPr>
            </w:pPr>
            <w:r w:rsidRPr="001C7698">
              <w:rPr>
                <w:sz w:val="18"/>
                <w:szCs w:val="18"/>
              </w:rPr>
              <w:t>Gestion des déchets solides et liquides</w:t>
            </w:r>
          </w:p>
          <w:p w14:paraId="35511710" w14:textId="77777777" w:rsidR="001C7698" w:rsidRPr="001C7698" w:rsidRDefault="001C7698" w:rsidP="001C7698">
            <w:pPr>
              <w:spacing w:after="120"/>
              <w:jc w:val="center"/>
              <w:rPr>
                <w:sz w:val="18"/>
                <w:szCs w:val="18"/>
              </w:rPr>
            </w:pPr>
            <w:r w:rsidRPr="001C7698">
              <w:rPr>
                <w:sz w:val="18"/>
                <w:szCs w:val="18"/>
              </w:rPr>
              <w:t>Circulation des engins</w:t>
            </w:r>
          </w:p>
          <w:p w14:paraId="02EE847A" w14:textId="77777777" w:rsidR="001C7698" w:rsidRPr="001C7698" w:rsidRDefault="001C7698" w:rsidP="001C7698">
            <w:pPr>
              <w:spacing w:after="120"/>
              <w:jc w:val="center"/>
              <w:rPr>
                <w:sz w:val="18"/>
                <w:szCs w:val="18"/>
              </w:rPr>
            </w:pPr>
            <w:r w:rsidRPr="001C7698">
              <w:rPr>
                <w:sz w:val="18"/>
                <w:szCs w:val="18"/>
              </w:rPr>
              <w:t>Aménagement d'espaces verts</w:t>
            </w:r>
          </w:p>
          <w:p w14:paraId="135CF0A0" w14:textId="0DE23B26" w:rsidR="00BF5FBF" w:rsidRPr="00BF5FBF" w:rsidRDefault="001C7698" w:rsidP="00BF5FBF">
            <w:pPr>
              <w:jc w:val="center"/>
              <w:rPr>
                <w:sz w:val="18"/>
                <w:szCs w:val="18"/>
              </w:rPr>
            </w:pPr>
            <w:r w:rsidRPr="001C7698">
              <w:rPr>
                <w:sz w:val="18"/>
                <w:szCs w:val="18"/>
              </w:rPr>
              <w:t>Prélèvement et consommation d'eau</w:t>
            </w:r>
          </w:p>
        </w:tc>
        <w:tc>
          <w:tcPr>
            <w:tcW w:w="1275" w:type="dxa"/>
            <w:vMerge w:val="restart"/>
          </w:tcPr>
          <w:p w14:paraId="6F87D55C" w14:textId="77777777" w:rsidR="001C7698" w:rsidRPr="001C7698" w:rsidRDefault="001C7698" w:rsidP="001C7698">
            <w:pPr>
              <w:jc w:val="center"/>
              <w:rPr>
                <w:sz w:val="18"/>
                <w:szCs w:val="18"/>
              </w:rPr>
            </w:pPr>
          </w:p>
          <w:p w14:paraId="491113D9" w14:textId="77777777" w:rsidR="001C7698" w:rsidRPr="001C7698" w:rsidRDefault="001C7698" w:rsidP="001C7698">
            <w:pPr>
              <w:jc w:val="center"/>
              <w:rPr>
                <w:b/>
                <w:bCs/>
                <w:sz w:val="18"/>
                <w:szCs w:val="18"/>
              </w:rPr>
            </w:pPr>
            <w:r w:rsidRPr="001C7698">
              <w:rPr>
                <w:b/>
                <w:bCs/>
                <w:sz w:val="18"/>
                <w:szCs w:val="18"/>
              </w:rPr>
              <w:t>Ressource en eau (surface et souterraine)</w:t>
            </w:r>
          </w:p>
        </w:tc>
        <w:tc>
          <w:tcPr>
            <w:tcW w:w="1701" w:type="dxa"/>
          </w:tcPr>
          <w:p w14:paraId="2F333530" w14:textId="77777777" w:rsidR="001C7698" w:rsidRPr="001C7698" w:rsidRDefault="001C7698" w:rsidP="001C7698">
            <w:pPr>
              <w:jc w:val="center"/>
              <w:rPr>
                <w:sz w:val="18"/>
                <w:szCs w:val="18"/>
              </w:rPr>
            </w:pPr>
            <w:r w:rsidRPr="001C7698">
              <w:rPr>
                <w:sz w:val="18"/>
                <w:szCs w:val="18"/>
              </w:rPr>
              <w:t>Veillez à la collecte des déchets</w:t>
            </w:r>
          </w:p>
        </w:tc>
        <w:tc>
          <w:tcPr>
            <w:tcW w:w="1276" w:type="dxa"/>
            <w:vMerge w:val="restart"/>
          </w:tcPr>
          <w:p w14:paraId="5A8C459B" w14:textId="77777777" w:rsidR="001C7698" w:rsidRPr="001C7698" w:rsidRDefault="001C7698" w:rsidP="001C7698">
            <w:pPr>
              <w:spacing w:after="120"/>
              <w:jc w:val="center"/>
              <w:rPr>
                <w:sz w:val="18"/>
                <w:szCs w:val="18"/>
              </w:rPr>
            </w:pPr>
            <w:r w:rsidRPr="001C7698">
              <w:rPr>
                <w:sz w:val="18"/>
                <w:szCs w:val="18"/>
              </w:rPr>
              <w:t>Pérenniser la qualité des eaux de surface</w:t>
            </w:r>
          </w:p>
          <w:p w14:paraId="52573CF9" w14:textId="77777777" w:rsidR="001C7698" w:rsidRPr="001C7698" w:rsidRDefault="001C7698" w:rsidP="001C7698">
            <w:pPr>
              <w:jc w:val="center"/>
              <w:rPr>
                <w:sz w:val="18"/>
                <w:szCs w:val="18"/>
              </w:rPr>
            </w:pPr>
            <w:r w:rsidRPr="001C7698">
              <w:rPr>
                <w:sz w:val="18"/>
                <w:szCs w:val="18"/>
              </w:rPr>
              <w:t>Prévenir la pollution des eaux de surface</w:t>
            </w:r>
          </w:p>
        </w:tc>
        <w:tc>
          <w:tcPr>
            <w:tcW w:w="1276" w:type="dxa"/>
            <w:vMerge w:val="restart"/>
          </w:tcPr>
          <w:p w14:paraId="77CB0B59" w14:textId="77777777" w:rsidR="001C7698" w:rsidRPr="001C7698" w:rsidRDefault="001C7698" w:rsidP="001C7698">
            <w:pPr>
              <w:jc w:val="center"/>
              <w:rPr>
                <w:sz w:val="18"/>
                <w:szCs w:val="18"/>
              </w:rPr>
            </w:pPr>
            <w:r w:rsidRPr="001C7698">
              <w:rPr>
                <w:sz w:val="18"/>
                <w:szCs w:val="18"/>
              </w:rPr>
              <w:t>Début des travaux une (01) fois par semaine</w:t>
            </w:r>
          </w:p>
        </w:tc>
        <w:tc>
          <w:tcPr>
            <w:tcW w:w="1134" w:type="dxa"/>
            <w:vMerge w:val="restart"/>
          </w:tcPr>
          <w:p w14:paraId="437F4EF1" w14:textId="77777777" w:rsidR="001C7698" w:rsidRPr="001C7698" w:rsidRDefault="001C7698" w:rsidP="001C7698">
            <w:pPr>
              <w:jc w:val="center"/>
              <w:rPr>
                <w:sz w:val="18"/>
                <w:szCs w:val="18"/>
              </w:rPr>
            </w:pPr>
            <w:r w:rsidRPr="001C7698">
              <w:rPr>
                <w:sz w:val="18"/>
                <w:szCs w:val="18"/>
              </w:rPr>
              <w:t>Entreprise en charge des travaux</w:t>
            </w:r>
          </w:p>
        </w:tc>
        <w:tc>
          <w:tcPr>
            <w:tcW w:w="1134" w:type="dxa"/>
            <w:vMerge w:val="restart"/>
          </w:tcPr>
          <w:p w14:paraId="060445E7" w14:textId="77777777" w:rsidR="001C7698" w:rsidRPr="001C7698" w:rsidRDefault="001C7698" w:rsidP="001C7698">
            <w:pPr>
              <w:spacing w:after="120"/>
              <w:jc w:val="center"/>
              <w:rPr>
                <w:sz w:val="18"/>
                <w:szCs w:val="18"/>
              </w:rPr>
            </w:pPr>
            <w:r w:rsidRPr="001C7698">
              <w:rPr>
                <w:sz w:val="18"/>
                <w:szCs w:val="18"/>
              </w:rPr>
              <w:t>Station météo</w:t>
            </w:r>
          </w:p>
          <w:p w14:paraId="6CFA53EE" w14:textId="77777777" w:rsidR="001C7698" w:rsidRPr="001C7698" w:rsidRDefault="001C7698" w:rsidP="001C7698">
            <w:pPr>
              <w:jc w:val="center"/>
              <w:rPr>
                <w:sz w:val="18"/>
                <w:szCs w:val="18"/>
              </w:rPr>
            </w:pPr>
            <w:r w:rsidRPr="001C7698">
              <w:rPr>
                <w:sz w:val="18"/>
                <w:szCs w:val="18"/>
              </w:rPr>
              <w:t>Bureau de contrôle</w:t>
            </w:r>
          </w:p>
        </w:tc>
        <w:tc>
          <w:tcPr>
            <w:tcW w:w="1417" w:type="dxa"/>
          </w:tcPr>
          <w:p w14:paraId="5A72C752" w14:textId="77777777" w:rsidR="001C7698" w:rsidRPr="001C7698" w:rsidRDefault="001C7698" w:rsidP="001C7698">
            <w:pPr>
              <w:jc w:val="center"/>
              <w:rPr>
                <w:sz w:val="18"/>
                <w:szCs w:val="18"/>
              </w:rPr>
            </w:pPr>
            <w:r w:rsidRPr="001C7698">
              <w:rPr>
                <w:sz w:val="18"/>
                <w:szCs w:val="18"/>
              </w:rPr>
              <w:t>Présence du système de collecte et de gestion des déchets</w:t>
            </w:r>
          </w:p>
        </w:tc>
        <w:tc>
          <w:tcPr>
            <w:tcW w:w="1276" w:type="dxa"/>
          </w:tcPr>
          <w:p w14:paraId="00558A5B" w14:textId="77777777" w:rsidR="001C7698" w:rsidRPr="001C7698" w:rsidRDefault="001C7698" w:rsidP="001C7698">
            <w:pPr>
              <w:jc w:val="center"/>
              <w:rPr>
                <w:sz w:val="18"/>
                <w:szCs w:val="18"/>
              </w:rPr>
            </w:pPr>
            <w:r w:rsidRPr="001C7698">
              <w:rPr>
                <w:sz w:val="18"/>
                <w:szCs w:val="18"/>
              </w:rPr>
              <w:t>Rapport de suivi hebdomadaire du ramassage des ordures et du fonctionnement du système de collecte et de gestion</w:t>
            </w:r>
          </w:p>
        </w:tc>
        <w:tc>
          <w:tcPr>
            <w:tcW w:w="1276" w:type="dxa"/>
            <w:vMerge w:val="restart"/>
          </w:tcPr>
          <w:p w14:paraId="6CA9784F" w14:textId="77777777" w:rsidR="001C7698" w:rsidRPr="001C7698" w:rsidRDefault="001C7698" w:rsidP="001C7698">
            <w:pPr>
              <w:jc w:val="center"/>
              <w:rPr>
                <w:b/>
                <w:sz w:val="18"/>
                <w:szCs w:val="18"/>
              </w:rPr>
            </w:pPr>
            <w:r w:rsidRPr="001C7698">
              <w:rPr>
                <w:b/>
                <w:sz w:val="18"/>
                <w:szCs w:val="18"/>
              </w:rPr>
              <w:t>400 000</w:t>
            </w:r>
          </w:p>
          <w:p w14:paraId="3C7951D5" w14:textId="77777777" w:rsidR="001C7698" w:rsidRPr="001C7698" w:rsidRDefault="001C7698" w:rsidP="001C7698">
            <w:pPr>
              <w:jc w:val="center"/>
              <w:rPr>
                <w:b/>
                <w:sz w:val="18"/>
                <w:szCs w:val="18"/>
              </w:rPr>
            </w:pPr>
            <w:r w:rsidRPr="001C7698">
              <w:rPr>
                <w:b/>
                <w:sz w:val="18"/>
                <w:szCs w:val="18"/>
              </w:rPr>
              <w:t>(Coût forfaitaire pour la collecte des déchets et les analyses de l’eau)</w:t>
            </w:r>
          </w:p>
        </w:tc>
      </w:tr>
      <w:tr w:rsidR="001C7698" w:rsidRPr="001C7698" w14:paraId="0DA924AA" w14:textId="77777777" w:rsidTr="00514A97">
        <w:trPr>
          <w:trHeight w:val="1916"/>
        </w:trPr>
        <w:tc>
          <w:tcPr>
            <w:tcW w:w="1413" w:type="dxa"/>
            <w:vMerge/>
            <w:shd w:val="clear" w:color="auto" w:fill="EDEDED" w:themeFill="accent3" w:themeFillTint="33"/>
          </w:tcPr>
          <w:p w14:paraId="18D874B6" w14:textId="77777777" w:rsidR="001C7698" w:rsidRPr="001C7698" w:rsidRDefault="001C7698" w:rsidP="001C7698">
            <w:pPr>
              <w:jc w:val="center"/>
              <w:rPr>
                <w:b/>
                <w:bCs/>
                <w:sz w:val="18"/>
                <w:szCs w:val="18"/>
              </w:rPr>
            </w:pPr>
          </w:p>
        </w:tc>
        <w:tc>
          <w:tcPr>
            <w:tcW w:w="1843" w:type="dxa"/>
            <w:vMerge/>
          </w:tcPr>
          <w:p w14:paraId="43022456" w14:textId="77777777" w:rsidR="001C7698" w:rsidRPr="001C7698" w:rsidRDefault="001C7698" w:rsidP="001C7698">
            <w:pPr>
              <w:spacing w:after="120"/>
              <w:jc w:val="center"/>
              <w:rPr>
                <w:sz w:val="18"/>
                <w:szCs w:val="18"/>
              </w:rPr>
            </w:pPr>
          </w:p>
        </w:tc>
        <w:tc>
          <w:tcPr>
            <w:tcW w:w="1275" w:type="dxa"/>
            <w:vMerge/>
          </w:tcPr>
          <w:p w14:paraId="4438D640" w14:textId="77777777" w:rsidR="001C7698" w:rsidRPr="001C7698" w:rsidRDefault="001C7698" w:rsidP="001C7698">
            <w:pPr>
              <w:jc w:val="center"/>
              <w:rPr>
                <w:sz w:val="18"/>
                <w:szCs w:val="18"/>
              </w:rPr>
            </w:pPr>
          </w:p>
        </w:tc>
        <w:tc>
          <w:tcPr>
            <w:tcW w:w="1701" w:type="dxa"/>
          </w:tcPr>
          <w:p w14:paraId="53803B60" w14:textId="77777777" w:rsidR="001C7698" w:rsidRPr="001C7698" w:rsidRDefault="001C7698" w:rsidP="001C7698">
            <w:pPr>
              <w:jc w:val="center"/>
              <w:rPr>
                <w:sz w:val="18"/>
                <w:szCs w:val="18"/>
              </w:rPr>
            </w:pPr>
            <w:r w:rsidRPr="001C7698">
              <w:rPr>
                <w:sz w:val="18"/>
                <w:szCs w:val="18"/>
              </w:rPr>
              <w:t>Veillez à la gestion intégrée de la ressource en eau</w:t>
            </w:r>
          </w:p>
        </w:tc>
        <w:tc>
          <w:tcPr>
            <w:tcW w:w="1276" w:type="dxa"/>
            <w:vMerge/>
          </w:tcPr>
          <w:p w14:paraId="7972C1D1" w14:textId="77777777" w:rsidR="001C7698" w:rsidRPr="001C7698" w:rsidRDefault="001C7698" w:rsidP="001C7698">
            <w:pPr>
              <w:jc w:val="center"/>
              <w:rPr>
                <w:sz w:val="18"/>
                <w:szCs w:val="18"/>
              </w:rPr>
            </w:pPr>
          </w:p>
        </w:tc>
        <w:tc>
          <w:tcPr>
            <w:tcW w:w="1276" w:type="dxa"/>
            <w:vMerge/>
          </w:tcPr>
          <w:p w14:paraId="42825700" w14:textId="77777777" w:rsidR="001C7698" w:rsidRPr="001C7698" w:rsidRDefault="001C7698" w:rsidP="001C7698">
            <w:pPr>
              <w:jc w:val="center"/>
              <w:rPr>
                <w:sz w:val="18"/>
                <w:szCs w:val="18"/>
              </w:rPr>
            </w:pPr>
          </w:p>
        </w:tc>
        <w:tc>
          <w:tcPr>
            <w:tcW w:w="1134" w:type="dxa"/>
            <w:vMerge/>
          </w:tcPr>
          <w:p w14:paraId="1D508061" w14:textId="77777777" w:rsidR="001C7698" w:rsidRPr="001C7698" w:rsidRDefault="001C7698" w:rsidP="001C7698">
            <w:pPr>
              <w:jc w:val="center"/>
              <w:rPr>
                <w:sz w:val="18"/>
                <w:szCs w:val="18"/>
              </w:rPr>
            </w:pPr>
          </w:p>
        </w:tc>
        <w:tc>
          <w:tcPr>
            <w:tcW w:w="1134" w:type="dxa"/>
            <w:vMerge/>
          </w:tcPr>
          <w:p w14:paraId="3459D9DD" w14:textId="77777777" w:rsidR="001C7698" w:rsidRPr="001C7698" w:rsidRDefault="001C7698" w:rsidP="001C7698">
            <w:pPr>
              <w:jc w:val="center"/>
              <w:rPr>
                <w:sz w:val="18"/>
                <w:szCs w:val="18"/>
              </w:rPr>
            </w:pPr>
          </w:p>
        </w:tc>
        <w:tc>
          <w:tcPr>
            <w:tcW w:w="1417" w:type="dxa"/>
          </w:tcPr>
          <w:p w14:paraId="7607B7D7" w14:textId="77777777" w:rsidR="001C7698" w:rsidRPr="001C7698" w:rsidRDefault="001C7698" w:rsidP="001C7698">
            <w:pPr>
              <w:spacing w:after="0"/>
              <w:jc w:val="center"/>
              <w:rPr>
                <w:sz w:val="18"/>
                <w:szCs w:val="18"/>
              </w:rPr>
            </w:pPr>
            <w:r w:rsidRPr="001C7698">
              <w:rPr>
                <w:sz w:val="18"/>
                <w:szCs w:val="18"/>
              </w:rPr>
              <w:t>Paramètres physico-chimiques de l’eau</w:t>
            </w:r>
          </w:p>
          <w:p w14:paraId="2124BB07" w14:textId="77777777" w:rsidR="001C7698" w:rsidRPr="001C7698" w:rsidRDefault="001C7698" w:rsidP="001C7698">
            <w:pPr>
              <w:spacing w:after="0"/>
              <w:jc w:val="center"/>
              <w:rPr>
                <w:sz w:val="18"/>
                <w:szCs w:val="18"/>
              </w:rPr>
            </w:pPr>
          </w:p>
          <w:p w14:paraId="1D1C933F" w14:textId="382472D6" w:rsidR="001C7698" w:rsidRPr="001C7698" w:rsidRDefault="001C7698" w:rsidP="00BF5FBF">
            <w:pPr>
              <w:spacing w:after="0"/>
              <w:jc w:val="center"/>
              <w:rPr>
                <w:sz w:val="18"/>
                <w:szCs w:val="18"/>
              </w:rPr>
            </w:pPr>
            <w:r w:rsidRPr="001C7698">
              <w:rPr>
                <w:sz w:val="18"/>
                <w:szCs w:val="18"/>
              </w:rPr>
              <w:t>Volume d’eau consommé par mois</w:t>
            </w:r>
          </w:p>
          <w:p w14:paraId="6C4990AE" w14:textId="77777777" w:rsidR="001C7698" w:rsidRPr="001C7698" w:rsidRDefault="001C7698" w:rsidP="001C7698">
            <w:pPr>
              <w:spacing w:after="0"/>
              <w:jc w:val="center"/>
              <w:rPr>
                <w:sz w:val="18"/>
                <w:szCs w:val="18"/>
              </w:rPr>
            </w:pPr>
          </w:p>
        </w:tc>
        <w:tc>
          <w:tcPr>
            <w:tcW w:w="1276" w:type="dxa"/>
          </w:tcPr>
          <w:p w14:paraId="5D405746" w14:textId="77777777" w:rsidR="001C7698" w:rsidRPr="001C7698" w:rsidRDefault="001C7698" w:rsidP="001C7698">
            <w:pPr>
              <w:spacing w:after="120"/>
              <w:jc w:val="center"/>
              <w:rPr>
                <w:sz w:val="18"/>
                <w:szCs w:val="18"/>
              </w:rPr>
            </w:pPr>
            <w:r w:rsidRPr="001C7698">
              <w:rPr>
                <w:sz w:val="18"/>
                <w:szCs w:val="18"/>
              </w:rPr>
              <w:t>Factures d’eau</w:t>
            </w:r>
          </w:p>
          <w:p w14:paraId="0C51BAB0" w14:textId="695657AD" w:rsidR="001C7698" w:rsidRPr="001C7698" w:rsidRDefault="001C7698" w:rsidP="00BF5FBF">
            <w:pPr>
              <w:jc w:val="center"/>
              <w:rPr>
                <w:sz w:val="18"/>
                <w:szCs w:val="18"/>
              </w:rPr>
            </w:pPr>
            <w:r w:rsidRPr="001C7698">
              <w:rPr>
                <w:sz w:val="18"/>
                <w:szCs w:val="18"/>
              </w:rPr>
              <w:t>Résultats d’analyses des paramètres physico-chimiques de l’eau</w:t>
            </w:r>
          </w:p>
        </w:tc>
        <w:tc>
          <w:tcPr>
            <w:tcW w:w="1276" w:type="dxa"/>
            <w:vMerge/>
          </w:tcPr>
          <w:p w14:paraId="3673A5B7" w14:textId="77777777" w:rsidR="001C7698" w:rsidRPr="001C7698" w:rsidRDefault="001C7698" w:rsidP="001C7698">
            <w:pPr>
              <w:jc w:val="center"/>
              <w:rPr>
                <w:sz w:val="18"/>
                <w:szCs w:val="18"/>
              </w:rPr>
            </w:pPr>
          </w:p>
        </w:tc>
      </w:tr>
      <w:tr w:rsidR="001C7698" w:rsidRPr="001C7698" w14:paraId="1B39877C" w14:textId="77777777" w:rsidTr="00514A97">
        <w:tc>
          <w:tcPr>
            <w:tcW w:w="15021" w:type="dxa"/>
            <w:gridSpan w:val="11"/>
            <w:shd w:val="clear" w:color="auto" w:fill="FFC000"/>
          </w:tcPr>
          <w:p w14:paraId="2CF056AA" w14:textId="77777777" w:rsidR="001C7698" w:rsidRPr="001C7698" w:rsidRDefault="001C7698" w:rsidP="001C7698">
            <w:pPr>
              <w:spacing w:after="0" w:line="240" w:lineRule="auto"/>
              <w:jc w:val="center"/>
              <w:rPr>
                <w:b/>
                <w:bCs/>
                <w:sz w:val="18"/>
                <w:szCs w:val="18"/>
              </w:rPr>
            </w:pPr>
            <w:r w:rsidRPr="001C7698">
              <w:rPr>
                <w:b/>
                <w:bCs/>
                <w:sz w:val="18"/>
                <w:szCs w:val="18"/>
              </w:rPr>
              <w:t>Phase fonctionnement/maintenance</w:t>
            </w:r>
          </w:p>
        </w:tc>
      </w:tr>
      <w:tr w:rsidR="001C7698" w:rsidRPr="001C7698" w14:paraId="3DBDC20F" w14:textId="77777777" w:rsidTr="00514A97">
        <w:tc>
          <w:tcPr>
            <w:tcW w:w="1413" w:type="dxa"/>
            <w:vMerge w:val="restart"/>
            <w:shd w:val="clear" w:color="auto" w:fill="B4C6E7" w:themeFill="accent1" w:themeFillTint="66"/>
          </w:tcPr>
          <w:p w14:paraId="090F5DB7" w14:textId="77777777" w:rsidR="001C7698" w:rsidRPr="001C7698" w:rsidRDefault="001C7698" w:rsidP="001C7698">
            <w:pPr>
              <w:jc w:val="center"/>
              <w:rPr>
                <w:b/>
                <w:bCs/>
                <w:sz w:val="18"/>
                <w:szCs w:val="18"/>
              </w:rPr>
            </w:pPr>
          </w:p>
          <w:p w14:paraId="2D8AFBC4" w14:textId="77777777" w:rsidR="001C7698" w:rsidRPr="001C7698" w:rsidRDefault="001C7698" w:rsidP="001C7698">
            <w:pPr>
              <w:jc w:val="center"/>
              <w:rPr>
                <w:b/>
                <w:bCs/>
                <w:sz w:val="18"/>
                <w:szCs w:val="18"/>
              </w:rPr>
            </w:pPr>
          </w:p>
          <w:p w14:paraId="47E95037" w14:textId="77777777" w:rsidR="001C7698" w:rsidRPr="001C7698" w:rsidRDefault="001C7698" w:rsidP="001C7698">
            <w:pPr>
              <w:jc w:val="center"/>
              <w:rPr>
                <w:b/>
                <w:bCs/>
                <w:sz w:val="18"/>
                <w:szCs w:val="18"/>
              </w:rPr>
            </w:pPr>
            <w:r w:rsidRPr="001C7698">
              <w:rPr>
                <w:b/>
                <w:bCs/>
                <w:sz w:val="18"/>
                <w:szCs w:val="18"/>
              </w:rPr>
              <w:t>Contamination et/ou érosion des sols</w:t>
            </w:r>
          </w:p>
        </w:tc>
        <w:tc>
          <w:tcPr>
            <w:tcW w:w="1843" w:type="dxa"/>
            <w:vMerge w:val="restart"/>
          </w:tcPr>
          <w:p w14:paraId="5CB728CB" w14:textId="77777777" w:rsidR="001C7698" w:rsidRPr="001C7698" w:rsidRDefault="001C7698" w:rsidP="001C7698">
            <w:pPr>
              <w:spacing w:after="120"/>
              <w:jc w:val="center"/>
              <w:rPr>
                <w:sz w:val="18"/>
                <w:szCs w:val="18"/>
              </w:rPr>
            </w:pPr>
            <w:r w:rsidRPr="001C7698">
              <w:rPr>
                <w:sz w:val="18"/>
                <w:szCs w:val="18"/>
              </w:rPr>
              <w:t>Circulation à l'intérieur et l'extérieur du site</w:t>
            </w:r>
          </w:p>
          <w:p w14:paraId="79A4D347" w14:textId="77777777" w:rsidR="001C7698" w:rsidRPr="001C7698" w:rsidRDefault="001C7698" w:rsidP="001C7698">
            <w:pPr>
              <w:jc w:val="center"/>
              <w:rPr>
                <w:sz w:val="18"/>
                <w:szCs w:val="18"/>
              </w:rPr>
            </w:pPr>
            <w:r w:rsidRPr="001C7698">
              <w:rPr>
                <w:sz w:val="18"/>
                <w:szCs w:val="18"/>
              </w:rPr>
              <w:t>Entretien des espaces verts et nettoyage des locaux</w:t>
            </w:r>
          </w:p>
        </w:tc>
        <w:tc>
          <w:tcPr>
            <w:tcW w:w="1275" w:type="dxa"/>
            <w:vMerge w:val="restart"/>
          </w:tcPr>
          <w:p w14:paraId="434A3B56" w14:textId="77777777" w:rsidR="001C7698" w:rsidRPr="001C7698" w:rsidRDefault="001C7698" w:rsidP="001C7698">
            <w:pPr>
              <w:jc w:val="center"/>
              <w:rPr>
                <w:b/>
                <w:bCs/>
                <w:sz w:val="18"/>
                <w:szCs w:val="18"/>
              </w:rPr>
            </w:pPr>
            <w:r w:rsidRPr="001C7698">
              <w:rPr>
                <w:b/>
                <w:bCs/>
                <w:sz w:val="18"/>
                <w:szCs w:val="18"/>
              </w:rPr>
              <w:t>Sols</w:t>
            </w:r>
          </w:p>
        </w:tc>
        <w:tc>
          <w:tcPr>
            <w:tcW w:w="1701" w:type="dxa"/>
          </w:tcPr>
          <w:p w14:paraId="11D3257E" w14:textId="77777777" w:rsidR="001C7698" w:rsidRPr="001C7698" w:rsidRDefault="001C7698" w:rsidP="001C7698">
            <w:pPr>
              <w:jc w:val="center"/>
              <w:rPr>
                <w:sz w:val="18"/>
                <w:szCs w:val="18"/>
              </w:rPr>
            </w:pPr>
            <w:r w:rsidRPr="001C7698">
              <w:rPr>
                <w:sz w:val="18"/>
                <w:szCs w:val="18"/>
              </w:rPr>
              <w:t>Veiller au bon fonctionnement du système de collecte et de gestion des déchets et veiller à la collecte régulière des déchets</w:t>
            </w:r>
          </w:p>
        </w:tc>
        <w:tc>
          <w:tcPr>
            <w:tcW w:w="1276" w:type="dxa"/>
            <w:vMerge w:val="restart"/>
          </w:tcPr>
          <w:p w14:paraId="6C51FEAE" w14:textId="77777777" w:rsidR="001C7698" w:rsidRPr="001C7698" w:rsidRDefault="001C7698" w:rsidP="001C7698">
            <w:pPr>
              <w:jc w:val="center"/>
              <w:rPr>
                <w:sz w:val="18"/>
                <w:szCs w:val="18"/>
              </w:rPr>
            </w:pPr>
          </w:p>
          <w:p w14:paraId="20A443FC" w14:textId="77777777" w:rsidR="001C7698" w:rsidRPr="001C7698" w:rsidRDefault="001C7698" w:rsidP="001C7698">
            <w:pPr>
              <w:jc w:val="center"/>
              <w:rPr>
                <w:sz w:val="18"/>
                <w:szCs w:val="18"/>
              </w:rPr>
            </w:pPr>
          </w:p>
          <w:p w14:paraId="58D0EE3E" w14:textId="77777777" w:rsidR="001C7698" w:rsidRPr="001C7698" w:rsidRDefault="001C7698" w:rsidP="001C7698">
            <w:pPr>
              <w:jc w:val="center"/>
              <w:rPr>
                <w:sz w:val="18"/>
                <w:szCs w:val="18"/>
              </w:rPr>
            </w:pPr>
          </w:p>
          <w:p w14:paraId="6250963D" w14:textId="77777777" w:rsidR="001C7698" w:rsidRPr="001C7698" w:rsidRDefault="001C7698" w:rsidP="001C7698">
            <w:pPr>
              <w:jc w:val="center"/>
              <w:rPr>
                <w:sz w:val="18"/>
                <w:szCs w:val="18"/>
              </w:rPr>
            </w:pPr>
            <w:r w:rsidRPr="001C7698">
              <w:rPr>
                <w:sz w:val="18"/>
                <w:szCs w:val="18"/>
              </w:rPr>
              <w:t>Minimiser la contamination et l’érosion des sols</w:t>
            </w:r>
          </w:p>
        </w:tc>
        <w:tc>
          <w:tcPr>
            <w:tcW w:w="1276" w:type="dxa"/>
            <w:vMerge w:val="restart"/>
          </w:tcPr>
          <w:p w14:paraId="48A09A92" w14:textId="77777777" w:rsidR="001C7698" w:rsidRPr="001C7698" w:rsidRDefault="001C7698" w:rsidP="001C7698">
            <w:pPr>
              <w:jc w:val="center"/>
              <w:rPr>
                <w:sz w:val="18"/>
                <w:szCs w:val="18"/>
              </w:rPr>
            </w:pPr>
          </w:p>
          <w:p w14:paraId="5456A8E8" w14:textId="77777777" w:rsidR="001C7698" w:rsidRPr="001C7698" w:rsidRDefault="001C7698" w:rsidP="001C7698">
            <w:pPr>
              <w:jc w:val="center"/>
              <w:rPr>
                <w:sz w:val="18"/>
                <w:szCs w:val="18"/>
              </w:rPr>
            </w:pPr>
          </w:p>
          <w:p w14:paraId="1B9AAC44" w14:textId="77777777" w:rsidR="001C7698" w:rsidRPr="001C7698" w:rsidRDefault="001C7698" w:rsidP="001C7698">
            <w:pPr>
              <w:jc w:val="center"/>
              <w:rPr>
                <w:sz w:val="18"/>
                <w:szCs w:val="18"/>
              </w:rPr>
            </w:pPr>
          </w:p>
          <w:p w14:paraId="17CF7A55" w14:textId="77777777" w:rsidR="001C7698" w:rsidRPr="001C7698" w:rsidRDefault="001C7698" w:rsidP="001C7698">
            <w:pPr>
              <w:jc w:val="center"/>
              <w:rPr>
                <w:sz w:val="18"/>
                <w:szCs w:val="18"/>
              </w:rPr>
            </w:pPr>
            <w:r w:rsidRPr="001C7698">
              <w:rPr>
                <w:sz w:val="18"/>
                <w:szCs w:val="18"/>
              </w:rPr>
              <w:t>Dès le début du fonctionnement des nouveaux bâtiments</w:t>
            </w:r>
          </w:p>
        </w:tc>
        <w:tc>
          <w:tcPr>
            <w:tcW w:w="1134" w:type="dxa"/>
            <w:vMerge w:val="restart"/>
          </w:tcPr>
          <w:p w14:paraId="0D94C940" w14:textId="77777777" w:rsidR="001C7698" w:rsidRPr="001C7698" w:rsidRDefault="001C7698" w:rsidP="001C7698">
            <w:pPr>
              <w:jc w:val="center"/>
              <w:rPr>
                <w:sz w:val="18"/>
                <w:szCs w:val="18"/>
              </w:rPr>
            </w:pPr>
          </w:p>
          <w:p w14:paraId="1FF962D6" w14:textId="77777777" w:rsidR="001C7698" w:rsidRPr="001C7698" w:rsidRDefault="001C7698" w:rsidP="001C7698">
            <w:pPr>
              <w:jc w:val="center"/>
              <w:rPr>
                <w:sz w:val="18"/>
                <w:szCs w:val="18"/>
              </w:rPr>
            </w:pPr>
          </w:p>
          <w:p w14:paraId="3D516344" w14:textId="77777777" w:rsidR="001C7698" w:rsidRPr="001C7698" w:rsidRDefault="001C7698" w:rsidP="001C7698">
            <w:pPr>
              <w:jc w:val="center"/>
              <w:rPr>
                <w:sz w:val="18"/>
                <w:szCs w:val="18"/>
              </w:rPr>
            </w:pPr>
          </w:p>
          <w:p w14:paraId="7659F207" w14:textId="77777777" w:rsidR="001C7698" w:rsidRPr="001C7698" w:rsidRDefault="001C7698" w:rsidP="001C7698">
            <w:pPr>
              <w:jc w:val="center"/>
              <w:rPr>
                <w:sz w:val="18"/>
                <w:szCs w:val="18"/>
              </w:rPr>
            </w:pPr>
          </w:p>
          <w:p w14:paraId="73A6FDF0" w14:textId="77777777" w:rsidR="001C7698" w:rsidRPr="001C7698" w:rsidRDefault="001C7698" w:rsidP="001C7698">
            <w:pPr>
              <w:jc w:val="center"/>
              <w:rPr>
                <w:sz w:val="18"/>
                <w:szCs w:val="18"/>
              </w:rPr>
            </w:pPr>
            <w:r w:rsidRPr="001C7698">
              <w:rPr>
                <w:sz w:val="18"/>
                <w:szCs w:val="18"/>
              </w:rPr>
              <w:t>Station météo</w:t>
            </w:r>
          </w:p>
        </w:tc>
        <w:tc>
          <w:tcPr>
            <w:tcW w:w="1134" w:type="dxa"/>
            <w:vMerge w:val="restart"/>
          </w:tcPr>
          <w:p w14:paraId="6868C2B7" w14:textId="77777777" w:rsidR="001C7698" w:rsidRPr="001C7698" w:rsidRDefault="001C7698" w:rsidP="001C7698">
            <w:pPr>
              <w:jc w:val="center"/>
              <w:rPr>
                <w:sz w:val="18"/>
                <w:szCs w:val="18"/>
              </w:rPr>
            </w:pPr>
          </w:p>
          <w:p w14:paraId="1602E14A" w14:textId="77777777" w:rsidR="001C7698" w:rsidRPr="001C7698" w:rsidRDefault="001C7698" w:rsidP="001C7698">
            <w:pPr>
              <w:jc w:val="center"/>
              <w:rPr>
                <w:sz w:val="18"/>
                <w:szCs w:val="18"/>
              </w:rPr>
            </w:pPr>
          </w:p>
          <w:p w14:paraId="0789A290" w14:textId="77777777" w:rsidR="001C7698" w:rsidRPr="001C7698" w:rsidRDefault="001C7698" w:rsidP="001C7698">
            <w:pPr>
              <w:jc w:val="center"/>
              <w:rPr>
                <w:sz w:val="18"/>
                <w:szCs w:val="18"/>
              </w:rPr>
            </w:pPr>
          </w:p>
          <w:p w14:paraId="462E1726" w14:textId="77777777" w:rsidR="001C7698" w:rsidRPr="001C7698" w:rsidRDefault="001C7698" w:rsidP="001C7698">
            <w:pPr>
              <w:jc w:val="center"/>
              <w:rPr>
                <w:sz w:val="18"/>
                <w:szCs w:val="18"/>
              </w:rPr>
            </w:pPr>
          </w:p>
          <w:p w14:paraId="713AE66B" w14:textId="77777777" w:rsidR="001C7698" w:rsidRPr="001C7698" w:rsidRDefault="001C7698" w:rsidP="001C7698">
            <w:pPr>
              <w:jc w:val="center"/>
              <w:rPr>
                <w:sz w:val="18"/>
                <w:szCs w:val="18"/>
              </w:rPr>
            </w:pPr>
            <w:r w:rsidRPr="001C7698">
              <w:rPr>
                <w:sz w:val="18"/>
                <w:szCs w:val="18"/>
              </w:rPr>
              <w:t xml:space="preserve">Hydromet </w:t>
            </w:r>
          </w:p>
        </w:tc>
        <w:tc>
          <w:tcPr>
            <w:tcW w:w="1417" w:type="dxa"/>
          </w:tcPr>
          <w:p w14:paraId="7BA679FF" w14:textId="77777777" w:rsidR="001C7698" w:rsidRPr="001C7698" w:rsidRDefault="001C7698" w:rsidP="001C7698">
            <w:pPr>
              <w:jc w:val="center"/>
              <w:rPr>
                <w:sz w:val="18"/>
                <w:szCs w:val="18"/>
              </w:rPr>
            </w:pPr>
            <w:r w:rsidRPr="001C7698">
              <w:rPr>
                <w:sz w:val="18"/>
                <w:szCs w:val="18"/>
              </w:rPr>
              <w:t xml:space="preserve">Présence de dispositifs de gestion des déchets et collecte et extraction régulière (hebdomadaire) des déchets </w:t>
            </w:r>
          </w:p>
        </w:tc>
        <w:tc>
          <w:tcPr>
            <w:tcW w:w="1276" w:type="dxa"/>
          </w:tcPr>
          <w:p w14:paraId="3CA337D4" w14:textId="77777777" w:rsidR="001C7698" w:rsidRPr="001C7698" w:rsidRDefault="001C7698" w:rsidP="001C7698">
            <w:pPr>
              <w:jc w:val="center"/>
              <w:rPr>
                <w:sz w:val="18"/>
                <w:szCs w:val="18"/>
              </w:rPr>
            </w:pPr>
            <w:r w:rsidRPr="001C7698">
              <w:rPr>
                <w:sz w:val="18"/>
                <w:szCs w:val="18"/>
              </w:rPr>
              <w:t>Rapport de suivi hebdomadaire du ramassage des ordures</w:t>
            </w:r>
          </w:p>
        </w:tc>
        <w:tc>
          <w:tcPr>
            <w:tcW w:w="1276" w:type="dxa"/>
            <w:vMerge w:val="restart"/>
          </w:tcPr>
          <w:p w14:paraId="5CA19429" w14:textId="77777777" w:rsidR="001C7698" w:rsidRPr="001C7698" w:rsidRDefault="001C7698" w:rsidP="001C7698">
            <w:pPr>
              <w:jc w:val="center"/>
              <w:rPr>
                <w:b/>
                <w:bCs/>
                <w:sz w:val="18"/>
                <w:szCs w:val="18"/>
              </w:rPr>
            </w:pPr>
            <w:r w:rsidRPr="001C7698">
              <w:rPr>
                <w:b/>
                <w:bCs/>
                <w:sz w:val="18"/>
                <w:szCs w:val="18"/>
              </w:rPr>
              <w:t>200 000 (maintenance des poubelles)</w:t>
            </w:r>
          </w:p>
        </w:tc>
      </w:tr>
      <w:tr w:rsidR="001C7698" w:rsidRPr="001C7698" w14:paraId="168782BA" w14:textId="77777777" w:rsidTr="00514A97">
        <w:tc>
          <w:tcPr>
            <w:tcW w:w="1413" w:type="dxa"/>
            <w:vMerge/>
            <w:shd w:val="clear" w:color="auto" w:fill="B4C6E7" w:themeFill="accent1" w:themeFillTint="66"/>
          </w:tcPr>
          <w:p w14:paraId="33CA9922" w14:textId="77777777" w:rsidR="001C7698" w:rsidRPr="001C7698" w:rsidRDefault="001C7698" w:rsidP="001C7698">
            <w:pPr>
              <w:jc w:val="center"/>
              <w:rPr>
                <w:b/>
                <w:bCs/>
                <w:sz w:val="18"/>
                <w:szCs w:val="18"/>
              </w:rPr>
            </w:pPr>
          </w:p>
        </w:tc>
        <w:tc>
          <w:tcPr>
            <w:tcW w:w="1843" w:type="dxa"/>
            <w:vMerge/>
          </w:tcPr>
          <w:p w14:paraId="7E618577" w14:textId="77777777" w:rsidR="001C7698" w:rsidRPr="001C7698" w:rsidRDefault="001C7698" w:rsidP="001C7698">
            <w:pPr>
              <w:spacing w:after="120"/>
              <w:jc w:val="center"/>
              <w:rPr>
                <w:sz w:val="18"/>
                <w:szCs w:val="18"/>
              </w:rPr>
            </w:pPr>
          </w:p>
        </w:tc>
        <w:tc>
          <w:tcPr>
            <w:tcW w:w="1275" w:type="dxa"/>
            <w:vMerge/>
          </w:tcPr>
          <w:p w14:paraId="7E4A1772" w14:textId="77777777" w:rsidR="001C7698" w:rsidRPr="001C7698" w:rsidRDefault="001C7698" w:rsidP="001C7698">
            <w:pPr>
              <w:jc w:val="center"/>
              <w:rPr>
                <w:b/>
                <w:bCs/>
                <w:sz w:val="18"/>
                <w:szCs w:val="18"/>
              </w:rPr>
            </w:pPr>
          </w:p>
        </w:tc>
        <w:tc>
          <w:tcPr>
            <w:tcW w:w="1701" w:type="dxa"/>
          </w:tcPr>
          <w:p w14:paraId="7B725BEF" w14:textId="77777777" w:rsidR="001C7698" w:rsidRPr="001C7698" w:rsidRDefault="001C7698" w:rsidP="001C7698">
            <w:pPr>
              <w:jc w:val="center"/>
              <w:rPr>
                <w:sz w:val="18"/>
                <w:szCs w:val="18"/>
              </w:rPr>
            </w:pPr>
            <w:r w:rsidRPr="001C7698">
              <w:rPr>
                <w:sz w:val="18"/>
                <w:szCs w:val="18"/>
              </w:rPr>
              <w:t xml:space="preserve">S’assurer que les sols ont été remis en état pour éviter tout érosion </w:t>
            </w:r>
          </w:p>
        </w:tc>
        <w:tc>
          <w:tcPr>
            <w:tcW w:w="1276" w:type="dxa"/>
            <w:vMerge/>
          </w:tcPr>
          <w:p w14:paraId="6D3DD2D6" w14:textId="77777777" w:rsidR="001C7698" w:rsidRPr="001C7698" w:rsidRDefault="001C7698" w:rsidP="001C7698">
            <w:pPr>
              <w:jc w:val="center"/>
              <w:rPr>
                <w:sz w:val="18"/>
                <w:szCs w:val="18"/>
              </w:rPr>
            </w:pPr>
          </w:p>
        </w:tc>
        <w:tc>
          <w:tcPr>
            <w:tcW w:w="1276" w:type="dxa"/>
            <w:vMerge/>
          </w:tcPr>
          <w:p w14:paraId="77CE550C" w14:textId="77777777" w:rsidR="001C7698" w:rsidRPr="001C7698" w:rsidRDefault="001C7698" w:rsidP="001C7698">
            <w:pPr>
              <w:jc w:val="center"/>
              <w:rPr>
                <w:sz w:val="18"/>
                <w:szCs w:val="18"/>
              </w:rPr>
            </w:pPr>
          </w:p>
        </w:tc>
        <w:tc>
          <w:tcPr>
            <w:tcW w:w="1134" w:type="dxa"/>
            <w:vMerge/>
          </w:tcPr>
          <w:p w14:paraId="41A1B08F" w14:textId="77777777" w:rsidR="001C7698" w:rsidRPr="001C7698" w:rsidRDefault="001C7698" w:rsidP="001C7698">
            <w:pPr>
              <w:jc w:val="center"/>
              <w:rPr>
                <w:sz w:val="18"/>
                <w:szCs w:val="18"/>
              </w:rPr>
            </w:pPr>
          </w:p>
        </w:tc>
        <w:tc>
          <w:tcPr>
            <w:tcW w:w="1134" w:type="dxa"/>
            <w:vMerge/>
          </w:tcPr>
          <w:p w14:paraId="72FF39E2" w14:textId="77777777" w:rsidR="001C7698" w:rsidRPr="001C7698" w:rsidRDefault="001C7698" w:rsidP="001C7698">
            <w:pPr>
              <w:jc w:val="center"/>
              <w:rPr>
                <w:sz w:val="18"/>
                <w:szCs w:val="18"/>
              </w:rPr>
            </w:pPr>
          </w:p>
        </w:tc>
        <w:tc>
          <w:tcPr>
            <w:tcW w:w="1417" w:type="dxa"/>
          </w:tcPr>
          <w:p w14:paraId="6BF1FFA1" w14:textId="77777777" w:rsidR="00154BB1" w:rsidRDefault="00154BB1" w:rsidP="00154BB1">
            <w:pPr>
              <w:jc w:val="center"/>
              <w:rPr>
                <w:sz w:val="18"/>
                <w:szCs w:val="18"/>
              </w:rPr>
            </w:pPr>
            <w:r w:rsidRPr="00154BB1">
              <w:rPr>
                <w:sz w:val="18"/>
                <w:szCs w:val="18"/>
              </w:rPr>
              <w:t>Existence et fonctionnement d’un système de remise en état des sols</w:t>
            </w:r>
          </w:p>
          <w:p w14:paraId="445C8E6F" w14:textId="1AAB54CE" w:rsidR="00154BB1" w:rsidRPr="001C7698" w:rsidRDefault="00154BB1" w:rsidP="00154BB1">
            <w:pPr>
              <w:jc w:val="center"/>
              <w:rPr>
                <w:sz w:val="18"/>
                <w:szCs w:val="18"/>
              </w:rPr>
            </w:pPr>
          </w:p>
        </w:tc>
        <w:tc>
          <w:tcPr>
            <w:tcW w:w="1276" w:type="dxa"/>
          </w:tcPr>
          <w:p w14:paraId="2DD11191" w14:textId="77777777" w:rsidR="001C7698" w:rsidRPr="001C7698" w:rsidRDefault="001C7698" w:rsidP="001C7698">
            <w:pPr>
              <w:jc w:val="center"/>
              <w:rPr>
                <w:sz w:val="18"/>
                <w:szCs w:val="18"/>
              </w:rPr>
            </w:pPr>
            <w:r w:rsidRPr="001C7698">
              <w:rPr>
                <w:sz w:val="18"/>
                <w:szCs w:val="18"/>
              </w:rPr>
              <w:t>Rapport de suivi de remise en état des sols</w:t>
            </w:r>
          </w:p>
        </w:tc>
        <w:tc>
          <w:tcPr>
            <w:tcW w:w="1276" w:type="dxa"/>
            <w:vMerge/>
          </w:tcPr>
          <w:p w14:paraId="489BA7F7" w14:textId="77777777" w:rsidR="001C7698" w:rsidRPr="001C7698" w:rsidRDefault="001C7698" w:rsidP="001C7698">
            <w:pPr>
              <w:jc w:val="center"/>
              <w:rPr>
                <w:b/>
                <w:bCs/>
                <w:sz w:val="18"/>
                <w:szCs w:val="18"/>
              </w:rPr>
            </w:pPr>
          </w:p>
        </w:tc>
      </w:tr>
      <w:tr w:rsidR="001C7698" w:rsidRPr="001C7698" w14:paraId="43D4CA31" w14:textId="77777777" w:rsidTr="00514A97">
        <w:tc>
          <w:tcPr>
            <w:tcW w:w="1413" w:type="dxa"/>
            <w:vMerge w:val="restart"/>
            <w:shd w:val="clear" w:color="auto" w:fill="FFF2CC" w:themeFill="accent4" w:themeFillTint="33"/>
          </w:tcPr>
          <w:p w14:paraId="67AEE4CC" w14:textId="77777777" w:rsidR="001C7698" w:rsidRPr="001C7698" w:rsidRDefault="001C7698" w:rsidP="001C7698">
            <w:pPr>
              <w:jc w:val="center"/>
              <w:rPr>
                <w:b/>
                <w:bCs/>
                <w:sz w:val="18"/>
                <w:szCs w:val="18"/>
              </w:rPr>
            </w:pPr>
          </w:p>
          <w:p w14:paraId="3B8C4E09" w14:textId="77777777" w:rsidR="001C7698" w:rsidRPr="001C7698" w:rsidRDefault="001C7698" w:rsidP="001C7698">
            <w:pPr>
              <w:jc w:val="center"/>
              <w:rPr>
                <w:b/>
                <w:bCs/>
                <w:sz w:val="18"/>
                <w:szCs w:val="18"/>
              </w:rPr>
            </w:pPr>
          </w:p>
          <w:p w14:paraId="109A86A4" w14:textId="77777777" w:rsidR="001C7698" w:rsidRPr="001C7698" w:rsidRDefault="001C7698" w:rsidP="001C7698">
            <w:pPr>
              <w:jc w:val="center"/>
              <w:rPr>
                <w:b/>
                <w:bCs/>
                <w:sz w:val="18"/>
                <w:szCs w:val="18"/>
              </w:rPr>
            </w:pPr>
          </w:p>
          <w:p w14:paraId="132BED1D" w14:textId="77777777" w:rsidR="001C7698" w:rsidRPr="001C7698" w:rsidRDefault="001C7698" w:rsidP="001C7698">
            <w:pPr>
              <w:jc w:val="center"/>
              <w:rPr>
                <w:b/>
                <w:bCs/>
                <w:sz w:val="18"/>
                <w:szCs w:val="18"/>
              </w:rPr>
            </w:pPr>
          </w:p>
          <w:p w14:paraId="17343978" w14:textId="77777777" w:rsidR="001C7698" w:rsidRPr="001C7698" w:rsidRDefault="001C7698" w:rsidP="001C7698">
            <w:pPr>
              <w:jc w:val="center"/>
              <w:rPr>
                <w:b/>
                <w:bCs/>
                <w:sz w:val="18"/>
                <w:szCs w:val="18"/>
              </w:rPr>
            </w:pPr>
            <w:r w:rsidRPr="001C7698">
              <w:rPr>
                <w:b/>
                <w:bCs/>
                <w:sz w:val="18"/>
                <w:szCs w:val="18"/>
              </w:rPr>
              <w:t>Pression négative sur la qualité et la quantité de la ressource en eau</w:t>
            </w:r>
          </w:p>
        </w:tc>
        <w:tc>
          <w:tcPr>
            <w:tcW w:w="1843" w:type="dxa"/>
            <w:vMerge w:val="restart"/>
          </w:tcPr>
          <w:p w14:paraId="498D7275" w14:textId="77777777" w:rsidR="001C7698" w:rsidRPr="001C7698" w:rsidRDefault="001C7698" w:rsidP="001C7698">
            <w:pPr>
              <w:spacing w:after="120"/>
              <w:jc w:val="center"/>
              <w:rPr>
                <w:sz w:val="18"/>
                <w:szCs w:val="18"/>
              </w:rPr>
            </w:pPr>
            <w:r w:rsidRPr="001C7698">
              <w:rPr>
                <w:sz w:val="18"/>
                <w:szCs w:val="18"/>
              </w:rPr>
              <w:t>Exploitation des installations</w:t>
            </w:r>
          </w:p>
          <w:p w14:paraId="526CBF61" w14:textId="77777777" w:rsidR="001C7698" w:rsidRPr="001C7698" w:rsidRDefault="001C7698" w:rsidP="001C7698">
            <w:pPr>
              <w:spacing w:after="120"/>
              <w:jc w:val="center"/>
              <w:rPr>
                <w:sz w:val="18"/>
                <w:szCs w:val="18"/>
              </w:rPr>
            </w:pPr>
            <w:r w:rsidRPr="001C7698">
              <w:rPr>
                <w:sz w:val="18"/>
                <w:szCs w:val="18"/>
              </w:rPr>
              <w:t>Entretien des espaces verts et nettoyage des locaux</w:t>
            </w:r>
          </w:p>
          <w:p w14:paraId="30F6D404" w14:textId="77777777" w:rsidR="001C7698" w:rsidRPr="001C7698" w:rsidRDefault="001C7698" w:rsidP="001C7698">
            <w:pPr>
              <w:spacing w:after="120"/>
              <w:jc w:val="center"/>
              <w:rPr>
                <w:sz w:val="18"/>
                <w:szCs w:val="18"/>
              </w:rPr>
            </w:pPr>
            <w:r w:rsidRPr="001C7698">
              <w:rPr>
                <w:sz w:val="18"/>
                <w:szCs w:val="18"/>
              </w:rPr>
              <w:t>Activités de la station</w:t>
            </w:r>
          </w:p>
        </w:tc>
        <w:tc>
          <w:tcPr>
            <w:tcW w:w="1275" w:type="dxa"/>
            <w:vMerge w:val="restart"/>
          </w:tcPr>
          <w:p w14:paraId="083066E3" w14:textId="77777777" w:rsidR="001C7698" w:rsidRPr="001C7698" w:rsidRDefault="001C7698" w:rsidP="001C7698">
            <w:pPr>
              <w:jc w:val="center"/>
              <w:rPr>
                <w:b/>
                <w:bCs/>
                <w:sz w:val="18"/>
                <w:szCs w:val="18"/>
              </w:rPr>
            </w:pPr>
            <w:r w:rsidRPr="001C7698">
              <w:rPr>
                <w:b/>
                <w:bCs/>
                <w:sz w:val="18"/>
                <w:szCs w:val="18"/>
              </w:rPr>
              <w:t>Ressource en eau (surface et souterraine)</w:t>
            </w:r>
          </w:p>
        </w:tc>
        <w:tc>
          <w:tcPr>
            <w:tcW w:w="1701" w:type="dxa"/>
          </w:tcPr>
          <w:p w14:paraId="43E7C63E" w14:textId="77777777" w:rsidR="001C7698" w:rsidRPr="001C7698" w:rsidRDefault="001C7698" w:rsidP="001C7698">
            <w:pPr>
              <w:jc w:val="center"/>
              <w:rPr>
                <w:sz w:val="18"/>
                <w:szCs w:val="18"/>
              </w:rPr>
            </w:pPr>
            <w:r w:rsidRPr="001C7698">
              <w:rPr>
                <w:sz w:val="18"/>
                <w:szCs w:val="18"/>
              </w:rPr>
              <w:t>Veillez à une utilisation consciencieuse de la ressource, n’utiliser que la quantité nécessaire en fonction de l’activité</w:t>
            </w:r>
          </w:p>
        </w:tc>
        <w:tc>
          <w:tcPr>
            <w:tcW w:w="1276" w:type="dxa"/>
          </w:tcPr>
          <w:p w14:paraId="2DACFFB5" w14:textId="77777777" w:rsidR="001C7698" w:rsidRPr="001C7698" w:rsidRDefault="001C7698" w:rsidP="001C7698">
            <w:pPr>
              <w:jc w:val="center"/>
              <w:rPr>
                <w:sz w:val="18"/>
                <w:szCs w:val="18"/>
              </w:rPr>
            </w:pPr>
            <w:r w:rsidRPr="001C7698">
              <w:rPr>
                <w:sz w:val="18"/>
                <w:szCs w:val="18"/>
              </w:rPr>
              <w:t>Pérenniser la ressource en eau et éviter le gaspillage</w:t>
            </w:r>
          </w:p>
        </w:tc>
        <w:tc>
          <w:tcPr>
            <w:tcW w:w="1276" w:type="dxa"/>
            <w:vMerge w:val="restart"/>
          </w:tcPr>
          <w:p w14:paraId="60DA8BA8" w14:textId="77777777" w:rsidR="001C7698" w:rsidRPr="001C7698" w:rsidRDefault="001C7698" w:rsidP="001C7698">
            <w:pPr>
              <w:jc w:val="center"/>
              <w:rPr>
                <w:sz w:val="18"/>
                <w:szCs w:val="18"/>
              </w:rPr>
            </w:pPr>
          </w:p>
          <w:p w14:paraId="3B2CA21E" w14:textId="77777777" w:rsidR="001C7698" w:rsidRPr="001C7698" w:rsidRDefault="001C7698" w:rsidP="001C7698">
            <w:pPr>
              <w:jc w:val="center"/>
              <w:rPr>
                <w:sz w:val="18"/>
                <w:szCs w:val="18"/>
              </w:rPr>
            </w:pPr>
          </w:p>
          <w:p w14:paraId="3A543CEE" w14:textId="77777777" w:rsidR="001C7698" w:rsidRPr="001C7698" w:rsidRDefault="001C7698" w:rsidP="001C7698">
            <w:pPr>
              <w:jc w:val="center"/>
              <w:rPr>
                <w:sz w:val="18"/>
                <w:szCs w:val="18"/>
              </w:rPr>
            </w:pPr>
          </w:p>
          <w:p w14:paraId="4CB23CBE" w14:textId="77777777" w:rsidR="001C7698" w:rsidRPr="001C7698" w:rsidRDefault="001C7698" w:rsidP="001C7698">
            <w:pPr>
              <w:jc w:val="center"/>
              <w:rPr>
                <w:sz w:val="18"/>
                <w:szCs w:val="18"/>
              </w:rPr>
            </w:pPr>
          </w:p>
          <w:p w14:paraId="6CD12D65" w14:textId="77777777" w:rsidR="001C7698" w:rsidRPr="001C7698" w:rsidRDefault="001C7698" w:rsidP="001C7698">
            <w:pPr>
              <w:jc w:val="center"/>
              <w:rPr>
                <w:sz w:val="18"/>
                <w:szCs w:val="18"/>
              </w:rPr>
            </w:pPr>
          </w:p>
          <w:p w14:paraId="2FC77CDE" w14:textId="77777777" w:rsidR="001C7698" w:rsidRPr="001C7698" w:rsidRDefault="001C7698" w:rsidP="001C7698">
            <w:pPr>
              <w:jc w:val="center"/>
              <w:rPr>
                <w:sz w:val="18"/>
                <w:szCs w:val="18"/>
              </w:rPr>
            </w:pPr>
            <w:r w:rsidRPr="001C7698">
              <w:rPr>
                <w:sz w:val="18"/>
                <w:szCs w:val="18"/>
              </w:rPr>
              <w:t>Dès le début du fonctionnement des nouveaux bâtiments</w:t>
            </w:r>
          </w:p>
        </w:tc>
        <w:tc>
          <w:tcPr>
            <w:tcW w:w="1134" w:type="dxa"/>
          </w:tcPr>
          <w:p w14:paraId="130E302F" w14:textId="77777777" w:rsidR="001C7698" w:rsidRPr="001C7698" w:rsidRDefault="001C7698" w:rsidP="001C7698">
            <w:pPr>
              <w:jc w:val="center"/>
              <w:rPr>
                <w:sz w:val="18"/>
                <w:szCs w:val="18"/>
              </w:rPr>
            </w:pPr>
            <w:r w:rsidRPr="001C7698">
              <w:rPr>
                <w:sz w:val="18"/>
                <w:szCs w:val="18"/>
              </w:rPr>
              <w:t>Station météo</w:t>
            </w:r>
          </w:p>
        </w:tc>
        <w:tc>
          <w:tcPr>
            <w:tcW w:w="1134" w:type="dxa"/>
          </w:tcPr>
          <w:p w14:paraId="225B4541" w14:textId="77777777" w:rsidR="001C7698" w:rsidRPr="001C7698" w:rsidRDefault="001C7698" w:rsidP="001C7698">
            <w:pPr>
              <w:jc w:val="center"/>
              <w:rPr>
                <w:sz w:val="18"/>
                <w:szCs w:val="18"/>
              </w:rPr>
            </w:pPr>
            <w:r w:rsidRPr="001C7698">
              <w:rPr>
                <w:sz w:val="18"/>
                <w:szCs w:val="18"/>
              </w:rPr>
              <w:t>Hydromet</w:t>
            </w:r>
          </w:p>
        </w:tc>
        <w:tc>
          <w:tcPr>
            <w:tcW w:w="1417" w:type="dxa"/>
          </w:tcPr>
          <w:p w14:paraId="227CA1B6" w14:textId="1F211FE2" w:rsidR="001C7698" w:rsidRPr="001C7698" w:rsidRDefault="001C7698" w:rsidP="001C7698">
            <w:pPr>
              <w:jc w:val="center"/>
              <w:rPr>
                <w:sz w:val="18"/>
                <w:szCs w:val="18"/>
              </w:rPr>
            </w:pPr>
            <w:r w:rsidRPr="001C7698">
              <w:rPr>
                <w:sz w:val="18"/>
                <w:szCs w:val="18"/>
              </w:rPr>
              <w:t>Volume d’eau consommé par mois</w:t>
            </w:r>
            <w:r w:rsidR="00D951DD">
              <w:t xml:space="preserve"> </w:t>
            </w:r>
            <w:r w:rsidR="00D951DD" w:rsidRPr="00D951DD">
              <w:rPr>
                <w:sz w:val="18"/>
                <w:szCs w:val="18"/>
              </w:rPr>
              <w:t>par rapport au volume total prévu</w:t>
            </w:r>
          </w:p>
        </w:tc>
        <w:tc>
          <w:tcPr>
            <w:tcW w:w="1276" w:type="dxa"/>
          </w:tcPr>
          <w:p w14:paraId="22548774" w14:textId="77777777" w:rsidR="001C7698" w:rsidRPr="001C7698" w:rsidRDefault="001C7698" w:rsidP="001C7698">
            <w:pPr>
              <w:jc w:val="center"/>
              <w:rPr>
                <w:sz w:val="18"/>
                <w:szCs w:val="18"/>
              </w:rPr>
            </w:pPr>
            <w:r w:rsidRPr="001C7698">
              <w:rPr>
                <w:sz w:val="18"/>
                <w:szCs w:val="18"/>
              </w:rPr>
              <w:t>Factures d’eau</w:t>
            </w:r>
          </w:p>
          <w:p w14:paraId="1FDD39CB" w14:textId="77777777" w:rsidR="001C7698" w:rsidRPr="001C7698" w:rsidRDefault="001C7698" w:rsidP="001C7698">
            <w:pPr>
              <w:jc w:val="center"/>
              <w:rPr>
                <w:sz w:val="18"/>
                <w:szCs w:val="18"/>
              </w:rPr>
            </w:pPr>
          </w:p>
        </w:tc>
        <w:tc>
          <w:tcPr>
            <w:tcW w:w="1276" w:type="dxa"/>
            <w:vMerge w:val="restart"/>
          </w:tcPr>
          <w:p w14:paraId="04FEF39F" w14:textId="77777777" w:rsidR="001C7698" w:rsidRPr="001C7698" w:rsidRDefault="001C7698" w:rsidP="001C7698">
            <w:pPr>
              <w:jc w:val="center"/>
              <w:rPr>
                <w:b/>
                <w:bCs/>
                <w:sz w:val="18"/>
                <w:szCs w:val="18"/>
              </w:rPr>
            </w:pPr>
            <w:r w:rsidRPr="001C7698">
              <w:rPr>
                <w:b/>
                <w:bCs/>
                <w:sz w:val="18"/>
                <w:szCs w:val="18"/>
              </w:rPr>
              <w:t>300 000 (somme forfaitaire)</w:t>
            </w:r>
          </w:p>
        </w:tc>
      </w:tr>
      <w:tr w:rsidR="001C7698" w:rsidRPr="001C7698" w14:paraId="3D2A70A1" w14:textId="77777777" w:rsidTr="00514A97">
        <w:trPr>
          <w:trHeight w:val="977"/>
        </w:trPr>
        <w:tc>
          <w:tcPr>
            <w:tcW w:w="1413" w:type="dxa"/>
            <w:vMerge/>
            <w:shd w:val="clear" w:color="auto" w:fill="FFF2CC" w:themeFill="accent4" w:themeFillTint="33"/>
          </w:tcPr>
          <w:p w14:paraId="555D92D1" w14:textId="77777777" w:rsidR="001C7698" w:rsidRPr="001C7698" w:rsidRDefault="001C7698" w:rsidP="001C7698">
            <w:pPr>
              <w:jc w:val="center"/>
              <w:rPr>
                <w:b/>
                <w:bCs/>
                <w:sz w:val="18"/>
                <w:szCs w:val="18"/>
              </w:rPr>
            </w:pPr>
          </w:p>
        </w:tc>
        <w:tc>
          <w:tcPr>
            <w:tcW w:w="1843" w:type="dxa"/>
            <w:vMerge/>
          </w:tcPr>
          <w:p w14:paraId="01D62DAD" w14:textId="77777777" w:rsidR="001C7698" w:rsidRPr="001C7698" w:rsidRDefault="001C7698" w:rsidP="001C7698">
            <w:pPr>
              <w:spacing w:after="120"/>
              <w:jc w:val="center"/>
              <w:rPr>
                <w:sz w:val="18"/>
                <w:szCs w:val="18"/>
              </w:rPr>
            </w:pPr>
          </w:p>
        </w:tc>
        <w:tc>
          <w:tcPr>
            <w:tcW w:w="1275" w:type="dxa"/>
            <w:vMerge/>
          </w:tcPr>
          <w:p w14:paraId="10A2FFD8" w14:textId="77777777" w:rsidR="001C7698" w:rsidRPr="001C7698" w:rsidRDefault="001C7698" w:rsidP="001C7698">
            <w:pPr>
              <w:jc w:val="center"/>
              <w:rPr>
                <w:b/>
                <w:bCs/>
                <w:sz w:val="18"/>
                <w:szCs w:val="18"/>
              </w:rPr>
            </w:pPr>
          </w:p>
        </w:tc>
        <w:tc>
          <w:tcPr>
            <w:tcW w:w="1701" w:type="dxa"/>
            <w:vMerge w:val="restart"/>
          </w:tcPr>
          <w:p w14:paraId="583DCB93" w14:textId="77777777" w:rsidR="001C7698" w:rsidRPr="001C7698" w:rsidRDefault="001C7698" w:rsidP="001C7698">
            <w:pPr>
              <w:jc w:val="center"/>
              <w:rPr>
                <w:sz w:val="18"/>
                <w:szCs w:val="18"/>
              </w:rPr>
            </w:pPr>
            <w:r w:rsidRPr="001C7698">
              <w:rPr>
                <w:sz w:val="18"/>
                <w:szCs w:val="18"/>
              </w:rPr>
              <w:t>Veillez à la collecte des déchets et s’assurer que le lieu de stockage de la ressource et ses</w:t>
            </w:r>
            <w:r w:rsidRPr="001C7698">
              <w:t xml:space="preserve"> </w:t>
            </w:r>
            <w:r w:rsidRPr="001C7698">
              <w:rPr>
                <w:sz w:val="18"/>
                <w:szCs w:val="18"/>
              </w:rPr>
              <w:t>alentours soient toujours propre et loin des éventuelles sources de pollution</w:t>
            </w:r>
          </w:p>
        </w:tc>
        <w:tc>
          <w:tcPr>
            <w:tcW w:w="1276" w:type="dxa"/>
            <w:vMerge w:val="restart"/>
          </w:tcPr>
          <w:p w14:paraId="55B7A988" w14:textId="77777777" w:rsidR="001C7698" w:rsidRPr="001C7698" w:rsidRDefault="001C7698" w:rsidP="001C7698">
            <w:pPr>
              <w:jc w:val="center"/>
              <w:rPr>
                <w:sz w:val="18"/>
                <w:szCs w:val="18"/>
              </w:rPr>
            </w:pPr>
            <w:r w:rsidRPr="001C7698">
              <w:rPr>
                <w:sz w:val="18"/>
                <w:szCs w:val="18"/>
              </w:rPr>
              <w:t>Prévenir la pollution de la ressource et garantir sa qualité sur le site de la station</w:t>
            </w:r>
          </w:p>
        </w:tc>
        <w:tc>
          <w:tcPr>
            <w:tcW w:w="1276" w:type="dxa"/>
            <w:vMerge/>
          </w:tcPr>
          <w:p w14:paraId="01EFAC2A" w14:textId="77777777" w:rsidR="001C7698" w:rsidRPr="001C7698" w:rsidRDefault="001C7698" w:rsidP="001C7698">
            <w:pPr>
              <w:jc w:val="center"/>
              <w:rPr>
                <w:sz w:val="18"/>
                <w:szCs w:val="18"/>
              </w:rPr>
            </w:pPr>
          </w:p>
        </w:tc>
        <w:tc>
          <w:tcPr>
            <w:tcW w:w="1134" w:type="dxa"/>
            <w:vMerge w:val="restart"/>
          </w:tcPr>
          <w:p w14:paraId="62AC6DFE" w14:textId="77777777" w:rsidR="001C7698" w:rsidRPr="001C7698" w:rsidRDefault="001C7698" w:rsidP="001C7698">
            <w:pPr>
              <w:jc w:val="center"/>
              <w:rPr>
                <w:sz w:val="18"/>
                <w:szCs w:val="18"/>
              </w:rPr>
            </w:pPr>
            <w:r w:rsidRPr="001C7698">
              <w:rPr>
                <w:sz w:val="18"/>
                <w:szCs w:val="18"/>
              </w:rPr>
              <w:t>Station météo</w:t>
            </w:r>
          </w:p>
        </w:tc>
        <w:tc>
          <w:tcPr>
            <w:tcW w:w="1134" w:type="dxa"/>
            <w:vMerge w:val="restart"/>
          </w:tcPr>
          <w:p w14:paraId="0C04A5F6" w14:textId="77777777" w:rsidR="001C7698" w:rsidRPr="001C7698" w:rsidRDefault="001C7698" w:rsidP="001C7698">
            <w:pPr>
              <w:jc w:val="center"/>
              <w:rPr>
                <w:sz w:val="18"/>
                <w:szCs w:val="18"/>
              </w:rPr>
            </w:pPr>
            <w:r w:rsidRPr="001C7698">
              <w:rPr>
                <w:sz w:val="18"/>
                <w:szCs w:val="18"/>
              </w:rPr>
              <w:t>Hydromet</w:t>
            </w:r>
          </w:p>
        </w:tc>
        <w:tc>
          <w:tcPr>
            <w:tcW w:w="1417" w:type="dxa"/>
          </w:tcPr>
          <w:p w14:paraId="295F7C13" w14:textId="558A01D1" w:rsidR="001C7698" w:rsidRPr="001C7698" w:rsidRDefault="00D951DD" w:rsidP="001C7698">
            <w:pPr>
              <w:jc w:val="center"/>
              <w:rPr>
                <w:sz w:val="18"/>
                <w:szCs w:val="18"/>
              </w:rPr>
            </w:pPr>
            <w:r w:rsidRPr="00D951DD">
              <w:rPr>
                <w:sz w:val="18"/>
                <w:szCs w:val="18"/>
              </w:rPr>
              <w:t xml:space="preserve">Existence de dispositif de </w:t>
            </w:r>
            <w:r>
              <w:rPr>
                <w:sz w:val="18"/>
                <w:szCs w:val="18"/>
              </w:rPr>
              <w:t>c</w:t>
            </w:r>
            <w:r w:rsidR="001C7698" w:rsidRPr="001C7698">
              <w:rPr>
                <w:sz w:val="18"/>
                <w:szCs w:val="18"/>
              </w:rPr>
              <w:t>ollecte et extraction régulière (hebdomadaire) des déchets hors de la station</w:t>
            </w:r>
          </w:p>
          <w:p w14:paraId="4F27B719" w14:textId="77777777" w:rsidR="001C7698" w:rsidRPr="001C7698" w:rsidRDefault="001C7698" w:rsidP="001C7698">
            <w:pPr>
              <w:jc w:val="center"/>
              <w:rPr>
                <w:sz w:val="18"/>
                <w:szCs w:val="18"/>
              </w:rPr>
            </w:pPr>
          </w:p>
        </w:tc>
        <w:tc>
          <w:tcPr>
            <w:tcW w:w="1276" w:type="dxa"/>
          </w:tcPr>
          <w:p w14:paraId="41A81DE3" w14:textId="77777777" w:rsidR="001C7698" w:rsidRPr="001C7698" w:rsidRDefault="001C7698" w:rsidP="001C7698">
            <w:pPr>
              <w:jc w:val="center"/>
              <w:rPr>
                <w:sz w:val="18"/>
                <w:szCs w:val="18"/>
              </w:rPr>
            </w:pPr>
            <w:r w:rsidRPr="001C7698">
              <w:rPr>
                <w:sz w:val="18"/>
                <w:szCs w:val="18"/>
              </w:rPr>
              <w:t xml:space="preserve">Rapport de suivi hebdomadaire du ramassage des ordures </w:t>
            </w:r>
          </w:p>
        </w:tc>
        <w:tc>
          <w:tcPr>
            <w:tcW w:w="1276" w:type="dxa"/>
            <w:vMerge/>
          </w:tcPr>
          <w:p w14:paraId="698F6534" w14:textId="77777777" w:rsidR="001C7698" w:rsidRPr="001C7698" w:rsidRDefault="001C7698" w:rsidP="001C7698">
            <w:pPr>
              <w:jc w:val="center"/>
              <w:rPr>
                <w:b/>
                <w:bCs/>
                <w:sz w:val="18"/>
                <w:szCs w:val="18"/>
              </w:rPr>
            </w:pPr>
          </w:p>
        </w:tc>
      </w:tr>
      <w:tr w:rsidR="001C7698" w:rsidRPr="001C7698" w14:paraId="659943F9" w14:textId="77777777" w:rsidTr="00514A97">
        <w:trPr>
          <w:trHeight w:val="976"/>
        </w:trPr>
        <w:tc>
          <w:tcPr>
            <w:tcW w:w="1413" w:type="dxa"/>
            <w:vMerge/>
            <w:shd w:val="clear" w:color="auto" w:fill="FFF2CC" w:themeFill="accent4" w:themeFillTint="33"/>
          </w:tcPr>
          <w:p w14:paraId="202FAA2E" w14:textId="77777777" w:rsidR="001C7698" w:rsidRPr="001C7698" w:rsidRDefault="001C7698" w:rsidP="001C7698">
            <w:pPr>
              <w:jc w:val="center"/>
              <w:rPr>
                <w:b/>
                <w:bCs/>
                <w:sz w:val="18"/>
                <w:szCs w:val="18"/>
              </w:rPr>
            </w:pPr>
          </w:p>
        </w:tc>
        <w:tc>
          <w:tcPr>
            <w:tcW w:w="1843" w:type="dxa"/>
            <w:vMerge/>
          </w:tcPr>
          <w:p w14:paraId="5FA06A72" w14:textId="77777777" w:rsidR="001C7698" w:rsidRPr="001C7698" w:rsidRDefault="001C7698" w:rsidP="001C7698">
            <w:pPr>
              <w:spacing w:after="120"/>
              <w:jc w:val="center"/>
              <w:rPr>
                <w:sz w:val="18"/>
                <w:szCs w:val="18"/>
              </w:rPr>
            </w:pPr>
          </w:p>
        </w:tc>
        <w:tc>
          <w:tcPr>
            <w:tcW w:w="1275" w:type="dxa"/>
            <w:vMerge/>
          </w:tcPr>
          <w:p w14:paraId="2820790C" w14:textId="77777777" w:rsidR="001C7698" w:rsidRPr="001C7698" w:rsidRDefault="001C7698" w:rsidP="001C7698">
            <w:pPr>
              <w:jc w:val="center"/>
              <w:rPr>
                <w:b/>
                <w:bCs/>
                <w:sz w:val="18"/>
                <w:szCs w:val="18"/>
              </w:rPr>
            </w:pPr>
          </w:p>
        </w:tc>
        <w:tc>
          <w:tcPr>
            <w:tcW w:w="1701" w:type="dxa"/>
            <w:vMerge/>
          </w:tcPr>
          <w:p w14:paraId="00D08ED7" w14:textId="77777777" w:rsidR="001C7698" w:rsidRPr="001C7698" w:rsidRDefault="001C7698" w:rsidP="001C7698">
            <w:pPr>
              <w:jc w:val="center"/>
              <w:rPr>
                <w:sz w:val="18"/>
                <w:szCs w:val="18"/>
              </w:rPr>
            </w:pPr>
          </w:p>
        </w:tc>
        <w:tc>
          <w:tcPr>
            <w:tcW w:w="1276" w:type="dxa"/>
            <w:vMerge/>
          </w:tcPr>
          <w:p w14:paraId="5C047A89" w14:textId="77777777" w:rsidR="001C7698" w:rsidRPr="001C7698" w:rsidRDefault="001C7698" w:rsidP="001C7698">
            <w:pPr>
              <w:jc w:val="center"/>
              <w:rPr>
                <w:sz w:val="18"/>
                <w:szCs w:val="18"/>
              </w:rPr>
            </w:pPr>
          </w:p>
        </w:tc>
        <w:tc>
          <w:tcPr>
            <w:tcW w:w="1276" w:type="dxa"/>
            <w:vMerge/>
          </w:tcPr>
          <w:p w14:paraId="32DDCEF6" w14:textId="77777777" w:rsidR="001C7698" w:rsidRPr="001C7698" w:rsidRDefault="001C7698" w:rsidP="001C7698">
            <w:pPr>
              <w:jc w:val="center"/>
              <w:rPr>
                <w:sz w:val="18"/>
                <w:szCs w:val="18"/>
              </w:rPr>
            </w:pPr>
          </w:p>
        </w:tc>
        <w:tc>
          <w:tcPr>
            <w:tcW w:w="1134" w:type="dxa"/>
            <w:vMerge/>
          </w:tcPr>
          <w:p w14:paraId="0259759C" w14:textId="77777777" w:rsidR="001C7698" w:rsidRPr="001C7698" w:rsidRDefault="001C7698" w:rsidP="001C7698">
            <w:pPr>
              <w:jc w:val="center"/>
              <w:rPr>
                <w:sz w:val="18"/>
                <w:szCs w:val="18"/>
              </w:rPr>
            </w:pPr>
          </w:p>
        </w:tc>
        <w:tc>
          <w:tcPr>
            <w:tcW w:w="1134" w:type="dxa"/>
            <w:vMerge/>
          </w:tcPr>
          <w:p w14:paraId="3D0184AA" w14:textId="77777777" w:rsidR="001C7698" w:rsidRPr="001C7698" w:rsidRDefault="001C7698" w:rsidP="001C7698">
            <w:pPr>
              <w:jc w:val="center"/>
              <w:rPr>
                <w:sz w:val="18"/>
                <w:szCs w:val="18"/>
              </w:rPr>
            </w:pPr>
          </w:p>
        </w:tc>
        <w:tc>
          <w:tcPr>
            <w:tcW w:w="1417" w:type="dxa"/>
          </w:tcPr>
          <w:p w14:paraId="7E4B40ED" w14:textId="73F7B0C7" w:rsidR="001C7698" w:rsidRPr="001C7698" w:rsidRDefault="00D951DD" w:rsidP="001C7698">
            <w:pPr>
              <w:jc w:val="center"/>
              <w:rPr>
                <w:sz w:val="18"/>
                <w:szCs w:val="18"/>
              </w:rPr>
            </w:pPr>
            <w:r w:rsidRPr="00D951DD">
              <w:rPr>
                <w:sz w:val="18"/>
                <w:szCs w:val="18"/>
              </w:rPr>
              <w:t xml:space="preserve">Taux de conformité des </w:t>
            </w:r>
            <w:r>
              <w:rPr>
                <w:sz w:val="18"/>
                <w:szCs w:val="18"/>
              </w:rPr>
              <w:t>p</w:t>
            </w:r>
            <w:r w:rsidR="001C7698" w:rsidRPr="001C7698">
              <w:rPr>
                <w:sz w:val="18"/>
                <w:szCs w:val="18"/>
              </w:rPr>
              <w:t>aramètres physico-chimiques de l’eau</w:t>
            </w:r>
          </w:p>
        </w:tc>
        <w:tc>
          <w:tcPr>
            <w:tcW w:w="1276" w:type="dxa"/>
          </w:tcPr>
          <w:p w14:paraId="2806CCC5" w14:textId="77777777" w:rsidR="001C7698" w:rsidRPr="001C7698" w:rsidRDefault="001C7698" w:rsidP="001C7698">
            <w:pPr>
              <w:jc w:val="center"/>
              <w:rPr>
                <w:sz w:val="18"/>
                <w:szCs w:val="18"/>
              </w:rPr>
            </w:pPr>
            <w:r w:rsidRPr="001C7698">
              <w:rPr>
                <w:sz w:val="18"/>
                <w:szCs w:val="18"/>
              </w:rPr>
              <w:t>Résultats d’analyses des paramètres physico-chimiques de l’eau</w:t>
            </w:r>
          </w:p>
        </w:tc>
        <w:tc>
          <w:tcPr>
            <w:tcW w:w="1276" w:type="dxa"/>
          </w:tcPr>
          <w:p w14:paraId="27EA6108" w14:textId="77777777" w:rsidR="001C7698" w:rsidRPr="001C7698" w:rsidRDefault="001C7698" w:rsidP="001C7698">
            <w:pPr>
              <w:jc w:val="center"/>
              <w:rPr>
                <w:b/>
                <w:bCs/>
                <w:sz w:val="18"/>
                <w:szCs w:val="18"/>
              </w:rPr>
            </w:pPr>
          </w:p>
        </w:tc>
      </w:tr>
      <w:tr w:rsidR="001C7698" w:rsidRPr="001C7698" w14:paraId="5241C4B8" w14:textId="77777777" w:rsidTr="00514A97">
        <w:tc>
          <w:tcPr>
            <w:tcW w:w="13745" w:type="dxa"/>
            <w:gridSpan w:val="10"/>
            <w:shd w:val="clear" w:color="auto" w:fill="92D050"/>
          </w:tcPr>
          <w:p w14:paraId="43D1A004" w14:textId="77777777" w:rsidR="001C7698" w:rsidRPr="001C7698" w:rsidRDefault="001C7698" w:rsidP="001C7698">
            <w:pPr>
              <w:jc w:val="center"/>
              <w:rPr>
                <w:b/>
                <w:bCs/>
                <w:sz w:val="18"/>
                <w:szCs w:val="18"/>
              </w:rPr>
            </w:pPr>
            <w:r w:rsidRPr="001C7698">
              <w:rPr>
                <w:b/>
                <w:bCs/>
                <w:sz w:val="18"/>
                <w:szCs w:val="18"/>
              </w:rPr>
              <w:t>Total</w:t>
            </w:r>
          </w:p>
        </w:tc>
        <w:tc>
          <w:tcPr>
            <w:tcW w:w="1276" w:type="dxa"/>
            <w:shd w:val="clear" w:color="auto" w:fill="92D050"/>
          </w:tcPr>
          <w:p w14:paraId="5BF49D42" w14:textId="582A43EB" w:rsidR="001C7698" w:rsidRPr="001C7698" w:rsidRDefault="009841FB" w:rsidP="001C7698">
            <w:pPr>
              <w:jc w:val="center"/>
              <w:rPr>
                <w:b/>
                <w:bCs/>
                <w:sz w:val="18"/>
                <w:szCs w:val="18"/>
              </w:rPr>
            </w:pPr>
            <w:r>
              <w:rPr>
                <w:b/>
                <w:bCs/>
                <w:sz w:val="18"/>
                <w:szCs w:val="18"/>
              </w:rPr>
              <w:t>8 2</w:t>
            </w:r>
            <w:r w:rsidR="001C7698" w:rsidRPr="001C7698">
              <w:rPr>
                <w:b/>
                <w:bCs/>
                <w:sz w:val="18"/>
                <w:szCs w:val="18"/>
              </w:rPr>
              <w:t>00 000</w:t>
            </w:r>
          </w:p>
        </w:tc>
      </w:tr>
    </w:tbl>
    <w:bookmarkEnd w:id="1897"/>
    <w:p w14:paraId="567D5F08" w14:textId="0CEA22E8" w:rsidR="001C7698" w:rsidRPr="001C7698" w:rsidRDefault="001C7698" w:rsidP="00120E61">
      <w:pPr>
        <w:tabs>
          <w:tab w:val="left" w:pos="883"/>
        </w:tabs>
        <w:spacing w:after="0"/>
        <w:jc w:val="both"/>
        <w:rPr>
          <w:bCs/>
          <w:i/>
          <w:sz w:val="20"/>
        </w:rPr>
        <w:sectPr w:rsidR="001C7698" w:rsidRPr="001C7698" w:rsidSect="00E477A9">
          <w:pgSz w:w="16838" w:h="11906" w:orient="landscape"/>
          <w:pgMar w:top="1304" w:right="1418" w:bottom="1247" w:left="1418" w:header="709" w:footer="709" w:gutter="0"/>
          <w:cols w:space="708"/>
          <w:docGrid w:linePitch="360"/>
        </w:sectPr>
      </w:pPr>
      <w:r w:rsidRPr="001C7698">
        <w:rPr>
          <w:sz w:val="12"/>
          <w:szCs w:val="12"/>
        </w:rPr>
        <w:tab/>
      </w:r>
      <w:r w:rsidRPr="001C7698">
        <w:rPr>
          <w:bCs/>
          <w:i/>
          <w:sz w:val="20"/>
        </w:rPr>
        <w:t>Source : Consultant, novembre 2021</w:t>
      </w:r>
    </w:p>
    <w:p w14:paraId="22B3A002" w14:textId="77777777" w:rsidR="001C7698" w:rsidRPr="001C7698" w:rsidRDefault="001C7698" w:rsidP="0096122B">
      <w:pPr>
        <w:keepNext/>
        <w:numPr>
          <w:ilvl w:val="1"/>
          <w:numId w:val="110"/>
        </w:numPr>
        <w:spacing w:before="120" w:after="120"/>
        <w:ind w:left="1002"/>
        <w:outlineLvl w:val="1"/>
        <w:rPr>
          <w:rFonts w:eastAsia="Times New Roman"/>
          <w:b/>
          <w:bCs/>
          <w:iCs/>
          <w:sz w:val="24"/>
          <w:szCs w:val="24"/>
        </w:rPr>
      </w:pPr>
      <w:bookmarkStart w:id="1898" w:name="_Toc69708783"/>
      <w:bookmarkStart w:id="1899" w:name="_Toc69709134"/>
      <w:bookmarkStart w:id="1900" w:name="_Toc73014423"/>
      <w:bookmarkStart w:id="1901" w:name="_Toc73508971"/>
      <w:bookmarkStart w:id="1902" w:name="_Toc73995610"/>
      <w:bookmarkStart w:id="1903" w:name="_Toc90882265"/>
      <w:bookmarkStart w:id="1904" w:name="_Toc90882345"/>
      <w:bookmarkStart w:id="1905" w:name="_Toc46688407"/>
      <w:bookmarkStart w:id="1906" w:name="_Toc46688964"/>
      <w:bookmarkStart w:id="1907" w:name="_Toc46690624"/>
      <w:bookmarkStart w:id="1908" w:name="_Toc70303827"/>
      <w:bookmarkStart w:id="1909" w:name="_Toc70341720"/>
      <w:r w:rsidRPr="001C7698">
        <w:rPr>
          <w:rFonts w:eastAsia="Times New Roman"/>
          <w:b/>
          <w:bCs/>
          <w:iCs/>
          <w:sz w:val="24"/>
          <w:szCs w:val="24"/>
        </w:rPr>
        <w:t>Autres plans</w:t>
      </w:r>
      <w:bookmarkEnd w:id="1898"/>
      <w:bookmarkEnd w:id="1899"/>
      <w:r w:rsidRPr="001C7698">
        <w:rPr>
          <w:rFonts w:eastAsia="Times New Roman"/>
          <w:b/>
          <w:bCs/>
          <w:iCs/>
          <w:sz w:val="24"/>
          <w:szCs w:val="24"/>
        </w:rPr>
        <w:t xml:space="preserve"> complémentaires</w:t>
      </w:r>
      <w:bookmarkEnd w:id="1900"/>
      <w:bookmarkEnd w:id="1901"/>
      <w:bookmarkEnd w:id="1902"/>
      <w:bookmarkEnd w:id="1903"/>
      <w:bookmarkEnd w:id="1904"/>
    </w:p>
    <w:p w14:paraId="600E27FE" w14:textId="77777777" w:rsidR="001C7698" w:rsidRPr="001C7698" w:rsidRDefault="001C7698" w:rsidP="0096122B">
      <w:pPr>
        <w:keepNext/>
        <w:numPr>
          <w:ilvl w:val="2"/>
          <w:numId w:val="110"/>
        </w:numPr>
        <w:spacing w:before="120" w:after="120"/>
        <w:jc w:val="both"/>
        <w:outlineLvl w:val="2"/>
        <w:rPr>
          <w:rFonts w:eastAsia="Times New Roman"/>
          <w:b/>
          <w:bCs/>
          <w:szCs w:val="23"/>
        </w:rPr>
      </w:pPr>
      <w:bookmarkStart w:id="1910" w:name="_Toc73014434"/>
      <w:bookmarkStart w:id="1911" w:name="_Toc73995611"/>
      <w:bookmarkStart w:id="1912" w:name="_Toc90882266"/>
      <w:r w:rsidRPr="001C7698">
        <w:rPr>
          <w:rFonts w:eastAsia="Times New Roman"/>
          <w:b/>
          <w:bCs/>
          <w:szCs w:val="23"/>
        </w:rPr>
        <w:t>Plan de prévention de la COVID 19</w:t>
      </w:r>
      <w:bookmarkEnd w:id="1910"/>
      <w:bookmarkEnd w:id="1911"/>
      <w:bookmarkEnd w:id="1912"/>
    </w:p>
    <w:p w14:paraId="1A212F1D" w14:textId="77777777" w:rsidR="001C7698" w:rsidRPr="001C7698" w:rsidRDefault="001C7698" w:rsidP="001C7698">
      <w:pPr>
        <w:spacing w:after="0" w:line="240" w:lineRule="auto"/>
        <w:jc w:val="both"/>
        <w:textAlignment w:val="baseline"/>
        <w:rPr>
          <w:rFonts w:eastAsia="Times New Roman"/>
          <w:sz w:val="24"/>
          <w:szCs w:val="23"/>
          <w:lang w:eastAsia="zh-CN"/>
        </w:rPr>
      </w:pPr>
      <w:r w:rsidRPr="001C7698">
        <w:rPr>
          <w:rFonts w:eastAsia="Times New Roman"/>
          <w:sz w:val="24"/>
          <w:szCs w:val="23"/>
          <w:lang w:eastAsia="zh-CN"/>
        </w:rPr>
        <w:t xml:space="preserve">Dans le cadre de l’élaboration de la NIES, les consultations publiques ont été organisées en tenant principalement en compte de la </w:t>
      </w:r>
      <w:r w:rsidRPr="001C7698">
        <w:rPr>
          <w:rFonts w:eastAsia="Times New Roman"/>
          <w:b/>
          <w:bCs/>
          <w:sz w:val="24"/>
          <w:szCs w:val="23"/>
          <w:lang w:eastAsia="zh-CN"/>
        </w:rPr>
        <w:t>Note technique : Consultations publiques et engagement des parties prenantes dans les opérations soutenues par la BM lorsqu'il y a des contraintes sur la conduite de réunions publiques.</w:t>
      </w:r>
    </w:p>
    <w:p w14:paraId="06193E56" w14:textId="77777777" w:rsidR="001C7698" w:rsidRPr="001C7698" w:rsidRDefault="001C7698" w:rsidP="001C7698">
      <w:pPr>
        <w:spacing w:after="0" w:line="240" w:lineRule="auto"/>
        <w:jc w:val="both"/>
        <w:textAlignment w:val="baseline"/>
        <w:rPr>
          <w:rFonts w:eastAsia="Times New Roman"/>
          <w:sz w:val="24"/>
          <w:szCs w:val="23"/>
          <w:lang w:eastAsia="zh-CN"/>
        </w:rPr>
      </w:pPr>
      <w:r w:rsidRPr="001C7698">
        <w:rPr>
          <w:rFonts w:eastAsia="Times New Roman"/>
          <w:sz w:val="24"/>
          <w:szCs w:val="23"/>
          <w:lang w:eastAsia="zh-CN"/>
        </w:rPr>
        <w:t xml:space="preserve">Les activités de consultation et d'engagement des parties prenantes seront conçues pour être adaptées à l'objectif afin d'assurer des consultations efficaces et significatives pour répondre aux besoins des projets et des parties prenantes. </w:t>
      </w:r>
    </w:p>
    <w:p w14:paraId="117911B5" w14:textId="7336B65A" w:rsidR="001C7698" w:rsidRPr="001C7698" w:rsidRDefault="001C7698" w:rsidP="001C7698">
      <w:pPr>
        <w:spacing w:after="0" w:line="240" w:lineRule="auto"/>
        <w:jc w:val="both"/>
        <w:textAlignment w:val="baseline"/>
        <w:rPr>
          <w:rFonts w:eastAsia="Times New Roman"/>
          <w:sz w:val="24"/>
          <w:szCs w:val="23"/>
          <w:lang w:eastAsia="zh-CN"/>
        </w:rPr>
      </w:pPr>
      <w:r w:rsidRPr="001C7698">
        <w:rPr>
          <w:rFonts w:eastAsia="Times New Roman"/>
          <w:sz w:val="24"/>
          <w:szCs w:val="23"/>
          <w:lang w:eastAsia="zh-CN"/>
        </w:rPr>
        <w:t xml:space="preserve">Nous suivrons scrupuleusement les suggestions édictées par la Banque </w:t>
      </w:r>
      <w:r w:rsidR="00D951DD">
        <w:rPr>
          <w:rFonts w:eastAsia="Times New Roman"/>
          <w:sz w:val="24"/>
          <w:szCs w:val="23"/>
          <w:lang w:eastAsia="zh-CN"/>
        </w:rPr>
        <w:t>m</w:t>
      </w:r>
      <w:r w:rsidRPr="001C7698">
        <w:rPr>
          <w:rFonts w:eastAsia="Times New Roman"/>
          <w:sz w:val="24"/>
          <w:szCs w:val="23"/>
          <w:lang w:eastAsia="zh-CN"/>
        </w:rPr>
        <w:t>ondiale selon cette même note technique (Avril 2020) :</w:t>
      </w:r>
    </w:p>
    <w:p w14:paraId="6CA90386" w14:textId="77777777" w:rsidR="001C7698" w:rsidRPr="001C7698" w:rsidRDefault="001C7698" w:rsidP="0096122B">
      <w:pPr>
        <w:numPr>
          <w:ilvl w:val="0"/>
          <w:numId w:val="100"/>
        </w:numPr>
        <w:spacing w:after="0" w:line="240" w:lineRule="auto"/>
        <w:ind w:left="757"/>
        <w:jc w:val="both"/>
        <w:textAlignment w:val="baseline"/>
        <w:rPr>
          <w:rFonts w:eastAsia="Times New Roman"/>
          <w:sz w:val="24"/>
          <w:szCs w:val="23"/>
          <w:lang w:eastAsia="zh-CN"/>
        </w:rPr>
      </w:pPr>
      <w:r w:rsidRPr="001C7698">
        <w:rPr>
          <w:rFonts w:eastAsia="Times New Roman"/>
          <w:sz w:val="24"/>
          <w:szCs w:val="23"/>
          <w:lang w:eastAsia="zh-CN"/>
        </w:rPr>
        <w:t>Examiner la situation de propagation du COVID-19 dans la zone du sous-projet et les restrictions mises en place par le gouvernement pour contenir la propagation du virus ;</w:t>
      </w:r>
    </w:p>
    <w:p w14:paraId="2AF9236B" w14:textId="77777777" w:rsidR="001C7698" w:rsidRPr="001C7698" w:rsidRDefault="001C7698" w:rsidP="0096122B">
      <w:pPr>
        <w:numPr>
          <w:ilvl w:val="0"/>
          <w:numId w:val="100"/>
        </w:numPr>
        <w:spacing w:after="0" w:line="240" w:lineRule="auto"/>
        <w:ind w:left="757"/>
        <w:jc w:val="both"/>
        <w:textAlignment w:val="baseline"/>
        <w:rPr>
          <w:rFonts w:eastAsia="Times New Roman"/>
          <w:sz w:val="24"/>
          <w:szCs w:val="23"/>
          <w:lang w:eastAsia="zh-CN"/>
        </w:rPr>
      </w:pPr>
      <w:r w:rsidRPr="001C7698">
        <w:rPr>
          <w:rFonts w:eastAsia="Times New Roman"/>
          <w:sz w:val="24"/>
          <w:szCs w:val="23"/>
          <w:lang w:eastAsia="zh-CN"/>
        </w:rPr>
        <w:t>Examiner le sous-projet de plan d'engagement des parties prenantes ou d'autres accords d'engagement des parties prenantes convenus, en particulier l'approche, les méthodes et les formes d'engagement proposées, et évaluer les risques potentiels associés de transmission du virus dans la conduite de diverses activités d’engagement ;</w:t>
      </w:r>
    </w:p>
    <w:p w14:paraId="32D07D8A" w14:textId="77777777" w:rsidR="001C7698" w:rsidRPr="001C7698" w:rsidRDefault="001C7698" w:rsidP="0096122B">
      <w:pPr>
        <w:numPr>
          <w:ilvl w:val="0"/>
          <w:numId w:val="100"/>
        </w:numPr>
        <w:spacing w:after="0" w:line="240" w:lineRule="auto"/>
        <w:ind w:left="757"/>
        <w:jc w:val="both"/>
        <w:textAlignment w:val="baseline"/>
        <w:rPr>
          <w:rFonts w:eastAsia="Times New Roman"/>
          <w:sz w:val="24"/>
          <w:szCs w:val="23"/>
          <w:lang w:eastAsia="zh-CN"/>
        </w:rPr>
      </w:pPr>
      <w:r w:rsidRPr="001C7698">
        <w:rPr>
          <w:rFonts w:eastAsia="Times New Roman"/>
          <w:sz w:val="24"/>
          <w:szCs w:val="23"/>
          <w:lang w:eastAsia="zh-CN"/>
        </w:rPr>
        <w:t>Assurer que tous nos collaborateurs articulent et expriment leur compréhension du comportement social et des bonnes pratiques d'hygiène, et que tout événement d'engagement des parties prenantes soit précédé de la procédure d'articulation de ces pratiques d'hygiène.</w:t>
      </w:r>
    </w:p>
    <w:p w14:paraId="036CDD6B" w14:textId="77777777" w:rsidR="001C7698" w:rsidRPr="001C7698" w:rsidRDefault="001C7698" w:rsidP="0096122B">
      <w:pPr>
        <w:numPr>
          <w:ilvl w:val="0"/>
          <w:numId w:val="100"/>
        </w:numPr>
        <w:spacing w:after="0" w:line="240" w:lineRule="auto"/>
        <w:ind w:left="757"/>
        <w:jc w:val="both"/>
        <w:textAlignment w:val="baseline"/>
        <w:rPr>
          <w:rFonts w:eastAsia="Times New Roman"/>
          <w:sz w:val="24"/>
          <w:szCs w:val="23"/>
          <w:lang w:eastAsia="zh-CN"/>
        </w:rPr>
      </w:pPr>
      <w:r w:rsidRPr="001C7698">
        <w:rPr>
          <w:rFonts w:eastAsia="Times New Roman"/>
          <w:sz w:val="24"/>
          <w:szCs w:val="23"/>
          <w:lang w:eastAsia="zh-CN"/>
        </w:rPr>
        <w:t xml:space="preserve">Éviter les rassemblements publics (en tenant compte des restrictions du Burkina Faso), y compris les auditions publiques, les ateliers et les réunions communautaires, et minimiser les interactions directes entre les agences du sous-projet et les bénéficiaires / personnes affectées ; </w:t>
      </w:r>
    </w:p>
    <w:p w14:paraId="027713E3" w14:textId="77777777" w:rsidR="001C7698" w:rsidRPr="001C7698" w:rsidRDefault="001C7698" w:rsidP="0096122B">
      <w:pPr>
        <w:numPr>
          <w:ilvl w:val="0"/>
          <w:numId w:val="100"/>
        </w:numPr>
        <w:spacing w:after="0" w:line="240" w:lineRule="auto"/>
        <w:ind w:left="757"/>
        <w:jc w:val="both"/>
        <w:textAlignment w:val="baseline"/>
        <w:rPr>
          <w:rFonts w:eastAsia="Times New Roman"/>
          <w:sz w:val="24"/>
          <w:szCs w:val="23"/>
          <w:lang w:eastAsia="zh-CN"/>
        </w:rPr>
      </w:pPr>
      <w:r w:rsidRPr="001C7698">
        <w:rPr>
          <w:rFonts w:eastAsia="Times New Roman"/>
          <w:sz w:val="24"/>
          <w:szCs w:val="23"/>
          <w:lang w:eastAsia="zh-CN"/>
        </w:rPr>
        <w:t>Si de plus petites réunions sont autorisées, organiser des consultations en petits groupes, comme des réunions de groupes de discussion. Si cela n'est pas autorisé, faire tous les efforts raisonnables pour organiser des réunions via des canaux en ligne, y compris des réunions Webex, Zoom et Skype ;</w:t>
      </w:r>
    </w:p>
    <w:p w14:paraId="2D429FEB" w14:textId="77777777" w:rsidR="001C7698" w:rsidRPr="001C7698" w:rsidRDefault="001C7698" w:rsidP="0096122B">
      <w:pPr>
        <w:numPr>
          <w:ilvl w:val="0"/>
          <w:numId w:val="100"/>
        </w:numPr>
        <w:spacing w:after="0" w:line="240" w:lineRule="auto"/>
        <w:ind w:left="757"/>
        <w:jc w:val="both"/>
        <w:textAlignment w:val="baseline"/>
        <w:rPr>
          <w:rFonts w:eastAsia="Times New Roman"/>
          <w:sz w:val="24"/>
          <w:szCs w:val="23"/>
          <w:lang w:eastAsia="zh-CN"/>
        </w:rPr>
      </w:pPr>
      <w:r w:rsidRPr="001C7698">
        <w:rPr>
          <w:rFonts w:eastAsia="Times New Roman"/>
          <w:sz w:val="24"/>
          <w:szCs w:val="23"/>
          <w:lang w:eastAsia="zh-CN"/>
        </w:rPr>
        <w:t>Diversifier les moyens de communication et s'appuyer davantage sur les réseaux sociaux et les canaux en ligne. Lorsque cela est possible et approprié, créer des plateformes en ligne dédiées et des groupes de discussion adaptés à l'objectif, en fonction du type et de la catégorie des parties prenantes ;</w:t>
      </w:r>
    </w:p>
    <w:p w14:paraId="6FFDB38B" w14:textId="77777777" w:rsidR="001C7698" w:rsidRPr="001C7698" w:rsidRDefault="001C7698" w:rsidP="0096122B">
      <w:pPr>
        <w:numPr>
          <w:ilvl w:val="0"/>
          <w:numId w:val="100"/>
        </w:numPr>
        <w:spacing w:after="0" w:line="240" w:lineRule="auto"/>
        <w:ind w:left="757"/>
        <w:jc w:val="both"/>
        <w:textAlignment w:val="baseline"/>
        <w:rPr>
          <w:rFonts w:eastAsia="Times New Roman"/>
          <w:sz w:val="24"/>
          <w:szCs w:val="23"/>
          <w:lang w:eastAsia="zh-CN"/>
        </w:rPr>
      </w:pPr>
      <w:r w:rsidRPr="001C7698">
        <w:rPr>
          <w:rFonts w:eastAsia="Times New Roman"/>
          <w:sz w:val="24"/>
          <w:szCs w:val="23"/>
          <w:lang w:eastAsia="zh-CN"/>
        </w:rPr>
        <w:t>Employer les canaux de communication traditionnels (télévision, journaux, radio, lignes téléphoniques dédiées, annonces publiques et courrier) lorsque les parties prenantes n'ont pas accès aux canaux en ligne ou ne les utilisent pas fréquemment. Ces canaux peuvent également être très efficaces pour transmettre des informations pertinentes aux parties prenantes et leur permettre de fournir leurs commentaires et suggestions ;</w:t>
      </w:r>
    </w:p>
    <w:p w14:paraId="72DDBCAD" w14:textId="77777777" w:rsidR="001C7698" w:rsidRPr="001C7698" w:rsidRDefault="001C7698" w:rsidP="0096122B">
      <w:pPr>
        <w:numPr>
          <w:ilvl w:val="0"/>
          <w:numId w:val="100"/>
        </w:numPr>
        <w:spacing w:after="0" w:line="240" w:lineRule="auto"/>
        <w:ind w:left="757"/>
        <w:jc w:val="both"/>
        <w:textAlignment w:val="baseline"/>
        <w:rPr>
          <w:rFonts w:eastAsia="Times New Roman"/>
          <w:sz w:val="24"/>
          <w:szCs w:val="23"/>
          <w:lang w:eastAsia="zh-CN"/>
        </w:rPr>
      </w:pPr>
      <w:r w:rsidRPr="001C7698">
        <w:rPr>
          <w:rFonts w:eastAsia="Times New Roman"/>
          <w:sz w:val="24"/>
          <w:szCs w:val="23"/>
          <w:lang w:eastAsia="zh-CN"/>
        </w:rPr>
        <w:t>Utiliser des outils de communication en ligne pour concevoir des ateliers virtuels dans des situations où de grandes réunions et ateliers sont essentiels, compte tenu de la phase préparatoire du sous-projet. Webex, Skype et dans les situations de faible capacité TIC, les réunions, audios peuvent être des outils efficaces pour concevoir des ateliers virtuels. Le format de ces ateliers pourrait comprendre les étapes suivantes :</w:t>
      </w:r>
    </w:p>
    <w:p w14:paraId="3F9C2951" w14:textId="77777777" w:rsidR="001C7698" w:rsidRPr="001C7698" w:rsidRDefault="001C7698" w:rsidP="001C7698">
      <w:pPr>
        <w:spacing w:after="0" w:line="240" w:lineRule="auto"/>
        <w:ind w:right="139"/>
        <w:jc w:val="both"/>
        <w:textAlignment w:val="baseline"/>
        <w:rPr>
          <w:rFonts w:eastAsia="Times New Roman"/>
          <w:sz w:val="24"/>
          <w:szCs w:val="23"/>
          <w:lang w:eastAsia="zh-CN"/>
        </w:rPr>
      </w:pPr>
    </w:p>
    <w:p w14:paraId="64E9D4A0" w14:textId="77777777" w:rsidR="001C7698" w:rsidRPr="001C7698" w:rsidRDefault="001C7698" w:rsidP="0096122B">
      <w:pPr>
        <w:numPr>
          <w:ilvl w:val="0"/>
          <w:numId w:val="101"/>
        </w:numPr>
        <w:spacing w:after="0" w:line="240" w:lineRule="auto"/>
        <w:ind w:left="0"/>
        <w:jc w:val="both"/>
        <w:textAlignment w:val="baseline"/>
        <w:rPr>
          <w:rFonts w:eastAsia="Times New Roman"/>
          <w:sz w:val="24"/>
          <w:szCs w:val="23"/>
          <w:lang w:eastAsia="zh-CN"/>
        </w:rPr>
      </w:pPr>
      <w:r w:rsidRPr="001C7698">
        <w:rPr>
          <w:rFonts w:eastAsia="Times New Roman"/>
          <w:i/>
          <w:sz w:val="24"/>
          <w:szCs w:val="23"/>
          <w:lang w:eastAsia="zh-CN"/>
        </w:rPr>
        <w:t>Inscription virtuelle des participants</w:t>
      </w:r>
      <w:r w:rsidRPr="001C7698">
        <w:rPr>
          <w:rFonts w:eastAsia="Times New Roman"/>
          <w:sz w:val="24"/>
          <w:szCs w:val="23"/>
          <w:lang w:eastAsia="zh-CN"/>
        </w:rPr>
        <w:t xml:space="preserve"> : Les participants peuvent s'inscrire en ligne via une plateforme dédiée.</w:t>
      </w:r>
    </w:p>
    <w:p w14:paraId="798EF3E9" w14:textId="77777777" w:rsidR="001C7698" w:rsidRPr="001C7698" w:rsidRDefault="001C7698" w:rsidP="0096122B">
      <w:pPr>
        <w:numPr>
          <w:ilvl w:val="0"/>
          <w:numId w:val="101"/>
        </w:numPr>
        <w:spacing w:after="0" w:line="240" w:lineRule="auto"/>
        <w:ind w:left="0"/>
        <w:jc w:val="both"/>
        <w:textAlignment w:val="baseline"/>
        <w:rPr>
          <w:rFonts w:eastAsia="Times New Roman"/>
          <w:sz w:val="24"/>
          <w:szCs w:val="23"/>
          <w:lang w:eastAsia="zh-CN"/>
        </w:rPr>
      </w:pPr>
      <w:r w:rsidRPr="001C7698">
        <w:rPr>
          <w:rFonts w:eastAsia="Times New Roman"/>
          <w:i/>
          <w:sz w:val="24"/>
          <w:szCs w:val="23"/>
          <w:lang w:eastAsia="zh-CN"/>
        </w:rPr>
        <w:t>Distribution du matériel de l'atelier aux participants, y compris l'ordre du jour, les documents du sous-projet, les présentations, les questionnaires et les sujets de discussion</w:t>
      </w:r>
      <w:r w:rsidRPr="001C7698">
        <w:rPr>
          <w:rFonts w:eastAsia="Times New Roman"/>
          <w:sz w:val="24"/>
          <w:szCs w:val="23"/>
          <w:lang w:eastAsia="zh-CN"/>
        </w:rPr>
        <w:t xml:space="preserve"> : Ceux-ci peuvent être distribués en ligne aux participants.</w:t>
      </w:r>
    </w:p>
    <w:p w14:paraId="7C302029" w14:textId="77777777" w:rsidR="001C7698" w:rsidRPr="001C7698" w:rsidRDefault="001C7698" w:rsidP="0096122B">
      <w:pPr>
        <w:numPr>
          <w:ilvl w:val="0"/>
          <w:numId w:val="101"/>
        </w:numPr>
        <w:spacing w:after="0" w:line="240" w:lineRule="auto"/>
        <w:ind w:left="0"/>
        <w:jc w:val="both"/>
        <w:textAlignment w:val="baseline"/>
        <w:rPr>
          <w:rFonts w:eastAsia="Times New Roman"/>
          <w:sz w:val="24"/>
          <w:szCs w:val="23"/>
          <w:lang w:eastAsia="zh-CN"/>
        </w:rPr>
      </w:pPr>
      <w:r w:rsidRPr="001C7698">
        <w:rPr>
          <w:rFonts w:eastAsia="Times New Roman"/>
          <w:i/>
          <w:sz w:val="24"/>
          <w:szCs w:val="23"/>
          <w:lang w:eastAsia="zh-CN"/>
        </w:rPr>
        <w:t>Examen des documents d'information distribués</w:t>
      </w:r>
      <w:r w:rsidRPr="001C7698">
        <w:rPr>
          <w:rFonts w:eastAsia="Times New Roman"/>
          <w:sz w:val="24"/>
          <w:szCs w:val="23"/>
          <w:lang w:eastAsia="zh-CN"/>
        </w:rPr>
        <w:t xml:space="preserve"> : Les participants reçoivent une durée prévue à cet effet, avant de programmer une discussion sur les informations fournies.</w:t>
      </w:r>
    </w:p>
    <w:p w14:paraId="5D4EC219" w14:textId="77777777" w:rsidR="001C7698" w:rsidRPr="001C7698" w:rsidRDefault="001C7698" w:rsidP="0096122B">
      <w:pPr>
        <w:numPr>
          <w:ilvl w:val="0"/>
          <w:numId w:val="101"/>
        </w:numPr>
        <w:spacing w:after="0" w:line="240" w:lineRule="auto"/>
        <w:ind w:left="0"/>
        <w:jc w:val="both"/>
        <w:textAlignment w:val="baseline"/>
        <w:rPr>
          <w:rFonts w:eastAsia="Times New Roman"/>
          <w:sz w:val="24"/>
          <w:szCs w:val="23"/>
          <w:lang w:eastAsia="zh-CN"/>
        </w:rPr>
      </w:pPr>
      <w:r w:rsidRPr="001C7698">
        <w:rPr>
          <w:rFonts w:eastAsia="Times New Roman"/>
          <w:i/>
          <w:sz w:val="24"/>
          <w:szCs w:val="23"/>
          <w:lang w:eastAsia="zh-CN"/>
        </w:rPr>
        <w:t>Discussion, collecte de commentaires et partage</w:t>
      </w:r>
      <w:r w:rsidRPr="001C7698">
        <w:rPr>
          <w:rFonts w:eastAsia="Times New Roman"/>
          <w:sz w:val="24"/>
          <w:szCs w:val="23"/>
          <w:lang w:eastAsia="zh-CN"/>
        </w:rPr>
        <w:t xml:space="preserve"> :</w:t>
      </w:r>
    </w:p>
    <w:p w14:paraId="31792701" w14:textId="77777777" w:rsidR="001C7698" w:rsidRPr="001C7698" w:rsidRDefault="001C7698" w:rsidP="0096122B">
      <w:pPr>
        <w:numPr>
          <w:ilvl w:val="0"/>
          <w:numId w:val="102"/>
        </w:numPr>
        <w:spacing w:after="0" w:line="240" w:lineRule="auto"/>
        <w:ind w:left="0"/>
        <w:jc w:val="both"/>
        <w:textAlignment w:val="baseline"/>
        <w:rPr>
          <w:rFonts w:eastAsia="Times New Roman"/>
          <w:sz w:val="24"/>
          <w:szCs w:val="23"/>
          <w:lang w:eastAsia="zh-CN"/>
        </w:rPr>
      </w:pPr>
      <w:r w:rsidRPr="001C7698">
        <w:rPr>
          <w:rFonts w:eastAsia="Times New Roman"/>
          <w:sz w:val="24"/>
          <w:szCs w:val="23"/>
          <w:lang w:eastAsia="zh-CN"/>
        </w:rPr>
        <w:t xml:space="preserve">Les participants peuvent être organisés et affectés à différents groupes thématiques, équipes ou « tables » virtuelles à condition qu'ils acceptent cela. </w:t>
      </w:r>
    </w:p>
    <w:p w14:paraId="0FDA16C0" w14:textId="77777777" w:rsidR="001C7698" w:rsidRPr="001C7698" w:rsidRDefault="001C7698" w:rsidP="0096122B">
      <w:pPr>
        <w:numPr>
          <w:ilvl w:val="0"/>
          <w:numId w:val="102"/>
        </w:numPr>
        <w:spacing w:after="0" w:line="240" w:lineRule="auto"/>
        <w:ind w:left="0"/>
        <w:jc w:val="both"/>
        <w:textAlignment w:val="baseline"/>
        <w:rPr>
          <w:rFonts w:eastAsia="Times New Roman"/>
          <w:sz w:val="24"/>
          <w:szCs w:val="23"/>
          <w:lang w:eastAsia="zh-CN"/>
        </w:rPr>
      </w:pPr>
      <w:r w:rsidRPr="001C7698">
        <w:rPr>
          <w:rFonts w:eastAsia="Times New Roman"/>
          <w:sz w:val="24"/>
          <w:szCs w:val="23"/>
          <w:lang w:eastAsia="zh-CN"/>
        </w:rPr>
        <w:t>Les discussions de groupe, d'équipe et de table peuvent être organisées via les médias sociaux, tels que webex, skype ou zoom, ou via des commentaires écrits sous la forme d'un questionnaire électronique ou de formulaires de commentaires qui peuvent être renvoyés par courrier électronique.</w:t>
      </w:r>
    </w:p>
    <w:p w14:paraId="3CA77EDE" w14:textId="77777777" w:rsidR="001C7698" w:rsidRPr="001C7698" w:rsidRDefault="001C7698" w:rsidP="0096122B">
      <w:pPr>
        <w:numPr>
          <w:ilvl w:val="0"/>
          <w:numId w:val="103"/>
        </w:numPr>
        <w:spacing w:after="0" w:line="240" w:lineRule="auto"/>
        <w:ind w:left="0" w:hanging="425"/>
        <w:jc w:val="both"/>
        <w:textAlignment w:val="baseline"/>
        <w:rPr>
          <w:rFonts w:eastAsia="Times New Roman"/>
          <w:sz w:val="24"/>
          <w:szCs w:val="23"/>
          <w:lang w:eastAsia="zh-CN"/>
        </w:rPr>
      </w:pPr>
      <w:r w:rsidRPr="001C7698">
        <w:rPr>
          <w:rFonts w:eastAsia="Times New Roman"/>
          <w:i/>
          <w:sz w:val="24"/>
          <w:szCs w:val="23"/>
          <w:lang w:eastAsia="zh-CN"/>
        </w:rPr>
        <w:t>Conclusion et résumé :</w:t>
      </w:r>
      <w:r w:rsidRPr="001C7698">
        <w:rPr>
          <w:rFonts w:eastAsia="Times New Roman"/>
          <w:sz w:val="24"/>
          <w:szCs w:val="23"/>
          <w:lang w:eastAsia="zh-CN"/>
        </w:rPr>
        <w:t xml:space="preserve"> Le président de l'atelier résumera la discussion de l'atelier virtuel, formulera des conclusions et partagera électroniquement avec tous les participants. </w:t>
      </w:r>
    </w:p>
    <w:p w14:paraId="00BAF08E" w14:textId="77777777" w:rsidR="001C7698" w:rsidRPr="001C7698" w:rsidRDefault="001C7698" w:rsidP="001C7698">
      <w:pPr>
        <w:spacing w:after="0" w:line="240" w:lineRule="auto"/>
        <w:jc w:val="both"/>
        <w:textAlignment w:val="baseline"/>
        <w:rPr>
          <w:rFonts w:eastAsia="Times New Roman"/>
          <w:sz w:val="24"/>
          <w:szCs w:val="23"/>
          <w:lang w:eastAsia="zh-CN"/>
        </w:rPr>
      </w:pPr>
    </w:p>
    <w:p w14:paraId="1EAB2C43" w14:textId="77777777" w:rsidR="001C7698" w:rsidRPr="001C7698" w:rsidRDefault="001C7698" w:rsidP="0096122B">
      <w:pPr>
        <w:numPr>
          <w:ilvl w:val="0"/>
          <w:numId w:val="99"/>
        </w:numPr>
        <w:spacing w:after="0" w:line="240" w:lineRule="auto"/>
        <w:ind w:left="0" w:hanging="426"/>
        <w:jc w:val="both"/>
        <w:textAlignment w:val="baseline"/>
        <w:rPr>
          <w:rFonts w:eastAsia="Times New Roman"/>
          <w:sz w:val="24"/>
          <w:szCs w:val="23"/>
          <w:lang w:eastAsia="zh-CN"/>
        </w:rPr>
      </w:pPr>
      <w:r w:rsidRPr="001C7698">
        <w:rPr>
          <w:rFonts w:eastAsia="Times New Roman"/>
          <w:sz w:val="24"/>
          <w:szCs w:val="23"/>
          <w:lang w:eastAsia="zh-CN"/>
        </w:rPr>
        <w:t xml:space="preserve">Dans les situations où l'interaction en ligne est difficile, les informations peuvent être diffusées via une plate-forme numérique (le cas échéant) comme Facebook, Twitter, les groupes WhatsApp, les liens Web / sites Web du sous-projet et les moyens de communication traditionnels (télévision, journaux, radio, appels téléphoniques et e-mails avec description des mécanismes permettant de fournir des commentaires par courrier et / ou par lignes téléphoniques dédiées Tous les canaux de communication doivent spécifier clairement comment les parties prenantes peuvent fournir leurs commentaires et suggestions. </w:t>
      </w:r>
    </w:p>
    <w:p w14:paraId="27CDD46B" w14:textId="77777777" w:rsidR="001C7698" w:rsidRPr="001C7698" w:rsidRDefault="001C7698" w:rsidP="0096122B">
      <w:pPr>
        <w:numPr>
          <w:ilvl w:val="0"/>
          <w:numId w:val="99"/>
        </w:numPr>
        <w:spacing w:after="0" w:line="240" w:lineRule="auto"/>
        <w:ind w:left="0" w:hanging="426"/>
        <w:jc w:val="both"/>
        <w:textAlignment w:val="baseline"/>
        <w:rPr>
          <w:rFonts w:eastAsia="Times New Roman"/>
          <w:sz w:val="24"/>
          <w:szCs w:val="23"/>
          <w:lang w:eastAsia="zh-CN"/>
        </w:rPr>
      </w:pPr>
      <w:r w:rsidRPr="001C7698">
        <w:rPr>
          <w:rFonts w:eastAsia="Times New Roman"/>
          <w:i/>
          <w:sz w:val="24"/>
          <w:szCs w:val="23"/>
          <w:lang w:eastAsia="zh-CN"/>
        </w:rPr>
        <w:t>Engagement avec les parties prenantes directes pour les enquêtes auprès des ménages</w:t>
      </w:r>
      <w:r w:rsidRPr="001C7698">
        <w:rPr>
          <w:rFonts w:eastAsia="Times New Roman"/>
          <w:sz w:val="24"/>
          <w:szCs w:val="23"/>
          <w:lang w:eastAsia="zh-CN"/>
        </w:rPr>
        <w:t xml:space="preserve"> : Il peut y avoir des activités de planification qui nécessitent un engagement direct des parties prenantes, en particulier sur le terrain. Un exemple est la planification de la réinstallation où des enquêtes doivent être menées pour déterminer le statut socio-économique des personnes affectées, dresser l'inventaire de leurs actifs affectés et faciliter les discussions relatives à la réinstallation et à la planification des moyens de subsistance. Ces activités d'enquête nécessitent la participation active des parties prenantes locales, en particulier les communautés potentiellement affectées. </w:t>
      </w:r>
    </w:p>
    <w:p w14:paraId="1E5AD631" w14:textId="77777777" w:rsidR="001C7698" w:rsidRPr="001C7698" w:rsidRDefault="001C7698" w:rsidP="001C7698">
      <w:pPr>
        <w:autoSpaceDE w:val="0"/>
        <w:autoSpaceDN w:val="0"/>
        <w:adjustRightInd w:val="0"/>
        <w:spacing w:after="0" w:line="240" w:lineRule="auto"/>
        <w:jc w:val="both"/>
        <w:rPr>
          <w:sz w:val="24"/>
          <w:szCs w:val="24"/>
        </w:rPr>
      </w:pPr>
      <w:r w:rsidRPr="001C7698">
        <w:rPr>
          <w:sz w:val="24"/>
          <w:szCs w:val="24"/>
        </w:rPr>
        <w:t>NOTE INTERIMAIRE DU CADRE DE GESTION ENVIRONNEMENTALE ET SOCIALE : CONSIDERATIONS DE LA COVID-19 DANS LES PROJETS DE CONSTRUCTION/TRAVAUX CIVILS</w:t>
      </w:r>
    </w:p>
    <w:p w14:paraId="1DD7D24F" w14:textId="77777777" w:rsidR="001C7698" w:rsidRPr="001C7698" w:rsidRDefault="001C7698" w:rsidP="001C7698">
      <w:pPr>
        <w:autoSpaceDE w:val="0"/>
        <w:autoSpaceDN w:val="0"/>
        <w:adjustRightInd w:val="0"/>
        <w:spacing w:after="0" w:line="240" w:lineRule="auto"/>
        <w:jc w:val="both"/>
        <w:rPr>
          <w:color w:val="000000"/>
          <w:sz w:val="24"/>
          <w:szCs w:val="24"/>
        </w:rPr>
      </w:pPr>
      <w:r w:rsidRPr="001C7698">
        <w:rPr>
          <w:color w:val="000000"/>
          <w:sz w:val="24"/>
          <w:szCs w:val="24"/>
        </w:rPr>
        <w:t>Cette récente note a été publiée le 7 avril 2020 et comprend des liens qui présentent les dernières orientations à cette date (par exemple celles de l'OMS). La présente note intermédiaire vise à fournir des conseils aux équipes sur la manière d'aider les emprunteurs à faire face aux questions clés associées à COVID-19, et consolide les conseils déjà fournis dans le cadre du mois dernier. En tant que tel, il devrait être utilisé en lieu et place des autres orientations fournies jusqu'à présent.</w:t>
      </w:r>
    </w:p>
    <w:p w14:paraId="7BABDAE1" w14:textId="77777777" w:rsidR="001C7698" w:rsidRPr="001C7698" w:rsidRDefault="001C7698" w:rsidP="001C7698">
      <w:pPr>
        <w:autoSpaceDE w:val="0"/>
        <w:autoSpaceDN w:val="0"/>
        <w:adjustRightInd w:val="0"/>
        <w:spacing w:after="0" w:line="240" w:lineRule="auto"/>
        <w:jc w:val="both"/>
        <w:rPr>
          <w:color w:val="000000"/>
          <w:sz w:val="24"/>
          <w:szCs w:val="24"/>
        </w:rPr>
      </w:pPr>
      <w:r w:rsidRPr="001C7698">
        <w:rPr>
          <w:color w:val="000000"/>
          <w:sz w:val="24"/>
          <w:szCs w:val="24"/>
        </w:rPr>
        <w:t>Cette note souligne l'importance d'une planification minutieuse des scénarios, de procédures et de protocoles clairs, des systèmes de gestion, une communication et une coordination efficaces, et la nécessité d'un niveau élevé de la réactivité dans un environnement en mutation.</w:t>
      </w:r>
    </w:p>
    <w:p w14:paraId="0AF8D873" w14:textId="77777777" w:rsidR="001C7698" w:rsidRPr="001C7698" w:rsidRDefault="001C7698" w:rsidP="001C7698">
      <w:pPr>
        <w:autoSpaceDE w:val="0"/>
        <w:autoSpaceDN w:val="0"/>
        <w:adjustRightInd w:val="0"/>
        <w:spacing w:after="0" w:line="240" w:lineRule="auto"/>
        <w:jc w:val="both"/>
        <w:rPr>
          <w:sz w:val="24"/>
          <w:szCs w:val="24"/>
        </w:rPr>
      </w:pPr>
      <w:r w:rsidRPr="001C7698">
        <w:rPr>
          <w:color w:val="000000"/>
          <w:sz w:val="24"/>
          <w:szCs w:val="24"/>
        </w:rPr>
        <w:t xml:space="preserve">Il recommande d'évaluer la situation actuelle du </w:t>
      </w:r>
      <w:r w:rsidRPr="001C7698">
        <w:rPr>
          <w:sz w:val="24"/>
          <w:szCs w:val="24"/>
        </w:rPr>
        <w:t>sous-projet</w:t>
      </w:r>
      <w:r w:rsidRPr="001C7698">
        <w:rPr>
          <w:color w:val="000000"/>
          <w:sz w:val="24"/>
          <w:szCs w:val="24"/>
        </w:rPr>
        <w:t xml:space="preserve">, mettre en place des mesures d'atténuation pour éviter ou réduire au minimum le risque d'infection, et planifier ce qu'il faut si les travailleurs du </w:t>
      </w:r>
      <w:r w:rsidRPr="001C7698">
        <w:rPr>
          <w:sz w:val="24"/>
          <w:szCs w:val="24"/>
        </w:rPr>
        <w:t>sous-projet</w:t>
      </w:r>
      <w:r w:rsidRPr="001C7698">
        <w:rPr>
          <w:color w:val="000000"/>
          <w:sz w:val="24"/>
          <w:szCs w:val="24"/>
        </w:rPr>
        <w:t xml:space="preserve"> sont infectés ou si la main-d’œuvre comprend des travailleurs des communautés touchées par la COVID-19. Dans de nombreux projets, les mesures visant à éviter ou à réduire au minimum le risque d’infection devront être mis en œuvre en même temps que la prise en charge des travailleurs malades et les relations avec la communauté, </w:t>
      </w:r>
      <w:r w:rsidRPr="001C7698">
        <w:rPr>
          <w:sz w:val="24"/>
          <w:szCs w:val="24"/>
        </w:rPr>
        <w:t>certains qui peuvent également être malades ou s'inquiéter d'une infection.</w:t>
      </w:r>
    </w:p>
    <w:p w14:paraId="07946276" w14:textId="77777777" w:rsidR="001C7698" w:rsidRPr="001C7698" w:rsidRDefault="001C7698" w:rsidP="001C7698">
      <w:pPr>
        <w:autoSpaceDE w:val="0"/>
        <w:autoSpaceDN w:val="0"/>
        <w:adjustRightInd w:val="0"/>
        <w:spacing w:after="0" w:line="240" w:lineRule="auto"/>
        <w:jc w:val="both"/>
        <w:rPr>
          <w:sz w:val="24"/>
          <w:szCs w:val="24"/>
        </w:rPr>
      </w:pPr>
      <w:r w:rsidRPr="001C7698">
        <w:rPr>
          <w:sz w:val="24"/>
          <w:szCs w:val="24"/>
        </w:rPr>
        <w:t xml:space="preserve">L’annexe 15 présente un </w:t>
      </w:r>
      <w:r w:rsidRPr="001C7698">
        <w:rPr>
          <w:b/>
          <w:sz w:val="24"/>
          <w:szCs w:val="24"/>
        </w:rPr>
        <w:t>PROTOCOLE DE CONTRÔLE DES INFECTIONS ET DE PRÉVENTION DE LA COVID 19.</w:t>
      </w:r>
    </w:p>
    <w:p w14:paraId="6292028F" w14:textId="77777777" w:rsidR="001C7698" w:rsidRPr="001C7698" w:rsidRDefault="001C7698" w:rsidP="0096122B">
      <w:pPr>
        <w:keepNext/>
        <w:numPr>
          <w:ilvl w:val="2"/>
          <w:numId w:val="110"/>
        </w:numPr>
        <w:spacing w:before="120" w:after="120" w:line="240" w:lineRule="auto"/>
        <w:jc w:val="both"/>
        <w:outlineLvl w:val="2"/>
        <w:rPr>
          <w:rFonts w:eastAsia="Times New Roman"/>
          <w:b/>
          <w:bCs/>
          <w:szCs w:val="23"/>
        </w:rPr>
      </w:pPr>
      <w:bookmarkStart w:id="1913" w:name="_Toc73014435"/>
      <w:bookmarkStart w:id="1914" w:name="_Toc73995612"/>
      <w:bookmarkStart w:id="1915" w:name="_Toc90882267"/>
      <w:r w:rsidRPr="001C7698">
        <w:rPr>
          <w:rFonts w:eastAsia="Times New Roman"/>
          <w:b/>
          <w:bCs/>
          <w:szCs w:val="23"/>
        </w:rPr>
        <w:t>Plan d’action relatif à la circulation pendant les travaux</w:t>
      </w:r>
      <w:bookmarkEnd w:id="1913"/>
      <w:bookmarkEnd w:id="1914"/>
      <w:bookmarkEnd w:id="1915"/>
    </w:p>
    <w:p w14:paraId="167922E9" w14:textId="77777777" w:rsidR="001C7698" w:rsidRPr="001C7698" w:rsidRDefault="001C7698" w:rsidP="001C7698">
      <w:pPr>
        <w:spacing w:after="0" w:line="240" w:lineRule="auto"/>
        <w:jc w:val="both"/>
        <w:rPr>
          <w:sz w:val="24"/>
          <w:szCs w:val="24"/>
        </w:rPr>
      </w:pPr>
      <w:r w:rsidRPr="001C7698">
        <w:rPr>
          <w:sz w:val="24"/>
          <w:szCs w:val="24"/>
        </w:rPr>
        <w:t xml:space="preserve">La gestion de la circulation définit où et comment se fera la circulation lors de la réalisation des travaux. Les travaux devront être réalisés tout en maintenant la circulation tant au niveau de la piste d’atterrissage qu’à l’intérieur du site, sans interruption ou gêne notable. Une signalisation doit être mise en place pour faciliter l’entrée et la sortie des engins de chantier. Ces signalisations ne doivent pas être en contradiction avec la signalisation existante. </w:t>
      </w:r>
    </w:p>
    <w:p w14:paraId="403CFAE5" w14:textId="77777777" w:rsidR="001C7698" w:rsidRPr="001C7698" w:rsidRDefault="001C7698" w:rsidP="001C7698">
      <w:pPr>
        <w:spacing w:after="0" w:line="240" w:lineRule="auto"/>
        <w:jc w:val="both"/>
        <w:rPr>
          <w:sz w:val="24"/>
          <w:szCs w:val="24"/>
        </w:rPr>
      </w:pPr>
      <w:r w:rsidRPr="001C7698">
        <w:rPr>
          <w:sz w:val="24"/>
          <w:szCs w:val="24"/>
        </w:rPr>
        <w:t xml:space="preserve">La signalisation mise en place doit être crédible, elle doit donc rendre compte le plus exactement possible à l'usager de la situation qu'il va rencontrer. </w:t>
      </w:r>
    </w:p>
    <w:p w14:paraId="7E71EA25" w14:textId="77777777" w:rsidR="001C7698" w:rsidRPr="001C7698" w:rsidRDefault="001C7698" w:rsidP="001C7698">
      <w:pPr>
        <w:spacing w:after="0" w:line="240" w:lineRule="auto"/>
        <w:jc w:val="both"/>
        <w:rPr>
          <w:sz w:val="24"/>
          <w:szCs w:val="24"/>
        </w:rPr>
      </w:pPr>
      <w:r w:rsidRPr="001C7698">
        <w:rPr>
          <w:sz w:val="24"/>
          <w:szCs w:val="24"/>
        </w:rPr>
        <w:t>Le scénario présenté peut être amélioré/optimisé selon les moyens de l’Entreprise en tenant compte de l’importance des travaux et la qualité de la gestion du trafic, dont le niveau de gestion doit rester dans des conditions parfaites et optimales.</w:t>
      </w:r>
    </w:p>
    <w:p w14:paraId="73308E2A" w14:textId="77777777" w:rsidR="001C7698" w:rsidRPr="001C7698" w:rsidRDefault="001C7698" w:rsidP="001C7698">
      <w:pPr>
        <w:spacing w:after="0" w:line="240" w:lineRule="auto"/>
        <w:jc w:val="both"/>
        <w:rPr>
          <w:sz w:val="24"/>
          <w:szCs w:val="24"/>
        </w:rPr>
      </w:pPr>
      <w:r w:rsidRPr="001C7698">
        <w:rPr>
          <w:sz w:val="24"/>
          <w:szCs w:val="24"/>
        </w:rPr>
        <w:t>Ce plan d’action relatif à la circulation pendant les travaux doit être adapté et appliquer au niveau de la zone du sous-projet. Le budget de mise en œuvre du plan de circulation est intégré dans le DAO.</w:t>
      </w:r>
    </w:p>
    <w:p w14:paraId="28CAE3DC" w14:textId="77777777" w:rsidR="001C7698" w:rsidRPr="001C7698" w:rsidRDefault="001C7698" w:rsidP="0096122B">
      <w:pPr>
        <w:keepNext/>
        <w:numPr>
          <w:ilvl w:val="2"/>
          <w:numId w:val="110"/>
        </w:numPr>
        <w:spacing w:before="120" w:after="120" w:line="240" w:lineRule="auto"/>
        <w:jc w:val="both"/>
        <w:outlineLvl w:val="2"/>
        <w:rPr>
          <w:rFonts w:eastAsia="Times New Roman"/>
          <w:b/>
          <w:bCs/>
          <w:sz w:val="24"/>
          <w:szCs w:val="24"/>
          <w:shd w:val="clear" w:color="auto" w:fill="FFFFFF"/>
          <w:lang w:val="en-US"/>
        </w:rPr>
      </w:pPr>
      <w:bookmarkStart w:id="1916" w:name="_Toc90882268"/>
      <w:r w:rsidRPr="001C7698">
        <w:rPr>
          <w:rFonts w:eastAsia="Times New Roman"/>
          <w:b/>
          <w:bCs/>
          <w:sz w:val="24"/>
          <w:szCs w:val="24"/>
          <w:shd w:val="clear" w:color="auto" w:fill="FFFFFF"/>
          <w:lang w:val="en-US"/>
        </w:rPr>
        <w:t>Plan d’action VBG/EAS/HS</w:t>
      </w:r>
      <w:bookmarkEnd w:id="1916"/>
      <w:r w:rsidRPr="001C7698">
        <w:rPr>
          <w:rFonts w:eastAsia="Times New Roman"/>
          <w:b/>
          <w:bCs/>
          <w:sz w:val="24"/>
          <w:szCs w:val="24"/>
          <w:shd w:val="clear" w:color="auto" w:fill="FFFFFF"/>
          <w:lang w:val="en-US"/>
        </w:rPr>
        <w:t xml:space="preserve"> </w:t>
      </w:r>
    </w:p>
    <w:p w14:paraId="0A94397B" w14:textId="77777777" w:rsidR="001C7698" w:rsidRPr="001C7698" w:rsidRDefault="001C7698" w:rsidP="0096122B">
      <w:pPr>
        <w:numPr>
          <w:ilvl w:val="0"/>
          <w:numId w:val="106"/>
        </w:numPr>
        <w:spacing w:before="120" w:after="120" w:line="240" w:lineRule="auto"/>
        <w:contextualSpacing/>
        <w:jc w:val="both"/>
        <w:rPr>
          <w:rFonts w:ascii="Arial" w:hAnsi="Arial"/>
          <w:b/>
          <w:sz w:val="24"/>
          <w:szCs w:val="24"/>
        </w:rPr>
      </w:pPr>
      <w:r w:rsidRPr="001C7698">
        <w:rPr>
          <w:b/>
          <w:sz w:val="24"/>
          <w:szCs w:val="24"/>
        </w:rPr>
        <w:t>Plaintes sensibles, tels que celles liées à l’EAS / HS</w:t>
      </w:r>
    </w:p>
    <w:p w14:paraId="736DCCE4" w14:textId="77777777" w:rsidR="001C7698" w:rsidRPr="001C7698" w:rsidRDefault="001C7698" w:rsidP="001C7698">
      <w:pPr>
        <w:spacing w:after="0" w:line="240" w:lineRule="auto"/>
        <w:jc w:val="both"/>
        <w:rPr>
          <w:sz w:val="24"/>
          <w:szCs w:val="24"/>
        </w:rPr>
      </w:pPr>
      <w:r w:rsidRPr="001C7698">
        <w:rPr>
          <w:sz w:val="24"/>
          <w:szCs w:val="24"/>
        </w:rPr>
        <w:t xml:space="preserve">La survenue des risques (bien que faible) de Violences Basées sur le Genre, l’exploitation et abus sexuel, harcèlement sexuel, violences contre les enfants et toutes autres formes de VBG, est à prendre en compte dans le cadre du sous-projet. A cet effet, une formation/sensibilisation sur les aspects liés aux VBG/EAS/HS, y compris le code de bonne conduite et le MGP sensible aux VBG/EAS/HS, devra être faite au profit des membres du comité de gestion des plaintes de l’UGP, aux personnels des entreprises et aux agents de la station, afin de minimiser la survenue de tels risques dans la mise en œuvre des activités du sous-projet. </w:t>
      </w:r>
    </w:p>
    <w:p w14:paraId="565A4348" w14:textId="77777777" w:rsidR="001C7698" w:rsidRPr="001C7698" w:rsidRDefault="001C7698" w:rsidP="001C7698">
      <w:pPr>
        <w:spacing w:after="0" w:line="240" w:lineRule="auto"/>
        <w:jc w:val="both"/>
        <w:rPr>
          <w:sz w:val="24"/>
          <w:szCs w:val="24"/>
        </w:rPr>
      </w:pPr>
    </w:p>
    <w:p w14:paraId="5FD4161E" w14:textId="77777777" w:rsidR="001C7698" w:rsidRPr="001C7698" w:rsidRDefault="001C7698" w:rsidP="001C7698">
      <w:pPr>
        <w:spacing w:after="0" w:line="240" w:lineRule="auto"/>
        <w:jc w:val="both"/>
        <w:rPr>
          <w:sz w:val="24"/>
          <w:szCs w:val="24"/>
        </w:rPr>
      </w:pPr>
      <w:r w:rsidRPr="001C7698">
        <w:rPr>
          <w:sz w:val="24"/>
          <w:szCs w:val="24"/>
        </w:rPr>
        <w:t>En cas de plaintes liées à l’EAS / HS découlant des activités de construction des, les acteurs impliqués dans le traitement de ces plaintes, doivent prendre en compte les éléments spécifiques, par exemple :</w:t>
      </w:r>
    </w:p>
    <w:p w14:paraId="66616B7E" w14:textId="77777777" w:rsidR="001C7698" w:rsidRPr="001C7698" w:rsidRDefault="001C7698" w:rsidP="0096122B">
      <w:pPr>
        <w:numPr>
          <w:ilvl w:val="0"/>
          <w:numId w:val="107"/>
        </w:numPr>
        <w:spacing w:after="0" w:line="240" w:lineRule="auto"/>
        <w:ind w:left="757"/>
        <w:contextualSpacing/>
        <w:jc w:val="both"/>
        <w:rPr>
          <w:sz w:val="24"/>
          <w:szCs w:val="24"/>
        </w:rPr>
      </w:pPr>
      <w:r w:rsidRPr="001C7698">
        <w:rPr>
          <w:sz w:val="24"/>
          <w:szCs w:val="24"/>
        </w:rPr>
        <w:t>la confidentialité et le respect du consentement de la plaignante seront particulièrement garantis pour les plaintes liées à l’EAS / HS en raison de leur nature sensible et des représailles potentielles infligées à la plaignante/survivante par l'agresseur ainsi que sa famille ou sa communauté. Par exemple, le MGP inclura l’option de soumettre une plainte anonyme et il y aura un registre séparé pour les plaints EAS/HS afin de garantir la confidentialité.</w:t>
      </w:r>
    </w:p>
    <w:p w14:paraId="42659E82" w14:textId="77777777" w:rsidR="001C7698" w:rsidRPr="001C7698" w:rsidRDefault="001C7698" w:rsidP="0096122B">
      <w:pPr>
        <w:numPr>
          <w:ilvl w:val="0"/>
          <w:numId w:val="107"/>
        </w:numPr>
        <w:spacing w:after="0" w:line="240" w:lineRule="auto"/>
        <w:ind w:left="757"/>
        <w:contextualSpacing/>
        <w:jc w:val="both"/>
        <w:rPr>
          <w:rFonts w:ascii="Arial" w:hAnsi="Arial"/>
          <w:sz w:val="24"/>
          <w:szCs w:val="24"/>
        </w:rPr>
      </w:pPr>
      <w:r w:rsidRPr="001C7698">
        <w:rPr>
          <w:sz w:val="24"/>
          <w:szCs w:val="24"/>
        </w:rPr>
        <w:t>toutes les plaintes VBG/EAS/HS seront transférées à l’UGP qui en informera immédiatement l’équipe de la banque mondiale dans les 24H qui suivront et produira un rapport en réunissant toutes les informations complémentaires. Des dispositions seront prises au niveau de l’UGP pour associer toutes les personnes et structures compétentes à la résolution de ces plaintes.</w:t>
      </w:r>
    </w:p>
    <w:p w14:paraId="4F7EC3FB" w14:textId="77777777" w:rsidR="001C7698" w:rsidRPr="001C7698" w:rsidRDefault="001C7698" w:rsidP="0096122B">
      <w:pPr>
        <w:numPr>
          <w:ilvl w:val="0"/>
          <w:numId w:val="107"/>
        </w:numPr>
        <w:spacing w:after="0" w:line="240" w:lineRule="auto"/>
        <w:ind w:left="757"/>
        <w:contextualSpacing/>
        <w:jc w:val="both"/>
        <w:rPr>
          <w:rFonts w:ascii="Arial" w:hAnsi="Arial"/>
          <w:sz w:val="24"/>
          <w:szCs w:val="24"/>
        </w:rPr>
      </w:pPr>
      <w:r w:rsidRPr="001C7698">
        <w:rPr>
          <w:sz w:val="24"/>
          <w:szCs w:val="24"/>
        </w:rPr>
        <w:t>les procédures opérationnelles standard du MGP doivent être développées avec l'expertise du spécialiste en SSES du sous-projet afin d'incorporer ces éléments de manière concrète.</w:t>
      </w:r>
    </w:p>
    <w:p w14:paraId="4D315D75" w14:textId="77777777" w:rsidR="001C7698" w:rsidRPr="001C7698" w:rsidRDefault="001C7698" w:rsidP="001C7698">
      <w:pPr>
        <w:spacing w:after="0" w:line="240" w:lineRule="auto"/>
        <w:jc w:val="both"/>
        <w:rPr>
          <w:color w:val="0070C0"/>
        </w:rPr>
      </w:pPr>
    </w:p>
    <w:p w14:paraId="79DB3335" w14:textId="77777777" w:rsidR="001C7698" w:rsidRPr="001C7698" w:rsidRDefault="001C7698" w:rsidP="0096122B">
      <w:pPr>
        <w:numPr>
          <w:ilvl w:val="0"/>
          <w:numId w:val="106"/>
        </w:numPr>
        <w:spacing w:before="120" w:after="120" w:line="240" w:lineRule="auto"/>
        <w:contextualSpacing/>
        <w:jc w:val="both"/>
        <w:rPr>
          <w:rFonts w:ascii="Arial" w:hAnsi="Arial"/>
          <w:b/>
          <w:sz w:val="24"/>
          <w:szCs w:val="24"/>
        </w:rPr>
      </w:pPr>
      <w:r w:rsidRPr="001C7698">
        <w:rPr>
          <w:b/>
          <w:sz w:val="24"/>
          <w:szCs w:val="24"/>
        </w:rPr>
        <w:t>Indicateurs liés aux VBG/EAS/HS dans le cadre du sous-projet</w:t>
      </w:r>
    </w:p>
    <w:p w14:paraId="6948730F" w14:textId="77777777" w:rsidR="001C7698" w:rsidRPr="001C7698" w:rsidRDefault="001C7698" w:rsidP="001C7698">
      <w:pPr>
        <w:spacing w:after="0" w:line="240" w:lineRule="auto"/>
        <w:jc w:val="both"/>
        <w:rPr>
          <w:sz w:val="24"/>
          <w:szCs w:val="24"/>
        </w:rPr>
      </w:pPr>
      <w:r w:rsidRPr="001C7698">
        <w:rPr>
          <w:sz w:val="24"/>
          <w:szCs w:val="24"/>
        </w:rPr>
        <w:t>Quelques indicateurs principaux clés à renseigner dans le cadre de ce sous-projet :</w:t>
      </w:r>
    </w:p>
    <w:p w14:paraId="1B72FB91" w14:textId="77777777" w:rsidR="001C7698" w:rsidRPr="001C7698" w:rsidRDefault="001C7698" w:rsidP="001C7698">
      <w:pPr>
        <w:spacing w:after="0" w:line="240" w:lineRule="auto"/>
        <w:jc w:val="both"/>
        <w:rPr>
          <w:sz w:val="24"/>
          <w:szCs w:val="24"/>
        </w:rPr>
      </w:pPr>
      <w:r w:rsidRPr="001C7698">
        <w:rPr>
          <w:sz w:val="24"/>
          <w:szCs w:val="24"/>
        </w:rPr>
        <w:t>1. Intégration des préoccupations liées à la lutte contre les VBG/EAS/HS dans le DAO de l'entreprise attributaires des travaux ;</w:t>
      </w:r>
    </w:p>
    <w:p w14:paraId="2529997B" w14:textId="77777777" w:rsidR="001C7698" w:rsidRPr="001C7698" w:rsidRDefault="001C7698" w:rsidP="001C7698">
      <w:pPr>
        <w:spacing w:after="0" w:line="240" w:lineRule="auto"/>
        <w:jc w:val="both"/>
        <w:rPr>
          <w:sz w:val="24"/>
          <w:szCs w:val="24"/>
        </w:rPr>
      </w:pPr>
      <w:r w:rsidRPr="001C7698">
        <w:rPr>
          <w:sz w:val="24"/>
          <w:szCs w:val="24"/>
        </w:rPr>
        <w:t xml:space="preserve">2. % de personnes formées concernant les risques liés aux VBG/EAS/HS y compris le code de bonne conduite et le MGP ; </w:t>
      </w:r>
    </w:p>
    <w:p w14:paraId="47F1D92D" w14:textId="77777777" w:rsidR="001C7698" w:rsidRPr="001C7698" w:rsidRDefault="001C7698" w:rsidP="001C7698">
      <w:pPr>
        <w:spacing w:after="0" w:line="240" w:lineRule="auto"/>
        <w:jc w:val="both"/>
        <w:rPr>
          <w:sz w:val="24"/>
          <w:szCs w:val="24"/>
        </w:rPr>
      </w:pPr>
      <w:r w:rsidRPr="001C7698">
        <w:rPr>
          <w:sz w:val="24"/>
          <w:szCs w:val="24"/>
        </w:rPr>
        <w:t>3. Nombre de sensibilisations réalisées sur les risques liés aux VBG/EAS/HS y compris le code de bonne conduite et le MGP, pendant la durée des travaux de construction ;</w:t>
      </w:r>
    </w:p>
    <w:p w14:paraId="242576DB" w14:textId="77777777" w:rsidR="001C7698" w:rsidRPr="001C7698" w:rsidRDefault="001C7698" w:rsidP="001C7698">
      <w:pPr>
        <w:spacing w:after="0" w:line="240" w:lineRule="auto"/>
        <w:jc w:val="both"/>
        <w:rPr>
          <w:sz w:val="24"/>
          <w:szCs w:val="24"/>
        </w:rPr>
      </w:pPr>
      <w:r w:rsidRPr="001C7698">
        <w:rPr>
          <w:sz w:val="24"/>
          <w:szCs w:val="24"/>
        </w:rPr>
        <w:t>4. % des ouvriers qui ont signé les codes de conduite ;</w:t>
      </w:r>
    </w:p>
    <w:p w14:paraId="4C4D6B6D" w14:textId="77777777" w:rsidR="001C7698" w:rsidRPr="001C7698" w:rsidRDefault="001C7698" w:rsidP="001C7698">
      <w:pPr>
        <w:spacing w:after="0" w:line="240" w:lineRule="auto"/>
        <w:jc w:val="both"/>
        <w:rPr>
          <w:sz w:val="24"/>
          <w:szCs w:val="24"/>
        </w:rPr>
      </w:pPr>
      <w:r w:rsidRPr="001C7698">
        <w:rPr>
          <w:sz w:val="24"/>
          <w:szCs w:val="24"/>
        </w:rPr>
        <w:t>5. Nombre de plaintes liées à l’EAS/HS qui sont reçues pendant les phases des travaux.</w:t>
      </w:r>
    </w:p>
    <w:p w14:paraId="511F1375" w14:textId="77777777" w:rsidR="001C7698" w:rsidRPr="001C7698" w:rsidRDefault="001C7698" w:rsidP="001C7698">
      <w:pPr>
        <w:spacing w:after="0" w:line="240" w:lineRule="auto"/>
        <w:jc w:val="both"/>
        <w:rPr>
          <w:color w:val="0070C0"/>
        </w:rPr>
      </w:pPr>
    </w:p>
    <w:p w14:paraId="303A47B2" w14:textId="77777777" w:rsidR="001C7698" w:rsidRPr="001C7698" w:rsidRDefault="001C7698" w:rsidP="0096122B">
      <w:pPr>
        <w:numPr>
          <w:ilvl w:val="0"/>
          <w:numId w:val="106"/>
        </w:numPr>
        <w:spacing w:before="120" w:after="120" w:line="240" w:lineRule="auto"/>
        <w:ind w:left="723"/>
        <w:contextualSpacing/>
        <w:jc w:val="both"/>
        <w:rPr>
          <w:rFonts w:ascii="Arial" w:hAnsi="Arial"/>
          <w:b/>
          <w:sz w:val="24"/>
          <w:szCs w:val="24"/>
        </w:rPr>
      </w:pPr>
      <w:r w:rsidRPr="001C7698">
        <w:rPr>
          <w:b/>
          <w:sz w:val="24"/>
          <w:szCs w:val="24"/>
        </w:rPr>
        <w:t>Coût du plan d’action VBG/EAS/HS</w:t>
      </w:r>
    </w:p>
    <w:p w14:paraId="46DD497C" w14:textId="77777777" w:rsidR="001C7698" w:rsidRPr="001C7698" w:rsidRDefault="001C7698" w:rsidP="001C7698">
      <w:pPr>
        <w:spacing w:after="0" w:line="240" w:lineRule="auto"/>
        <w:jc w:val="both"/>
        <w:rPr>
          <w:sz w:val="24"/>
          <w:szCs w:val="24"/>
        </w:rPr>
      </w:pPr>
      <w:r w:rsidRPr="001C7698">
        <w:rPr>
          <w:sz w:val="24"/>
          <w:szCs w:val="24"/>
        </w:rPr>
        <w:t xml:space="preserve">Un coût forfaitaire total de 200 000 FCFA a été proposé pour ce plan d’action VBG/EAS/ pour la formation/sensibilisations des travailleurs aux questions de lutte contre l’exploitation et les atteintes sexuelles ainsi que le harcèlement sexuel, y compris le code de bonne conduite et le MGP sensible aux VBG/EAS/HS. </w:t>
      </w:r>
    </w:p>
    <w:p w14:paraId="32590160" w14:textId="77777777" w:rsidR="001C7698" w:rsidRPr="001C7698" w:rsidRDefault="001C7698" w:rsidP="001C7698">
      <w:pPr>
        <w:spacing w:after="0" w:line="240" w:lineRule="auto"/>
        <w:jc w:val="both"/>
      </w:pPr>
    </w:p>
    <w:p w14:paraId="1B9685DC" w14:textId="77777777" w:rsidR="001C7698" w:rsidRPr="001C7698" w:rsidRDefault="001C7698" w:rsidP="0096122B">
      <w:pPr>
        <w:keepNext/>
        <w:numPr>
          <w:ilvl w:val="1"/>
          <w:numId w:val="110"/>
        </w:numPr>
        <w:spacing w:before="120" w:after="120"/>
        <w:ind w:left="1002"/>
        <w:outlineLvl w:val="1"/>
        <w:rPr>
          <w:rFonts w:eastAsia="Times New Roman"/>
          <w:b/>
          <w:bCs/>
          <w:iCs/>
          <w:sz w:val="24"/>
          <w:szCs w:val="24"/>
        </w:rPr>
      </w:pPr>
      <w:bookmarkStart w:id="1917" w:name="_Toc73995615"/>
      <w:bookmarkStart w:id="1918" w:name="_Toc90882269"/>
      <w:bookmarkStart w:id="1919" w:name="_Toc90882346"/>
      <w:r w:rsidRPr="001C7698">
        <w:rPr>
          <w:rFonts w:eastAsia="Times New Roman"/>
          <w:b/>
          <w:bCs/>
          <w:iCs/>
          <w:sz w:val="24"/>
          <w:szCs w:val="24"/>
        </w:rPr>
        <w:t>Programme de surveillance et de suivi environnementaux</w:t>
      </w:r>
      <w:bookmarkEnd w:id="1905"/>
      <w:bookmarkEnd w:id="1906"/>
      <w:bookmarkEnd w:id="1907"/>
      <w:bookmarkEnd w:id="1908"/>
      <w:bookmarkEnd w:id="1909"/>
      <w:bookmarkEnd w:id="1917"/>
      <w:bookmarkEnd w:id="1918"/>
      <w:bookmarkEnd w:id="1919"/>
    </w:p>
    <w:p w14:paraId="789A156C" w14:textId="77777777" w:rsidR="001C7698" w:rsidRPr="001C7698" w:rsidRDefault="001C7698" w:rsidP="0096122B">
      <w:pPr>
        <w:keepNext/>
        <w:numPr>
          <w:ilvl w:val="2"/>
          <w:numId w:val="110"/>
        </w:numPr>
        <w:spacing w:before="120" w:after="120" w:line="240" w:lineRule="auto"/>
        <w:jc w:val="both"/>
        <w:outlineLvl w:val="2"/>
        <w:rPr>
          <w:rFonts w:eastAsia="Times New Roman"/>
          <w:b/>
          <w:bCs/>
          <w:szCs w:val="23"/>
        </w:rPr>
      </w:pPr>
      <w:bookmarkStart w:id="1920" w:name="_Toc22840779"/>
      <w:bookmarkStart w:id="1921" w:name="_Toc497254"/>
      <w:bookmarkStart w:id="1922" w:name="_Toc69752864"/>
      <w:bookmarkStart w:id="1923" w:name="_Toc73995616"/>
      <w:bookmarkStart w:id="1924" w:name="_Toc90882270"/>
      <w:bookmarkStart w:id="1925" w:name="_Hlk73980225"/>
      <w:r w:rsidRPr="001C7698">
        <w:rPr>
          <w:rFonts w:eastAsia="Times New Roman"/>
          <w:b/>
          <w:bCs/>
          <w:szCs w:val="23"/>
        </w:rPr>
        <w:t>Programme de suivi environnemental</w:t>
      </w:r>
      <w:bookmarkEnd w:id="1920"/>
      <w:bookmarkEnd w:id="1921"/>
      <w:bookmarkEnd w:id="1922"/>
      <w:bookmarkEnd w:id="1923"/>
      <w:bookmarkEnd w:id="1924"/>
    </w:p>
    <w:bookmarkEnd w:id="1925"/>
    <w:p w14:paraId="4A34BB88" w14:textId="77777777" w:rsidR="001C7698" w:rsidRPr="001C7698" w:rsidRDefault="001C7698" w:rsidP="001C7698">
      <w:pPr>
        <w:spacing w:after="0" w:line="240" w:lineRule="auto"/>
        <w:jc w:val="both"/>
        <w:rPr>
          <w:sz w:val="24"/>
          <w:szCs w:val="24"/>
          <w:lang w:eastAsia="en-US"/>
        </w:rPr>
      </w:pPr>
      <w:r w:rsidRPr="001C7698">
        <w:rPr>
          <w:sz w:val="24"/>
          <w:szCs w:val="24"/>
          <w:lang w:eastAsia="en-US"/>
        </w:rPr>
        <w:t xml:space="preserve">Le suivi environnemental est une opération à caractère scientifique servant à mesurer les impacts réels de la réalisation d’un projet et à évaluer la justesse des mesures d’atténuation proposées. Il s’agit donc de l’examen et de l’observation continue d’une ou de plusieurs composantes environnementales pertinentes durant la période d’exploitation/maintenance du </w:t>
      </w:r>
      <w:r w:rsidRPr="001C7698">
        <w:rPr>
          <w:sz w:val="24"/>
          <w:szCs w:val="24"/>
        </w:rPr>
        <w:t>sous-projet</w:t>
      </w:r>
      <w:r w:rsidRPr="001C7698">
        <w:rPr>
          <w:sz w:val="24"/>
          <w:szCs w:val="24"/>
          <w:lang w:eastAsia="en-US"/>
        </w:rPr>
        <w:t xml:space="preserve">. Il a pour objectif d’apprécier régulièrement le degré de mise en œuvre ou d’exécution des mesures d’atténuation préconisées par la NIES afin de permettre au commanditaire de préciser, d’ajuster, de réorienter ou d’adapter éventuellement certaines mesures au regard des caractéristiques des composantes du milieu. </w:t>
      </w:r>
    </w:p>
    <w:p w14:paraId="640B2E70" w14:textId="77777777" w:rsidR="001C7698" w:rsidRPr="001C7698" w:rsidRDefault="001C7698" w:rsidP="001C7698">
      <w:pPr>
        <w:spacing w:after="0" w:line="240" w:lineRule="auto"/>
        <w:jc w:val="both"/>
        <w:rPr>
          <w:sz w:val="24"/>
          <w:szCs w:val="24"/>
          <w:lang w:eastAsia="en-US"/>
        </w:rPr>
      </w:pPr>
      <w:r w:rsidRPr="001C7698">
        <w:rPr>
          <w:sz w:val="24"/>
          <w:szCs w:val="24"/>
          <w:lang w:eastAsia="en-US"/>
        </w:rPr>
        <w:t xml:space="preserve">Le suivi se déroule pendant les phases préparation/construction et fonctionnement/maintenance du </w:t>
      </w:r>
      <w:r w:rsidRPr="001C7698">
        <w:rPr>
          <w:sz w:val="24"/>
          <w:szCs w:val="24"/>
        </w:rPr>
        <w:t>sous-projet</w:t>
      </w:r>
      <w:r w:rsidRPr="001C7698">
        <w:rPr>
          <w:sz w:val="24"/>
          <w:szCs w:val="24"/>
          <w:lang w:eastAsia="en-US"/>
        </w:rPr>
        <w:t xml:space="preserve">. Les responsabilités du suivi incombent particulièrement </w:t>
      </w:r>
      <w:bookmarkStart w:id="1926" w:name="_Hlk52156367"/>
      <w:r w:rsidRPr="001C7698">
        <w:rPr>
          <w:sz w:val="24"/>
          <w:szCs w:val="24"/>
          <w:lang w:eastAsia="en-US"/>
        </w:rPr>
        <w:t>à l’entreprise en charge des travaux ainsi qu’au bureau de contrôle.</w:t>
      </w:r>
    </w:p>
    <w:p w14:paraId="1C017D52" w14:textId="7FA51779" w:rsidR="001C7698" w:rsidRPr="001C7698" w:rsidRDefault="001C7698" w:rsidP="001C7698">
      <w:pPr>
        <w:spacing w:after="0" w:line="240" w:lineRule="auto"/>
        <w:jc w:val="both"/>
        <w:rPr>
          <w:sz w:val="24"/>
          <w:szCs w:val="24"/>
          <w:lang w:eastAsia="en-US"/>
        </w:rPr>
      </w:pPr>
      <w:r w:rsidRPr="001C7698">
        <w:rPr>
          <w:sz w:val="24"/>
          <w:szCs w:val="24"/>
          <w:lang w:eastAsia="en-US"/>
        </w:rPr>
        <w:t xml:space="preserve">Le programme de suivi est donné dans le tableau </w:t>
      </w:r>
      <w:r w:rsidR="00256370">
        <w:rPr>
          <w:sz w:val="24"/>
          <w:szCs w:val="24"/>
          <w:lang w:eastAsia="en-US"/>
        </w:rPr>
        <w:t>2</w:t>
      </w:r>
      <w:r w:rsidR="005C2761">
        <w:rPr>
          <w:sz w:val="24"/>
          <w:szCs w:val="24"/>
          <w:lang w:eastAsia="en-US"/>
        </w:rPr>
        <w:t>3</w:t>
      </w:r>
      <w:r w:rsidRPr="001C7698">
        <w:rPr>
          <w:sz w:val="24"/>
          <w:szCs w:val="24"/>
          <w:lang w:eastAsia="en-US"/>
        </w:rPr>
        <w:t>.</w:t>
      </w:r>
    </w:p>
    <w:bookmarkEnd w:id="1926"/>
    <w:p w14:paraId="00316538" w14:textId="77777777" w:rsidR="001C7698" w:rsidRPr="001C7698" w:rsidRDefault="001C7698" w:rsidP="001C7698">
      <w:pPr>
        <w:spacing w:after="15" w:line="240" w:lineRule="auto"/>
        <w:ind w:right="141"/>
        <w:jc w:val="both"/>
        <w:rPr>
          <w:szCs w:val="23"/>
          <w:lang w:eastAsia="en-US"/>
        </w:rPr>
      </w:pPr>
    </w:p>
    <w:p w14:paraId="0204D231" w14:textId="77777777" w:rsidR="001C7698" w:rsidRPr="001C7698" w:rsidRDefault="001C7698" w:rsidP="001C7698">
      <w:pPr>
        <w:spacing w:after="160" w:line="259" w:lineRule="auto"/>
        <w:rPr>
          <w:sz w:val="24"/>
          <w:szCs w:val="22"/>
          <w:lang w:eastAsia="en-US"/>
        </w:rPr>
        <w:sectPr w:rsidR="001C7698" w:rsidRPr="001C7698" w:rsidSect="00A25E88">
          <w:pgSz w:w="11906" w:h="16838"/>
          <w:pgMar w:top="1417" w:right="1417" w:bottom="1417" w:left="1417" w:header="708" w:footer="708" w:gutter="0"/>
          <w:cols w:space="708"/>
          <w:titlePg/>
          <w:docGrid w:linePitch="360"/>
        </w:sectPr>
      </w:pPr>
    </w:p>
    <w:p w14:paraId="0E0041CD" w14:textId="6F6778B3" w:rsidR="001C7698" w:rsidRPr="001C7698" w:rsidRDefault="001C7698" w:rsidP="001C7698">
      <w:pPr>
        <w:keepNext/>
        <w:tabs>
          <w:tab w:val="left" w:pos="993"/>
        </w:tabs>
        <w:spacing w:before="120" w:after="120" w:line="240" w:lineRule="auto"/>
        <w:rPr>
          <w:rFonts w:eastAsia="Times New Roman"/>
          <w:sz w:val="24"/>
          <w:szCs w:val="24"/>
          <w:lang w:eastAsia="en-US"/>
        </w:rPr>
      </w:pPr>
      <w:bookmarkStart w:id="1927" w:name="_Toc70077670"/>
      <w:bookmarkStart w:id="1928" w:name="_Toc90882400"/>
      <w:r w:rsidRPr="001C7698">
        <w:rPr>
          <w:rFonts w:eastAsia="Times New Roman"/>
          <w:b/>
          <w:bCs/>
          <w:sz w:val="24"/>
          <w:szCs w:val="24"/>
        </w:rPr>
        <w:t xml:space="preserve">Tableau </w:t>
      </w:r>
      <w:r w:rsidRPr="001C7698">
        <w:rPr>
          <w:rFonts w:eastAsia="Times New Roman"/>
          <w:b/>
          <w:bCs/>
          <w:sz w:val="24"/>
          <w:szCs w:val="24"/>
        </w:rPr>
        <w:fldChar w:fldCharType="begin"/>
      </w:r>
      <w:r w:rsidRPr="001C7698">
        <w:rPr>
          <w:rFonts w:eastAsia="Times New Roman"/>
          <w:b/>
          <w:bCs/>
          <w:sz w:val="24"/>
          <w:szCs w:val="24"/>
        </w:rPr>
        <w:instrText xml:space="preserve"> SEQ Tableau \* ARABIC </w:instrText>
      </w:r>
      <w:r w:rsidRPr="001C7698">
        <w:rPr>
          <w:rFonts w:eastAsia="Times New Roman"/>
          <w:b/>
          <w:bCs/>
          <w:sz w:val="24"/>
          <w:szCs w:val="24"/>
        </w:rPr>
        <w:fldChar w:fldCharType="separate"/>
      </w:r>
      <w:r w:rsidR="005C2761">
        <w:rPr>
          <w:rFonts w:eastAsia="Times New Roman"/>
          <w:b/>
          <w:bCs/>
          <w:noProof/>
          <w:sz w:val="24"/>
          <w:szCs w:val="24"/>
        </w:rPr>
        <w:t>23</w:t>
      </w:r>
      <w:r w:rsidRPr="001C7698">
        <w:rPr>
          <w:rFonts w:eastAsia="Times New Roman"/>
          <w:b/>
          <w:bCs/>
          <w:sz w:val="24"/>
          <w:szCs w:val="24"/>
        </w:rPr>
        <w:fldChar w:fldCharType="end"/>
      </w:r>
      <w:r w:rsidRPr="001C7698">
        <w:rPr>
          <w:rFonts w:eastAsia="Times New Roman"/>
          <w:sz w:val="24"/>
          <w:szCs w:val="24"/>
        </w:rPr>
        <w:t xml:space="preserve"> </w:t>
      </w:r>
      <w:r w:rsidRPr="001C7698">
        <w:rPr>
          <w:rFonts w:eastAsia="Times New Roman"/>
          <w:sz w:val="24"/>
          <w:szCs w:val="24"/>
          <w:lang w:eastAsia="en-US"/>
        </w:rPr>
        <w:t>: Programme de suivi environnemental</w:t>
      </w:r>
      <w:bookmarkEnd w:id="1927"/>
      <w:bookmarkEnd w:id="1928"/>
    </w:p>
    <w:tbl>
      <w:tblPr>
        <w:tblStyle w:val="Grilledutableau"/>
        <w:tblW w:w="15021" w:type="dxa"/>
        <w:tblLook w:val="04A0" w:firstRow="1" w:lastRow="0" w:firstColumn="1" w:lastColumn="0" w:noHBand="0" w:noVBand="1"/>
      </w:tblPr>
      <w:tblGrid>
        <w:gridCol w:w="1283"/>
        <w:gridCol w:w="1785"/>
        <w:gridCol w:w="1616"/>
        <w:gridCol w:w="1403"/>
        <w:gridCol w:w="1661"/>
        <w:gridCol w:w="1453"/>
        <w:gridCol w:w="2276"/>
        <w:gridCol w:w="2126"/>
        <w:gridCol w:w="1418"/>
      </w:tblGrid>
      <w:tr w:rsidR="001C7698" w:rsidRPr="001C7698" w14:paraId="43B67DA1" w14:textId="77777777" w:rsidTr="00445BC4">
        <w:trPr>
          <w:tblHeader/>
        </w:trPr>
        <w:tc>
          <w:tcPr>
            <w:tcW w:w="1283" w:type="dxa"/>
            <w:shd w:val="clear" w:color="auto" w:fill="FFE599" w:themeFill="accent4" w:themeFillTint="66"/>
          </w:tcPr>
          <w:p w14:paraId="3AE90677" w14:textId="77777777" w:rsidR="001C7698" w:rsidRPr="001C7698" w:rsidRDefault="001C7698" w:rsidP="001C7698">
            <w:pPr>
              <w:jc w:val="center"/>
              <w:rPr>
                <w:sz w:val="20"/>
                <w:lang w:eastAsia="en-US"/>
              </w:rPr>
            </w:pPr>
            <w:r w:rsidRPr="001C7698">
              <w:rPr>
                <w:b/>
                <w:bCs/>
                <w:sz w:val="20"/>
                <w:lang w:eastAsia="en-US"/>
              </w:rPr>
              <w:t>Composante du milieu</w:t>
            </w:r>
          </w:p>
        </w:tc>
        <w:tc>
          <w:tcPr>
            <w:tcW w:w="1785" w:type="dxa"/>
            <w:shd w:val="clear" w:color="auto" w:fill="FFE599" w:themeFill="accent4" w:themeFillTint="66"/>
          </w:tcPr>
          <w:p w14:paraId="18A9D53E" w14:textId="77777777" w:rsidR="001C7698" w:rsidRPr="001C7698" w:rsidRDefault="001C7698" w:rsidP="001C7698">
            <w:pPr>
              <w:jc w:val="center"/>
              <w:rPr>
                <w:sz w:val="20"/>
                <w:lang w:eastAsia="en-US"/>
              </w:rPr>
            </w:pPr>
            <w:r w:rsidRPr="001C7698">
              <w:rPr>
                <w:b/>
                <w:bCs/>
                <w:sz w:val="20"/>
                <w:lang w:eastAsia="en-US"/>
              </w:rPr>
              <w:t>Activités</w:t>
            </w:r>
          </w:p>
        </w:tc>
        <w:tc>
          <w:tcPr>
            <w:tcW w:w="1616" w:type="dxa"/>
            <w:shd w:val="clear" w:color="auto" w:fill="FFE599" w:themeFill="accent4" w:themeFillTint="66"/>
          </w:tcPr>
          <w:p w14:paraId="46666AC3" w14:textId="77777777" w:rsidR="001C7698" w:rsidRPr="001C7698" w:rsidRDefault="001C7698" w:rsidP="001C7698">
            <w:pPr>
              <w:jc w:val="center"/>
              <w:rPr>
                <w:sz w:val="20"/>
                <w:lang w:eastAsia="en-US"/>
              </w:rPr>
            </w:pPr>
            <w:r w:rsidRPr="001C7698">
              <w:rPr>
                <w:b/>
                <w:bCs/>
                <w:sz w:val="20"/>
                <w:lang w:eastAsia="en-US"/>
              </w:rPr>
              <w:t>Paramètres de suivi</w:t>
            </w:r>
          </w:p>
        </w:tc>
        <w:tc>
          <w:tcPr>
            <w:tcW w:w="1403" w:type="dxa"/>
            <w:shd w:val="clear" w:color="auto" w:fill="FFE599" w:themeFill="accent4" w:themeFillTint="66"/>
          </w:tcPr>
          <w:p w14:paraId="621AA05E" w14:textId="77777777" w:rsidR="001C7698" w:rsidRPr="001C7698" w:rsidRDefault="001C7698" w:rsidP="001C7698">
            <w:pPr>
              <w:jc w:val="center"/>
              <w:rPr>
                <w:sz w:val="20"/>
                <w:lang w:eastAsia="en-US"/>
              </w:rPr>
            </w:pPr>
            <w:r w:rsidRPr="001C7698">
              <w:rPr>
                <w:b/>
                <w:bCs/>
                <w:sz w:val="20"/>
                <w:lang w:eastAsia="en-US"/>
              </w:rPr>
              <w:t>Fréquence de suivi</w:t>
            </w:r>
          </w:p>
        </w:tc>
        <w:tc>
          <w:tcPr>
            <w:tcW w:w="1661" w:type="dxa"/>
            <w:shd w:val="clear" w:color="auto" w:fill="FFE599" w:themeFill="accent4" w:themeFillTint="66"/>
          </w:tcPr>
          <w:p w14:paraId="328714B6" w14:textId="77777777" w:rsidR="001C7698" w:rsidRPr="001C7698" w:rsidRDefault="001C7698" w:rsidP="001C7698">
            <w:pPr>
              <w:jc w:val="center"/>
              <w:rPr>
                <w:sz w:val="20"/>
                <w:lang w:eastAsia="en-US"/>
              </w:rPr>
            </w:pPr>
            <w:r w:rsidRPr="001C7698">
              <w:rPr>
                <w:b/>
                <w:bCs/>
                <w:sz w:val="20"/>
                <w:lang w:eastAsia="en-US"/>
              </w:rPr>
              <w:t>Acteurs de suivi environnemental</w:t>
            </w:r>
          </w:p>
        </w:tc>
        <w:tc>
          <w:tcPr>
            <w:tcW w:w="1453" w:type="dxa"/>
            <w:shd w:val="clear" w:color="auto" w:fill="FFE599" w:themeFill="accent4" w:themeFillTint="66"/>
          </w:tcPr>
          <w:p w14:paraId="03324670" w14:textId="77777777" w:rsidR="001C7698" w:rsidRPr="001C7698" w:rsidRDefault="001C7698" w:rsidP="001C7698">
            <w:pPr>
              <w:jc w:val="center"/>
              <w:rPr>
                <w:sz w:val="20"/>
                <w:lang w:eastAsia="en-US"/>
              </w:rPr>
            </w:pPr>
            <w:r w:rsidRPr="001C7698">
              <w:rPr>
                <w:b/>
                <w:bCs/>
                <w:sz w:val="20"/>
                <w:lang w:eastAsia="en-US"/>
              </w:rPr>
              <w:t>Responsable de suivi</w:t>
            </w:r>
          </w:p>
        </w:tc>
        <w:tc>
          <w:tcPr>
            <w:tcW w:w="2276" w:type="dxa"/>
            <w:shd w:val="clear" w:color="auto" w:fill="FFE599" w:themeFill="accent4" w:themeFillTint="66"/>
          </w:tcPr>
          <w:p w14:paraId="3AC4F2A1" w14:textId="77777777" w:rsidR="001C7698" w:rsidRPr="001C7698" w:rsidRDefault="001C7698" w:rsidP="001C7698">
            <w:pPr>
              <w:jc w:val="center"/>
              <w:rPr>
                <w:sz w:val="20"/>
                <w:lang w:eastAsia="en-US"/>
              </w:rPr>
            </w:pPr>
            <w:r w:rsidRPr="001C7698">
              <w:rPr>
                <w:b/>
                <w:bCs/>
                <w:sz w:val="20"/>
                <w:lang w:eastAsia="en-US"/>
              </w:rPr>
              <w:t>Indicateurs</w:t>
            </w:r>
          </w:p>
        </w:tc>
        <w:tc>
          <w:tcPr>
            <w:tcW w:w="2126" w:type="dxa"/>
            <w:shd w:val="clear" w:color="auto" w:fill="FFE599" w:themeFill="accent4" w:themeFillTint="66"/>
          </w:tcPr>
          <w:p w14:paraId="309CF052" w14:textId="77777777" w:rsidR="001C7698" w:rsidRPr="001C7698" w:rsidRDefault="001C7698" w:rsidP="001C7698">
            <w:pPr>
              <w:jc w:val="center"/>
              <w:rPr>
                <w:sz w:val="20"/>
                <w:lang w:eastAsia="en-US"/>
              </w:rPr>
            </w:pPr>
            <w:r w:rsidRPr="001C7698">
              <w:rPr>
                <w:b/>
                <w:bCs/>
                <w:sz w:val="20"/>
                <w:lang w:eastAsia="en-US"/>
              </w:rPr>
              <w:t>Moyens de vérification</w:t>
            </w:r>
          </w:p>
        </w:tc>
        <w:tc>
          <w:tcPr>
            <w:tcW w:w="1418" w:type="dxa"/>
            <w:shd w:val="clear" w:color="auto" w:fill="FFE599" w:themeFill="accent4" w:themeFillTint="66"/>
          </w:tcPr>
          <w:p w14:paraId="0FBC3E80" w14:textId="77777777" w:rsidR="001C7698" w:rsidRPr="001C7698" w:rsidRDefault="001C7698" w:rsidP="001C7698">
            <w:pPr>
              <w:jc w:val="center"/>
              <w:rPr>
                <w:sz w:val="20"/>
                <w:lang w:eastAsia="en-US"/>
              </w:rPr>
            </w:pPr>
            <w:r w:rsidRPr="001C7698">
              <w:rPr>
                <w:b/>
                <w:bCs/>
                <w:sz w:val="20"/>
                <w:lang w:eastAsia="en-US"/>
              </w:rPr>
              <w:t>Coûts</w:t>
            </w:r>
          </w:p>
        </w:tc>
      </w:tr>
      <w:tr w:rsidR="001C7698" w:rsidRPr="001C7698" w14:paraId="306DC5B9" w14:textId="77777777" w:rsidTr="00445BC4">
        <w:tc>
          <w:tcPr>
            <w:tcW w:w="1283" w:type="dxa"/>
            <w:shd w:val="clear" w:color="auto" w:fill="auto"/>
          </w:tcPr>
          <w:p w14:paraId="4AFE6E1E" w14:textId="77777777" w:rsidR="001C7698" w:rsidRPr="001C7698" w:rsidRDefault="001C7698" w:rsidP="001C7698">
            <w:pPr>
              <w:jc w:val="center"/>
              <w:rPr>
                <w:b/>
                <w:bCs/>
                <w:sz w:val="20"/>
                <w:lang w:eastAsia="en-US"/>
              </w:rPr>
            </w:pPr>
            <w:r w:rsidRPr="001C7698">
              <w:rPr>
                <w:b/>
                <w:bCs/>
                <w:sz w:val="20"/>
                <w:lang w:eastAsia="en-US"/>
              </w:rPr>
              <w:t>Sols</w:t>
            </w:r>
          </w:p>
        </w:tc>
        <w:tc>
          <w:tcPr>
            <w:tcW w:w="1785" w:type="dxa"/>
          </w:tcPr>
          <w:p w14:paraId="1DD34C91" w14:textId="77777777" w:rsidR="001C7698" w:rsidRPr="001C7698" w:rsidRDefault="001C7698" w:rsidP="001C7698">
            <w:pPr>
              <w:jc w:val="center"/>
              <w:rPr>
                <w:sz w:val="20"/>
                <w:lang w:eastAsia="en-US"/>
              </w:rPr>
            </w:pPr>
            <w:r w:rsidRPr="001C7698">
              <w:rPr>
                <w:sz w:val="20"/>
                <w:lang w:eastAsia="en-US"/>
              </w:rPr>
              <w:t>Suivi de la gestion des déchets et activités de restauration des sols</w:t>
            </w:r>
          </w:p>
        </w:tc>
        <w:tc>
          <w:tcPr>
            <w:tcW w:w="1616" w:type="dxa"/>
          </w:tcPr>
          <w:p w14:paraId="4E2D1E15" w14:textId="77777777" w:rsidR="001C7698" w:rsidRPr="001C7698" w:rsidRDefault="001C7698" w:rsidP="001C7698">
            <w:pPr>
              <w:jc w:val="center"/>
              <w:rPr>
                <w:sz w:val="20"/>
                <w:lang w:eastAsia="en-US"/>
              </w:rPr>
            </w:pPr>
            <w:r w:rsidRPr="001C7698">
              <w:rPr>
                <w:sz w:val="20"/>
                <w:lang w:eastAsia="en-US"/>
              </w:rPr>
              <w:t>Respect des règles de rejets des déchets des travailleurs sur le site</w:t>
            </w:r>
          </w:p>
        </w:tc>
        <w:tc>
          <w:tcPr>
            <w:tcW w:w="1403" w:type="dxa"/>
          </w:tcPr>
          <w:p w14:paraId="33E7E971" w14:textId="77777777" w:rsidR="001C7698" w:rsidRPr="001C7698" w:rsidRDefault="001C7698" w:rsidP="001C7698">
            <w:pPr>
              <w:jc w:val="center"/>
              <w:rPr>
                <w:sz w:val="20"/>
                <w:lang w:eastAsia="en-US"/>
              </w:rPr>
            </w:pPr>
            <w:r w:rsidRPr="001C7698">
              <w:rPr>
                <w:sz w:val="20"/>
                <w:lang w:eastAsia="en-US"/>
              </w:rPr>
              <w:t xml:space="preserve">Dès le début des travaux et durant toute la phase du </w:t>
            </w:r>
            <w:r w:rsidRPr="001C7698">
              <w:rPr>
                <w:sz w:val="20"/>
              </w:rPr>
              <w:t>sous-projet</w:t>
            </w:r>
          </w:p>
        </w:tc>
        <w:tc>
          <w:tcPr>
            <w:tcW w:w="1661" w:type="dxa"/>
          </w:tcPr>
          <w:p w14:paraId="62F35769" w14:textId="77777777" w:rsidR="001C7698" w:rsidRPr="001C7698" w:rsidRDefault="001C7698" w:rsidP="001C7698">
            <w:pPr>
              <w:spacing w:after="0" w:line="240" w:lineRule="auto"/>
              <w:ind w:right="141"/>
              <w:jc w:val="center"/>
              <w:rPr>
                <w:sz w:val="20"/>
                <w:lang w:eastAsia="en-US"/>
              </w:rPr>
            </w:pPr>
            <w:r w:rsidRPr="001C7698">
              <w:rPr>
                <w:sz w:val="20"/>
                <w:lang w:eastAsia="en-US"/>
              </w:rPr>
              <w:t>Entreprise en charge des travaux</w:t>
            </w:r>
          </w:p>
          <w:p w14:paraId="2C6D3C4D" w14:textId="77777777" w:rsidR="001C7698" w:rsidRPr="001C7698" w:rsidRDefault="001C7698" w:rsidP="001C7698">
            <w:pPr>
              <w:spacing w:after="0" w:line="240" w:lineRule="auto"/>
              <w:ind w:right="141"/>
              <w:jc w:val="center"/>
              <w:rPr>
                <w:sz w:val="20"/>
                <w:lang w:eastAsia="en-US"/>
              </w:rPr>
            </w:pPr>
          </w:p>
          <w:p w14:paraId="75AF11B0" w14:textId="77777777" w:rsidR="001C7698" w:rsidRPr="001C7698" w:rsidRDefault="001C7698" w:rsidP="001C7698">
            <w:pPr>
              <w:spacing w:after="0" w:line="240" w:lineRule="auto"/>
              <w:ind w:right="141"/>
              <w:jc w:val="center"/>
              <w:rPr>
                <w:sz w:val="20"/>
                <w:lang w:eastAsia="en-US"/>
              </w:rPr>
            </w:pPr>
            <w:r w:rsidRPr="001C7698">
              <w:rPr>
                <w:sz w:val="20"/>
                <w:lang w:eastAsia="en-US"/>
              </w:rPr>
              <w:t>Bureau de contrôle</w:t>
            </w:r>
          </w:p>
          <w:p w14:paraId="58468439" w14:textId="77777777" w:rsidR="001C7698" w:rsidRPr="001C7698" w:rsidRDefault="001C7698" w:rsidP="001C7698">
            <w:pPr>
              <w:spacing w:after="15" w:line="360" w:lineRule="auto"/>
              <w:ind w:right="141"/>
              <w:jc w:val="center"/>
              <w:rPr>
                <w:sz w:val="20"/>
                <w:lang w:eastAsia="en-US"/>
              </w:rPr>
            </w:pPr>
          </w:p>
          <w:p w14:paraId="244B5F24" w14:textId="77777777" w:rsidR="001C7698" w:rsidRPr="001C7698" w:rsidRDefault="001C7698" w:rsidP="001C7698">
            <w:pPr>
              <w:jc w:val="center"/>
              <w:rPr>
                <w:sz w:val="20"/>
                <w:lang w:eastAsia="en-US"/>
              </w:rPr>
            </w:pPr>
          </w:p>
        </w:tc>
        <w:tc>
          <w:tcPr>
            <w:tcW w:w="1453" w:type="dxa"/>
          </w:tcPr>
          <w:p w14:paraId="7A8DB926" w14:textId="77777777" w:rsidR="001C7698" w:rsidRPr="001C7698" w:rsidRDefault="001C7698" w:rsidP="001C7698">
            <w:pPr>
              <w:jc w:val="center"/>
              <w:rPr>
                <w:sz w:val="20"/>
                <w:lang w:eastAsia="en-US"/>
              </w:rPr>
            </w:pPr>
            <w:r w:rsidRPr="001C7698">
              <w:rPr>
                <w:sz w:val="20"/>
                <w:lang w:eastAsia="en-US"/>
              </w:rPr>
              <w:t>Entreprise</w:t>
            </w:r>
            <w:r w:rsidRPr="001C7698">
              <w:t xml:space="preserve"> </w:t>
            </w:r>
            <w:r w:rsidRPr="001C7698">
              <w:rPr>
                <w:sz w:val="20"/>
                <w:lang w:eastAsia="en-US"/>
              </w:rPr>
              <w:t>en charge des travaux</w:t>
            </w:r>
          </w:p>
        </w:tc>
        <w:tc>
          <w:tcPr>
            <w:tcW w:w="2276" w:type="dxa"/>
          </w:tcPr>
          <w:p w14:paraId="2A04D52D" w14:textId="77777777" w:rsidR="001C7698" w:rsidRPr="001C7698" w:rsidRDefault="001C7698" w:rsidP="001C7698">
            <w:pPr>
              <w:spacing w:after="15" w:line="240" w:lineRule="auto"/>
              <w:ind w:right="141"/>
              <w:jc w:val="center"/>
              <w:rPr>
                <w:sz w:val="20"/>
                <w:lang w:eastAsia="en-US"/>
              </w:rPr>
            </w:pPr>
            <w:r w:rsidRPr="001C7698">
              <w:rPr>
                <w:sz w:val="20"/>
                <w:lang w:eastAsia="en-US"/>
              </w:rPr>
              <w:t>Bon fonctionnement du dispositif de gestion des déchets</w:t>
            </w:r>
          </w:p>
          <w:p w14:paraId="1672E841" w14:textId="77777777" w:rsidR="001C7698" w:rsidRPr="001C7698" w:rsidRDefault="001C7698" w:rsidP="001C7698">
            <w:pPr>
              <w:spacing w:after="15" w:line="240" w:lineRule="auto"/>
              <w:ind w:right="141"/>
              <w:jc w:val="center"/>
              <w:rPr>
                <w:sz w:val="20"/>
                <w:lang w:eastAsia="en-US"/>
              </w:rPr>
            </w:pPr>
          </w:p>
          <w:p w14:paraId="5144D556" w14:textId="77777777" w:rsidR="001C7698" w:rsidRPr="001C7698" w:rsidRDefault="001C7698" w:rsidP="001C7698">
            <w:pPr>
              <w:spacing w:after="15" w:line="240" w:lineRule="auto"/>
              <w:ind w:right="141"/>
              <w:jc w:val="center"/>
              <w:rPr>
                <w:sz w:val="20"/>
                <w:lang w:eastAsia="en-US"/>
              </w:rPr>
            </w:pPr>
            <w:r w:rsidRPr="001C7698">
              <w:rPr>
                <w:sz w:val="20"/>
                <w:lang w:eastAsia="en-US"/>
              </w:rPr>
              <w:t>Nombre de ramassage d’ordures</w:t>
            </w:r>
          </w:p>
          <w:p w14:paraId="58B92845" w14:textId="77777777" w:rsidR="001C7698" w:rsidRPr="001C7698" w:rsidRDefault="001C7698" w:rsidP="001C7698">
            <w:pPr>
              <w:spacing w:after="15" w:line="240" w:lineRule="auto"/>
              <w:ind w:right="141"/>
              <w:jc w:val="center"/>
              <w:rPr>
                <w:sz w:val="20"/>
                <w:lang w:eastAsia="en-US"/>
              </w:rPr>
            </w:pPr>
          </w:p>
          <w:p w14:paraId="524ACBB6" w14:textId="77777777" w:rsidR="001C7698" w:rsidRPr="001C7698" w:rsidRDefault="001C7698" w:rsidP="001C7698">
            <w:pPr>
              <w:jc w:val="center"/>
              <w:rPr>
                <w:sz w:val="20"/>
                <w:lang w:eastAsia="en-US"/>
              </w:rPr>
            </w:pPr>
            <w:r w:rsidRPr="001C7698">
              <w:rPr>
                <w:sz w:val="20"/>
                <w:lang w:eastAsia="en-US"/>
              </w:rPr>
              <w:t>Taux de réalisation des activités anti-érosion</w:t>
            </w:r>
          </w:p>
        </w:tc>
        <w:tc>
          <w:tcPr>
            <w:tcW w:w="2126" w:type="dxa"/>
          </w:tcPr>
          <w:p w14:paraId="1A75ED7F" w14:textId="77777777" w:rsidR="001C7698" w:rsidRPr="001C7698" w:rsidRDefault="001C7698" w:rsidP="001C7698">
            <w:pPr>
              <w:jc w:val="center"/>
              <w:rPr>
                <w:sz w:val="20"/>
                <w:lang w:eastAsia="en-US"/>
              </w:rPr>
            </w:pPr>
            <w:r w:rsidRPr="001C7698">
              <w:rPr>
                <w:sz w:val="20"/>
                <w:lang w:eastAsia="en-US"/>
              </w:rPr>
              <w:t>Rapport de suivi hebdomadaire du ramassage des ordures, du fonctionnement du système de collecte et de gestion et de la réalisation des activités anti-érosion</w:t>
            </w:r>
          </w:p>
        </w:tc>
        <w:tc>
          <w:tcPr>
            <w:tcW w:w="1418" w:type="dxa"/>
          </w:tcPr>
          <w:p w14:paraId="3924D596" w14:textId="77777777" w:rsidR="001C7698" w:rsidRPr="001C7698" w:rsidRDefault="001C7698" w:rsidP="001C7698">
            <w:pPr>
              <w:spacing w:after="15" w:line="360" w:lineRule="auto"/>
              <w:ind w:right="141"/>
              <w:jc w:val="center"/>
              <w:rPr>
                <w:b/>
                <w:bCs/>
                <w:sz w:val="20"/>
                <w:lang w:eastAsia="en-US"/>
              </w:rPr>
            </w:pPr>
            <w:r w:rsidRPr="001C7698">
              <w:rPr>
                <w:b/>
                <w:bCs/>
                <w:sz w:val="20"/>
                <w:lang w:eastAsia="en-US"/>
              </w:rPr>
              <w:t>200 000</w:t>
            </w:r>
          </w:p>
          <w:p w14:paraId="5522BB06" w14:textId="77777777" w:rsidR="001C7698" w:rsidRPr="001C7698" w:rsidRDefault="001C7698" w:rsidP="001C7698">
            <w:pPr>
              <w:jc w:val="center"/>
              <w:rPr>
                <w:sz w:val="20"/>
                <w:lang w:eastAsia="en-US"/>
              </w:rPr>
            </w:pPr>
            <w:r w:rsidRPr="001C7698">
              <w:rPr>
                <w:b/>
                <w:bCs/>
                <w:sz w:val="20"/>
                <w:lang w:eastAsia="en-US"/>
              </w:rPr>
              <w:t>(Somme forfaitaire)</w:t>
            </w:r>
          </w:p>
        </w:tc>
      </w:tr>
      <w:tr w:rsidR="001C7698" w:rsidRPr="001C7698" w14:paraId="49E554A8" w14:textId="77777777" w:rsidTr="00445BC4">
        <w:trPr>
          <w:trHeight w:val="903"/>
        </w:trPr>
        <w:tc>
          <w:tcPr>
            <w:tcW w:w="1283" w:type="dxa"/>
            <w:vMerge w:val="restart"/>
          </w:tcPr>
          <w:p w14:paraId="7E471D4D" w14:textId="77777777" w:rsidR="001C7698" w:rsidRPr="001C7698" w:rsidRDefault="001C7698" w:rsidP="001C7698">
            <w:pPr>
              <w:jc w:val="center"/>
              <w:rPr>
                <w:b/>
                <w:iCs/>
                <w:sz w:val="20"/>
              </w:rPr>
            </w:pPr>
          </w:p>
          <w:p w14:paraId="093BFDAD" w14:textId="77777777" w:rsidR="001C7698" w:rsidRPr="001C7698" w:rsidRDefault="001C7698" w:rsidP="001C7698">
            <w:pPr>
              <w:jc w:val="center"/>
              <w:rPr>
                <w:b/>
                <w:sz w:val="20"/>
                <w:lang w:eastAsia="en-US"/>
              </w:rPr>
            </w:pPr>
            <w:r w:rsidRPr="001C7698">
              <w:rPr>
                <w:b/>
                <w:iCs/>
                <w:sz w:val="20"/>
              </w:rPr>
              <w:t>Ressource en eaux</w:t>
            </w:r>
          </w:p>
        </w:tc>
        <w:tc>
          <w:tcPr>
            <w:tcW w:w="1785" w:type="dxa"/>
          </w:tcPr>
          <w:p w14:paraId="5D7F7C22" w14:textId="77777777" w:rsidR="001C7698" w:rsidRPr="001C7698" w:rsidRDefault="001C7698" w:rsidP="001C7698">
            <w:pPr>
              <w:jc w:val="center"/>
              <w:rPr>
                <w:sz w:val="20"/>
                <w:lang w:eastAsia="en-US"/>
              </w:rPr>
            </w:pPr>
            <w:r w:rsidRPr="001C7698">
              <w:rPr>
                <w:sz w:val="20"/>
                <w:lang w:eastAsia="en-US"/>
              </w:rPr>
              <w:t>Suivi de la qualité de l’eau sur le site</w:t>
            </w:r>
          </w:p>
        </w:tc>
        <w:tc>
          <w:tcPr>
            <w:tcW w:w="1616" w:type="dxa"/>
          </w:tcPr>
          <w:p w14:paraId="7ECA1D95" w14:textId="77777777" w:rsidR="001C7698" w:rsidRPr="001C7698" w:rsidRDefault="001C7698" w:rsidP="001C7698">
            <w:pPr>
              <w:jc w:val="center"/>
              <w:rPr>
                <w:sz w:val="20"/>
                <w:lang w:eastAsia="en-US"/>
              </w:rPr>
            </w:pPr>
            <w:r w:rsidRPr="001C7698">
              <w:rPr>
                <w:sz w:val="20"/>
                <w:lang w:eastAsia="en-US"/>
              </w:rPr>
              <w:t xml:space="preserve">Paramètres microbiologiques et physico-chimiques de l’eau </w:t>
            </w:r>
          </w:p>
        </w:tc>
        <w:tc>
          <w:tcPr>
            <w:tcW w:w="1403" w:type="dxa"/>
          </w:tcPr>
          <w:p w14:paraId="2ADDD949" w14:textId="77777777" w:rsidR="001C7698" w:rsidRPr="001C7698" w:rsidRDefault="001C7698" w:rsidP="001C7698">
            <w:pPr>
              <w:jc w:val="center"/>
              <w:rPr>
                <w:sz w:val="20"/>
                <w:lang w:eastAsia="en-US"/>
              </w:rPr>
            </w:pPr>
            <w:r w:rsidRPr="001C7698">
              <w:rPr>
                <w:sz w:val="20"/>
                <w:lang w:eastAsia="en-US"/>
              </w:rPr>
              <w:t xml:space="preserve">Tous les six (06) mois et durant toute les phases du sous-projet </w:t>
            </w:r>
          </w:p>
        </w:tc>
        <w:tc>
          <w:tcPr>
            <w:tcW w:w="1661" w:type="dxa"/>
            <w:vMerge w:val="restart"/>
          </w:tcPr>
          <w:p w14:paraId="1BE59E9D" w14:textId="77777777" w:rsidR="001C7698" w:rsidRPr="001C7698" w:rsidRDefault="001C7698" w:rsidP="001C7698">
            <w:pPr>
              <w:spacing w:after="0" w:line="240" w:lineRule="auto"/>
              <w:ind w:right="141"/>
              <w:jc w:val="center"/>
              <w:rPr>
                <w:sz w:val="20"/>
                <w:lang w:eastAsia="en-US"/>
              </w:rPr>
            </w:pPr>
          </w:p>
          <w:p w14:paraId="53029F63" w14:textId="77777777" w:rsidR="001C7698" w:rsidRPr="001C7698" w:rsidRDefault="001C7698" w:rsidP="001C7698">
            <w:pPr>
              <w:spacing w:after="0" w:line="240" w:lineRule="auto"/>
              <w:ind w:right="141"/>
              <w:jc w:val="center"/>
              <w:rPr>
                <w:sz w:val="20"/>
                <w:lang w:eastAsia="en-US"/>
              </w:rPr>
            </w:pPr>
          </w:p>
          <w:p w14:paraId="26A97534" w14:textId="77777777" w:rsidR="001C7698" w:rsidRPr="001C7698" w:rsidRDefault="001C7698" w:rsidP="001C7698">
            <w:pPr>
              <w:spacing w:after="0" w:line="240" w:lineRule="auto"/>
              <w:ind w:right="141"/>
              <w:jc w:val="center"/>
              <w:rPr>
                <w:sz w:val="20"/>
                <w:lang w:eastAsia="en-US"/>
              </w:rPr>
            </w:pPr>
          </w:p>
          <w:p w14:paraId="4E02165E" w14:textId="77777777" w:rsidR="001C7698" w:rsidRPr="001C7698" w:rsidRDefault="001C7698" w:rsidP="001C7698">
            <w:pPr>
              <w:spacing w:after="0" w:line="240" w:lineRule="auto"/>
              <w:ind w:right="141"/>
              <w:jc w:val="center"/>
              <w:rPr>
                <w:sz w:val="20"/>
                <w:lang w:eastAsia="en-US"/>
              </w:rPr>
            </w:pPr>
          </w:p>
          <w:p w14:paraId="4121031E" w14:textId="77777777" w:rsidR="001C7698" w:rsidRPr="001C7698" w:rsidRDefault="001C7698" w:rsidP="001C7698">
            <w:pPr>
              <w:spacing w:after="0" w:line="240" w:lineRule="auto"/>
              <w:ind w:right="141"/>
              <w:jc w:val="center"/>
              <w:rPr>
                <w:sz w:val="20"/>
                <w:lang w:eastAsia="en-US"/>
              </w:rPr>
            </w:pPr>
            <w:r w:rsidRPr="001C7698">
              <w:rPr>
                <w:sz w:val="20"/>
                <w:lang w:eastAsia="en-US"/>
              </w:rPr>
              <w:t>Bureau de contrôle</w:t>
            </w:r>
          </w:p>
          <w:p w14:paraId="2A81701D" w14:textId="77777777" w:rsidR="001C7698" w:rsidRPr="001C7698" w:rsidRDefault="001C7698" w:rsidP="001C7698">
            <w:pPr>
              <w:spacing w:after="0" w:line="240" w:lineRule="auto"/>
              <w:ind w:right="141"/>
              <w:jc w:val="center"/>
              <w:rPr>
                <w:sz w:val="20"/>
                <w:lang w:eastAsia="en-US"/>
              </w:rPr>
            </w:pPr>
          </w:p>
          <w:p w14:paraId="42B6D6AF" w14:textId="77777777" w:rsidR="001C7698" w:rsidRPr="001C7698" w:rsidRDefault="001C7698" w:rsidP="001C7698">
            <w:pPr>
              <w:spacing w:after="0" w:line="240" w:lineRule="auto"/>
              <w:ind w:right="141"/>
              <w:jc w:val="center"/>
              <w:rPr>
                <w:sz w:val="20"/>
                <w:lang w:eastAsia="en-US"/>
              </w:rPr>
            </w:pPr>
            <w:r w:rsidRPr="001C7698">
              <w:rPr>
                <w:sz w:val="20"/>
                <w:lang w:eastAsia="en-US"/>
              </w:rPr>
              <w:t>Entreprise</w:t>
            </w:r>
            <w:r w:rsidRPr="001C7698">
              <w:t xml:space="preserve"> </w:t>
            </w:r>
            <w:r w:rsidRPr="001C7698">
              <w:rPr>
                <w:sz w:val="20"/>
                <w:lang w:eastAsia="en-US"/>
              </w:rPr>
              <w:t xml:space="preserve">en charge des travaux </w:t>
            </w:r>
          </w:p>
          <w:p w14:paraId="7B56E2B8" w14:textId="77777777" w:rsidR="001C7698" w:rsidRPr="001C7698" w:rsidRDefault="001C7698" w:rsidP="001C7698">
            <w:pPr>
              <w:spacing w:after="0" w:line="240" w:lineRule="auto"/>
              <w:ind w:right="141"/>
              <w:jc w:val="center"/>
              <w:rPr>
                <w:sz w:val="20"/>
                <w:lang w:eastAsia="en-US"/>
              </w:rPr>
            </w:pPr>
          </w:p>
          <w:p w14:paraId="4F44A34E" w14:textId="77777777" w:rsidR="001C7698" w:rsidRPr="001C7698" w:rsidRDefault="001C7698" w:rsidP="001C7698">
            <w:pPr>
              <w:jc w:val="center"/>
              <w:rPr>
                <w:sz w:val="20"/>
                <w:lang w:eastAsia="en-US"/>
              </w:rPr>
            </w:pPr>
          </w:p>
        </w:tc>
        <w:tc>
          <w:tcPr>
            <w:tcW w:w="1453" w:type="dxa"/>
            <w:vMerge w:val="restart"/>
          </w:tcPr>
          <w:p w14:paraId="1739C7EC" w14:textId="77777777" w:rsidR="001C7698" w:rsidRPr="001C7698" w:rsidRDefault="001C7698" w:rsidP="001C7698">
            <w:pPr>
              <w:jc w:val="center"/>
              <w:rPr>
                <w:sz w:val="20"/>
                <w:lang w:eastAsia="en-US"/>
              </w:rPr>
            </w:pPr>
          </w:p>
          <w:p w14:paraId="1EB76162" w14:textId="77777777" w:rsidR="001C7698" w:rsidRPr="001C7698" w:rsidRDefault="001C7698" w:rsidP="001C7698">
            <w:pPr>
              <w:jc w:val="center"/>
              <w:rPr>
                <w:sz w:val="20"/>
                <w:lang w:eastAsia="en-US"/>
              </w:rPr>
            </w:pPr>
          </w:p>
          <w:p w14:paraId="7C1FAC5D" w14:textId="77777777" w:rsidR="001C7698" w:rsidRPr="001C7698" w:rsidRDefault="001C7698" w:rsidP="001C7698">
            <w:pPr>
              <w:jc w:val="center"/>
              <w:rPr>
                <w:sz w:val="20"/>
                <w:lang w:eastAsia="en-US"/>
              </w:rPr>
            </w:pPr>
          </w:p>
          <w:p w14:paraId="66245BBA" w14:textId="77777777" w:rsidR="001C7698" w:rsidRPr="001C7698" w:rsidRDefault="001C7698" w:rsidP="001C7698">
            <w:pPr>
              <w:jc w:val="center"/>
              <w:rPr>
                <w:sz w:val="20"/>
                <w:lang w:eastAsia="en-US"/>
              </w:rPr>
            </w:pPr>
            <w:r w:rsidRPr="001C7698">
              <w:rPr>
                <w:sz w:val="20"/>
                <w:lang w:eastAsia="en-US"/>
              </w:rPr>
              <w:t>Bureau de contrôle</w:t>
            </w:r>
          </w:p>
        </w:tc>
        <w:tc>
          <w:tcPr>
            <w:tcW w:w="2276" w:type="dxa"/>
            <w:shd w:val="clear" w:color="auto" w:fill="auto"/>
          </w:tcPr>
          <w:p w14:paraId="1BDFD6CC" w14:textId="77777777" w:rsidR="001C7698" w:rsidRPr="001C7698" w:rsidRDefault="001C7698" w:rsidP="001C7698">
            <w:pPr>
              <w:jc w:val="center"/>
              <w:rPr>
                <w:sz w:val="20"/>
                <w:lang w:eastAsia="en-US"/>
              </w:rPr>
            </w:pPr>
            <w:r w:rsidRPr="001C7698">
              <w:rPr>
                <w:sz w:val="20"/>
                <w:lang w:eastAsia="en-US"/>
              </w:rPr>
              <w:t>Concordance des résultats de l’analyse des paramètres avec les valeurs limites standards à ne pas dépasser</w:t>
            </w:r>
          </w:p>
        </w:tc>
        <w:tc>
          <w:tcPr>
            <w:tcW w:w="2126" w:type="dxa"/>
            <w:shd w:val="clear" w:color="auto" w:fill="auto"/>
          </w:tcPr>
          <w:p w14:paraId="75401CFC" w14:textId="77777777" w:rsidR="001C7698" w:rsidRPr="001C7698" w:rsidRDefault="001C7698" w:rsidP="001C7698">
            <w:pPr>
              <w:jc w:val="center"/>
              <w:rPr>
                <w:sz w:val="20"/>
                <w:lang w:eastAsia="en-US"/>
              </w:rPr>
            </w:pPr>
            <w:r w:rsidRPr="001C7698">
              <w:rPr>
                <w:sz w:val="20"/>
                <w:lang w:eastAsia="en-US"/>
              </w:rPr>
              <w:t xml:space="preserve">Résultats d’analyses des paramètres microbiologiques et physico-chimiques de l’eau </w:t>
            </w:r>
          </w:p>
        </w:tc>
        <w:tc>
          <w:tcPr>
            <w:tcW w:w="1418" w:type="dxa"/>
            <w:shd w:val="clear" w:color="auto" w:fill="auto"/>
          </w:tcPr>
          <w:p w14:paraId="37A4D753" w14:textId="77777777" w:rsidR="001C7698" w:rsidRPr="001C7698" w:rsidRDefault="001C7698" w:rsidP="001C7698">
            <w:pPr>
              <w:jc w:val="center"/>
              <w:rPr>
                <w:b/>
                <w:bCs/>
                <w:sz w:val="20"/>
                <w:lang w:eastAsia="en-US"/>
              </w:rPr>
            </w:pPr>
            <w:r w:rsidRPr="001C7698">
              <w:rPr>
                <w:b/>
                <w:bCs/>
                <w:sz w:val="20"/>
                <w:lang w:eastAsia="en-US"/>
              </w:rPr>
              <w:t>300 000 (Somme forfaitaire)</w:t>
            </w:r>
          </w:p>
        </w:tc>
      </w:tr>
      <w:tr w:rsidR="001C7698" w:rsidRPr="001C7698" w14:paraId="3EE6FF3D" w14:textId="77777777" w:rsidTr="00445BC4">
        <w:tc>
          <w:tcPr>
            <w:tcW w:w="1283" w:type="dxa"/>
            <w:vMerge/>
          </w:tcPr>
          <w:p w14:paraId="7DED9223" w14:textId="77777777" w:rsidR="001C7698" w:rsidRPr="001C7698" w:rsidRDefault="001C7698" w:rsidP="001C7698">
            <w:pPr>
              <w:jc w:val="center"/>
              <w:rPr>
                <w:b/>
                <w:iCs/>
                <w:sz w:val="20"/>
              </w:rPr>
            </w:pPr>
          </w:p>
        </w:tc>
        <w:tc>
          <w:tcPr>
            <w:tcW w:w="1785" w:type="dxa"/>
          </w:tcPr>
          <w:p w14:paraId="1E0C3224" w14:textId="77777777" w:rsidR="001C7698" w:rsidRPr="001C7698" w:rsidRDefault="001C7698" w:rsidP="001C7698">
            <w:pPr>
              <w:jc w:val="center"/>
              <w:rPr>
                <w:sz w:val="20"/>
                <w:lang w:eastAsia="en-US"/>
              </w:rPr>
            </w:pPr>
            <w:r w:rsidRPr="001C7698">
              <w:rPr>
                <w:sz w:val="20"/>
                <w:lang w:eastAsia="en-US"/>
              </w:rPr>
              <w:t>Suivi de la quantité d’eau consommée sur le site</w:t>
            </w:r>
          </w:p>
        </w:tc>
        <w:tc>
          <w:tcPr>
            <w:tcW w:w="1616" w:type="dxa"/>
          </w:tcPr>
          <w:p w14:paraId="54EC586F" w14:textId="77777777" w:rsidR="001C7698" w:rsidRPr="001C7698" w:rsidRDefault="001C7698" w:rsidP="001C7698">
            <w:pPr>
              <w:jc w:val="center"/>
              <w:rPr>
                <w:sz w:val="20"/>
                <w:lang w:eastAsia="en-US"/>
              </w:rPr>
            </w:pPr>
            <w:r w:rsidRPr="001C7698">
              <w:rPr>
                <w:sz w:val="20"/>
                <w:lang w:eastAsia="en-US"/>
              </w:rPr>
              <w:t>Quantité d’eau consommée sur le site</w:t>
            </w:r>
          </w:p>
        </w:tc>
        <w:tc>
          <w:tcPr>
            <w:tcW w:w="1403" w:type="dxa"/>
          </w:tcPr>
          <w:p w14:paraId="0A096D80" w14:textId="77777777" w:rsidR="001C7698" w:rsidRPr="001C7698" w:rsidRDefault="001C7698" w:rsidP="001C7698">
            <w:pPr>
              <w:jc w:val="center"/>
              <w:rPr>
                <w:sz w:val="20"/>
                <w:lang w:eastAsia="en-US"/>
              </w:rPr>
            </w:pPr>
            <w:r w:rsidRPr="001C7698">
              <w:rPr>
                <w:sz w:val="20"/>
                <w:lang w:eastAsia="en-US"/>
              </w:rPr>
              <w:t>Une (01) fois par mois</w:t>
            </w:r>
          </w:p>
        </w:tc>
        <w:tc>
          <w:tcPr>
            <w:tcW w:w="1661" w:type="dxa"/>
            <w:vMerge/>
          </w:tcPr>
          <w:p w14:paraId="26BA6C71" w14:textId="77777777" w:rsidR="001C7698" w:rsidRPr="001C7698" w:rsidRDefault="001C7698" w:rsidP="001C7698">
            <w:pPr>
              <w:jc w:val="center"/>
              <w:rPr>
                <w:sz w:val="20"/>
                <w:lang w:eastAsia="en-US"/>
              </w:rPr>
            </w:pPr>
          </w:p>
        </w:tc>
        <w:tc>
          <w:tcPr>
            <w:tcW w:w="1453" w:type="dxa"/>
            <w:vMerge/>
          </w:tcPr>
          <w:p w14:paraId="58DEF395" w14:textId="77777777" w:rsidR="001C7698" w:rsidRPr="001C7698" w:rsidRDefault="001C7698" w:rsidP="001C7698">
            <w:pPr>
              <w:jc w:val="center"/>
              <w:rPr>
                <w:sz w:val="20"/>
                <w:lang w:eastAsia="en-US"/>
              </w:rPr>
            </w:pPr>
          </w:p>
        </w:tc>
        <w:tc>
          <w:tcPr>
            <w:tcW w:w="2276" w:type="dxa"/>
            <w:shd w:val="clear" w:color="auto" w:fill="auto"/>
          </w:tcPr>
          <w:p w14:paraId="7C336E5F" w14:textId="77777777" w:rsidR="001C7698" w:rsidRPr="001C7698" w:rsidRDefault="001C7698" w:rsidP="001C7698">
            <w:pPr>
              <w:jc w:val="center"/>
              <w:rPr>
                <w:sz w:val="20"/>
                <w:lang w:eastAsia="en-US"/>
              </w:rPr>
            </w:pPr>
            <w:r w:rsidRPr="001C7698">
              <w:rPr>
                <w:sz w:val="20"/>
                <w:lang w:eastAsia="en-US"/>
              </w:rPr>
              <w:t>Taux de consommation d’eau par mois (Volume d’eau consommé/Volume d’eau initial)</w:t>
            </w:r>
          </w:p>
        </w:tc>
        <w:tc>
          <w:tcPr>
            <w:tcW w:w="2126" w:type="dxa"/>
            <w:shd w:val="clear" w:color="auto" w:fill="auto"/>
          </w:tcPr>
          <w:p w14:paraId="5C1E2B25" w14:textId="77777777" w:rsidR="001C7698" w:rsidRPr="001C7698" w:rsidRDefault="001C7698" w:rsidP="001C7698">
            <w:pPr>
              <w:jc w:val="center"/>
              <w:rPr>
                <w:sz w:val="20"/>
                <w:lang w:eastAsia="en-US"/>
              </w:rPr>
            </w:pPr>
            <w:r w:rsidRPr="001C7698">
              <w:rPr>
                <w:sz w:val="20"/>
                <w:lang w:eastAsia="en-US"/>
              </w:rPr>
              <w:t>Factures d’eau de l’ONEA</w:t>
            </w:r>
          </w:p>
          <w:p w14:paraId="0C6A155E" w14:textId="77777777" w:rsidR="001C7698" w:rsidRPr="001C7698" w:rsidRDefault="001C7698" w:rsidP="001C7698">
            <w:pPr>
              <w:jc w:val="center"/>
              <w:rPr>
                <w:sz w:val="20"/>
                <w:lang w:eastAsia="en-US"/>
              </w:rPr>
            </w:pPr>
            <w:r w:rsidRPr="001C7698">
              <w:rPr>
                <w:sz w:val="20"/>
                <w:lang w:eastAsia="en-US"/>
              </w:rPr>
              <w:t>Fiche de déclaration de la consommation en eau</w:t>
            </w:r>
          </w:p>
        </w:tc>
        <w:tc>
          <w:tcPr>
            <w:tcW w:w="1418" w:type="dxa"/>
            <w:shd w:val="clear" w:color="auto" w:fill="auto"/>
          </w:tcPr>
          <w:p w14:paraId="5CC27257" w14:textId="77777777" w:rsidR="001C7698" w:rsidRPr="001C7698" w:rsidRDefault="001C7698" w:rsidP="001C7698">
            <w:pPr>
              <w:spacing w:after="0"/>
              <w:jc w:val="center"/>
              <w:rPr>
                <w:b/>
                <w:bCs/>
                <w:sz w:val="20"/>
                <w:lang w:eastAsia="en-US"/>
              </w:rPr>
            </w:pPr>
            <w:r w:rsidRPr="001C7698">
              <w:rPr>
                <w:b/>
                <w:bCs/>
                <w:sz w:val="20"/>
                <w:lang w:eastAsia="en-US"/>
              </w:rPr>
              <w:t>200 000</w:t>
            </w:r>
          </w:p>
          <w:p w14:paraId="2AA9607A" w14:textId="77777777" w:rsidR="001C7698" w:rsidRPr="001C7698" w:rsidRDefault="001C7698" w:rsidP="001C7698">
            <w:pPr>
              <w:jc w:val="center"/>
              <w:rPr>
                <w:sz w:val="20"/>
                <w:lang w:eastAsia="en-US"/>
              </w:rPr>
            </w:pPr>
            <w:r w:rsidRPr="001C7698">
              <w:rPr>
                <w:b/>
                <w:bCs/>
                <w:sz w:val="20"/>
                <w:lang w:eastAsia="en-US"/>
              </w:rPr>
              <w:t>(Somme forfaitaire)</w:t>
            </w:r>
          </w:p>
        </w:tc>
      </w:tr>
      <w:tr w:rsidR="001C7698" w:rsidRPr="001C7698" w14:paraId="4DA7C9B8" w14:textId="77777777" w:rsidTr="00445BC4">
        <w:trPr>
          <w:trHeight w:val="1243"/>
        </w:trPr>
        <w:tc>
          <w:tcPr>
            <w:tcW w:w="1283" w:type="dxa"/>
            <w:vMerge w:val="restart"/>
          </w:tcPr>
          <w:p w14:paraId="3EDA959C" w14:textId="77777777" w:rsidR="001C7698" w:rsidRPr="001C7698" w:rsidRDefault="001C7698" w:rsidP="001C7698">
            <w:pPr>
              <w:jc w:val="center"/>
              <w:rPr>
                <w:b/>
                <w:sz w:val="20"/>
                <w:lang w:eastAsia="en-US"/>
              </w:rPr>
            </w:pPr>
            <w:r w:rsidRPr="001C7698">
              <w:rPr>
                <w:b/>
                <w:iCs/>
                <w:sz w:val="20"/>
              </w:rPr>
              <w:t>Air et ambiance sonore</w:t>
            </w:r>
          </w:p>
        </w:tc>
        <w:tc>
          <w:tcPr>
            <w:tcW w:w="1785" w:type="dxa"/>
          </w:tcPr>
          <w:p w14:paraId="62AA6254" w14:textId="77777777" w:rsidR="001C7698" w:rsidRPr="001C7698" w:rsidRDefault="001C7698" w:rsidP="001C7698">
            <w:pPr>
              <w:jc w:val="center"/>
              <w:rPr>
                <w:sz w:val="20"/>
                <w:lang w:eastAsia="en-US"/>
              </w:rPr>
            </w:pPr>
            <w:r w:rsidRPr="001C7698">
              <w:rPr>
                <w:sz w:val="20"/>
                <w:lang w:eastAsia="en-US"/>
              </w:rPr>
              <w:t>Suivi des émissions de poussières et de fumées</w:t>
            </w:r>
          </w:p>
        </w:tc>
        <w:tc>
          <w:tcPr>
            <w:tcW w:w="1616" w:type="dxa"/>
          </w:tcPr>
          <w:p w14:paraId="3D8B167E" w14:textId="77777777" w:rsidR="001C7698" w:rsidRPr="001C7698" w:rsidRDefault="001C7698" w:rsidP="001C7698">
            <w:pPr>
              <w:jc w:val="center"/>
              <w:rPr>
                <w:sz w:val="20"/>
                <w:lang w:eastAsia="en-US"/>
              </w:rPr>
            </w:pPr>
            <w:r w:rsidRPr="001C7698">
              <w:rPr>
                <w:sz w:val="20"/>
                <w:lang w:eastAsia="en-US"/>
              </w:rPr>
              <w:t>Qualité de l’air</w:t>
            </w:r>
          </w:p>
        </w:tc>
        <w:tc>
          <w:tcPr>
            <w:tcW w:w="1403" w:type="dxa"/>
            <w:vMerge w:val="restart"/>
          </w:tcPr>
          <w:p w14:paraId="1BEAC1C8" w14:textId="77777777" w:rsidR="001C7698" w:rsidRPr="001C7698" w:rsidRDefault="001C7698" w:rsidP="001C7698">
            <w:pPr>
              <w:jc w:val="center"/>
              <w:rPr>
                <w:sz w:val="20"/>
                <w:lang w:eastAsia="en-US"/>
              </w:rPr>
            </w:pPr>
          </w:p>
          <w:p w14:paraId="1818DF9D" w14:textId="77777777" w:rsidR="001C7698" w:rsidRPr="001C7698" w:rsidRDefault="001C7698" w:rsidP="001C7698">
            <w:pPr>
              <w:jc w:val="center"/>
              <w:rPr>
                <w:sz w:val="20"/>
                <w:lang w:eastAsia="en-US"/>
              </w:rPr>
            </w:pPr>
          </w:p>
          <w:p w14:paraId="0D47483B" w14:textId="77777777" w:rsidR="001C7698" w:rsidRPr="001C7698" w:rsidRDefault="001C7698" w:rsidP="001C7698">
            <w:pPr>
              <w:jc w:val="center"/>
              <w:rPr>
                <w:sz w:val="20"/>
                <w:lang w:eastAsia="en-US"/>
              </w:rPr>
            </w:pPr>
            <w:r w:rsidRPr="001C7698">
              <w:rPr>
                <w:sz w:val="20"/>
                <w:lang w:eastAsia="en-US"/>
              </w:rPr>
              <w:t>Dès le début des travaux et durant toute la phase de construction</w:t>
            </w:r>
          </w:p>
        </w:tc>
        <w:tc>
          <w:tcPr>
            <w:tcW w:w="1661" w:type="dxa"/>
            <w:vMerge w:val="restart"/>
          </w:tcPr>
          <w:p w14:paraId="02AAA9C6" w14:textId="77777777" w:rsidR="001C7698" w:rsidRPr="001C7698" w:rsidRDefault="001C7698" w:rsidP="001C7698">
            <w:pPr>
              <w:jc w:val="center"/>
              <w:rPr>
                <w:sz w:val="20"/>
                <w:lang w:eastAsia="en-US"/>
              </w:rPr>
            </w:pPr>
          </w:p>
          <w:p w14:paraId="683FB618" w14:textId="77777777" w:rsidR="001C7698" w:rsidRPr="001C7698" w:rsidRDefault="001C7698" w:rsidP="001C7698">
            <w:pPr>
              <w:jc w:val="center"/>
              <w:rPr>
                <w:sz w:val="20"/>
                <w:lang w:eastAsia="en-US"/>
              </w:rPr>
            </w:pPr>
          </w:p>
          <w:p w14:paraId="6F399427" w14:textId="77777777" w:rsidR="001C7698" w:rsidRPr="001C7698" w:rsidRDefault="001C7698" w:rsidP="001C7698">
            <w:pPr>
              <w:jc w:val="center"/>
              <w:rPr>
                <w:sz w:val="20"/>
                <w:lang w:eastAsia="en-US"/>
              </w:rPr>
            </w:pPr>
          </w:p>
          <w:p w14:paraId="0EF5A06B" w14:textId="77777777" w:rsidR="001C7698" w:rsidRPr="001C7698" w:rsidRDefault="001C7698" w:rsidP="001C7698">
            <w:pPr>
              <w:jc w:val="center"/>
              <w:rPr>
                <w:sz w:val="20"/>
                <w:lang w:eastAsia="en-US"/>
              </w:rPr>
            </w:pPr>
            <w:r w:rsidRPr="001C7698">
              <w:rPr>
                <w:sz w:val="20"/>
                <w:lang w:eastAsia="en-US"/>
              </w:rPr>
              <w:t xml:space="preserve">Entreprise en charge des travaux </w:t>
            </w:r>
          </w:p>
          <w:p w14:paraId="0017F347" w14:textId="77777777" w:rsidR="001C7698" w:rsidRPr="001C7698" w:rsidRDefault="001C7698" w:rsidP="001C7698">
            <w:pPr>
              <w:jc w:val="center"/>
              <w:rPr>
                <w:sz w:val="20"/>
                <w:lang w:eastAsia="en-US"/>
              </w:rPr>
            </w:pPr>
          </w:p>
        </w:tc>
        <w:tc>
          <w:tcPr>
            <w:tcW w:w="1453" w:type="dxa"/>
            <w:vMerge w:val="restart"/>
          </w:tcPr>
          <w:p w14:paraId="31DCAC6E" w14:textId="77777777" w:rsidR="001C7698" w:rsidRPr="001C7698" w:rsidRDefault="001C7698" w:rsidP="001C7698">
            <w:pPr>
              <w:jc w:val="center"/>
              <w:rPr>
                <w:sz w:val="20"/>
                <w:lang w:eastAsia="en-US"/>
              </w:rPr>
            </w:pPr>
          </w:p>
          <w:p w14:paraId="79CFD64B" w14:textId="77777777" w:rsidR="001C7698" w:rsidRPr="001C7698" w:rsidRDefault="001C7698" w:rsidP="001C7698">
            <w:pPr>
              <w:jc w:val="center"/>
              <w:rPr>
                <w:sz w:val="20"/>
                <w:lang w:eastAsia="en-US"/>
              </w:rPr>
            </w:pPr>
          </w:p>
          <w:p w14:paraId="355CFD06" w14:textId="77777777" w:rsidR="001C7698" w:rsidRPr="001C7698" w:rsidRDefault="001C7698" w:rsidP="001C7698">
            <w:pPr>
              <w:jc w:val="center"/>
              <w:rPr>
                <w:sz w:val="20"/>
                <w:lang w:eastAsia="en-US"/>
              </w:rPr>
            </w:pPr>
          </w:p>
          <w:p w14:paraId="4B6399BC" w14:textId="77777777" w:rsidR="001C7698" w:rsidRPr="001C7698" w:rsidRDefault="001C7698" w:rsidP="001C7698">
            <w:pPr>
              <w:jc w:val="center"/>
              <w:rPr>
                <w:sz w:val="20"/>
                <w:lang w:eastAsia="en-US"/>
              </w:rPr>
            </w:pPr>
            <w:r w:rsidRPr="001C7698">
              <w:rPr>
                <w:sz w:val="20"/>
                <w:lang w:eastAsia="en-US"/>
              </w:rPr>
              <w:t>Bureau de contrôle</w:t>
            </w:r>
          </w:p>
        </w:tc>
        <w:tc>
          <w:tcPr>
            <w:tcW w:w="2276" w:type="dxa"/>
          </w:tcPr>
          <w:p w14:paraId="470D90DF" w14:textId="5488A86A" w:rsidR="001C7698" w:rsidRPr="001C7698" w:rsidRDefault="004E263F" w:rsidP="001C7698">
            <w:pPr>
              <w:jc w:val="center"/>
              <w:rPr>
                <w:sz w:val="20"/>
                <w:lang w:eastAsia="en-US"/>
              </w:rPr>
            </w:pPr>
            <w:r>
              <w:rPr>
                <w:sz w:val="20"/>
                <w:lang w:eastAsia="en-US"/>
              </w:rPr>
              <w:t>Nombre de plaintes reçues</w:t>
            </w:r>
            <w:r w:rsidR="001C7698" w:rsidRPr="001C7698">
              <w:rPr>
                <w:sz w:val="20"/>
                <w:lang w:eastAsia="en-US"/>
              </w:rPr>
              <w:t xml:space="preserve">  </w:t>
            </w:r>
          </w:p>
        </w:tc>
        <w:tc>
          <w:tcPr>
            <w:tcW w:w="2126" w:type="dxa"/>
          </w:tcPr>
          <w:p w14:paraId="6E7B911A" w14:textId="19B1C852" w:rsidR="001C7698" w:rsidRPr="001C7698" w:rsidRDefault="004E263F" w:rsidP="001C7698">
            <w:pPr>
              <w:jc w:val="center"/>
              <w:rPr>
                <w:sz w:val="20"/>
                <w:lang w:eastAsia="en-US"/>
              </w:rPr>
            </w:pPr>
            <w:r>
              <w:rPr>
                <w:sz w:val="20"/>
                <w:lang w:eastAsia="en-US"/>
              </w:rPr>
              <w:t xml:space="preserve"> Fiches d’enregistrement des plaintes</w:t>
            </w:r>
            <w:r w:rsidR="001C7698" w:rsidRPr="001C7698">
              <w:rPr>
                <w:sz w:val="20"/>
                <w:lang w:eastAsia="en-US"/>
              </w:rPr>
              <w:t xml:space="preserve"> </w:t>
            </w:r>
          </w:p>
        </w:tc>
        <w:tc>
          <w:tcPr>
            <w:tcW w:w="1418" w:type="dxa"/>
          </w:tcPr>
          <w:p w14:paraId="157A8756" w14:textId="77777777" w:rsidR="001C7698" w:rsidRPr="001C7698" w:rsidRDefault="001C7698" w:rsidP="001C7698">
            <w:pPr>
              <w:spacing w:after="0"/>
              <w:jc w:val="center"/>
              <w:rPr>
                <w:b/>
                <w:bCs/>
                <w:sz w:val="20"/>
                <w:lang w:eastAsia="en-US"/>
              </w:rPr>
            </w:pPr>
            <w:r w:rsidRPr="001C7698">
              <w:rPr>
                <w:b/>
                <w:bCs/>
                <w:sz w:val="20"/>
                <w:lang w:eastAsia="en-US"/>
              </w:rPr>
              <w:t>300 000</w:t>
            </w:r>
          </w:p>
          <w:p w14:paraId="18A6AF82" w14:textId="77777777" w:rsidR="001C7698" w:rsidRPr="001C7698" w:rsidRDefault="001C7698" w:rsidP="001C7698">
            <w:pPr>
              <w:jc w:val="center"/>
              <w:rPr>
                <w:sz w:val="20"/>
                <w:lang w:eastAsia="en-US"/>
              </w:rPr>
            </w:pPr>
            <w:r w:rsidRPr="001C7698">
              <w:rPr>
                <w:b/>
                <w:bCs/>
                <w:sz w:val="20"/>
                <w:lang w:eastAsia="en-US"/>
              </w:rPr>
              <w:t>(Somme forfaitaire)</w:t>
            </w:r>
          </w:p>
        </w:tc>
      </w:tr>
      <w:tr w:rsidR="001C7698" w:rsidRPr="001C7698" w14:paraId="67C2AB50" w14:textId="77777777" w:rsidTr="00445BC4">
        <w:tc>
          <w:tcPr>
            <w:tcW w:w="1283" w:type="dxa"/>
            <w:vMerge/>
          </w:tcPr>
          <w:p w14:paraId="38F27A3A" w14:textId="77777777" w:rsidR="001C7698" w:rsidRPr="001C7698" w:rsidRDefault="001C7698" w:rsidP="001C7698">
            <w:pPr>
              <w:jc w:val="center"/>
              <w:rPr>
                <w:b/>
                <w:iCs/>
                <w:sz w:val="20"/>
              </w:rPr>
            </w:pPr>
          </w:p>
        </w:tc>
        <w:tc>
          <w:tcPr>
            <w:tcW w:w="1785" w:type="dxa"/>
          </w:tcPr>
          <w:p w14:paraId="4947C981" w14:textId="77777777" w:rsidR="001C7698" w:rsidRPr="001C7698" w:rsidRDefault="001C7698" w:rsidP="00445BC4">
            <w:pPr>
              <w:spacing w:after="0"/>
              <w:jc w:val="center"/>
              <w:rPr>
                <w:sz w:val="20"/>
                <w:lang w:eastAsia="en-US"/>
              </w:rPr>
            </w:pPr>
            <w:r w:rsidRPr="001C7698">
              <w:rPr>
                <w:sz w:val="20"/>
                <w:lang w:eastAsia="en-US"/>
              </w:rPr>
              <w:t>Suivi du niveau de pollution sonore et de vibration</w:t>
            </w:r>
          </w:p>
        </w:tc>
        <w:tc>
          <w:tcPr>
            <w:tcW w:w="1616" w:type="dxa"/>
          </w:tcPr>
          <w:p w14:paraId="620A29CF" w14:textId="77777777" w:rsidR="001C7698" w:rsidRPr="001C7698" w:rsidRDefault="001C7698" w:rsidP="001C7698">
            <w:pPr>
              <w:jc w:val="center"/>
              <w:rPr>
                <w:sz w:val="20"/>
                <w:lang w:eastAsia="en-US"/>
              </w:rPr>
            </w:pPr>
            <w:r w:rsidRPr="001C7698">
              <w:rPr>
                <w:sz w:val="20"/>
                <w:lang w:eastAsia="en-US"/>
              </w:rPr>
              <w:t>Niveau sonore</w:t>
            </w:r>
          </w:p>
        </w:tc>
        <w:tc>
          <w:tcPr>
            <w:tcW w:w="1403" w:type="dxa"/>
            <w:vMerge/>
          </w:tcPr>
          <w:p w14:paraId="3AF2E322" w14:textId="77777777" w:rsidR="001C7698" w:rsidRPr="001C7698" w:rsidRDefault="001C7698" w:rsidP="001C7698">
            <w:pPr>
              <w:jc w:val="center"/>
              <w:rPr>
                <w:sz w:val="20"/>
                <w:lang w:eastAsia="en-US"/>
              </w:rPr>
            </w:pPr>
          </w:p>
        </w:tc>
        <w:tc>
          <w:tcPr>
            <w:tcW w:w="1661" w:type="dxa"/>
            <w:vMerge/>
          </w:tcPr>
          <w:p w14:paraId="13006FA3" w14:textId="77777777" w:rsidR="001C7698" w:rsidRPr="001C7698" w:rsidRDefault="001C7698" w:rsidP="001C7698">
            <w:pPr>
              <w:jc w:val="center"/>
              <w:rPr>
                <w:sz w:val="20"/>
                <w:lang w:eastAsia="en-US"/>
              </w:rPr>
            </w:pPr>
          </w:p>
        </w:tc>
        <w:tc>
          <w:tcPr>
            <w:tcW w:w="1453" w:type="dxa"/>
            <w:vMerge/>
          </w:tcPr>
          <w:p w14:paraId="12C7835B" w14:textId="77777777" w:rsidR="001C7698" w:rsidRPr="001C7698" w:rsidRDefault="001C7698" w:rsidP="001C7698">
            <w:pPr>
              <w:jc w:val="center"/>
              <w:rPr>
                <w:sz w:val="20"/>
                <w:lang w:eastAsia="en-US"/>
              </w:rPr>
            </w:pPr>
          </w:p>
        </w:tc>
        <w:tc>
          <w:tcPr>
            <w:tcW w:w="2276" w:type="dxa"/>
          </w:tcPr>
          <w:p w14:paraId="0B06E3F2" w14:textId="77777777" w:rsidR="001C7698" w:rsidRPr="001C7698" w:rsidRDefault="001C7698" w:rsidP="00445BC4">
            <w:pPr>
              <w:spacing w:after="0"/>
              <w:jc w:val="center"/>
              <w:rPr>
                <w:sz w:val="20"/>
                <w:lang w:eastAsia="en-US"/>
              </w:rPr>
            </w:pPr>
            <w:r w:rsidRPr="001C7698">
              <w:rPr>
                <w:sz w:val="20"/>
                <w:lang w:eastAsia="en-US"/>
              </w:rPr>
              <w:t>Nombre de plaintes reçues par rapport aux bruits et vibrations</w:t>
            </w:r>
          </w:p>
        </w:tc>
        <w:tc>
          <w:tcPr>
            <w:tcW w:w="2126" w:type="dxa"/>
          </w:tcPr>
          <w:p w14:paraId="226382FF" w14:textId="58E6EC33" w:rsidR="00BF5FBF" w:rsidRPr="00BF5FBF" w:rsidRDefault="001C7698" w:rsidP="00BF5FBF">
            <w:pPr>
              <w:jc w:val="center"/>
              <w:rPr>
                <w:sz w:val="20"/>
                <w:lang w:eastAsia="en-US"/>
              </w:rPr>
            </w:pPr>
            <w:r w:rsidRPr="001C7698">
              <w:rPr>
                <w:sz w:val="20"/>
                <w:lang w:eastAsia="en-US"/>
              </w:rPr>
              <w:t>Analyse du niveau sonore</w:t>
            </w:r>
          </w:p>
        </w:tc>
        <w:tc>
          <w:tcPr>
            <w:tcW w:w="1418" w:type="dxa"/>
          </w:tcPr>
          <w:p w14:paraId="5EA5406F" w14:textId="77777777" w:rsidR="001C7698" w:rsidRPr="001C7698" w:rsidRDefault="001C7698" w:rsidP="001C7698">
            <w:pPr>
              <w:spacing w:after="0"/>
              <w:jc w:val="center"/>
              <w:rPr>
                <w:b/>
                <w:bCs/>
                <w:sz w:val="20"/>
                <w:lang w:eastAsia="en-US"/>
              </w:rPr>
            </w:pPr>
            <w:r w:rsidRPr="001C7698">
              <w:rPr>
                <w:b/>
                <w:bCs/>
                <w:sz w:val="20"/>
                <w:lang w:eastAsia="en-US"/>
              </w:rPr>
              <w:t>250 000</w:t>
            </w:r>
          </w:p>
          <w:p w14:paraId="04A5CD53" w14:textId="77777777" w:rsidR="001C7698" w:rsidRPr="001C7698" w:rsidRDefault="001C7698" w:rsidP="001C7698">
            <w:pPr>
              <w:jc w:val="center"/>
              <w:rPr>
                <w:sz w:val="20"/>
                <w:lang w:eastAsia="en-US"/>
              </w:rPr>
            </w:pPr>
            <w:r w:rsidRPr="001C7698">
              <w:rPr>
                <w:b/>
                <w:bCs/>
                <w:sz w:val="20"/>
                <w:lang w:eastAsia="en-US"/>
              </w:rPr>
              <w:t>(Somme forfaitaire)</w:t>
            </w:r>
          </w:p>
        </w:tc>
      </w:tr>
      <w:tr w:rsidR="001C7698" w:rsidRPr="001C7698" w14:paraId="3A9EACB2" w14:textId="77777777" w:rsidTr="00445BC4">
        <w:tc>
          <w:tcPr>
            <w:tcW w:w="1283" w:type="dxa"/>
          </w:tcPr>
          <w:p w14:paraId="323304D0" w14:textId="77777777" w:rsidR="001C7698" w:rsidRPr="001C7698" w:rsidRDefault="001C7698" w:rsidP="001C7698">
            <w:pPr>
              <w:jc w:val="center"/>
              <w:rPr>
                <w:b/>
                <w:sz w:val="20"/>
                <w:lang w:eastAsia="en-US"/>
              </w:rPr>
            </w:pPr>
            <w:r w:rsidRPr="001C7698">
              <w:rPr>
                <w:b/>
                <w:iCs/>
                <w:sz w:val="20"/>
              </w:rPr>
              <w:t>Végétation/ Faune</w:t>
            </w:r>
          </w:p>
        </w:tc>
        <w:tc>
          <w:tcPr>
            <w:tcW w:w="1785" w:type="dxa"/>
          </w:tcPr>
          <w:p w14:paraId="6A4C76DA" w14:textId="77777777" w:rsidR="001C7698" w:rsidRPr="001C7698" w:rsidRDefault="001C7698" w:rsidP="001C7698">
            <w:pPr>
              <w:jc w:val="center"/>
              <w:rPr>
                <w:sz w:val="20"/>
                <w:lang w:eastAsia="en-US"/>
              </w:rPr>
            </w:pPr>
            <w:r w:rsidRPr="001C7698">
              <w:rPr>
                <w:sz w:val="20"/>
                <w:lang w:eastAsia="en-US"/>
              </w:rPr>
              <w:t>Suivi de la réussite du reboisement et du rétablissement des habitats fauniques</w:t>
            </w:r>
          </w:p>
        </w:tc>
        <w:tc>
          <w:tcPr>
            <w:tcW w:w="1616" w:type="dxa"/>
          </w:tcPr>
          <w:p w14:paraId="12787A7D" w14:textId="77777777" w:rsidR="001C7698" w:rsidRPr="001C7698" w:rsidRDefault="001C7698" w:rsidP="001C7698">
            <w:pPr>
              <w:jc w:val="center"/>
              <w:rPr>
                <w:sz w:val="20"/>
                <w:lang w:eastAsia="en-US"/>
              </w:rPr>
            </w:pPr>
            <w:r w:rsidRPr="001C7698">
              <w:rPr>
                <w:sz w:val="20"/>
                <w:lang w:eastAsia="en-US"/>
              </w:rPr>
              <w:t>Abondance floristique et faunique</w:t>
            </w:r>
          </w:p>
        </w:tc>
        <w:tc>
          <w:tcPr>
            <w:tcW w:w="1403" w:type="dxa"/>
          </w:tcPr>
          <w:p w14:paraId="32FFD977" w14:textId="77777777" w:rsidR="001C7698" w:rsidRPr="001C7698" w:rsidRDefault="001C7698" w:rsidP="001C7698">
            <w:pPr>
              <w:jc w:val="center"/>
              <w:rPr>
                <w:sz w:val="20"/>
                <w:lang w:eastAsia="en-US"/>
              </w:rPr>
            </w:pPr>
            <w:r w:rsidRPr="001C7698">
              <w:rPr>
                <w:sz w:val="20"/>
                <w:lang w:eastAsia="en-US"/>
              </w:rPr>
              <w:t>Tous les quatre (04) mois après le reboisement pendant un an</w:t>
            </w:r>
          </w:p>
        </w:tc>
        <w:tc>
          <w:tcPr>
            <w:tcW w:w="1661" w:type="dxa"/>
          </w:tcPr>
          <w:p w14:paraId="1C466BB8" w14:textId="77777777" w:rsidR="001C7698" w:rsidRPr="001C7698" w:rsidRDefault="001C7698" w:rsidP="001C7698">
            <w:pPr>
              <w:spacing w:after="120"/>
              <w:jc w:val="center"/>
              <w:rPr>
                <w:sz w:val="20"/>
                <w:lang w:eastAsia="en-US"/>
              </w:rPr>
            </w:pPr>
            <w:r w:rsidRPr="001C7698">
              <w:rPr>
                <w:sz w:val="20"/>
                <w:lang w:eastAsia="en-US"/>
              </w:rPr>
              <w:t>Entreprise en charge des travaux</w:t>
            </w:r>
          </w:p>
          <w:p w14:paraId="549F423E" w14:textId="77777777" w:rsidR="001C7698" w:rsidRPr="001C7698" w:rsidRDefault="001C7698" w:rsidP="001C7698">
            <w:pPr>
              <w:spacing w:after="120"/>
              <w:jc w:val="center"/>
              <w:rPr>
                <w:sz w:val="20"/>
                <w:lang w:eastAsia="en-US"/>
              </w:rPr>
            </w:pPr>
            <w:r w:rsidRPr="001C7698">
              <w:rPr>
                <w:sz w:val="20"/>
                <w:lang w:eastAsia="en-US"/>
              </w:rPr>
              <w:t>Bureau de contrôle</w:t>
            </w:r>
          </w:p>
          <w:p w14:paraId="7CBD1A8A" w14:textId="77777777" w:rsidR="001C7698" w:rsidRPr="001C7698" w:rsidRDefault="001C7698" w:rsidP="001C7698">
            <w:pPr>
              <w:spacing w:after="120"/>
              <w:jc w:val="center"/>
              <w:rPr>
                <w:sz w:val="20"/>
                <w:lang w:eastAsia="en-US"/>
              </w:rPr>
            </w:pPr>
            <w:r w:rsidRPr="001C7698">
              <w:rPr>
                <w:sz w:val="20"/>
                <w:lang w:eastAsia="en-US"/>
              </w:rPr>
              <w:t>Mairie</w:t>
            </w:r>
          </w:p>
          <w:p w14:paraId="7DB00E0D" w14:textId="77777777" w:rsidR="001C7698" w:rsidRPr="001C7698" w:rsidRDefault="001C7698" w:rsidP="001C7698">
            <w:pPr>
              <w:spacing w:after="120"/>
              <w:jc w:val="center"/>
              <w:rPr>
                <w:sz w:val="20"/>
                <w:lang w:eastAsia="en-US"/>
              </w:rPr>
            </w:pPr>
            <w:r w:rsidRPr="001C7698">
              <w:rPr>
                <w:sz w:val="20"/>
                <w:lang w:eastAsia="en-US"/>
              </w:rPr>
              <w:t>ANEVE</w:t>
            </w:r>
          </w:p>
        </w:tc>
        <w:tc>
          <w:tcPr>
            <w:tcW w:w="1453" w:type="dxa"/>
          </w:tcPr>
          <w:p w14:paraId="6617F48B" w14:textId="77777777" w:rsidR="001C7698" w:rsidRPr="001C7698" w:rsidRDefault="001C7698" w:rsidP="001C7698">
            <w:pPr>
              <w:jc w:val="center"/>
              <w:rPr>
                <w:sz w:val="20"/>
                <w:lang w:eastAsia="en-US"/>
              </w:rPr>
            </w:pPr>
          </w:p>
          <w:p w14:paraId="400D6105" w14:textId="77777777" w:rsidR="001C7698" w:rsidRPr="001C7698" w:rsidRDefault="001C7698" w:rsidP="001C7698">
            <w:pPr>
              <w:jc w:val="center"/>
              <w:rPr>
                <w:sz w:val="20"/>
                <w:lang w:eastAsia="en-US"/>
              </w:rPr>
            </w:pPr>
          </w:p>
          <w:p w14:paraId="5C4FE591" w14:textId="77777777" w:rsidR="001C7698" w:rsidRPr="001C7698" w:rsidRDefault="001C7698" w:rsidP="001C7698">
            <w:pPr>
              <w:jc w:val="center"/>
              <w:rPr>
                <w:sz w:val="20"/>
                <w:lang w:eastAsia="en-US"/>
              </w:rPr>
            </w:pPr>
            <w:r w:rsidRPr="001C7698">
              <w:rPr>
                <w:sz w:val="20"/>
                <w:lang w:eastAsia="en-US"/>
              </w:rPr>
              <w:t>HYDROMET</w:t>
            </w:r>
          </w:p>
        </w:tc>
        <w:tc>
          <w:tcPr>
            <w:tcW w:w="2276" w:type="dxa"/>
          </w:tcPr>
          <w:p w14:paraId="0026C2F9" w14:textId="77777777" w:rsidR="001C7698" w:rsidRPr="001C7698" w:rsidRDefault="001C7698" w:rsidP="001C7698">
            <w:pPr>
              <w:jc w:val="center"/>
              <w:rPr>
                <w:sz w:val="20"/>
                <w:lang w:eastAsia="en-US"/>
              </w:rPr>
            </w:pPr>
          </w:p>
          <w:p w14:paraId="6A126F05" w14:textId="77777777" w:rsidR="001C7698" w:rsidRPr="001C7698" w:rsidRDefault="001C7698" w:rsidP="001C7698">
            <w:pPr>
              <w:jc w:val="center"/>
              <w:rPr>
                <w:sz w:val="20"/>
                <w:lang w:eastAsia="en-US"/>
              </w:rPr>
            </w:pPr>
            <w:r w:rsidRPr="001C7698">
              <w:rPr>
                <w:sz w:val="20"/>
                <w:lang w:eastAsia="en-US"/>
              </w:rPr>
              <w:t>Taux de réussite du reboisement et de restauration des habitats fauniques</w:t>
            </w:r>
          </w:p>
        </w:tc>
        <w:tc>
          <w:tcPr>
            <w:tcW w:w="2126" w:type="dxa"/>
          </w:tcPr>
          <w:p w14:paraId="603A053B" w14:textId="77777777" w:rsidR="001C7698" w:rsidRPr="001C7698" w:rsidRDefault="001C7698" w:rsidP="001C7698">
            <w:pPr>
              <w:jc w:val="center"/>
              <w:rPr>
                <w:sz w:val="20"/>
                <w:lang w:eastAsia="en-US"/>
              </w:rPr>
            </w:pPr>
          </w:p>
          <w:p w14:paraId="2CE79EAC" w14:textId="77777777" w:rsidR="001C7698" w:rsidRPr="001C7698" w:rsidRDefault="001C7698" w:rsidP="001C7698">
            <w:pPr>
              <w:jc w:val="center"/>
              <w:rPr>
                <w:sz w:val="20"/>
                <w:lang w:eastAsia="en-US"/>
              </w:rPr>
            </w:pPr>
          </w:p>
          <w:p w14:paraId="4CBEF816" w14:textId="77777777" w:rsidR="001C7698" w:rsidRPr="001C7698" w:rsidRDefault="001C7698" w:rsidP="001C7698">
            <w:pPr>
              <w:jc w:val="center"/>
              <w:rPr>
                <w:sz w:val="20"/>
                <w:lang w:eastAsia="en-US"/>
              </w:rPr>
            </w:pPr>
            <w:r w:rsidRPr="001C7698">
              <w:rPr>
                <w:sz w:val="20"/>
                <w:lang w:eastAsia="en-US"/>
              </w:rPr>
              <w:t>Rapport de suivi de la plantation</w:t>
            </w:r>
          </w:p>
        </w:tc>
        <w:tc>
          <w:tcPr>
            <w:tcW w:w="1418" w:type="dxa"/>
          </w:tcPr>
          <w:p w14:paraId="55404865" w14:textId="77777777" w:rsidR="001C7698" w:rsidRPr="001C7698" w:rsidRDefault="001C7698" w:rsidP="001C7698">
            <w:pPr>
              <w:spacing w:after="0"/>
              <w:jc w:val="center"/>
              <w:rPr>
                <w:b/>
                <w:bCs/>
                <w:sz w:val="20"/>
                <w:lang w:eastAsia="en-US"/>
              </w:rPr>
            </w:pPr>
            <w:r w:rsidRPr="001C7698">
              <w:rPr>
                <w:b/>
                <w:bCs/>
                <w:sz w:val="20"/>
                <w:lang w:eastAsia="en-US"/>
              </w:rPr>
              <w:t>500 000</w:t>
            </w:r>
          </w:p>
          <w:p w14:paraId="1E2633D1" w14:textId="77777777" w:rsidR="001C7698" w:rsidRPr="001C7698" w:rsidRDefault="001C7698" w:rsidP="001C7698">
            <w:pPr>
              <w:jc w:val="center"/>
              <w:rPr>
                <w:sz w:val="20"/>
                <w:lang w:eastAsia="en-US"/>
              </w:rPr>
            </w:pPr>
            <w:r w:rsidRPr="001C7698">
              <w:rPr>
                <w:b/>
                <w:bCs/>
                <w:sz w:val="20"/>
                <w:lang w:eastAsia="en-US"/>
              </w:rPr>
              <w:t>(Somme forfaitaire)</w:t>
            </w:r>
          </w:p>
        </w:tc>
      </w:tr>
      <w:tr w:rsidR="001C7698" w:rsidRPr="001C7698" w14:paraId="2FF605D2" w14:textId="77777777" w:rsidTr="00445BC4">
        <w:tc>
          <w:tcPr>
            <w:tcW w:w="1283" w:type="dxa"/>
          </w:tcPr>
          <w:p w14:paraId="74540559" w14:textId="77777777" w:rsidR="001C7698" w:rsidRPr="001C7698" w:rsidRDefault="001C7698" w:rsidP="001C7698">
            <w:pPr>
              <w:spacing w:line="240" w:lineRule="auto"/>
              <w:jc w:val="center"/>
              <w:rPr>
                <w:b/>
                <w:iCs/>
                <w:sz w:val="20"/>
              </w:rPr>
            </w:pPr>
          </w:p>
          <w:p w14:paraId="565E1B9F" w14:textId="77777777" w:rsidR="001C7698" w:rsidRPr="001C7698" w:rsidRDefault="001C7698" w:rsidP="001C7698">
            <w:pPr>
              <w:jc w:val="center"/>
              <w:rPr>
                <w:b/>
                <w:sz w:val="20"/>
                <w:lang w:eastAsia="en-US"/>
              </w:rPr>
            </w:pPr>
            <w:r w:rsidRPr="001C7698">
              <w:rPr>
                <w:b/>
                <w:iCs/>
                <w:sz w:val="20"/>
              </w:rPr>
              <w:t>Santé et sécurité</w:t>
            </w:r>
          </w:p>
        </w:tc>
        <w:tc>
          <w:tcPr>
            <w:tcW w:w="1785" w:type="dxa"/>
          </w:tcPr>
          <w:p w14:paraId="73567900" w14:textId="77777777" w:rsidR="001C7698" w:rsidRPr="001C7698" w:rsidRDefault="001C7698" w:rsidP="001C7698">
            <w:pPr>
              <w:jc w:val="center"/>
              <w:rPr>
                <w:sz w:val="20"/>
                <w:lang w:eastAsia="en-US"/>
              </w:rPr>
            </w:pPr>
            <w:r w:rsidRPr="001C7698">
              <w:rPr>
                <w:sz w:val="20"/>
                <w:lang w:eastAsia="en-US"/>
              </w:rPr>
              <w:t>Etat de santé et de sécurité des travailleurs et des riverains</w:t>
            </w:r>
          </w:p>
        </w:tc>
        <w:tc>
          <w:tcPr>
            <w:tcW w:w="1616" w:type="dxa"/>
          </w:tcPr>
          <w:p w14:paraId="576CF7D3" w14:textId="77777777" w:rsidR="001C7698" w:rsidRPr="001C7698" w:rsidRDefault="001C7698" w:rsidP="001C7698">
            <w:pPr>
              <w:jc w:val="center"/>
              <w:rPr>
                <w:sz w:val="20"/>
                <w:lang w:eastAsia="en-US"/>
              </w:rPr>
            </w:pPr>
            <w:r w:rsidRPr="001C7698">
              <w:rPr>
                <w:sz w:val="20"/>
                <w:lang w:eastAsia="en-US"/>
              </w:rPr>
              <w:t>Présence de panneaux de signalisation sécuritaire sur le site                         Port régulier des EPI par les travailleurs</w:t>
            </w:r>
          </w:p>
        </w:tc>
        <w:tc>
          <w:tcPr>
            <w:tcW w:w="1403" w:type="dxa"/>
          </w:tcPr>
          <w:p w14:paraId="0A6C3931" w14:textId="77777777" w:rsidR="001C7698" w:rsidRPr="001C7698" w:rsidRDefault="001C7698" w:rsidP="001C7698">
            <w:pPr>
              <w:jc w:val="center"/>
              <w:rPr>
                <w:sz w:val="20"/>
                <w:lang w:eastAsia="en-US"/>
              </w:rPr>
            </w:pPr>
            <w:r w:rsidRPr="001C7698">
              <w:rPr>
                <w:sz w:val="20"/>
                <w:lang w:eastAsia="en-US"/>
              </w:rPr>
              <w:t>Dès le début des travaux et durant toutes les phases du projet</w:t>
            </w:r>
          </w:p>
        </w:tc>
        <w:tc>
          <w:tcPr>
            <w:tcW w:w="1661" w:type="dxa"/>
          </w:tcPr>
          <w:p w14:paraId="74DAB09D" w14:textId="77777777" w:rsidR="001C7698" w:rsidRPr="001C7698" w:rsidRDefault="001C7698" w:rsidP="001C7698">
            <w:pPr>
              <w:jc w:val="center"/>
              <w:rPr>
                <w:sz w:val="20"/>
                <w:lang w:eastAsia="en-US"/>
              </w:rPr>
            </w:pPr>
            <w:r w:rsidRPr="001C7698">
              <w:rPr>
                <w:sz w:val="20"/>
                <w:lang w:eastAsia="en-US"/>
              </w:rPr>
              <w:t>Entreprise</w:t>
            </w:r>
          </w:p>
          <w:p w14:paraId="04B6707F" w14:textId="77777777" w:rsidR="001C7698" w:rsidRPr="001C7698" w:rsidRDefault="001C7698" w:rsidP="001C7698">
            <w:pPr>
              <w:jc w:val="center"/>
              <w:rPr>
                <w:sz w:val="20"/>
                <w:lang w:eastAsia="en-US"/>
              </w:rPr>
            </w:pPr>
            <w:r w:rsidRPr="001C7698">
              <w:rPr>
                <w:sz w:val="20"/>
                <w:lang w:eastAsia="en-US"/>
              </w:rPr>
              <w:t>Bureau de contrôle</w:t>
            </w:r>
          </w:p>
          <w:p w14:paraId="66067C8B" w14:textId="77777777" w:rsidR="001C7698" w:rsidRPr="001C7698" w:rsidRDefault="001C7698" w:rsidP="001C7698">
            <w:pPr>
              <w:jc w:val="center"/>
              <w:rPr>
                <w:sz w:val="20"/>
                <w:lang w:eastAsia="en-US"/>
              </w:rPr>
            </w:pPr>
            <w:r w:rsidRPr="001C7698">
              <w:rPr>
                <w:sz w:val="20"/>
                <w:lang w:eastAsia="en-US"/>
              </w:rPr>
              <w:t xml:space="preserve">ANEVE </w:t>
            </w:r>
          </w:p>
        </w:tc>
        <w:tc>
          <w:tcPr>
            <w:tcW w:w="1453" w:type="dxa"/>
          </w:tcPr>
          <w:p w14:paraId="21E4DA7B" w14:textId="77777777" w:rsidR="001C7698" w:rsidRPr="001C7698" w:rsidRDefault="001C7698" w:rsidP="001C7698">
            <w:pPr>
              <w:jc w:val="center"/>
              <w:rPr>
                <w:sz w:val="20"/>
                <w:lang w:eastAsia="en-US"/>
              </w:rPr>
            </w:pPr>
          </w:p>
          <w:p w14:paraId="639E6F6E" w14:textId="77777777" w:rsidR="001C7698" w:rsidRPr="001C7698" w:rsidRDefault="001C7698" w:rsidP="001C7698">
            <w:pPr>
              <w:jc w:val="center"/>
              <w:rPr>
                <w:sz w:val="20"/>
                <w:lang w:eastAsia="en-US"/>
              </w:rPr>
            </w:pPr>
          </w:p>
          <w:p w14:paraId="5025CB7E" w14:textId="77777777" w:rsidR="001C7698" w:rsidRPr="001C7698" w:rsidRDefault="001C7698" w:rsidP="001C7698">
            <w:pPr>
              <w:jc w:val="center"/>
              <w:rPr>
                <w:sz w:val="20"/>
                <w:lang w:eastAsia="en-US"/>
              </w:rPr>
            </w:pPr>
            <w:r w:rsidRPr="001C7698">
              <w:rPr>
                <w:sz w:val="20"/>
                <w:lang w:eastAsia="en-US"/>
              </w:rPr>
              <w:t>Entreprise</w:t>
            </w:r>
          </w:p>
        </w:tc>
        <w:tc>
          <w:tcPr>
            <w:tcW w:w="2276" w:type="dxa"/>
          </w:tcPr>
          <w:p w14:paraId="54FC7644" w14:textId="77777777" w:rsidR="001C7698" w:rsidRPr="001C7698" w:rsidRDefault="001C7698" w:rsidP="001C7698">
            <w:pPr>
              <w:jc w:val="center"/>
              <w:rPr>
                <w:sz w:val="20"/>
                <w:lang w:eastAsia="en-US"/>
              </w:rPr>
            </w:pPr>
            <w:r w:rsidRPr="001C7698">
              <w:rPr>
                <w:sz w:val="20"/>
                <w:lang w:eastAsia="en-US"/>
              </w:rPr>
              <w:t>Nombre d'accidents, de blessures et de maladies enregistrés</w:t>
            </w:r>
          </w:p>
          <w:p w14:paraId="7451F234" w14:textId="77777777" w:rsidR="001C7698" w:rsidRPr="001C7698" w:rsidRDefault="001C7698" w:rsidP="001C7698">
            <w:pPr>
              <w:jc w:val="center"/>
              <w:rPr>
                <w:sz w:val="20"/>
                <w:lang w:eastAsia="en-US"/>
              </w:rPr>
            </w:pPr>
            <w:r w:rsidRPr="001C7698">
              <w:rPr>
                <w:sz w:val="20"/>
                <w:lang w:eastAsia="en-US"/>
              </w:rPr>
              <w:t>Le nombre de plaintes reçu</w:t>
            </w:r>
          </w:p>
        </w:tc>
        <w:tc>
          <w:tcPr>
            <w:tcW w:w="2126" w:type="dxa"/>
          </w:tcPr>
          <w:p w14:paraId="06C5BD7D" w14:textId="77777777" w:rsidR="001C7698" w:rsidRPr="001C7698" w:rsidRDefault="001C7698" w:rsidP="001C7698">
            <w:pPr>
              <w:jc w:val="center"/>
              <w:rPr>
                <w:sz w:val="20"/>
                <w:lang w:eastAsia="en-US"/>
              </w:rPr>
            </w:pPr>
            <w:r w:rsidRPr="001C7698">
              <w:rPr>
                <w:sz w:val="20"/>
                <w:lang w:eastAsia="en-US"/>
              </w:rPr>
              <w:t>Rapport de déclaration d'incidents/de maladies des riverains et des travailleurs</w:t>
            </w:r>
          </w:p>
        </w:tc>
        <w:tc>
          <w:tcPr>
            <w:tcW w:w="1418" w:type="dxa"/>
          </w:tcPr>
          <w:p w14:paraId="6B031CFB" w14:textId="77777777" w:rsidR="001C7698" w:rsidRPr="001C7698" w:rsidRDefault="001C7698" w:rsidP="001C7698">
            <w:pPr>
              <w:spacing w:after="0"/>
              <w:jc w:val="center"/>
              <w:rPr>
                <w:b/>
                <w:bCs/>
                <w:sz w:val="20"/>
                <w:lang w:eastAsia="en-US"/>
              </w:rPr>
            </w:pPr>
            <w:r w:rsidRPr="001C7698">
              <w:rPr>
                <w:b/>
                <w:bCs/>
                <w:sz w:val="20"/>
                <w:lang w:eastAsia="en-US"/>
              </w:rPr>
              <w:t>450 000</w:t>
            </w:r>
          </w:p>
          <w:p w14:paraId="717BA857" w14:textId="77777777" w:rsidR="001C7698" w:rsidRPr="001C7698" w:rsidRDefault="001C7698" w:rsidP="001C7698">
            <w:pPr>
              <w:jc w:val="center"/>
              <w:rPr>
                <w:sz w:val="20"/>
                <w:lang w:eastAsia="en-US"/>
              </w:rPr>
            </w:pPr>
            <w:r w:rsidRPr="001C7698">
              <w:rPr>
                <w:b/>
                <w:bCs/>
                <w:sz w:val="20"/>
                <w:lang w:eastAsia="en-US"/>
              </w:rPr>
              <w:t>(Somme forfaitaire)</w:t>
            </w:r>
          </w:p>
        </w:tc>
      </w:tr>
      <w:tr w:rsidR="001C7698" w:rsidRPr="001C7698" w14:paraId="44169617" w14:textId="77777777" w:rsidTr="00445BC4">
        <w:tc>
          <w:tcPr>
            <w:tcW w:w="13603" w:type="dxa"/>
            <w:gridSpan w:val="8"/>
            <w:shd w:val="clear" w:color="auto" w:fill="00B0F0"/>
          </w:tcPr>
          <w:p w14:paraId="0C4A18A4" w14:textId="77777777" w:rsidR="001C7698" w:rsidRPr="001C7698" w:rsidRDefault="001C7698" w:rsidP="001C7698">
            <w:pPr>
              <w:jc w:val="center"/>
              <w:rPr>
                <w:b/>
                <w:bCs/>
                <w:sz w:val="20"/>
                <w:lang w:eastAsia="en-US"/>
              </w:rPr>
            </w:pPr>
            <w:r w:rsidRPr="001C7698">
              <w:rPr>
                <w:b/>
                <w:bCs/>
                <w:sz w:val="20"/>
                <w:lang w:eastAsia="en-US"/>
              </w:rPr>
              <w:t>Total</w:t>
            </w:r>
          </w:p>
        </w:tc>
        <w:tc>
          <w:tcPr>
            <w:tcW w:w="1418" w:type="dxa"/>
            <w:shd w:val="clear" w:color="auto" w:fill="00B0F0"/>
          </w:tcPr>
          <w:p w14:paraId="11A00CC5" w14:textId="77777777" w:rsidR="001C7698" w:rsidRPr="001C7698" w:rsidRDefault="001C7698" w:rsidP="001C7698">
            <w:pPr>
              <w:spacing w:after="0"/>
              <w:jc w:val="center"/>
              <w:rPr>
                <w:b/>
                <w:bCs/>
                <w:sz w:val="20"/>
                <w:lang w:eastAsia="en-US"/>
              </w:rPr>
            </w:pPr>
            <w:r w:rsidRPr="001C7698">
              <w:rPr>
                <w:b/>
                <w:bCs/>
                <w:sz w:val="20"/>
                <w:lang w:eastAsia="en-US"/>
              </w:rPr>
              <w:t>2 200 000</w:t>
            </w:r>
          </w:p>
        </w:tc>
      </w:tr>
    </w:tbl>
    <w:p w14:paraId="3188D6DC" w14:textId="77777777" w:rsidR="001C7698" w:rsidRPr="001C7698" w:rsidRDefault="001C7698" w:rsidP="001C7698">
      <w:pPr>
        <w:spacing w:after="0" w:line="360" w:lineRule="auto"/>
        <w:jc w:val="both"/>
        <w:rPr>
          <w:i/>
          <w:iCs/>
          <w:sz w:val="20"/>
          <w:lang w:eastAsia="en-US"/>
        </w:rPr>
      </w:pPr>
      <w:r w:rsidRPr="001C7698">
        <w:rPr>
          <w:i/>
          <w:iCs/>
          <w:sz w:val="20"/>
          <w:lang w:eastAsia="en-US"/>
        </w:rPr>
        <w:t>Source : Consultant, novembre 2021</w:t>
      </w:r>
    </w:p>
    <w:p w14:paraId="69A77BFA" w14:textId="77777777" w:rsidR="001C7698" w:rsidRPr="001C7698" w:rsidRDefault="001C7698" w:rsidP="001C7698">
      <w:pPr>
        <w:spacing w:after="160" w:line="259" w:lineRule="auto"/>
        <w:rPr>
          <w:sz w:val="24"/>
          <w:szCs w:val="22"/>
          <w:lang w:eastAsia="en-US"/>
        </w:rPr>
        <w:sectPr w:rsidR="001C7698" w:rsidRPr="001C7698" w:rsidSect="00A25E88">
          <w:pgSz w:w="16838" w:h="11906" w:orient="landscape"/>
          <w:pgMar w:top="1417" w:right="1417" w:bottom="1417" w:left="1417" w:header="708" w:footer="708" w:gutter="0"/>
          <w:cols w:space="708"/>
          <w:titlePg/>
          <w:docGrid w:linePitch="360"/>
        </w:sectPr>
      </w:pPr>
    </w:p>
    <w:p w14:paraId="594C1FA7" w14:textId="77777777" w:rsidR="001C7698" w:rsidRPr="001C7698" w:rsidRDefault="001C7698" w:rsidP="0096122B">
      <w:pPr>
        <w:keepNext/>
        <w:numPr>
          <w:ilvl w:val="2"/>
          <w:numId w:val="110"/>
        </w:numPr>
        <w:spacing w:before="120" w:after="120"/>
        <w:jc w:val="both"/>
        <w:outlineLvl w:val="2"/>
        <w:rPr>
          <w:rFonts w:eastAsia="Times New Roman"/>
          <w:b/>
          <w:bCs/>
          <w:sz w:val="24"/>
          <w:szCs w:val="23"/>
        </w:rPr>
      </w:pPr>
      <w:bookmarkStart w:id="1929" w:name="_Toc22840780"/>
      <w:bookmarkStart w:id="1930" w:name="_Toc497255"/>
      <w:bookmarkStart w:id="1931" w:name="_Toc69752865"/>
      <w:bookmarkStart w:id="1932" w:name="_Toc73995617"/>
      <w:bookmarkStart w:id="1933" w:name="_Toc90882271"/>
      <w:r w:rsidRPr="001C7698">
        <w:rPr>
          <w:rFonts w:eastAsia="Times New Roman"/>
          <w:b/>
          <w:bCs/>
          <w:sz w:val="24"/>
          <w:szCs w:val="23"/>
        </w:rPr>
        <w:t>Programme de surveillance environnemental</w:t>
      </w:r>
      <w:bookmarkEnd w:id="1929"/>
      <w:bookmarkEnd w:id="1930"/>
      <w:r w:rsidRPr="001C7698">
        <w:rPr>
          <w:rFonts w:eastAsia="Times New Roman"/>
          <w:b/>
          <w:bCs/>
          <w:sz w:val="24"/>
          <w:szCs w:val="23"/>
        </w:rPr>
        <w:t>e</w:t>
      </w:r>
      <w:bookmarkEnd w:id="1931"/>
      <w:bookmarkEnd w:id="1932"/>
      <w:bookmarkEnd w:id="1933"/>
    </w:p>
    <w:p w14:paraId="586730D8" w14:textId="77777777" w:rsidR="001C7698" w:rsidRPr="001C7698" w:rsidRDefault="001C7698" w:rsidP="001C7698">
      <w:pPr>
        <w:spacing w:after="0" w:line="240" w:lineRule="auto"/>
        <w:jc w:val="both"/>
        <w:rPr>
          <w:sz w:val="24"/>
          <w:szCs w:val="23"/>
          <w:shd w:val="clear" w:color="auto" w:fill="FFFFFF"/>
        </w:rPr>
      </w:pPr>
      <w:bookmarkStart w:id="1934" w:name="_Hlk52156421"/>
      <w:bookmarkStart w:id="1935" w:name="_Hlk49860122"/>
      <w:r w:rsidRPr="001C7698">
        <w:rPr>
          <w:sz w:val="24"/>
          <w:szCs w:val="23"/>
          <w:shd w:val="clear" w:color="auto" w:fill="FFFFFF"/>
        </w:rPr>
        <w:t xml:space="preserve">La surveillance environnementale est une opération sociale visant à contrôler la bonne exécution des mesures du PGES pendant la durée de vie du </w:t>
      </w:r>
      <w:r w:rsidRPr="001C7698">
        <w:rPr>
          <w:sz w:val="24"/>
          <w:szCs w:val="23"/>
        </w:rPr>
        <w:t>sous-projet</w:t>
      </w:r>
      <w:r w:rsidRPr="001C7698">
        <w:rPr>
          <w:sz w:val="24"/>
          <w:szCs w:val="23"/>
          <w:shd w:val="clear" w:color="auto" w:fill="FFFFFF"/>
        </w:rPr>
        <w:t xml:space="preserve">. Elle vise également à surveiller toute autre perturbation de l’environnement durant la réalisation du </w:t>
      </w:r>
      <w:r w:rsidRPr="001C7698">
        <w:rPr>
          <w:sz w:val="24"/>
          <w:szCs w:val="23"/>
        </w:rPr>
        <w:t>sous-projet</w:t>
      </w:r>
      <w:r w:rsidRPr="001C7698">
        <w:rPr>
          <w:sz w:val="24"/>
          <w:szCs w:val="23"/>
          <w:shd w:val="clear" w:color="auto" w:fill="FFFFFF"/>
        </w:rPr>
        <w:t xml:space="preserve"> qui n’aurait pas été appréhendée. Elle relève de la compétence du promoteur qui doit s’assurer du respect des engagements ou des obligations pris par lui-même en matière d’environnement tout au long du cycle de son </w:t>
      </w:r>
      <w:r w:rsidRPr="001C7698">
        <w:rPr>
          <w:sz w:val="24"/>
          <w:szCs w:val="23"/>
        </w:rPr>
        <w:t>sous-projet</w:t>
      </w:r>
      <w:r w:rsidRPr="001C7698">
        <w:rPr>
          <w:sz w:val="24"/>
          <w:szCs w:val="23"/>
          <w:shd w:val="clear" w:color="auto" w:fill="FFFFFF"/>
        </w:rPr>
        <w:t xml:space="preserve">. L’ANEVE participe activement à la surveillance environnementale du sous-projet. Elle est essentielle pour s’assurer que : </w:t>
      </w:r>
    </w:p>
    <w:bookmarkEnd w:id="1934"/>
    <w:p w14:paraId="09C9ACE2" w14:textId="77777777" w:rsidR="001C7698" w:rsidRPr="001C7698" w:rsidRDefault="001C7698" w:rsidP="001C7698">
      <w:pPr>
        <w:numPr>
          <w:ilvl w:val="0"/>
          <w:numId w:val="21"/>
        </w:numPr>
        <w:spacing w:after="0" w:line="240" w:lineRule="auto"/>
        <w:ind w:left="757"/>
        <w:jc w:val="both"/>
        <w:rPr>
          <w:sz w:val="24"/>
          <w:szCs w:val="23"/>
          <w:shd w:val="clear" w:color="auto" w:fill="FFFFFF"/>
        </w:rPr>
      </w:pPr>
      <w:r w:rsidRPr="001C7698">
        <w:rPr>
          <w:sz w:val="24"/>
          <w:szCs w:val="23"/>
          <w:shd w:val="clear" w:color="auto" w:fill="FFFFFF"/>
        </w:rPr>
        <w:t xml:space="preserve">les prédications des impacts sont exactes ; </w:t>
      </w:r>
    </w:p>
    <w:p w14:paraId="18FA087C" w14:textId="77777777" w:rsidR="001C7698" w:rsidRPr="001C7698" w:rsidRDefault="001C7698" w:rsidP="001C7698">
      <w:pPr>
        <w:numPr>
          <w:ilvl w:val="0"/>
          <w:numId w:val="21"/>
        </w:numPr>
        <w:spacing w:after="0" w:line="240" w:lineRule="auto"/>
        <w:ind w:left="757"/>
        <w:jc w:val="both"/>
        <w:rPr>
          <w:sz w:val="24"/>
          <w:szCs w:val="23"/>
          <w:shd w:val="clear" w:color="auto" w:fill="FFFFFF"/>
        </w:rPr>
      </w:pPr>
      <w:r w:rsidRPr="001C7698">
        <w:rPr>
          <w:sz w:val="24"/>
          <w:szCs w:val="23"/>
          <w:shd w:val="clear" w:color="auto" w:fill="FFFFFF"/>
        </w:rPr>
        <w:t xml:space="preserve">les mesures de prévention, d’atténuation et de compensation permettent de réaliser les objectifs voulus ; </w:t>
      </w:r>
    </w:p>
    <w:p w14:paraId="4B24413B" w14:textId="77777777" w:rsidR="001C7698" w:rsidRPr="001C7698" w:rsidRDefault="001C7698" w:rsidP="001C7698">
      <w:pPr>
        <w:numPr>
          <w:ilvl w:val="0"/>
          <w:numId w:val="21"/>
        </w:numPr>
        <w:spacing w:after="0" w:line="240" w:lineRule="auto"/>
        <w:ind w:left="757"/>
        <w:jc w:val="both"/>
        <w:rPr>
          <w:sz w:val="24"/>
          <w:szCs w:val="23"/>
          <w:shd w:val="clear" w:color="auto" w:fill="FFFFFF"/>
        </w:rPr>
      </w:pPr>
      <w:r w:rsidRPr="001C7698">
        <w:rPr>
          <w:sz w:val="24"/>
          <w:szCs w:val="23"/>
          <w:shd w:val="clear" w:color="auto" w:fill="FFFFFF"/>
        </w:rPr>
        <w:t>les règles et les normes sont respectées ;</w:t>
      </w:r>
    </w:p>
    <w:p w14:paraId="48E75983" w14:textId="77777777" w:rsidR="001C7698" w:rsidRPr="001C7698" w:rsidRDefault="001C7698" w:rsidP="001C7698">
      <w:pPr>
        <w:numPr>
          <w:ilvl w:val="0"/>
          <w:numId w:val="21"/>
        </w:numPr>
        <w:spacing w:after="0" w:line="240" w:lineRule="auto"/>
        <w:ind w:left="757"/>
        <w:jc w:val="both"/>
        <w:rPr>
          <w:sz w:val="24"/>
          <w:szCs w:val="23"/>
          <w:shd w:val="clear" w:color="auto" w:fill="FFFFFF"/>
        </w:rPr>
      </w:pPr>
      <w:r w:rsidRPr="001C7698">
        <w:rPr>
          <w:sz w:val="24"/>
          <w:szCs w:val="23"/>
          <w:shd w:val="clear" w:color="auto" w:fill="FFFFFF"/>
        </w:rPr>
        <w:t>les critères d’exploitation de l’environnement sont respectés.</w:t>
      </w:r>
    </w:p>
    <w:bookmarkEnd w:id="1935"/>
    <w:p w14:paraId="6E61D1B3" w14:textId="545EB526" w:rsidR="001C7698" w:rsidRPr="001C7698" w:rsidRDefault="001C7698" w:rsidP="001C7698">
      <w:pPr>
        <w:spacing w:after="0" w:line="240" w:lineRule="auto"/>
        <w:jc w:val="both"/>
        <w:rPr>
          <w:sz w:val="24"/>
          <w:szCs w:val="23"/>
          <w:lang w:eastAsia="en-US"/>
        </w:rPr>
        <w:sectPr w:rsidR="001C7698" w:rsidRPr="001C7698" w:rsidSect="00A25E88">
          <w:pgSz w:w="11906" w:h="16838"/>
          <w:pgMar w:top="1417" w:right="1417" w:bottom="1417" w:left="1417" w:header="708" w:footer="708" w:gutter="0"/>
          <w:cols w:space="708"/>
          <w:titlePg/>
          <w:docGrid w:linePitch="360"/>
        </w:sectPr>
      </w:pPr>
      <w:r w:rsidRPr="001C7698">
        <w:rPr>
          <w:sz w:val="24"/>
          <w:szCs w:val="23"/>
          <w:lang w:eastAsia="en-US"/>
        </w:rPr>
        <w:t xml:space="preserve">Le programme de surveillance est donné dans le tableau </w:t>
      </w:r>
      <w:r w:rsidR="00256370">
        <w:rPr>
          <w:sz w:val="24"/>
          <w:szCs w:val="23"/>
          <w:lang w:eastAsia="en-US"/>
        </w:rPr>
        <w:t>2</w:t>
      </w:r>
      <w:r w:rsidR="005C2761">
        <w:rPr>
          <w:sz w:val="24"/>
          <w:szCs w:val="23"/>
          <w:lang w:eastAsia="en-US"/>
        </w:rPr>
        <w:t>4</w:t>
      </w:r>
      <w:r w:rsidRPr="001C7698">
        <w:rPr>
          <w:sz w:val="24"/>
          <w:szCs w:val="23"/>
          <w:lang w:eastAsia="en-US"/>
        </w:rPr>
        <w:t xml:space="preserve">. </w:t>
      </w:r>
    </w:p>
    <w:p w14:paraId="39B6BB6F" w14:textId="505857F5" w:rsidR="001C7698" w:rsidRPr="001C7698" w:rsidRDefault="001C7698" w:rsidP="001C7698">
      <w:pPr>
        <w:keepNext/>
        <w:tabs>
          <w:tab w:val="left" w:pos="993"/>
        </w:tabs>
        <w:spacing w:before="120" w:after="120" w:line="240" w:lineRule="auto"/>
        <w:rPr>
          <w:rFonts w:eastAsia="Times New Roman"/>
          <w:sz w:val="24"/>
          <w:szCs w:val="24"/>
          <w:lang w:eastAsia="en-US"/>
        </w:rPr>
      </w:pPr>
      <w:bookmarkStart w:id="1936" w:name="_Toc70077671"/>
      <w:bookmarkStart w:id="1937" w:name="_Toc90882401"/>
      <w:r w:rsidRPr="001C7698">
        <w:rPr>
          <w:rFonts w:eastAsia="Times New Roman"/>
          <w:b/>
          <w:bCs/>
          <w:sz w:val="24"/>
          <w:szCs w:val="24"/>
        </w:rPr>
        <w:t xml:space="preserve">Tableau </w:t>
      </w:r>
      <w:r w:rsidRPr="001C7698">
        <w:rPr>
          <w:rFonts w:eastAsia="Times New Roman"/>
          <w:b/>
          <w:bCs/>
          <w:sz w:val="24"/>
          <w:szCs w:val="24"/>
        </w:rPr>
        <w:fldChar w:fldCharType="begin"/>
      </w:r>
      <w:r w:rsidRPr="001C7698">
        <w:rPr>
          <w:rFonts w:eastAsia="Times New Roman"/>
          <w:b/>
          <w:bCs/>
          <w:sz w:val="24"/>
          <w:szCs w:val="24"/>
        </w:rPr>
        <w:instrText xml:space="preserve"> SEQ Tableau \* ARABIC </w:instrText>
      </w:r>
      <w:r w:rsidRPr="001C7698">
        <w:rPr>
          <w:rFonts w:eastAsia="Times New Roman"/>
          <w:b/>
          <w:bCs/>
          <w:sz w:val="24"/>
          <w:szCs w:val="24"/>
        </w:rPr>
        <w:fldChar w:fldCharType="separate"/>
      </w:r>
      <w:r w:rsidR="005C2761">
        <w:rPr>
          <w:rFonts w:eastAsia="Times New Roman"/>
          <w:b/>
          <w:bCs/>
          <w:noProof/>
          <w:sz w:val="24"/>
          <w:szCs w:val="24"/>
        </w:rPr>
        <w:t>24</w:t>
      </w:r>
      <w:r w:rsidRPr="001C7698">
        <w:rPr>
          <w:rFonts w:eastAsia="Times New Roman"/>
          <w:b/>
          <w:bCs/>
          <w:sz w:val="24"/>
          <w:szCs w:val="24"/>
        </w:rPr>
        <w:fldChar w:fldCharType="end"/>
      </w:r>
      <w:r w:rsidRPr="001C7698">
        <w:rPr>
          <w:rFonts w:eastAsia="Times New Roman"/>
          <w:sz w:val="24"/>
          <w:szCs w:val="24"/>
        </w:rPr>
        <w:t xml:space="preserve"> </w:t>
      </w:r>
      <w:r w:rsidRPr="001C7698">
        <w:rPr>
          <w:rFonts w:eastAsia="Times New Roman"/>
          <w:sz w:val="24"/>
          <w:szCs w:val="24"/>
          <w:lang w:eastAsia="en-US"/>
        </w:rPr>
        <w:t>: Programme de surveillance environnementale</w:t>
      </w:r>
      <w:bookmarkEnd w:id="1936"/>
      <w:bookmarkEnd w:id="1937"/>
    </w:p>
    <w:tbl>
      <w:tblPr>
        <w:tblStyle w:val="Grilledutableau10"/>
        <w:tblW w:w="5000" w:type="pct"/>
        <w:jc w:val="center"/>
        <w:tblInd w:w="0" w:type="dxa"/>
        <w:tblLook w:val="04A0" w:firstRow="1" w:lastRow="0" w:firstColumn="1" w:lastColumn="0" w:noHBand="0" w:noVBand="1"/>
      </w:tblPr>
      <w:tblGrid>
        <w:gridCol w:w="3787"/>
        <w:gridCol w:w="3042"/>
        <w:gridCol w:w="2172"/>
        <w:gridCol w:w="1931"/>
        <w:gridCol w:w="3062"/>
      </w:tblGrid>
      <w:tr w:rsidR="001C7698" w:rsidRPr="001C7698" w14:paraId="30B8F708" w14:textId="77777777" w:rsidTr="00514A97">
        <w:trPr>
          <w:trHeight w:val="303"/>
          <w:jc w:val="center"/>
        </w:trPr>
        <w:tc>
          <w:tcPr>
            <w:tcW w:w="1353" w:type="pct"/>
            <w:shd w:val="clear" w:color="auto" w:fill="FBE4D5"/>
            <w:hideMark/>
          </w:tcPr>
          <w:p w14:paraId="32417175" w14:textId="77777777" w:rsidR="001C7698" w:rsidRPr="001C7698" w:rsidRDefault="001C7698" w:rsidP="001C7698">
            <w:pPr>
              <w:spacing w:after="0" w:line="240" w:lineRule="auto"/>
              <w:jc w:val="center"/>
              <w:rPr>
                <w:b/>
                <w:bCs/>
                <w:sz w:val="22"/>
                <w:lang w:eastAsia="en-US"/>
              </w:rPr>
            </w:pPr>
            <w:r w:rsidRPr="001C7698">
              <w:rPr>
                <w:b/>
                <w:bCs/>
                <w:sz w:val="22"/>
                <w:lang w:eastAsia="en-US"/>
              </w:rPr>
              <w:t>Eléments nécessitants une Surveillance</w:t>
            </w:r>
          </w:p>
        </w:tc>
        <w:tc>
          <w:tcPr>
            <w:tcW w:w="1087" w:type="pct"/>
            <w:shd w:val="clear" w:color="auto" w:fill="FBE4D5"/>
            <w:hideMark/>
          </w:tcPr>
          <w:p w14:paraId="13AA7112" w14:textId="77777777" w:rsidR="001C7698" w:rsidRPr="001C7698" w:rsidRDefault="001C7698" w:rsidP="001C7698">
            <w:pPr>
              <w:spacing w:after="0" w:line="240" w:lineRule="auto"/>
              <w:jc w:val="center"/>
              <w:rPr>
                <w:b/>
                <w:bCs/>
                <w:sz w:val="22"/>
                <w:lang w:eastAsia="en-US"/>
              </w:rPr>
            </w:pPr>
            <w:r w:rsidRPr="001C7698">
              <w:rPr>
                <w:b/>
                <w:bCs/>
                <w:sz w:val="22"/>
                <w:lang w:eastAsia="en-US"/>
              </w:rPr>
              <w:t>Actions à surveiller</w:t>
            </w:r>
          </w:p>
        </w:tc>
        <w:tc>
          <w:tcPr>
            <w:tcW w:w="776" w:type="pct"/>
            <w:shd w:val="clear" w:color="auto" w:fill="FBE4D5"/>
            <w:hideMark/>
          </w:tcPr>
          <w:p w14:paraId="0CC071AB" w14:textId="77777777" w:rsidR="001C7698" w:rsidRPr="001C7698" w:rsidRDefault="001C7698" w:rsidP="001C7698">
            <w:pPr>
              <w:spacing w:after="0" w:line="240" w:lineRule="auto"/>
              <w:jc w:val="center"/>
              <w:rPr>
                <w:b/>
                <w:bCs/>
                <w:sz w:val="22"/>
                <w:lang w:eastAsia="en-US"/>
              </w:rPr>
            </w:pPr>
            <w:r w:rsidRPr="001C7698">
              <w:rPr>
                <w:b/>
                <w:bCs/>
                <w:sz w:val="22"/>
                <w:lang w:eastAsia="en-US"/>
              </w:rPr>
              <w:t>Acteurs de surveillance</w:t>
            </w:r>
          </w:p>
        </w:tc>
        <w:tc>
          <w:tcPr>
            <w:tcW w:w="690" w:type="pct"/>
            <w:shd w:val="clear" w:color="auto" w:fill="FBE4D5"/>
            <w:hideMark/>
          </w:tcPr>
          <w:p w14:paraId="4DD57474" w14:textId="77777777" w:rsidR="001C7698" w:rsidRPr="001C7698" w:rsidRDefault="001C7698" w:rsidP="001C7698">
            <w:pPr>
              <w:spacing w:after="0" w:line="240" w:lineRule="auto"/>
              <w:jc w:val="center"/>
              <w:rPr>
                <w:b/>
                <w:bCs/>
                <w:sz w:val="22"/>
                <w:lang w:eastAsia="en-US"/>
              </w:rPr>
            </w:pPr>
            <w:r w:rsidRPr="001C7698">
              <w:rPr>
                <w:b/>
                <w:bCs/>
                <w:sz w:val="22"/>
                <w:lang w:eastAsia="en-US"/>
              </w:rPr>
              <w:t>Période de surveillance</w:t>
            </w:r>
          </w:p>
        </w:tc>
        <w:tc>
          <w:tcPr>
            <w:tcW w:w="1094" w:type="pct"/>
            <w:shd w:val="clear" w:color="auto" w:fill="FBE4D5"/>
            <w:noWrap/>
            <w:hideMark/>
          </w:tcPr>
          <w:p w14:paraId="10E15CFC" w14:textId="77777777" w:rsidR="001C7698" w:rsidRPr="001C7698" w:rsidRDefault="001C7698" w:rsidP="001C7698">
            <w:pPr>
              <w:spacing w:after="0" w:line="240" w:lineRule="auto"/>
              <w:jc w:val="center"/>
              <w:rPr>
                <w:b/>
                <w:bCs/>
                <w:sz w:val="22"/>
                <w:lang w:eastAsia="en-US"/>
              </w:rPr>
            </w:pPr>
            <w:r w:rsidRPr="001C7698">
              <w:rPr>
                <w:b/>
                <w:bCs/>
                <w:sz w:val="22"/>
                <w:lang w:eastAsia="en-US"/>
              </w:rPr>
              <w:t>Coût de surveillance</w:t>
            </w:r>
          </w:p>
        </w:tc>
      </w:tr>
      <w:tr w:rsidR="001C7698" w:rsidRPr="001C7698" w14:paraId="0131018B" w14:textId="77777777" w:rsidTr="00514A97">
        <w:trPr>
          <w:trHeight w:val="458"/>
          <w:jc w:val="center"/>
        </w:trPr>
        <w:tc>
          <w:tcPr>
            <w:tcW w:w="1353" w:type="pct"/>
            <w:vMerge w:val="restart"/>
            <w:hideMark/>
          </w:tcPr>
          <w:p w14:paraId="42E9AC52" w14:textId="77777777" w:rsidR="001C7698" w:rsidRPr="001C7698" w:rsidRDefault="001C7698" w:rsidP="001C7698">
            <w:pPr>
              <w:spacing w:after="0" w:line="240" w:lineRule="auto"/>
              <w:rPr>
                <w:b/>
                <w:bCs/>
                <w:sz w:val="22"/>
                <w:lang w:eastAsia="en-US"/>
              </w:rPr>
            </w:pPr>
            <w:r w:rsidRPr="001C7698">
              <w:rPr>
                <w:b/>
                <w:bCs/>
                <w:sz w:val="22"/>
                <w:lang w:eastAsia="en-US"/>
              </w:rPr>
              <w:t xml:space="preserve">  Management environnemental</w:t>
            </w:r>
          </w:p>
        </w:tc>
        <w:tc>
          <w:tcPr>
            <w:tcW w:w="1087" w:type="pct"/>
            <w:vMerge w:val="restart"/>
            <w:hideMark/>
          </w:tcPr>
          <w:p w14:paraId="1984AB65" w14:textId="77777777" w:rsidR="001C7698" w:rsidRPr="001C7698" w:rsidRDefault="001C7698" w:rsidP="001C7698">
            <w:pPr>
              <w:spacing w:after="0" w:line="240" w:lineRule="auto"/>
              <w:jc w:val="center"/>
              <w:rPr>
                <w:sz w:val="22"/>
                <w:lang w:eastAsia="en-US"/>
              </w:rPr>
            </w:pPr>
            <w:r w:rsidRPr="001C7698">
              <w:rPr>
                <w:sz w:val="22"/>
                <w:lang w:eastAsia="en-US"/>
              </w:rPr>
              <w:t>Niveau de mise en œuvre du PGES</w:t>
            </w:r>
          </w:p>
        </w:tc>
        <w:tc>
          <w:tcPr>
            <w:tcW w:w="776" w:type="pct"/>
            <w:vMerge w:val="restart"/>
            <w:hideMark/>
          </w:tcPr>
          <w:p w14:paraId="11B000DC" w14:textId="77777777" w:rsidR="001C7698" w:rsidRPr="001C7698" w:rsidRDefault="001C7698" w:rsidP="001C7698">
            <w:pPr>
              <w:spacing w:after="0" w:line="240" w:lineRule="auto"/>
              <w:jc w:val="center"/>
              <w:rPr>
                <w:sz w:val="22"/>
                <w:lang w:eastAsia="en-US"/>
              </w:rPr>
            </w:pPr>
            <w:r w:rsidRPr="001C7698">
              <w:rPr>
                <w:sz w:val="22"/>
                <w:lang w:eastAsia="en-US"/>
              </w:rPr>
              <w:t>STATION METEO</w:t>
            </w:r>
          </w:p>
          <w:p w14:paraId="281DB01F" w14:textId="77777777" w:rsidR="001C7698" w:rsidRPr="001C7698" w:rsidRDefault="001C7698" w:rsidP="001C7698">
            <w:pPr>
              <w:spacing w:after="0" w:line="240" w:lineRule="auto"/>
              <w:jc w:val="center"/>
              <w:rPr>
                <w:sz w:val="22"/>
                <w:lang w:eastAsia="en-US"/>
              </w:rPr>
            </w:pPr>
            <w:r w:rsidRPr="001C7698">
              <w:rPr>
                <w:sz w:val="22"/>
                <w:lang w:eastAsia="en-US"/>
              </w:rPr>
              <w:t xml:space="preserve">    ANEVE</w:t>
            </w:r>
          </w:p>
          <w:p w14:paraId="15FA5195" w14:textId="77777777" w:rsidR="001C7698" w:rsidRPr="001C7698" w:rsidRDefault="001C7698" w:rsidP="001C7698">
            <w:pPr>
              <w:spacing w:after="0" w:line="240" w:lineRule="auto"/>
              <w:jc w:val="center"/>
              <w:rPr>
                <w:sz w:val="22"/>
                <w:lang w:eastAsia="en-US"/>
              </w:rPr>
            </w:pPr>
            <w:r w:rsidRPr="001C7698">
              <w:rPr>
                <w:sz w:val="22"/>
                <w:lang w:eastAsia="en-US"/>
              </w:rPr>
              <w:t>HYDROMET</w:t>
            </w:r>
          </w:p>
        </w:tc>
        <w:tc>
          <w:tcPr>
            <w:tcW w:w="690" w:type="pct"/>
            <w:vMerge w:val="restart"/>
            <w:hideMark/>
          </w:tcPr>
          <w:p w14:paraId="3F187D12" w14:textId="77777777" w:rsidR="001C7698" w:rsidRPr="001C7698" w:rsidRDefault="001C7698" w:rsidP="001C7698">
            <w:pPr>
              <w:spacing w:after="0" w:line="240" w:lineRule="auto"/>
              <w:jc w:val="center"/>
              <w:rPr>
                <w:sz w:val="22"/>
                <w:lang w:eastAsia="en-US"/>
              </w:rPr>
            </w:pPr>
            <w:r w:rsidRPr="001C7698">
              <w:rPr>
                <w:sz w:val="22"/>
                <w:lang w:eastAsia="en-US"/>
              </w:rPr>
              <w:t>Deux (02) fois/an</w:t>
            </w:r>
          </w:p>
        </w:tc>
        <w:tc>
          <w:tcPr>
            <w:tcW w:w="1094" w:type="pct"/>
            <w:vMerge w:val="restart"/>
            <w:noWrap/>
            <w:hideMark/>
          </w:tcPr>
          <w:p w14:paraId="2983015E" w14:textId="77777777" w:rsidR="001C7698" w:rsidRPr="001C7698" w:rsidRDefault="001C7698" w:rsidP="001C7698">
            <w:pPr>
              <w:spacing w:after="0" w:line="240" w:lineRule="auto"/>
              <w:jc w:val="center"/>
              <w:rPr>
                <w:b/>
                <w:bCs/>
                <w:sz w:val="22"/>
                <w:lang w:eastAsia="en-US"/>
              </w:rPr>
            </w:pPr>
            <w:r w:rsidRPr="001C7698">
              <w:rPr>
                <w:b/>
                <w:bCs/>
                <w:sz w:val="22"/>
                <w:lang w:eastAsia="en-US"/>
              </w:rPr>
              <w:t>1 500 000</w:t>
            </w:r>
          </w:p>
          <w:p w14:paraId="21D84738" w14:textId="77777777" w:rsidR="001C7698" w:rsidRPr="001C7698" w:rsidRDefault="001C7698" w:rsidP="001C7698">
            <w:pPr>
              <w:spacing w:after="0" w:line="240" w:lineRule="auto"/>
              <w:jc w:val="center"/>
              <w:rPr>
                <w:b/>
                <w:bCs/>
                <w:sz w:val="22"/>
                <w:lang w:eastAsia="en-US"/>
              </w:rPr>
            </w:pPr>
            <w:r w:rsidRPr="001C7698">
              <w:rPr>
                <w:b/>
                <w:bCs/>
                <w:sz w:val="22"/>
                <w:lang w:eastAsia="en-US"/>
              </w:rPr>
              <w:t>(Somme forfaitaire)</w:t>
            </w:r>
          </w:p>
        </w:tc>
      </w:tr>
      <w:tr w:rsidR="001C7698" w:rsidRPr="001C7698" w14:paraId="48D57D1B" w14:textId="77777777" w:rsidTr="00514A97">
        <w:trPr>
          <w:trHeight w:val="458"/>
          <w:jc w:val="center"/>
        </w:trPr>
        <w:tc>
          <w:tcPr>
            <w:tcW w:w="1353" w:type="pct"/>
            <w:vMerge/>
            <w:hideMark/>
          </w:tcPr>
          <w:p w14:paraId="5014EEF0" w14:textId="77777777" w:rsidR="001C7698" w:rsidRPr="001C7698" w:rsidRDefault="001C7698" w:rsidP="001C7698">
            <w:pPr>
              <w:spacing w:after="0" w:line="240" w:lineRule="auto"/>
              <w:jc w:val="center"/>
              <w:rPr>
                <w:b/>
                <w:bCs/>
                <w:sz w:val="22"/>
                <w:lang w:eastAsia="en-US"/>
              </w:rPr>
            </w:pPr>
          </w:p>
        </w:tc>
        <w:tc>
          <w:tcPr>
            <w:tcW w:w="1087" w:type="pct"/>
            <w:vMerge/>
            <w:hideMark/>
          </w:tcPr>
          <w:p w14:paraId="4E1F44EE" w14:textId="77777777" w:rsidR="001C7698" w:rsidRPr="001C7698" w:rsidRDefault="001C7698" w:rsidP="001C7698">
            <w:pPr>
              <w:spacing w:after="0" w:line="240" w:lineRule="auto"/>
              <w:jc w:val="center"/>
              <w:rPr>
                <w:sz w:val="22"/>
                <w:lang w:eastAsia="en-US"/>
              </w:rPr>
            </w:pPr>
          </w:p>
        </w:tc>
        <w:tc>
          <w:tcPr>
            <w:tcW w:w="776" w:type="pct"/>
            <w:vMerge/>
            <w:hideMark/>
          </w:tcPr>
          <w:p w14:paraId="20A4384D" w14:textId="77777777" w:rsidR="001C7698" w:rsidRPr="001C7698" w:rsidRDefault="001C7698" w:rsidP="001C7698">
            <w:pPr>
              <w:spacing w:after="0" w:line="240" w:lineRule="auto"/>
              <w:jc w:val="center"/>
              <w:rPr>
                <w:sz w:val="22"/>
                <w:lang w:eastAsia="en-US"/>
              </w:rPr>
            </w:pPr>
          </w:p>
        </w:tc>
        <w:tc>
          <w:tcPr>
            <w:tcW w:w="690" w:type="pct"/>
            <w:vMerge/>
            <w:hideMark/>
          </w:tcPr>
          <w:p w14:paraId="5710B3A5" w14:textId="77777777" w:rsidR="001C7698" w:rsidRPr="001C7698" w:rsidRDefault="001C7698" w:rsidP="001C7698">
            <w:pPr>
              <w:spacing w:after="0" w:line="240" w:lineRule="auto"/>
              <w:jc w:val="center"/>
              <w:rPr>
                <w:sz w:val="22"/>
                <w:lang w:eastAsia="en-US"/>
              </w:rPr>
            </w:pPr>
          </w:p>
        </w:tc>
        <w:tc>
          <w:tcPr>
            <w:tcW w:w="1094" w:type="pct"/>
            <w:vMerge/>
            <w:hideMark/>
          </w:tcPr>
          <w:p w14:paraId="36C89A55" w14:textId="77777777" w:rsidR="001C7698" w:rsidRPr="001C7698" w:rsidRDefault="001C7698" w:rsidP="001C7698">
            <w:pPr>
              <w:spacing w:after="0" w:line="240" w:lineRule="auto"/>
              <w:jc w:val="center"/>
              <w:rPr>
                <w:b/>
                <w:bCs/>
                <w:sz w:val="22"/>
                <w:lang w:eastAsia="en-US"/>
              </w:rPr>
            </w:pPr>
          </w:p>
        </w:tc>
      </w:tr>
      <w:tr w:rsidR="001C7698" w:rsidRPr="001C7698" w14:paraId="6BD5B2BC" w14:textId="77777777" w:rsidTr="00514A97">
        <w:trPr>
          <w:trHeight w:val="458"/>
          <w:jc w:val="center"/>
        </w:trPr>
        <w:tc>
          <w:tcPr>
            <w:tcW w:w="1353" w:type="pct"/>
            <w:vMerge/>
            <w:hideMark/>
          </w:tcPr>
          <w:p w14:paraId="412D4090" w14:textId="77777777" w:rsidR="001C7698" w:rsidRPr="001C7698" w:rsidRDefault="001C7698" w:rsidP="001C7698">
            <w:pPr>
              <w:spacing w:after="0" w:line="240" w:lineRule="auto"/>
              <w:jc w:val="center"/>
              <w:rPr>
                <w:b/>
                <w:bCs/>
                <w:sz w:val="22"/>
                <w:lang w:eastAsia="en-US"/>
              </w:rPr>
            </w:pPr>
          </w:p>
        </w:tc>
        <w:tc>
          <w:tcPr>
            <w:tcW w:w="1087" w:type="pct"/>
            <w:vMerge/>
            <w:hideMark/>
          </w:tcPr>
          <w:p w14:paraId="0012A04B" w14:textId="77777777" w:rsidR="001C7698" w:rsidRPr="001C7698" w:rsidRDefault="001C7698" w:rsidP="001C7698">
            <w:pPr>
              <w:spacing w:after="0" w:line="240" w:lineRule="auto"/>
              <w:jc w:val="center"/>
              <w:rPr>
                <w:sz w:val="22"/>
                <w:lang w:eastAsia="en-US"/>
              </w:rPr>
            </w:pPr>
          </w:p>
        </w:tc>
        <w:tc>
          <w:tcPr>
            <w:tcW w:w="776" w:type="pct"/>
            <w:vMerge/>
            <w:hideMark/>
          </w:tcPr>
          <w:p w14:paraId="659C17C3" w14:textId="77777777" w:rsidR="001C7698" w:rsidRPr="001C7698" w:rsidRDefault="001C7698" w:rsidP="001C7698">
            <w:pPr>
              <w:spacing w:after="0" w:line="240" w:lineRule="auto"/>
              <w:jc w:val="center"/>
              <w:rPr>
                <w:sz w:val="22"/>
                <w:lang w:eastAsia="en-US"/>
              </w:rPr>
            </w:pPr>
          </w:p>
        </w:tc>
        <w:tc>
          <w:tcPr>
            <w:tcW w:w="690" w:type="pct"/>
            <w:vMerge/>
            <w:hideMark/>
          </w:tcPr>
          <w:p w14:paraId="30488EBA" w14:textId="77777777" w:rsidR="001C7698" w:rsidRPr="001C7698" w:rsidRDefault="001C7698" w:rsidP="001C7698">
            <w:pPr>
              <w:spacing w:after="0" w:line="240" w:lineRule="auto"/>
              <w:jc w:val="center"/>
              <w:rPr>
                <w:sz w:val="22"/>
                <w:lang w:eastAsia="en-US"/>
              </w:rPr>
            </w:pPr>
          </w:p>
        </w:tc>
        <w:tc>
          <w:tcPr>
            <w:tcW w:w="1094" w:type="pct"/>
            <w:vMerge/>
            <w:hideMark/>
          </w:tcPr>
          <w:p w14:paraId="6A98327C" w14:textId="77777777" w:rsidR="001C7698" w:rsidRPr="001C7698" w:rsidRDefault="001C7698" w:rsidP="001C7698">
            <w:pPr>
              <w:spacing w:after="0" w:line="240" w:lineRule="auto"/>
              <w:jc w:val="center"/>
              <w:rPr>
                <w:b/>
                <w:bCs/>
                <w:sz w:val="22"/>
                <w:lang w:eastAsia="en-US"/>
              </w:rPr>
            </w:pPr>
          </w:p>
        </w:tc>
      </w:tr>
      <w:tr w:rsidR="001C7698" w:rsidRPr="001C7698" w14:paraId="2C3D9E14" w14:textId="77777777" w:rsidTr="00514A97">
        <w:trPr>
          <w:trHeight w:val="264"/>
          <w:jc w:val="center"/>
        </w:trPr>
        <w:tc>
          <w:tcPr>
            <w:tcW w:w="1353" w:type="pct"/>
            <w:vMerge/>
            <w:hideMark/>
          </w:tcPr>
          <w:p w14:paraId="0036C186" w14:textId="77777777" w:rsidR="001C7698" w:rsidRPr="001C7698" w:rsidRDefault="001C7698" w:rsidP="001C7698">
            <w:pPr>
              <w:spacing w:after="0" w:line="240" w:lineRule="auto"/>
              <w:jc w:val="center"/>
              <w:rPr>
                <w:b/>
                <w:bCs/>
                <w:sz w:val="22"/>
                <w:lang w:eastAsia="en-US"/>
              </w:rPr>
            </w:pPr>
          </w:p>
        </w:tc>
        <w:tc>
          <w:tcPr>
            <w:tcW w:w="1087" w:type="pct"/>
            <w:vMerge/>
            <w:hideMark/>
          </w:tcPr>
          <w:p w14:paraId="4FAAE275" w14:textId="77777777" w:rsidR="001C7698" w:rsidRPr="001C7698" w:rsidRDefault="001C7698" w:rsidP="001C7698">
            <w:pPr>
              <w:spacing w:after="0" w:line="240" w:lineRule="auto"/>
              <w:jc w:val="center"/>
              <w:rPr>
                <w:sz w:val="22"/>
                <w:lang w:eastAsia="en-US"/>
              </w:rPr>
            </w:pPr>
          </w:p>
        </w:tc>
        <w:tc>
          <w:tcPr>
            <w:tcW w:w="776" w:type="pct"/>
            <w:vMerge/>
            <w:hideMark/>
          </w:tcPr>
          <w:p w14:paraId="69BE85DC" w14:textId="77777777" w:rsidR="001C7698" w:rsidRPr="001C7698" w:rsidRDefault="001C7698" w:rsidP="001C7698">
            <w:pPr>
              <w:spacing w:after="0" w:line="240" w:lineRule="auto"/>
              <w:jc w:val="center"/>
              <w:rPr>
                <w:sz w:val="22"/>
                <w:lang w:eastAsia="en-US"/>
              </w:rPr>
            </w:pPr>
          </w:p>
        </w:tc>
        <w:tc>
          <w:tcPr>
            <w:tcW w:w="690" w:type="pct"/>
            <w:vMerge/>
            <w:hideMark/>
          </w:tcPr>
          <w:p w14:paraId="4D222B9A" w14:textId="77777777" w:rsidR="001C7698" w:rsidRPr="001C7698" w:rsidRDefault="001C7698" w:rsidP="001C7698">
            <w:pPr>
              <w:spacing w:after="0" w:line="240" w:lineRule="auto"/>
              <w:jc w:val="center"/>
              <w:rPr>
                <w:sz w:val="22"/>
                <w:lang w:eastAsia="en-US"/>
              </w:rPr>
            </w:pPr>
          </w:p>
        </w:tc>
        <w:tc>
          <w:tcPr>
            <w:tcW w:w="1094" w:type="pct"/>
            <w:vMerge/>
            <w:hideMark/>
          </w:tcPr>
          <w:p w14:paraId="32EF9541" w14:textId="77777777" w:rsidR="001C7698" w:rsidRPr="001C7698" w:rsidRDefault="001C7698" w:rsidP="001C7698">
            <w:pPr>
              <w:spacing w:after="0" w:line="240" w:lineRule="auto"/>
              <w:jc w:val="center"/>
              <w:rPr>
                <w:b/>
                <w:bCs/>
                <w:sz w:val="22"/>
                <w:lang w:eastAsia="en-US"/>
              </w:rPr>
            </w:pPr>
          </w:p>
        </w:tc>
      </w:tr>
      <w:tr w:rsidR="001C7698" w:rsidRPr="001C7698" w14:paraId="2BC00CE1" w14:textId="77777777" w:rsidTr="00514A97">
        <w:trPr>
          <w:trHeight w:val="458"/>
          <w:jc w:val="center"/>
        </w:trPr>
        <w:tc>
          <w:tcPr>
            <w:tcW w:w="1353" w:type="pct"/>
            <w:vMerge/>
            <w:hideMark/>
          </w:tcPr>
          <w:p w14:paraId="52E63956" w14:textId="77777777" w:rsidR="001C7698" w:rsidRPr="001C7698" w:rsidRDefault="001C7698" w:rsidP="001C7698">
            <w:pPr>
              <w:spacing w:after="0" w:line="240" w:lineRule="auto"/>
              <w:jc w:val="center"/>
              <w:rPr>
                <w:b/>
                <w:bCs/>
                <w:sz w:val="22"/>
                <w:lang w:eastAsia="en-US"/>
              </w:rPr>
            </w:pPr>
          </w:p>
        </w:tc>
        <w:tc>
          <w:tcPr>
            <w:tcW w:w="1087" w:type="pct"/>
            <w:vMerge w:val="restart"/>
            <w:hideMark/>
          </w:tcPr>
          <w:p w14:paraId="65326A70" w14:textId="77777777" w:rsidR="001C7698" w:rsidRPr="001C7698" w:rsidRDefault="001C7698" w:rsidP="001C7698">
            <w:pPr>
              <w:spacing w:after="0" w:line="240" w:lineRule="auto"/>
              <w:jc w:val="center"/>
              <w:rPr>
                <w:sz w:val="22"/>
                <w:lang w:eastAsia="en-US"/>
              </w:rPr>
            </w:pPr>
          </w:p>
          <w:p w14:paraId="5A2A2E7E" w14:textId="77777777" w:rsidR="001C7698" w:rsidRPr="001C7698" w:rsidRDefault="001C7698" w:rsidP="001C7698">
            <w:pPr>
              <w:spacing w:after="0" w:line="240" w:lineRule="auto"/>
              <w:jc w:val="center"/>
              <w:rPr>
                <w:sz w:val="22"/>
                <w:lang w:eastAsia="en-US"/>
              </w:rPr>
            </w:pPr>
            <w:r w:rsidRPr="001C7698">
              <w:rPr>
                <w:sz w:val="22"/>
                <w:lang w:eastAsia="en-US"/>
              </w:rPr>
              <w:t>Niveau de conformité du sous-projet avec la règlementation</w:t>
            </w:r>
          </w:p>
        </w:tc>
        <w:tc>
          <w:tcPr>
            <w:tcW w:w="776" w:type="pct"/>
            <w:vMerge w:val="restart"/>
            <w:hideMark/>
          </w:tcPr>
          <w:p w14:paraId="1F466F84" w14:textId="77777777" w:rsidR="001C7698" w:rsidRPr="001C7698" w:rsidRDefault="001C7698" w:rsidP="001C7698">
            <w:pPr>
              <w:spacing w:after="0" w:line="240" w:lineRule="auto"/>
              <w:jc w:val="center"/>
              <w:rPr>
                <w:sz w:val="22"/>
                <w:lang w:eastAsia="en-US"/>
              </w:rPr>
            </w:pPr>
          </w:p>
          <w:p w14:paraId="6C30E953" w14:textId="77777777" w:rsidR="001C7698" w:rsidRPr="001C7698" w:rsidRDefault="001C7698" w:rsidP="001C7698">
            <w:pPr>
              <w:spacing w:after="0" w:line="240" w:lineRule="auto"/>
              <w:jc w:val="center"/>
              <w:rPr>
                <w:sz w:val="22"/>
                <w:lang w:eastAsia="en-US"/>
              </w:rPr>
            </w:pPr>
            <w:r w:rsidRPr="001C7698">
              <w:rPr>
                <w:sz w:val="22"/>
                <w:lang w:eastAsia="en-US"/>
              </w:rPr>
              <w:t>STATION METEO</w:t>
            </w:r>
          </w:p>
          <w:p w14:paraId="2B741535" w14:textId="77777777" w:rsidR="001C7698" w:rsidRPr="001C7698" w:rsidRDefault="001C7698" w:rsidP="001C7698">
            <w:pPr>
              <w:spacing w:after="0" w:line="240" w:lineRule="auto"/>
              <w:jc w:val="center"/>
              <w:rPr>
                <w:sz w:val="22"/>
                <w:lang w:eastAsia="en-US"/>
              </w:rPr>
            </w:pPr>
            <w:r w:rsidRPr="001C7698">
              <w:rPr>
                <w:sz w:val="22"/>
                <w:lang w:eastAsia="en-US"/>
              </w:rPr>
              <w:t xml:space="preserve">   ANEVE</w:t>
            </w:r>
          </w:p>
          <w:p w14:paraId="1F5E5611" w14:textId="77777777" w:rsidR="001C7698" w:rsidRPr="001C7698" w:rsidRDefault="001C7698" w:rsidP="001C7698">
            <w:pPr>
              <w:spacing w:after="0" w:line="240" w:lineRule="auto"/>
              <w:jc w:val="center"/>
              <w:rPr>
                <w:sz w:val="22"/>
                <w:lang w:eastAsia="en-US"/>
              </w:rPr>
            </w:pPr>
            <w:r w:rsidRPr="001C7698">
              <w:rPr>
                <w:sz w:val="22"/>
                <w:lang w:eastAsia="en-US"/>
              </w:rPr>
              <w:t>HYDROMET</w:t>
            </w:r>
          </w:p>
          <w:p w14:paraId="01188C6B" w14:textId="77777777" w:rsidR="001C7698" w:rsidRPr="001C7698" w:rsidRDefault="001C7698" w:rsidP="001C7698">
            <w:pPr>
              <w:spacing w:after="0" w:line="240" w:lineRule="auto"/>
              <w:jc w:val="center"/>
              <w:rPr>
                <w:sz w:val="22"/>
                <w:lang w:eastAsia="en-US"/>
              </w:rPr>
            </w:pPr>
          </w:p>
        </w:tc>
        <w:tc>
          <w:tcPr>
            <w:tcW w:w="690" w:type="pct"/>
            <w:vMerge w:val="restart"/>
            <w:hideMark/>
          </w:tcPr>
          <w:p w14:paraId="25CF87DD" w14:textId="77777777" w:rsidR="001C7698" w:rsidRPr="001C7698" w:rsidRDefault="001C7698" w:rsidP="001C7698">
            <w:pPr>
              <w:spacing w:after="0" w:line="240" w:lineRule="auto"/>
              <w:jc w:val="center"/>
              <w:rPr>
                <w:sz w:val="22"/>
                <w:lang w:eastAsia="en-US"/>
              </w:rPr>
            </w:pPr>
          </w:p>
          <w:p w14:paraId="259BFC75" w14:textId="77777777" w:rsidR="001C7698" w:rsidRPr="001C7698" w:rsidRDefault="001C7698" w:rsidP="001C7698">
            <w:pPr>
              <w:spacing w:after="0" w:line="240" w:lineRule="auto"/>
              <w:jc w:val="center"/>
              <w:rPr>
                <w:sz w:val="22"/>
                <w:lang w:eastAsia="en-US"/>
              </w:rPr>
            </w:pPr>
            <w:r w:rsidRPr="001C7698">
              <w:rPr>
                <w:sz w:val="22"/>
                <w:lang w:eastAsia="en-US"/>
              </w:rPr>
              <w:t>Une fois tous les trois (03) ans</w:t>
            </w:r>
          </w:p>
        </w:tc>
        <w:tc>
          <w:tcPr>
            <w:tcW w:w="1094" w:type="pct"/>
            <w:vMerge/>
            <w:hideMark/>
          </w:tcPr>
          <w:p w14:paraId="6C30EB4E" w14:textId="77777777" w:rsidR="001C7698" w:rsidRPr="001C7698" w:rsidRDefault="001C7698" w:rsidP="001C7698">
            <w:pPr>
              <w:spacing w:after="0" w:line="240" w:lineRule="auto"/>
              <w:jc w:val="center"/>
              <w:rPr>
                <w:b/>
                <w:bCs/>
                <w:sz w:val="22"/>
                <w:lang w:eastAsia="en-US"/>
              </w:rPr>
            </w:pPr>
          </w:p>
        </w:tc>
      </w:tr>
      <w:tr w:rsidR="001C7698" w:rsidRPr="001C7698" w14:paraId="5A2A2520" w14:textId="77777777" w:rsidTr="00514A97">
        <w:trPr>
          <w:trHeight w:val="458"/>
          <w:jc w:val="center"/>
        </w:trPr>
        <w:tc>
          <w:tcPr>
            <w:tcW w:w="1353" w:type="pct"/>
            <w:vMerge/>
            <w:hideMark/>
          </w:tcPr>
          <w:p w14:paraId="01BAE770" w14:textId="77777777" w:rsidR="001C7698" w:rsidRPr="001C7698" w:rsidRDefault="001C7698" w:rsidP="001C7698">
            <w:pPr>
              <w:spacing w:after="0" w:line="240" w:lineRule="auto"/>
              <w:jc w:val="center"/>
              <w:rPr>
                <w:b/>
                <w:bCs/>
                <w:sz w:val="22"/>
                <w:lang w:eastAsia="en-US"/>
              </w:rPr>
            </w:pPr>
          </w:p>
        </w:tc>
        <w:tc>
          <w:tcPr>
            <w:tcW w:w="1087" w:type="pct"/>
            <w:vMerge/>
            <w:hideMark/>
          </w:tcPr>
          <w:p w14:paraId="7A4D630A" w14:textId="77777777" w:rsidR="001C7698" w:rsidRPr="001C7698" w:rsidRDefault="001C7698" w:rsidP="001C7698">
            <w:pPr>
              <w:spacing w:after="0" w:line="240" w:lineRule="auto"/>
              <w:jc w:val="center"/>
              <w:rPr>
                <w:sz w:val="22"/>
                <w:lang w:eastAsia="en-US"/>
              </w:rPr>
            </w:pPr>
          </w:p>
        </w:tc>
        <w:tc>
          <w:tcPr>
            <w:tcW w:w="776" w:type="pct"/>
            <w:vMerge/>
            <w:hideMark/>
          </w:tcPr>
          <w:p w14:paraId="05DD6F0C" w14:textId="77777777" w:rsidR="001C7698" w:rsidRPr="001C7698" w:rsidRDefault="001C7698" w:rsidP="001C7698">
            <w:pPr>
              <w:spacing w:after="0" w:line="240" w:lineRule="auto"/>
              <w:jc w:val="center"/>
              <w:rPr>
                <w:sz w:val="22"/>
                <w:lang w:eastAsia="en-US"/>
              </w:rPr>
            </w:pPr>
          </w:p>
        </w:tc>
        <w:tc>
          <w:tcPr>
            <w:tcW w:w="690" w:type="pct"/>
            <w:vMerge/>
            <w:hideMark/>
          </w:tcPr>
          <w:p w14:paraId="1AF9E5DF" w14:textId="77777777" w:rsidR="001C7698" w:rsidRPr="001C7698" w:rsidRDefault="001C7698" w:rsidP="001C7698">
            <w:pPr>
              <w:spacing w:after="0" w:line="240" w:lineRule="auto"/>
              <w:jc w:val="center"/>
              <w:rPr>
                <w:sz w:val="22"/>
                <w:lang w:eastAsia="en-US"/>
              </w:rPr>
            </w:pPr>
          </w:p>
        </w:tc>
        <w:tc>
          <w:tcPr>
            <w:tcW w:w="1094" w:type="pct"/>
            <w:vMerge/>
            <w:hideMark/>
          </w:tcPr>
          <w:p w14:paraId="7FF44C90" w14:textId="77777777" w:rsidR="001C7698" w:rsidRPr="001C7698" w:rsidRDefault="001C7698" w:rsidP="001C7698">
            <w:pPr>
              <w:spacing w:after="0" w:line="240" w:lineRule="auto"/>
              <w:jc w:val="center"/>
              <w:rPr>
                <w:b/>
                <w:bCs/>
                <w:sz w:val="22"/>
                <w:lang w:eastAsia="en-US"/>
              </w:rPr>
            </w:pPr>
          </w:p>
        </w:tc>
      </w:tr>
      <w:tr w:rsidR="001C7698" w:rsidRPr="001C7698" w14:paraId="5A0530A4" w14:textId="77777777" w:rsidTr="00514A97">
        <w:trPr>
          <w:trHeight w:val="264"/>
          <w:jc w:val="center"/>
        </w:trPr>
        <w:tc>
          <w:tcPr>
            <w:tcW w:w="1353" w:type="pct"/>
            <w:vMerge/>
            <w:hideMark/>
          </w:tcPr>
          <w:p w14:paraId="1DDF1D5C" w14:textId="77777777" w:rsidR="001C7698" w:rsidRPr="001C7698" w:rsidRDefault="001C7698" w:rsidP="001C7698">
            <w:pPr>
              <w:spacing w:after="0" w:line="240" w:lineRule="auto"/>
              <w:jc w:val="center"/>
              <w:rPr>
                <w:b/>
                <w:bCs/>
                <w:sz w:val="22"/>
                <w:lang w:eastAsia="en-US"/>
              </w:rPr>
            </w:pPr>
          </w:p>
        </w:tc>
        <w:tc>
          <w:tcPr>
            <w:tcW w:w="1087" w:type="pct"/>
            <w:vMerge/>
            <w:hideMark/>
          </w:tcPr>
          <w:p w14:paraId="13761902" w14:textId="77777777" w:rsidR="001C7698" w:rsidRPr="001C7698" w:rsidRDefault="001C7698" w:rsidP="001C7698">
            <w:pPr>
              <w:spacing w:after="0" w:line="240" w:lineRule="auto"/>
              <w:jc w:val="center"/>
              <w:rPr>
                <w:sz w:val="22"/>
                <w:lang w:eastAsia="en-US"/>
              </w:rPr>
            </w:pPr>
          </w:p>
        </w:tc>
        <w:tc>
          <w:tcPr>
            <w:tcW w:w="776" w:type="pct"/>
            <w:vMerge/>
            <w:hideMark/>
          </w:tcPr>
          <w:p w14:paraId="34AA1940" w14:textId="77777777" w:rsidR="001C7698" w:rsidRPr="001C7698" w:rsidRDefault="001C7698" w:rsidP="001C7698">
            <w:pPr>
              <w:spacing w:after="0" w:line="240" w:lineRule="auto"/>
              <w:jc w:val="center"/>
              <w:rPr>
                <w:sz w:val="22"/>
                <w:lang w:eastAsia="en-US"/>
              </w:rPr>
            </w:pPr>
          </w:p>
        </w:tc>
        <w:tc>
          <w:tcPr>
            <w:tcW w:w="690" w:type="pct"/>
            <w:vMerge/>
            <w:hideMark/>
          </w:tcPr>
          <w:p w14:paraId="7C977693" w14:textId="77777777" w:rsidR="001C7698" w:rsidRPr="001C7698" w:rsidRDefault="001C7698" w:rsidP="001C7698">
            <w:pPr>
              <w:spacing w:after="0" w:line="240" w:lineRule="auto"/>
              <w:jc w:val="center"/>
              <w:rPr>
                <w:sz w:val="22"/>
                <w:lang w:eastAsia="en-US"/>
              </w:rPr>
            </w:pPr>
          </w:p>
        </w:tc>
        <w:tc>
          <w:tcPr>
            <w:tcW w:w="1094" w:type="pct"/>
            <w:vMerge/>
            <w:hideMark/>
          </w:tcPr>
          <w:p w14:paraId="59ACECCC" w14:textId="77777777" w:rsidR="001C7698" w:rsidRPr="001C7698" w:rsidRDefault="001C7698" w:rsidP="001C7698">
            <w:pPr>
              <w:spacing w:after="0" w:line="240" w:lineRule="auto"/>
              <w:jc w:val="center"/>
              <w:rPr>
                <w:b/>
                <w:bCs/>
                <w:sz w:val="22"/>
                <w:lang w:eastAsia="en-US"/>
              </w:rPr>
            </w:pPr>
          </w:p>
        </w:tc>
      </w:tr>
      <w:tr w:rsidR="001C7698" w:rsidRPr="001C7698" w14:paraId="02884E57" w14:textId="77777777" w:rsidTr="00514A97">
        <w:trPr>
          <w:trHeight w:val="550"/>
          <w:jc w:val="center"/>
        </w:trPr>
        <w:tc>
          <w:tcPr>
            <w:tcW w:w="1353" w:type="pct"/>
            <w:hideMark/>
          </w:tcPr>
          <w:p w14:paraId="1427D7F3" w14:textId="77777777" w:rsidR="001C7698" w:rsidRPr="001C7698" w:rsidRDefault="001C7698" w:rsidP="001C7698">
            <w:pPr>
              <w:spacing w:after="0" w:line="240" w:lineRule="auto"/>
              <w:jc w:val="center"/>
              <w:rPr>
                <w:b/>
                <w:bCs/>
                <w:sz w:val="22"/>
                <w:lang w:eastAsia="en-US"/>
              </w:rPr>
            </w:pPr>
          </w:p>
          <w:p w14:paraId="57944CFC" w14:textId="77777777" w:rsidR="001C7698" w:rsidRPr="001C7698" w:rsidRDefault="001C7698" w:rsidP="001C7698">
            <w:pPr>
              <w:spacing w:after="0" w:line="240" w:lineRule="auto"/>
              <w:jc w:val="center"/>
              <w:rPr>
                <w:b/>
                <w:bCs/>
                <w:sz w:val="22"/>
                <w:lang w:eastAsia="en-US"/>
              </w:rPr>
            </w:pPr>
            <w:r w:rsidRPr="001C7698">
              <w:rPr>
                <w:b/>
                <w:bCs/>
                <w:sz w:val="22"/>
                <w:lang w:eastAsia="en-US"/>
              </w:rPr>
              <w:t>Qualité des services fournis par la structure</w:t>
            </w:r>
          </w:p>
        </w:tc>
        <w:tc>
          <w:tcPr>
            <w:tcW w:w="1087" w:type="pct"/>
            <w:hideMark/>
          </w:tcPr>
          <w:p w14:paraId="6F5A32DD" w14:textId="77777777" w:rsidR="001C7698" w:rsidRPr="001C7698" w:rsidRDefault="001C7698" w:rsidP="001C7698">
            <w:pPr>
              <w:spacing w:after="0" w:line="240" w:lineRule="auto"/>
              <w:jc w:val="center"/>
              <w:rPr>
                <w:sz w:val="22"/>
                <w:lang w:eastAsia="en-US"/>
              </w:rPr>
            </w:pPr>
            <w:r w:rsidRPr="001C7698">
              <w:rPr>
                <w:sz w:val="22"/>
                <w:lang w:eastAsia="en-US"/>
              </w:rPr>
              <w:t>Evolution du niveau de performance de la station météorologique</w:t>
            </w:r>
          </w:p>
        </w:tc>
        <w:tc>
          <w:tcPr>
            <w:tcW w:w="776" w:type="pct"/>
            <w:hideMark/>
          </w:tcPr>
          <w:p w14:paraId="725E47E3" w14:textId="77777777" w:rsidR="001C7698" w:rsidRPr="001C7698" w:rsidRDefault="001C7698" w:rsidP="001C7698">
            <w:pPr>
              <w:spacing w:after="0" w:line="240" w:lineRule="auto"/>
              <w:jc w:val="center"/>
              <w:rPr>
                <w:sz w:val="22"/>
                <w:lang w:eastAsia="en-US"/>
              </w:rPr>
            </w:pPr>
            <w:r w:rsidRPr="001C7698">
              <w:rPr>
                <w:sz w:val="22"/>
                <w:lang w:eastAsia="en-US"/>
              </w:rPr>
              <w:t>STATION METEO</w:t>
            </w:r>
          </w:p>
          <w:p w14:paraId="25F8B632" w14:textId="77777777" w:rsidR="001C7698" w:rsidRPr="001C7698" w:rsidRDefault="001C7698" w:rsidP="001C7698">
            <w:pPr>
              <w:spacing w:after="0" w:line="240" w:lineRule="auto"/>
              <w:jc w:val="center"/>
              <w:rPr>
                <w:sz w:val="22"/>
                <w:lang w:eastAsia="en-US"/>
              </w:rPr>
            </w:pPr>
            <w:r w:rsidRPr="001C7698">
              <w:rPr>
                <w:sz w:val="22"/>
                <w:lang w:eastAsia="en-US"/>
              </w:rPr>
              <w:t xml:space="preserve">   ANEVE</w:t>
            </w:r>
          </w:p>
          <w:p w14:paraId="517250D7" w14:textId="77777777" w:rsidR="001C7698" w:rsidRPr="001C7698" w:rsidRDefault="001C7698" w:rsidP="001C7698">
            <w:pPr>
              <w:spacing w:after="0" w:line="240" w:lineRule="auto"/>
              <w:jc w:val="center"/>
              <w:rPr>
                <w:sz w:val="22"/>
                <w:lang w:eastAsia="en-US"/>
              </w:rPr>
            </w:pPr>
            <w:r w:rsidRPr="001C7698">
              <w:rPr>
                <w:sz w:val="22"/>
                <w:lang w:eastAsia="en-US"/>
              </w:rPr>
              <w:t>HYDROMET</w:t>
            </w:r>
          </w:p>
          <w:p w14:paraId="2994162F" w14:textId="77777777" w:rsidR="001C7698" w:rsidRPr="001C7698" w:rsidRDefault="001C7698" w:rsidP="001C7698">
            <w:pPr>
              <w:spacing w:after="0" w:line="240" w:lineRule="auto"/>
              <w:jc w:val="center"/>
              <w:rPr>
                <w:sz w:val="22"/>
                <w:lang w:eastAsia="en-US"/>
              </w:rPr>
            </w:pPr>
          </w:p>
        </w:tc>
        <w:tc>
          <w:tcPr>
            <w:tcW w:w="690" w:type="pct"/>
            <w:hideMark/>
          </w:tcPr>
          <w:p w14:paraId="3123C6E4" w14:textId="77777777" w:rsidR="001C7698" w:rsidRPr="001C7698" w:rsidRDefault="001C7698" w:rsidP="001C7698">
            <w:pPr>
              <w:spacing w:after="0" w:line="240" w:lineRule="auto"/>
              <w:jc w:val="center"/>
              <w:rPr>
                <w:sz w:val="22"/>
                <w:lang w:eastAsia="en-US"/>
              </w:rPr>
            </w:pPr>
            <w:r w:rsidRPr="001C7698">
              <w:rPr>
                <w:sz w:val="22"/>
                <w:lang w:eastAsia="en-US"/>
              </w:rPr>
              <w:t>Deux (02) fois/an</w:t>
            </w:r>
          </w:p>
        </w:tc>
        <w:tc>
          <w:tcPr>
            <w:tcW w:w="1094" w:type="pct"/>
            <w:noWrap/>
            <w:hideMark/>
          </w:tcPr>
          <w:p w14:paraId="4491ED0C" w14:textId="77777777" w:rsidR="001C7698" w:rsidRPr="001C7698" w:rsidRDefault="001C7698" w:rsidP="001C7698">
            <w:pPr>
              <w:spacing w:after="0" w:line="240" w:lineRule="auto"/>
              <w:jc w:val="center"/>
              <w:rPr>
                <w:b/>
                <w:bCs/>
                <w:sz w:val="22"/>
                <w:lang w:eastAsia="en-US"/>
              </w:rPr>
            </w:pPr>
            <w:r w:rsidRPr="001C7698">
              <w:rPr>
                <w:b/>
                <w:bCs/>
                <w:sz w:val="22"/>
                <w:lang w:eastAsia="en-US"/>
              </w:rPr>
              <w:t>PM</w:t>
            </w:r>
          </w:p>
          <w:p w14:paraId="2D3FC57E" w14:textId="77777777" w:rsidR="001C7698" w:rsidRPr="001C7698" w:rsidRDefault="001C7698" w:rsidP="001C7698">
            <w:pPr>
              <w:spacing w:after="0" w:line="240" w:lineRule="auto"/>
              <w:jc w:val="center"/>
              <w:rPr>
                <w:b/>
                <w:bCs/>
                <w:sz w:val="22"/>
                <w:lang w:eastAsia="en-US"/>
              </w:rPr>
            </w:pPr>
          </w:p>
        </w:tc>
      </w:tr>
      <w:tr w:rsidR="001C7698" w:rsidRPr="001C7698" w14:paraId="2BF3AE56" w14:textId="77777777" w:rsidTr="00514A97">
        <w:trPr>
          <w:trHeight w:val="25"/>
          <w:jc w:val="center"/>
        </w:trPr>
        <w:tc>
          <w:tcPr>
            <w:tcW w:w="3906" w:type="pct"/>
            <w:gridSpan w:val="4"/>
            <w:shd w:val="clear" w:color="auto" w:fill="92D050"/>
            <w:hideMark/>
          </w:tcPr>
          <w:p w14:paraId="423211BC" w14:textId="77777777" w:rsidR="001C7698" w:rsidRPr="001C7698" w:rsidRDefault="001C7698" w:rsidP="001C7698">
            <w:pPr>
              <w:spacing w:after="0" w:line="240" w:lineRule="auto"/>
              <w:jc w:val="center"/>
              <w:rPr>
                <w:b/>
                <w:bCs/>
                <w:sz w:val="22"/>
                <w:lang w:eastAsia="en-US"/>
              </w:rPr>
            </w:pPr>
            <w:r w:rsidRPr="001C7698">
              <w:rPr>
                <w:b/>
                <w:bCs/>
                <w:sz w:val="22"/>
                <w:lang w:eastAsia="en-US"/>
              </w:rPr>
              <w:t>Coût total</w:t>
            </w:r>
          </w:p>
        </w:tc>
        <w:tc>
          <w:tcPr>
            <w:tcW w:w="1094" w:type="pct"/>
            <w:shd w:val="clear" w:color="auto" w:fill="92D050"/>
            <w:noWrap/>
            <w:hideMark/>
          </w:tcPr>
          <w:p w14:paraId="15DF20A2" w14:textId="77777777" w:rsidR="001C7698" w:rsidRPr="001C7698" w:rsidRDefault="001C7698" w:rsidP="001C7698">
            <w:pPr>
              <w:spacing w:after="0" w:line="240" w:lineRule="auto"/>
              <w:jc w:val="center"/>
              <w:rPr>
                <w:b/>
                <w:bCs/>
                <w:sz w:val="22"/>
                <w:lang w:eastAsia="en-US"/>
              </w:rPr>
            </w:pPr>
            <w:r w:rsidRPr="001C7698">
              <w:rPr>
                <w:b/>
                <w:bCs/>
                <w:sz w:val="22"/>
                <w:lang w:eastAsia="en-US"/>
              </w:rPr>
              <w:t>1 500 000</w:t>
            </w:r>
          </w:p>
        </w:tc>
      </w:tr>
    </w:tbl>
    <w:p w14:paraId="3E73D7A8" w14:textId="77777777" w:rsidR="001C7698" w:rsidRPr="001C7698" w:rsidRDefault="001C7698" w:rsidP="001C7698">
      <w:pPr>
        <w:spacing w:after="0" w:line="360" w:lineRule="auto"/>
        <w:jc w:val="both"/>
        <w:rPr>
          <w:i/>
          <w:iCs/>
          <w:sz w:val="20"/>
          <w:lang w:eastAsia="en-US"/>
        </w:rPr>
      </w:pPr>
      <w:r w:rsidRPr="001C7698">
        <w:rPr>
          <w:i/>
          <w:iCs/>
          <w:sz w:val="20"/>
          <w:lang w:eastAsia="en-US"/>
        </w:rPr>
        <w:t>Source : Consultant, novembre 2021</w:t>
      </w:r>
    </w:p>
    <w:p w14:paraId="7D252DA1" w14:textId="77777777" w:rsidR="001C7698" w:rsidRPr="001C7698" w:rsidRDefault="001C7698" w:rsidP="001C7698">
      <w:pPr>
        <w:spacing w:after="160" w:line="259" w:lineRule="auto"/>
        <w:rPr>
          <w:i/>
          <w:iCs/>
          <w:sz w:val="24"/>
          <w:szCs w:val="22"/>
          <w:lang w:eastAsia="en-US"/>
        </w:rPr>
      </w:pPr>
    </w:p>
    <w:p w14:paraId="16548562" w14:textId="77777777" w:rsidR="001C7698" w:rsidRPr="001C7698" w:rsidRDefault="001C7698" w:rsidP="001C7698">
      <w:pPr>
        <w:spacing w:after="160" w:line="259" w:lineRule="auto"/>
        <w:rPr>
          <w:i/>
          <w:iCs/>
          <w:sz w:val="24"/>
          <w:szCs w:val="22"/>
          <w:lang w:eastAsia="en-US"/>
        </w:rPr>
        <w:sectPr w:rsidR="001C7698" w:rsidRPr="001C7698" w:rsidSect="00A25E88">
          <w:pgSz w:w="16838" w:h="11906" w:orient="landscape"/>
          <w:pgMar w:top="1417" w:right="1417" w:bottom="1417" w:left="1417" w:header="708" w:footer="708" w:gutter="0"/>
          <w:cols w:space="708"/>
          <w:titlePg/>
          <w:docGrid w:linePitch="360"/>
        </w:sectPr>
      </w:pPr>
    </w:p>
    <w:p w14:paraId="438DB8DF" w14:textId="77777777" w:rsidR="001C7698" w:rsidRPr="001C7698" w:rsidRDefault="001C7698" w:rsidP="0096122B">
      <w:pPr>
        <w:keepNext/>
        <w:numPr>
          <w:ilvl w:val="1"/>
          <w:numId w:val="110"/>
        </w:numPr>
        <w:spacing w:before="120" w:after="120"/>
        <w:ind w:left="1002"/>
        <w:outlineLvl w:val="1"/>
        <w:rPr>
          <w:rFonts w:eastAsia="Times New Roman"/>
          <w:b/>
          <w:bCs/>
          <w:iCs/>
          <w:sz w:val="24"/>
          <w:szCs w:val="24"/>
        </w:rPr>
      </w:pPr>
      <w:bookmarkStart w:id="1938" w:name="_Toc70303828"/>
      <w:bookmarkStart w:id="1939" w:name="_Toc70341721"/>
      <w:bookmarkStart w:id="1940" w:name="_Toc73995618"/>
      <w:bookmarkStart w:id="1941" w:name="_Toc90882272"/>
      <w:bookmarkStart w:id="1942" w:name="_Toc90882347"/>
      <w:bookmarkStart w:id="1943" w:name="_Toc46688408"/>
      <w:bookmarkStart w:id="1944" w:name="_Toc46688965"/>
      <w:bookmarkStart w:id="1945" w:name="_Toc46690625"/>
      <w:r w:rsidRPr="001C7698">
        <w:rPr>
          <w:rFonts w:eastAsia="Times New Roman"/>
          <w:b/>
          <w:bCs/>
          <w:iCs/>
          <w:sz w:val="24"/>
          <w:szCs w:val="24"/>
        </w:rPr>
        <w:t>Programme de renforcement des capacités</w:t>
      </w:r>
      <w:bookmarkEnd w:id="1938"/>
      <w:bookmarkEnd w:id="1939"/>
      <w:bookmarkEnd w:id="1940"/>
      <w:bookmarkEnd w:id="1941"/>
      <w:bookmarkEnd w:id="1942"/>
      <w:r w:rsidRPr="001C7698">
        <w:rPr>
          <w:rFonts w:eastAsia="Times New Roman"/>
          <w:b/>
          <w:bCs/>
          <w:iCs/>
          <w:sz w:val="24"/>
          <w:szCs w:val="24"/>
        </w:rPr>
        <w:t xml:space="preserve"> </w:t>
      </w:r>
      <w:bookmarkEnd w:id="1943"/>
      <w:bookmarkEnd w:id="1944"/>
      <w:bookmarkEnd w:id="1945"/>
    </w:p>
    <w:p w14:paraId="2EFA2CA9" w14:textId="77777777" w:rsidR="001C7698" w:rsidRPr="001C7698" w:rsidRDefault="001C7698" w:rsidP="001C7698">
      <w:pPr>
        <w:spacing w:after="0" w:line="240" w:lineRule="auto"/>
        <w:jc w:val="both"/>
        <w:rPr>
          <w:caps/>
          <w:sz w:val="24"/>
          <w:szCs w:val="23"/>
        </w:rPr>
      </w:pPr>
      <w:r w:rsidRPr="001C7698">
        <w:rPr>
          <w:sz w:val="24"/>
          <w:szCs w:val="23"/>
        </w:rPr>
        <w:t>Différents types d’actions sont considérés dans le cadre de la présente étude. Il s’agit de :</w:t>
      </w:r>
    </w:p>
    <w:p w14:paraId="4E902D94" w14:textId="77777777" w:rsidR="001C7698" w:rsidRPr="001C7698" w:rsidRDefault="001C7698" w:rsidP="001C7698">
      <w:pPr>
        <w:spacing w:after="0" w:line="240" w:lineRule="auto"/>
        <w:jc w:val="both"/>
        <w:rPr>
          <w:b/>
          <w:bCs/>
          <w:sz w:val="24"/>
          <w:szCs w:val="23"/>
        </w:rPr>
      </w:pPr>
      <w:r w:rsidRPr="001C7698">
        <w:rPr>
          <w:sz w:val="24"/>
          <w:szCs w:val="23"/>
          <w:u w:val="single"/>
        </w:rPr>
        <w:t>Mesures de renforcement des capacités techniques locales</w:t>
      </w:r>
      <w:r w:rsidRPr="001C7698">
        <w:rPr>
          <w:b/>
          <w:sz w:val="24"/>
          <w:szCs w:val="23"/>
        </w:rPr>
        <w:t xml:space="preserve"> : </w:t>
      </w:r>
      <w:r w:rsidRPr="001C7698">
        <w:rPr>
          <w:sz w:val="24"/>
          <w:szCs w:val="23"/>
        </w:rPr>
        <w:t>il s’agit des formations en : utilisation du matériel incendie ; hygiène et gestion des déchets ; changements climatiques ; IST, COVID-19, VIH/SIDA et maladies émergentes.</w:t>
      </w:r>
    </w:p>
    <w:p w14:paraId="0C316CF9" w14:textId="77777777" w:rsidR="001C7698" w:rsidRPr="001C7698" w:rsidRDefault="001C7698" w:rsidP="001C7698">
      <w:pPr>
        <w:spacing w:before="120" w:after="120" w:line="240" w:lineRule="auto"/>
        <w:jc w:val="both"/>
        <w:rPr>
          <w:b/>
          <w:bCs/>
          <w:sz w:val="24"/>
          <w:szCs w:val="23"/>
          <w:u w:val="single"/>
        </w:rPr>
      </w:pPr>
      <w:r w:rsidRPr="001C7698">
        <w:rPr>
          <w:b/>
          <w:bCs/>
          <w:sz w:val="24"/>
          <w:szCs w:val="23"/>
          <w:u w:val="single"/>
        </w:rPr>
        <w:t>Déploiement du Plan d’urgence</w:t>
      </w:r>
    </w:p>
    <w:p w14:paraId="5F2E36A4" w14:textId="77777777" w:rsidR="001C7698" w:rsidRPr="001C7698" w:rsidRDefault="001C7698" w:rsidP="001C7698">
      <w:pPr>
        <w:spacing w:after="0" w:line="240" w:lineRule="auto"/>
        <w:jc w:val="both"/>
        <w:rPr>
          <w:caps/>
          <w:sz w:val="24"/>
          <w:szCs w:val="23"/>
        </w:rPr>
      </w:pPr>
      <w:r w:rsidRPr="001C7698">
        <w:rPr>
          <w:sz w:val="24"/>
          <w:szCs w:val="23"/>
        </w:rPr>
        <w:t>La synthèse des données socioéconomiques collectées au cours de la mission fait ressortir les besoins en appui ainsi qu’il suit :</w:t>
      </w:r>
    </w:p>
    <w:p w14:paraId="0AF31589" w14:textId="77777777" w:rsidR="001C7698" w:rsidRPr="001C7698" w:rsidRDefault="001C7698" w:rsidP="001C7698">
      <w:pPr>
        <w:spacing w:after="0" w:line="240" w:lineRule="auto"/>
        <w:jc w:val="both"/>
        <w:rPr>
          <w:sz w:val="24"/>
          <w:szCs w:val="23"/>
        </w:rPr>
      </w:pPr>
      <w:bookmarkStart w:id="1946" w:name="_Toc232326967"/>
      <w:bookmarkStart w:id="1947" w:name="_Toc232332517"/>
      <w:bookmarkStart w:id="1948" w:name="_Toc235103641"/>
      <w:bookmarkStart w:id="1949" w:name="_Toc235103850"/>
      <w:bookmarkStart w:id="1950" w:name="_Toc235193361"/>
      <w:bookmarkStart w:id="1951" w:name="_Toc258069099"/>
      <w:bookmarkStart w:id="1952" w:name="_Toc298368577"/>
      <w:bookmarkStart w:id="1953" w:name="_Toc318481166"/>
      <w:r w:rsidRPr="001C7698">
        <w:rPr>
          <w:sz w:val="24"/>
          <w:szCs w:val="23"/>
          <w:u w:val="single"/>
        </w:rPr>
        <w:t>Animations / sensibilisations</w:t>
      </w:r>
      <w:bookmarkEnd w:id="1946"/>
      <w:bookmarkEnd w:id="1947"/>
      <w:bookmarkEnd w:id="1948"/>
      <w:bookmarkEnd w:id="1949"/>
      <w:bookmarkEnd w:id="1950"/>
      <w:bookmarkEnd w:id="1951"/>
      <w:bookmarkEnd w:id="1952"/>
      <w:bookmarkEnd w:id="1953"/>
      <w:r w:rsidRPr="001C7698">
        <w:rPr>
          <w:sz w:val="24"/>
          <w:szCs w:val="23"/>
        </w:rPr>
        <w:t> : les animations et sensibilisations identifiées portent sur :</w:t>
      </w:r>
    </w:p>
    <w:p w14:paraId="2A8DE816" w14:textId="77777777" w:rsidR="001C7698" w:rsidRPr="001C7698" w:rsidRDefault="001C7698" w:rsidP="001C7698">
      <w:pPr>
        <w:numPr>
          <w:ilvl w:val="0"/>
          <w:numId w:val="2"/>
        </w:numPr>
        <w:spacing w:after="0" w:line="240" w:lineRule="auto"/>
        <w:ind w:left="647" w:hanging="284"/>
        <w:jc w:val="both"/>
        <w:rPr>
          <w:sz w:val="24"/>
          <w:szCs w:val="23"/>
        </w:rPr>
      </w:pPr>
      <w:r w:rsidRPr="001C7698">
        <w:rPr>
          <w:sz w:val="24"/>
          <w:szCs w:val="23"/>
        </w:rPr>
        <w:t>la protection de l’environnement en général ;</w:t>
      </w:r>
    </w:p>
    <w:p w14:paraId="210D5A21" w14:textId="77777777" w:rsidR="001C7698" w:rsidRPr="001C7698" w:rsidRDefault="001C7698" w:rsidP="001C7698">
      <w:pPr>
        <w:numPr>
          <w:ilvl w:val="0"/>
          <w:numId w:val="2"/>
        </w:numPr>
        <w:spacing w:after="0" w:line="240" w:lineRule="auto"/>
        <w:ind w:left="647" w:hanging="284"/>
        <w:jc w:val="both"/>
        <w:rPr>
          <w:sz w:val="24"/>
          <w:szCs w:val="23"/>
        </w:rPr>
      </w:pPr>
      <w:r w:rsidRPr="001C7698">
        <w:rPr>
          <w:sz w:val="24"/>
          <w:szCs w:val="23"/>
        </w:rPr>
        <w:t>le port des équipements de protection individuelle.</w:t>
      </w:r>
    </w:p>
    <w:p w14:paraId="18475811" w14:textId="77777777" w:rsidR="001C7698" w:rsidRPr="001C7698" w:rsidRDefault="001C7698" w:rsidP="001C7698">
      <w:pPr>
        <w:spacing w:after="0" w:line="240" w:lineRule="auto"/>
        <w:jc w:val="both"/>
        <w:rPr>
          <w:sz w:val="24"/>
          <w:szCs w:val="23"/>
        </w:rPr>
      </w:pPr>
    </w:p>
    <w:p w14:paraId="040A40DF" w14:textId="77777777" w:rsidR="001C7698" w:rsidRPr="001C7698" w:rsidRDefault="001C7698" w:rsidP="001C7698">
      <w:pPr>
        <w:spacing w:after="0" w:line="240" w:lineRule="auto"/>
        <w:jc w:val="both"/>
        <w:rPr>
          <w:sz w:val="24"/>
          <w:szCs w:val="23"/>
        </w:rPr>
      </w:pPr>
      <w:bookmarkStart w:id="1954" w:name="_Toc232326968"/>
      <w:bookmarkStart w:id="1955" w:name="_Toc232332518"/>
      <w:bookmarkStart w:id="1956" w:name="_Toc235103642"/>
      <w:bookmarkStart w:id="1957" w:name="_Toc235103851"/>
      <w:bookmarkStart w:id="1958" w:name="_Toc235193362"/>
      <w:bookmarkStart w:id="1959" w:name="_Toc258069100"/>
      <w:bookmarkStart w:id="1960" w:name="_Toc298368578"/>
      <w:bookmarkStart w:id="1961" w:name="_Toc318481167"/>
      <w:r w:rsidRPr="001C7698">
        <w:rPr>
          <w:sz w:val="24"/>
          <w:szCs w:val="23"/>
          <w:u w:val="single"/>
        </w:rPr>
        <w:t>Appui à l’équipement de</w:t>
      </w:r>
      <w:bookmarkEnd w:id="1954"/>
      <w:bookmarkEnd w:id="1955"/>
      <w:bookmarkEnd w:id="1956"/>
      <w:bookmarkEnd w:id="1957"/>
      <w:bookmarkEnd w:id="1958"/>
      <w:bookmarkEnd w:id="1959"/>
      <w:bookmarkEnd w:id="1960"/>
      <w:bookmarkEnd w:id="1961"/>
      <w:r w:rsidRPr="001C7698">
        <w:rPr>
          <w:sz w:val="24"/>
          <w:szCs w:val="23"/>
          <w:u w:val="single"/>
        </w:rPr>
        <w:t xml:space="preserve"> protection individuelle</w:t>
      </w:r>
      <w:r w:rsidRPr="001C7698">
        <w:rPr>
          <w:sz w:val="24"/>
          <w:szCs w:val="23"/>
        </w:rPr>
        <w:t xml:space="preserve"> : il s’agit d’appuyer les travailleurs en équipements de protection. </w:t>
      </w:r>
    </w:p>
    <w:p w14:paraId="1867636F" w14:textId="36946155" w:rsidR="001C7698" w:rsidRPr="001C7698" w:rsidRDefault="001C7698" w:rsidP="001C7698">
      <w:pPr>
        <w:spacing w:after="0" w:line="240" w:lineRule="auto"/>
        <w:jc w:val="both"/>
        <w:rPr>
          <w:szCs w:val="23"/>
        </w:rPr>
      </w:pPr>
      <w:r w:rsidRPr="001C7698">
        <w:rPr>
          <w:sz w:val="24"/>
          <w:szCs w:val="23"/>
        </w:rPr>
        <w:t xml:space="preserve">La stratégie de mise en œuvre décrit l’ensemble des dispositions prises pour conduire à bien les actions environnementales retenues. Elle se fonde sur : les sources et les récepteurs d’impacts, les actions environnementales retenues / proposées, les objectifs visés à travers les actions identifiées, les responsables chargés de la mise en œuvre des actions, les lieux de mise en œuvre des actions. Le tableau </w:t>
      </w:r>
      <w:r w:rsidR="004F5952">
        <w:rPr>
          <w:sz w:val="24"/>
          <w:szCs w:val="23"/>
        </w:rPr>
        <w:t>2</w:t>
      </w:r>
      <w:r w:rsidR="005C2761">
        <w:rPr>
          <w:sz w:val="24"/>
          <w:szCs w:val="23"/>
        </w:rPr>
        <w:t>5</w:t>
      </w:r>
      <w:r w:rsidRPr="001C7698">
        <w:rPr>
          <w:sz w:val="24"/>
          <w:szCs w:val="23"/>
        </w:rPr>
        <w:t xml:space="preserve"> propose un contenu de cette stratégie. </w:t>
      </w:r>
    </w:p>
    <w:p w14:paraId="515E6A8C" w14:textId="7566BBAA" w:rsidR="001C7698" w:rsidRPr="001C7698" w:rsidRDefault="001C7698" w:rsidP="001C7698">
      <w:pPr>
        <w:keepNext/>
        <w:tabs>
          <w:tab w:val="left" w:pos="993"/>
        </w:tabs>
        <w:spacing w:before="120" w:after="120" w:line="240" w:lineRule="auto"/>
        <w:rPr>
          <w:rFonts w:eastAsia="Times New Roman"/>
          <w:sz w:val="24"/>
          <w:szCs w:val="24"/>
        </w:rPr>
      </w:pPr>
      <w:bookmarkStart w:id="1962" w:name="_Toc519853706"/>
      <w:bookmarkStart w:id="1963" w:name="_Toc37830412"/>
      <w:bookmarkStart w:id="1964" w:name="_Toc39626189"/>
      <w:bookmarkStart w:id="1965" w:name="_Toc46690403"/>
      <w:bookmarkStart w:id="1966" w:name="_Toc46690474"/>
      <w:bookmarkStart w:id="1967" w:name="_Toc70077672"/>
      <w:bookmarkStart w:id="1968" w:name="_Toc90882402"/>
      <w:r w:rsidRPr="001C7698">
        <w:rPr>
          <w:rFonts w:eastAsia="Times New Roman"/>
          <w:b/>
          <w:bCs/>
          <w:sz w:val="24"/>
          <w:szCs w:val="24"/>
        </w:rPr>
        <w:t xml:space="preserve">Tableau </w:t>
      </w:r>
      <w:r w:rsidRPr="001C7698">
        <w:rPr>
          <w:rFonts w:eastAsia="Times New Roman"/>
          <w:b/>
          <w:bCs/>
          <w:sz w:val="24"/>
          <w:szCs w:val="24"/>
        </w:rPr>
        <w:fldChar w:fldCharType="begin"/>
      </w:r>
      <w:r w:rsidRPr="001C7698">
        <w:rPr>
          <w:rFonts w:eastAsia="Times New Roman"/>
          <w:b/>
          <w:bCs/>
          <w:sz w:val="24"/>
          <w:szCs w:val="24"/>
        </w:rPr>
        <w:instrText xml:space="preserve"> SEQ Tableau \* ARABIC </w:instrText>
      </w:r>
      <w:r w:rsidRPr="001C7698">
        <w:rPr>
          <w:rFonts w:eastAsia="Times New Roman"/>
          <w:b/>
          <w:bCs/>
          <w:sz w:val="24"/>
          <w:szCs w:val="24"/>
        </w:rPr>
        <w:fldChar w:fldCharType="separate"/>
      </w:r>
      <w:r w:rsidR="005C2761">
        <w:rPr>
          <w:rFonts w:eastAsia="Times New Roman"/>
          <w:b/>
          <w:bCs/>
          <w:noProof/>
          <w:sz w:val="24"/>
          <w:szCs w:val="24"/>
        </w:rPr>
        <w:t>25</w:t>
      </w:r>
      <w:r w:rsidRPr="001C7698">
        <w:rPr>
          <w:rFonts w:eastAsia="Times New Roman"/>
          <w:b/>
          <w:bCs/>
          <w:sz w:val="24"/>
          <w:szCs w:val="24"/>
        </w:rPr>
        <w:fldChar w:fldCharType="end"/>
      </w:r>
      <w:r w:rsidRPr="001C7698">
        <w:rPr>
          <w:rFonts w:eastAsia="Times New Roman"/>
          <w:sz w:val="24"/>
          <w:szCs w:val="24"/>
        </w:rPr>
        <w:t> : Stratégie de mise en œuvre des mesures de renforcement des capacités</w:t>
      </w:r>
      <w:bookmarkEnd w:id="1962"/>
      <w:bookmarkEnd w:id="1963"/>
      <w:bookmarkEnd w:id="1964"/>
      <w:bookmarkEnd w:id="1965"/>
      <w:bookmarkEnd w:id="1966"/>
      <w:bookmarkEnd w:id="1967"/>
      <w:bookmarkEnd w:id="1968"/>
    </w:p>
    <w:tbl>
      <w:tblPr>
        <w:tblW w:w="5000" w:type="pct"/>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1975"/>
        <w:gridCol w:w="1856"/>
        <w:gridCol w:w="1309"/>
        <w:gridCol w:w="2042"/>
        <w:gridCol w:w="1076"/>
        <w:gridCol w:w="1067"/>
      </w:tblGrid>
      <w:tr w:rsidR="001C7698" w:rsidRPr="001C7698" w14:paraId="4331C7A4" w14:textId="77777777" w:rsidTr="00514A97">
        <w:trPr>
          <w:jc w:val="center"/>
        </w:trPr>
        <w:tc>
          <w:tcPr>
            <w:tcW w:w="1059" w:type="pct"/>
            <w:shd w:val="clear" w:color="auto" w:fill="FFFF00"/>
          </w:tcPr>
          <w:p w14:paraId="2E2A52CE" w14:textId="77777777" w:rsidR="001C7698" w:rsidRPr="001C7698" w:rsidRDefault="001C7698" w:rsidP="001C7698">
            <w:pPr>
              <w:spacing w:after="0" w:line="240" w:lineRule="auto"/>
              <w:jc w:val="both"/>
              <w:rPr>
                <w:b/>
                <w:sz w:val="18"/>
                <w:szCs w:val="18"/>
              </w:rPr>
            </w:pPr>
            <w:r w:rsidRPr="001C7698">
              <w:rPr>
                <w:b/>
                <w:sz w:val="18"/>
                <w:szCs w:val="18"/>
              </w:rPr>
              <w:t>Actions d’accompagnement</w:t>
            </w:r>
          </w:p>
        </w:tc>
        <w:tc>
          <w:tcPr>
            <w:tcW w:w="995" w:type="pct"/>
            <w:shd w:val="clear" w:color="auto" w:fill="FFFF00"/>
          </w:tcPr>
          <w:p w14:paraId="28B7696D" w14:textId="77777777" w:rsidR="001C7698" w:rsidRPr="001C7698" w:rsidRDefault="001C7698" w:rsidP="001C7698">
            <w:pPr>
              <w:spacing w:after="0" w:line="240" w:lineRule="auto"/>
              <w:jc w:val="both"/>
              <w:rPr>
                <w:b/>
                <w:sz w:val="18"/>
                <w:szCs w:val="18"/>
              </w:rPr>
            </w:pPr>
            <w:r w:rsidRPr="001C7698">
              <w:rPr>
                <w:b/>
                <w:sz w:val="18"/>
                <w:szCs w:val="18"/>
              </w:rPr>
              <w:t>Bénéficiaires/Acteurs de chantier</w:t>
            </w:r>
          </w:p>
        </w:tc>
        <w:tc>
          <w:tcPr>
            <w:tcW w:w="702" w:type="pct"/>
            <w:shd w:val="clear" w:color="auto" w:fill="FFFF00"/>
          </w:tcPr>
          <w:p w14:paraId="1F54441B" w14:textId="77777777" w:rsidR="001C7698" w:rsidRPr="001C7698" w:rsidRDefault="001C7698" w:rsidP="001C7698">
            <w:pPr>
              <w:spacing w:after="0" w:line="240" w:lineRule="auto"/>
              <w:jc w:val="both"/>
              <w:rPr>
                <w:b/>
                <w:sz w:val="18"/>
                <w:szCs w:val="18"/>
              </w:rPr>
            </w:pPr>
            <w:r w:rsidRPr="001C7698">
              <w:rPr>
                <w:b/>
                <w:sz w:val="18"/>
                <w:szCs w:val="18"/>
              </w:rPr>
              <w:t>Approche pour la conduite de l’activité</w:t>
            </w:r>
          </w:p>
        </w:tc>
        <w:tc>
          <w:tcPr>
            <w:tcW w:w="1095" w:type="pct"/>
            <w:shd w:val="clear" w:color="auto" w:fill="FFFF00"/>
          </w:tcPr>
          <w:p w14:paraId="7EC57A8D" w14:textId="77777777" w:rsidR="001C7698" w:rsidRPr="001C7698" w:rsidRDefault="001C7698" w:rsidP="001C7698">
            <w:pPr>
              <w:spacing w:after="0" w:line="240" w:lineRule="auto"/>
              <w:jc w:val="both"/>
              <w:rPr>
                <w:b/>
                <w:sz w:val="18"/>
                <w:szCs w:val="18"/>
              </w:rPr>
            </w:pPr>
            <w:r w:rsidRPr="001C7698">
              <w:rPr>
                <w:b/>
                <w:sz w:val="18"/>
                <w:szCs w:val="18"/>
              </w:rPr>
              <w:t>Responsables de l’action</w:t>
            </w:r>
          </w:p>
        </w:tc>
        <w:tc>
          <w:tcPr>
            <w:tcW w:w="577" w:type="pct"/>
            <w:shd w:val="clear" w:color="auto" w:fill="FFFF00"/>
          </w:tcPr>
          <w:p w14:paraId="78FB5CA5" w14:textId="77777777" w:rsidR="001C7698" w:rsidRPr="001C7698" w:rsidRDefault="001C7698" w:rsidP="001C7698">
            <w:pPr>
              <w:spacing w:after="0" w:line="240" w:lineRule="auto"/>
              <w:jc w:val="both"/>
              <w:rPr>
                <w:b/>
                <w:sz w:val="18"/>
                <w:szCs w:val="18"/>
              </w:rPr>
            </w:pPr>
            <w:r w:rsidRPr="001C7698">
              <w:rPr>
                <w:b/>
                <w:sz w:val="18"/>
                <w:szCs w:val="18"/>
              </w:rPr>
              <w:t>Echéancier de mise en œuvre</w:t>
            </w:r>
          </w:p>
        </w:tc>
        <w:tc>
          <w:tcPr>
            <w:tcW w:w="572" w:type="pct"/>
            <w:shd w:val="clear" w:color="auto" w:fill="FFFF00"/>
          </w:tcPr>
          <w:p w14:paraId="5E1E15A8" w14:textId="77777777" w:rsidR="001C7698" w:rsidRPr="001C7698" w:rsidRDefault="001C7698" w:rsidP="001C7698">
            <w:pPr>
              <w:spacing w:after="0" w:line="240" w:lineRule="auto"/>
              <w:jc w:val="both"/>
              <w:rPr>
                <w:b/>
                <w:sz w:val="18"/>
                <w:szCs w:val="18"/>
              </w:rPr>
            </w:pPr>
            <w:r w:rsidRPr="001C7698">
              <w:rPr>
                <w:b/>
                <w:sz w:val="18"/>
                <w:szCs w:val="18"/>
              </w:rPr>
              <w:t>Coûts (FCFA)</w:t>
            </w:r>
          </w:p>
        </w:tc>
      </w:tr>
      <w:tr w:rsidR="001C7698" w:rsidRPr="001C7698" w14:paraId="7FC15F9A" w14:textId="77777777" w:rsidTr="00514A97">
        <w:trPr>
          <w:jc w:val="center"/>
        </w:trPr>
        <w:tc>
          <w:tcPr>
            <w:tcW w:w="5000" w:type="pct"/>
            <w:gridSpan w:val="6"/>
            <w:shd w:val="clear" w:color="auto" w:fill="92D050"/>
          </w:tcPr>
          <w:p w14:paraId="67C4B0D9" w14:textId="77777777" w:rsidR="001C7698" w:rsidRPr="001C7698" w:rsidRDefault="001C7698" w:rsidP="001C7698">
            <w:pPr>
              <w:numPr>
                <w:ilvl w:val="0"/>
                <w:numId w:val="1"/>
              </w:numPr>
              <w:spacing w:after="0" w:line="240" w:lineRule="auto"/>
              <w:rPr>
                <w:b/>
                <w:sz w:val="18"/>
                <w:szCs w:val="18"/>
              </w:rPr>
            </w:pPr>
            <w:r w:rsidRPr="001C7698">
              <w:rPr>
                <w:b/>
                <w:sz w:val="18"/>
                <w:szCs w:val="18"/>
              </w:rPr>
              <w:t>Formations</w:t>
            </w:r>
          </w:p>
        </w:tc>
      </w:tr>
      <w:tr w:rsidR="001C7698" w:rsidRPr="001C7698" w14:paraId="21E95E24" w14:textId="77777777" w:rsidTr="00514A97">
        <w:trPr>
          <w:jc w:val="center"/>
        </w:trPr>
        <w:tc>
          <w:tcPr>
            <w:tcW w:w="1059" w:type="pct"/>
            <w:shd w:val="clear" w:color="auto" w:fill="auto"/>
          </w:tcPr>
          <w:p w14:paraId="387D90EE" w14:textId="77777777" w:rsidR="001C7698" w:rsidRPr="001C7698" w:rsidRDefault="001C7698" w:rsidP="001C7698">
            <w:pPr>
              <w:spacing w:after="0" w:line="240" w:lineRule="auto"/>
              <w:rPr>
                <w:sz w:val="18"/>
                <w:szCs w:val="18"/>
              </w:rPr>
            </w:pPr>
            <w:r w:rsidRPr="001C7698">
              <w:rPr>
                <w:sz w:val="18"/>
                <w:szCs w:val="18"/>
              </w:rPr>
              <w:t>Techniques d’utilisation du matériel incendie </w:t>
            </w:r>
          </w:p>
        </w:tc>
        <w:tc>
          <w:tcPr>
            <w:tcW w:w="995" w:type="pct"/>
            <w:shd w:val="clear" w:color="auto" w:fill="auto"/>
          </w:tcPr>
          <w:p w14:paraId="442DC936" w14:textId="77777777" w:rsidR="001C7698" w:rsidRPr="001C7698" w:rsidRDefault="001C7698" w:rsidP="001C7698">
            <w:pPr>
              <w:spacing w:after="0" w:line="240" w:lineRule="auto"/>
              <w:rPr>
                <w:sz w:val="18"/>
                <w:szCs w:val="18"/>
              </w:rPr>
            </w:pPr>
            <w:r w:rsidRPr="001C7698">
              <w:rPr>
                <w:sz w:val="18"/>
                <w:szCs w:val="18"/>
              </w:rPr>
              <w:t>Agents de la station et travailleurs du chantier</w:t>
            </w:r>
          </w:p>
        </w:tc>
        <w:tc>
          <w:tcPr>
            <w:tcW w:w="702" w:type="pct"/>
            <w:shd w:val="clear" w:color="auto" w:fill="auto"/>
          </w:tcPr>
          <w:p w14:paraId="2B8CF2C9" w14:textId="77777777" w:rsidR="001C7698" w:rsidRPr="001C7698" w:rsidRDefault="001C7698" w:rsidP="001C7698">
            <w:pPr>
              <w:spacing w:after="0" w:line="240" w:lineRule="auto"/>
              <w:rPr>
                <w:sz w:val="18"/>
                <w:szCs w:val="18"/>
              </w:rPr>
            </w:pPr>
            <w:r w:rsidRPr="001C7698">
              <w:rPr>
                <w:sz w:val="18"/>
                <w:szCs w:val="18"/>
              </w:rPr>
              <w:t>Formation théorique et pratique</w:t>
            </w:r>
          </w:p>
        </w:tc>
        <w:tc>
          <w:tcPr>
            <w:tcW w:w="1095" w:type="pct"/>
            <w:shd w:val="clear" w:color="auto" w:fill="auto"/>
          </w:tcPr>
          <w:p w14:paraId="594ADE83" w14:textId="77777777" w:rsidR="001C7698" w:rsidRPr="001C7698" w:rsidRDefault="001C7698" w:rsidP="001C7698">
            <w:pPr>
              <w:spacing w:after="0" w:line="240" w:lineRule="auto"/>
              <w:rPr>
                <w:sz w:val="18"/>
                <w:szCs w:val="18"/>
              </w:rPr>
            </w:pPr>
            <w:r w:rsidRPr="001C7698">
              <w:rPr>
                <w:sz w:val="18"/>
                <w:szCs w:val="18"/>
              </w:rPr>
              <w:t>Station météorologique</w:t>
            </w:r>
          </w:p>
        </w:tc>
        <w:tc>
          <w:tcPr>
            <w:tcW w:w="577" w:type="pct"/>
          </w:tcPr>
          <w:p w14:paraId="28472B19" w14:textId="77777777" w:rsidR="001C7698" w:rsidRPr="001C7698" w:rsidRDefault="001C7698" w:rsidP="001C7698">
            <w:pPr>
              <w:spacing w:after="0" w:line="240" w:lineRule="auto"/>
              <w:rPr>
                <w:sz w:val="18"/>
                <w:szCs w:val="18"/>
              </w:rPr>
            </w:pPr>
            <w:r w:rsidRPr="001C7698">
              <w:rPr>
                <w:sz w:val="18"/>
                <w:szCs w:val="18"/>
              </w:rPr>
              <w:t>Dès le début des travaux</w:t>
            </w:r>
          </w:p>
        </w:tc>
        <w:tc>
          <w:tcPr>
            <w:tcW w:w="572" w:type="pct"/>
          </w:tcPr>
          <w:p w14:paraId="4D4D19F3" w14:textId="77777777" w:rsidR="001C7698" w:rsidRPr="001C7698" w:rsidDel="00ED339E" w:rsidRDefault="001C7698" w:rsidP="001C7698">
            <w:pPr>
              <w:spacing w:after="0" w:line="240" w:lineRule="auto"/>
              <w:rPr>
                <w:b/>
                <w:bCs/>
                <w:sz w:val="18"/>
                <w:szCs w:val="18"/>
              </w:rPr>
            </w:pPr>
            <w:r w:rsidRPr="001C7698">
              <w:rPr>
                <w:b/>
                <w:bCs/>
                <w:sz w:val="18"/>
                <w:szCs w:val="18"/>
              </w:rPr>
              <w:t>50 000 (Somme forfaitaire)</w:t>
            </w:r>
          </w:p>
        </w:tc>
      </w:tr>
      <w:tr w:rsidR="001C7698" w:rsidRPr="001C7698" w14:paraId="26B1E096" w14:textId="77777777" w:rsidTr="00514A97">
        <w:trPr>
          <w:jc w:val="center"/>
        </w:trPr>
        <w:tc>
          <w:tcPr>
            <w:tcW w:w="1059" w:type="pct"/>
            <w:shd w:val="clear" w:color="auto" w:fill="auto"/>
          </w:tcPr>
          <w:p w14:paraId="10CD3CE9" w14:textId="77777777" w:rsidR="001C7698" w:rsidRPr="001C7698" w:rsidRDefault="001C7698" w:rsidP="001C7698">
            <w:pPr>
              <w:spacing w:after="0" w:line="240" w:lineRule="auto"/>
              <w:rPr>
                <w:sz w:val="18"/>
                <w:szCs w:val="18"/>
              </w:rPr>
            </w:pPr>
            <w:r w:rsidRPr="001C7698">
              <w:rPr>
                <w:sz w:val="18"/>
                <w:szCs w:val="18"/>
              </w:rPr>
              <w:t>Hygiène et gestion des déchets </w:t>
            </w:r>
          </w:p>
        </w:tc>
        <w:tc>
          <w:tcPr>
            <w:tcW w:w="995" w:type="pct"/>
            <w:shd w:val="clear" w:color="auto" w:fill="auto"/>
          </w:tcPr>
          <w:p w14:paraId="2CA6621B" w14:textId="77777777" w:rsidR="001C7698" w:rsidRPr="001C7698" w:rsidRDefault="001C7698" w:rsidP="001C7698">
            <w:pPr>
              <w:spacing w:after="0" w:line="240" w:lineRule="auto"/>
              <w:rPr>
                <w:sz w:val="18"/>
                <w:szCs w:val="18"/>
              </w:rPr>
            </w:pPr>
            <w:r w:rsidRPr="001C7698">
              <w:rPr>
                <w:sz w:val="18"/>
                <w:szCs w:val="18"/>
              </w:rPr>
              <w:t>Agents de la station et travailleurs du chantier</w:t>
            </w:r>
          </w:p>
        </w:tc>
        <w:tc>
          <w:tcPr>
            <w:tcW w:w="702" w:type="pct"/>
            <w:shd w:val="clear" w:color="auto" w:fill="auto"/>
          </w:tcPr>
          <w:p w14:paraId="060E66C6" w14:textId="77777777" w:rsidR="001C7698" w:rsidRPr="001C7698" w:rsidRDefault="001C7698" w:rsidP="001C7698">
            <w:pPr>
              <w:spacing w:after="0" w:line="240" w:lineRule="auto"/>
              <w:rPr>
                <w:sz w:val="18"/>
                <w:szCs w:val="18"/>
              </w:rPr>
            </w:pPr>
            <w:r w:rsidRPr="001C7698">
              <w:rPr>
                <w:sz w:val="18"/>
                <w:szCs w:val="18"/>
              </w:rPr>
              <w:t>Formation théorique et pratique</w:t>
            </w:r>
          </w:p>
        </w:tc>
        <w:tc>
          <w:tcPr>
            <w:tcW w:w="1095" w:type="pct"/>
            <w:shd w:val="clear" w:color="auto" w:fill="auto"/>
          </w:tcPr>
          <w:p w14:paraId="71897FE9" w14:textId="77777777" w:rsidR="001C7698" w:rsidRPr="001C7698" w:rsidRDefault="001C7698" w:rsidP="001C7698">
            <w:pPr>
              <w:spacing w:after="0" w:line="240" w:lineRule="auto"/>
              <w:rPr>
                <w:sz w:val="18"/>
                <w:szCs w:val="18"/>
              </w:rPr>
            </w:pPr>
            <w:r w:rsidRPr="001C7698">
              <w:rPr>
                <w:sz w:val="18"/>
                <w:szCs w:val="18"/>
              </w:rPr>
              <w:t>Station météorologique</w:t>
            </w:r>
          </w:p>
        </w:tc>
        <w:tc>
          <w:tcPr>
            <w:tcW w:w="577" w:type="pct"/>
          </w:tcPr>
          <w:p w14:paraId="42FD0082" w14:textId="77777777" w:rsidR="001C7698" w:rsidRPr="001C7698" w:rsidRDefault="001C7698" w:rsidP="001C7698">
            <w:pPr>
              <w:spacing w:after="0" w:line="240" w:lineRule="auto"/>
              <w:rPr>
                <w:sz w:val="18"/>
                <w:szCs w:val="18"/>
              </w:rPr>
            </w:pPr>
            <w:r w:rsidRPr="001C7698">
              <w:rPr>
                <w:sz w:val="18"/>
                <w:szCs w:val="18"/>
              </w:rPr>
              <w:t>Dès le début des travaux</w:t>
            </w:r>
          </w:p>
        </w:tc>
        <w:tc>
          <w:tcPr>
            <w:tcW w:w="572" w:type="pct"/>
          </w:tcPr>
          <w:p w14:paraId="7F096698" w14:textId="77777777" w:rsidR="001C7698" w:rsidRPr="001C7698" w:rsidDel="00ED339E" w:rsidRDefault="001C7698" w:rsidP="001C7698">
            <w:pPr>
              <w:spacing w:after="0" w:line="240" w:lineRule="auto"/>
              <w:rPr>
                <w:sz w:val="18"/>
                <w:szCs w:val="18"/>
              </w:rPr>
            </w:pPr>
            <w:r w:rsidRPr="001C7698">
              <w:rPr>
                <w:b/>
                <w:bCs/>
                <w:sz w:val="18"/>
                <w:szCs w:val="18"/>
              </w:rPr>
              <w:t>100 000 (Somme forfaitaire)</w:t>
            </w:r>
          </w:p>
        </w:tc>
      </w:tr>
      <w:tr w:rsidR="001C7698" w:rsidRPr="001C7698" w14:paraId="1982A8CF" w14:textId="77777777" w:rsidTr="00514A97">
        <w:trPr>
          <w:jc w:val="center"/>
        </w:trPr>
        <w:tc>
          <w:tcPr>
            <w:tcW w:w="1059" w:type="pct"/>
            <w:shd w:val="clear" w:color="auto" w:fill="auto"/>
          </w:tcPr>
          <w:p w14:paraId="1101AEA4" w14:textId="77777777" w:rsidR="001C7698" w:rsidRPr="001C7698" w:rsidRDefault="001C7698" w:rsidP="001C7698">
            <w:pPr>
              <w:spacing w:after="0" w:line="240" w:lineRule="auto"/>
              <w:rPr>
                <w:sz w:val="18"/>
                <w:szCs w:val="18"/>
              </w:rPr>
            </w:pPr>
            <w:r w:rsidRPr="001C7698">
              <w:rPr>
                <w:sz w:val="18"/>
                <w:szCs w:val="18"/>
              </w:rPr>
              <w:t>Secourisme de base</w:t>
            </w:r>
          </w:p>
        </w:tc>
        <w:tc>
          <w:tcPr>
            <w:tcW w:w="995" w:type="pct"/>
            <w:shd w:val="clear" w:color="auto" w:fill="auto"/>
          </w:tcPr>
          <w:p w14:paraId="08957C62" w14:textId="77777777" w:rsidR="001C7698" w:rsidRPr="001C7698" w:rsidRDefault="001C7698" w:rsidP="001C7698">
            <w:pPr>
              <w:spacing w:after="0" w:line="240" w:lineRule="auto"/>
              <w:rPr>
                <w:sz w:val="18"/>
                <w:szCs w:val="18"/>
              </w:rPr>
            </w:pPr>
            <w:r w:rsidRPr="001C7698">
              <w:rPr>
                <w:sz w:val="18"/>
                <w:szCs w:val="18"/>
              </w:rPr>
              <w:t>Agents de la station et travailleurs du chantier</w:t>
            </w:r>
          </w:p>
        </w:tc>
        <w:tc>
          <w:tcPr>
            <w:tcW w:w="702" w:type="pct"/>
            <w:shd w:val="clear" w:color="auto" w:fill="auto"/>
          </w:tcPr>
          <w:p w14:paraId="69D174EB" w14:textId="77777777" w:rsidR="001C7698" w:rsidRPr="001C7698" w:rsidRDefault="001C7698" w:rsidP="001C7698">
            <w:pPr>
              <w:spacing w:after="0" w:line="240" w:lineRule="auto"/>
              <w:rPr>
                <w:sz w:val="18"/>
                <w:szCs w:val="18"/>
              </w:rPr>
            </w:pPr>
            <w:r w:rsidRPr="001C7698">
              <w:rPr>
                <w:sz w:val="18"/>
                <w:szCs w:val="18"/>
              </w:rPr>
              <w:t>Formation théorique et pratique</w:t>
            </w:r>
          </w:p>
        </w:tc>
        <w:tc>
          <w:tcPr>
            <w:tcW w:w="1095" w:type="pct"/>
            <w:shd w:val="clear" w:color="auto" w:fill="auto"/>
          </w:tcPr>
          <w:p w14:paraId="237F59DA" w14:textId="77777777" w:rsidR="001C7698" w:rsidRPr="001C7698" w:rsidRDefault="001C7698" w:rsidP="001C7698">
            <w:pPr>
              <w:spacing w:after="0" w:line="240" w:lineRule="auto"/>
              <w:rPr>
                <w:sz w:val="18"/>
                <w:szCs w:val="18"/>
              </w:rPr>
            </w:pPr>
            <w:r w:rsidRPr="001C7698">
              <w:rPr>
                <w:sz w:val="18"/>
                <w:szCs w:val="18"/>
              </w:rPr>
              <w:t>Station météorologique /Sapeurs-pompiers</w:t>
            </w:r>
          </w:p>
        </w:tc>
        <w:tc>
          <w:tcPr>
            <w:tcW w:w="577" w:type="pct"/>
          </w:tcPr>
          <w:p w14:paraId="67A6CB0C" w14:textId="77777777" w:rsidR="001C7698" w:rsidRPr="001C7698" w:rsidRDefault="001C7698" w:rsidP="001C7698">
            <w:pPr>
              <w:spacing w:after="0" w:line="240" w:lineRule="auto"/>
              <w:rPr>
                <w:sz w:val="18"/>
                <w:szCs w:val="18"/>
              </w:rPr>
            </w:pPr>
            <w:r w:rsidRPr="001C7698">
              <w:rPr>
                <w:sz w:val="18"/>
                <w:szCs w:val="18"/>
              </w:rPr>
              <w:t>Dès le début des travaux</w:t>
            </w:r>
          </w:p>
        </w:tc>
        <w:tc>
          <w:tcPr>
            <w:tcW w:w="572" w:type="pct"/>
          </w:tcPr>
          <w:p w14:paraId="04C876CF" w14:textId="77777777" w:rsidR="001C7698" w:rsidRPr="001C7698" w:rsidRDefault="001C7698" w:rsidP="001C7698">
            <w:pPr>
              <w:spacing w:after="0" w:line="240" w:lineRule="auto"/>
              <w:rPr>
                <w:sz w:val="18"/>
                <w:szCs w:val="18"/>
              </w:rPr>
            </w:pPr>
            <w:r w:rsidRPr="001C7698">
              <w:rPr>
                <w:b/>
                <w:bCs/>
                <w:sz w:val="18"/>
                <w:szCs w:val="18"/>
              </w:rPr>
              <w:t>100 000 (Somme forfaitaire)</w:t>
            </w:r>
          </w:p>
        </w:tc>
      </w:tr>
      <w:tr w:rsidR="001C7698" w:rsidRPr="001C7698" w14:paraId="513DAD3F" w14:textId="77777777" w:rsidTr="00514A97">
        <w:trPr>
          <w:jc w:val="center"/>
        </w:trPr>
        <w:tc>
          <w:tcPr>
            <w:tcW w:w="5000" w:type="pct"/>
            <w:gridSpan w:val="6"/>
            <w:shd w:val="clear" w:color="auto" w:fill="00B0F0"/>
          </w:tcPr>
          <w:p w14:paraId="4492DD39" w14:textId="77777777" w:rsidR="001C7698" w:rsidRPr="001C7698" w:rsidRDefault="001C7698" w:rsidP="001C7698">
            <w:pPr>
              <w:numPr>
                <w:ilvl w:val="0"/>
                <w:numId w:val="1"/>
              </w:numPr>
              <w:spacing w:after="0" w:line="240" w:lineRule="auto"/>
              <w:rPr>
                <w:b/>
                <w:sz w:val="18"/>
                <w:szCs w:val="18"/>
              </w:rPr>
            </w:pPr>
            <w:r w:rsidRPr="001C7698">
              <w:rPr>
                <w:b/>
                <w:sz w:val="18"/>
                <w:szCs w:val="18"/>
              </w:rPr>
              <w:t>Animations / sensibilisation</w:t>
            </w:r>
          </w:p>
        </w:tc>
      </w:tr>
      <w:tr w:rsidR="001C7698" w:rsidRPr="001C7698" w14:paraId="124EEA33" w14:textId="77777777" w:rsidTr="00514A97">
        <w:trPr>
          <w:jc w:val="center"/>
        </w:trPr>
        <w:tc>
          <w:tcPr>
            <w:tcW w:w="1059" w:type="pct"/>
            <w:shd w:val="clear" w:color="auto" w:fill="auto"/>
          </w:tcPr>
          <w:p w14:paraId="462C260C" w14:textId="77777777" w:rsidR="001C7698" w:rsidRPr="001C7698" w:rsidRDefault="001C7698" w:rsidP="001C7698">
            <w:pPr>
              <w:spacing w:after="0" w:line="240" w:lineRule="auto"/>
              <w:rPr>
                <w:sz w:val="18"/>
                <w:szCs w:val="18"/>
              </w:rPr>
            </w:pPr>
            <w:r w:rsidRPr="001C7698">
              <w:rPr>
                <w:sz w:val="18"/>
                <w:szCs w:val="18"/>
              </w:rPr>
              <w:t>Gestion des ressources naturelles (économie d’eau /économie d’énergie)</w:t>
            </w:r>
          </w:p>
        </w:tc>
        <w:tc>
          <w:tcPr>
            <w:tcW w:w="995" w:type="pct"/>
            <w:shd w:val="clear" w:color="auto" w:fill="auto"/>
          </w:tcPr>
          <w:p w14:paraId="26BC843C" w14:textId="77777777" w:rsidR="001C7698" w:rsidRPr="001C7698" w:rsidRDefault="001C7698" w:rsidP="001C7698">
            <w:pPr>
              <w:spacing w:after="0" w:line="240" w:lineRule="auto"/>
              <w:rPr>
                <w:sz w:val="18"/>
                <w:szCs w:val="18"/>
              </w:rPr>
            </w:pPr>
            <w:r w:rsidRPr="001C7698">
              <w:rPr>
                <w:sz w:val="18"/>
                <w:szCs w:val="18"/>
              </w:rPr>
              <w:t>Agents de la station et travailleurs du chantier</w:t>
            </w:r>
          </w:p>
        </w:tc>
        <w:tc>
          <w:tcPr>
            <w:tcW w:w="702" w:type="pct"/>
            <w:shd w:val="clear" w:color="auto" w:fill="auto"/>
          </w:tcPr>
          <w:p w14:paraId="2929BE86" w14:textId="77777777" w:rsidR="001C7698" w:rsidRPr="001C7698" w:rsidRDefault="001C7698" w:rsidP="001C7698">
            <w:pPr>
              <w:spacing w:after="0" w:line="240" w:lineRule="auto"/>
              <w:rPr>
                <w:sz w:val="18"/>
                <w:szCs w:val="18"/>
              </w:rPr>
            </w:pPr>
            <w:r w:rsidRPr="001C7698">
              <w:rPr>
                <w:sz w:val="18"/>
                <w:szCs w:val="18"/>
              </w:rPr>
              <w:t>Séances de sensibilisation</w:t>
            </w:r>
          </w:p>
        </w:tc>
        <w:tc>
          <w:tcPr>
            <w:tcW w:w="1095" w:type="pct"/>
            <w:shd w:val="clear" w:color="auto" w:fill="auto"/>
          </w:tcPr>
          <w:p w14:paraId="417EF485" w14:textId="77777777" w:rsidR="001C7698" w:rsidRPr="001C7698" w:rsidRDefault="001C7698" w:rsidP="001C7698">
            <w:pPr>
              <w:spacing w:after="0" w:line="240" w:lineRule="auto"/>
              <w:rPr>
                <w:sz w:val="18"/>
                <w:szCs w:val="18"/>
              </w:rPr>
            </w:pPr>
            <w:r w:rsidRPr="001C7698">
              <w:rPr>
                <w:sz w:val="18"/>
                <w:szCs w:val="18"/>
              </w:rPr>
              <w:t>Services de l’environnement de la commune</w:t>
            </w:r>
          </w:p>
        </w:tc>
        <w:tc>
          <w:tcPr>
            <w:tcW w:w="577" w:type="pct"/>
          </w:tcPr>
          <w:p w14:paraId="3E7763FD" w14:textId="77777777" w:rsidR="001C7698" w:rsidRPr="001C7698" w:rsidRDefault="001C7698" w:rsidP="001C7698">
            <w:pPr>
              <w:spacing w:after="0" w:line="240" w:lineRule="auto"/>
              <w:rPr>
                <w:sz w:val="18"/>
                <w:szCs w:val="18"/>
              </w:rPr>
            </w:pPr>
            <w:r w:rsidRPr="001C7698">
              <w:rPr>
                <w:sz w:val="18"/>
                <w:szCs w:val="18"/>
              </w:rPr>
              <w:t>Dès le début des travaux</w:t>
            </w:r>
          </w:p>
        </w:tc>
        <w:tc>
          <w:tcPr>
            <w:tcW w:w="572" w:type="pct"/>
          </w:tcPr>
          <w:p w14:paraId="0543BA4E" w14:textId="77777777" w:rsidR="001C7698" w:rsidRPr="001C7698" w:rsidRDefault="001C7698" w:rsidP="001C7698">
            <w:pPr>
              <w:spacing w:after="0" w:line="240" w:lineRule="auto"/>
              <w:rPr>
                <w:sz w:val="18"/>
                <w:szCs w:val="18"/>
              </w:rPr>
            </w:pPr>
            <w:r w:rsidRPr="001C7698">
              <w:rPr>
                <w:b/>
                <w:bCs/>
                <w:sz w:val="18"/>
                <w:szCs w:val="18"/>
              </w:rPr>
              <w:t>75 000 (Somme forfaitaire)</w:t>
            </w:r>
          </w:p>
        </w:tc>
      </w:tr>
      <w:tr w:rsidR="001C7698" w:rsidRPr="001C7698" w14:paraId="753EA946" w14:textId="77777777" w:rsidTr="00514A97">
        <w:trPr>
          <w:jc w:val="center"/>
        </w:trPr>
        <w:tc>
          <w:tcPr>
            <w:tcW w:w="1059" w:type="pct"/>
            <w:shd w:val="clear" w:color="auto" w:fill="auto"/>
          </w:tcPr>
          <w:p w14:paraId="787B7247" w14:textId="77777777" w:rsidR="001C7698" w:rsidRPr="001C7698" w:rsidRDefault="001C7698" w:rsidP="001C7698">
            <w:pPr>
              <w:spacing w:after="0" w:line="240" w:lineRule="auto"/>
              <w:rPr>
                <w:sz w:val="18"/>
                <w:szCs w:val="18"/>
              </w:rPr>
            </w:pPr>
            <w:r w:rsidRPr="001C7698">
              <w:rPr>
                <w:sz w:val="18"/>
                <w:szCs w:val="18"/>
              </w:rPr>
              <w:t>Problèmes de santé liés aux IST/SIDA, COVID-19, grossesses non désirées, Violences Basées sur le Genre/EAS/HS et autre maladies virales</w:t>
            </w:r>
          </w:p>
        </w:tc>
        <w:tc>
          <w:tcPr>
            <w:tcW w:w="995" w:type="pct"/>
            <w:shd w:val="clear" w:color="auto" w:fill="auto"/>
          </w:tcPr>
          <w:p w14:paraId="32DC0022" w14:textId="77777777" w:rsidR="001C7698" w:rsidRPr="001C7698" w:rsidRDefault="001C7698" w:rsidP="001C7698">
            <w:pPr>
              <w:spacing w:after="0" w:line="240" w:lineRule="auto"/>
              <w:rPr>
                <w:sz w:val="18"/>
                <w:szCs w:val="18"/>
              </w:rPr>
            </w:pPr>
            <w:r w:rsidRPr="001C7698">
              <w:rPr>
                <w:sz w:val="18"/>
                <w:szCs w:val="18"/>
              </w:rPr>
              <w:t>Agents de la station et travailleurs du chantier</w:t>
            </w:r>
          </w:p>
        </w:tc>
        <w:tc>
          <w:tcPr>
            <w:tcW w:w="702" w:type="pct"/>
            <w:shd w:val="clear" w:color="auto" w:fill="auto"/>
          </w:tcPr>
          <w:p w14:paraId="3CFDF962" w14:textId="77777777" w:rsidR="001C7698" w:rsidRPr="001C7698" w:rsidRDefault="001C7698" w:rsidP="001C7698">
            <w:pPr>
              <w:spacing w:after="0" w:line="240" w:lineRule="auto"/>
              <w:rPr>
                <w:sz w:val="18"/>
                <w:szCs w:val="18"/>
              </w:rPr>
            </w:pPr>
            <w:r w:rsidRPr="001C7698">
              <w:rPr>
                <w:sz w:val="18"/>
                <w:szCs w:val="18"/>
              </w:rPr>
              <w:t>Séances de sensibilisation</w:t>
            </w:r>
          </w:p>
        </w:tc>
        <w:tc>
          <w:tcPr>
            <w:tcW w:w="1095" w:type="pct"/>
            <w:shd w:val="clear" w:color="auto" w:fill="auto"/>
          </w:tcPr>
          <w:p w14:paraId="7655070E" w14:textId="77777777" w:rsidR="001C7698" w:rsidRPr="001C7698" w:rsidRDefault="001C7698" w:rsidP="001C7698">
            <w:pPr>
              <w:spacing w:after="0" w:line="240" w:lineRule="auto"/>
              <w:rPr>
                <w:sz w:val="18"/>
                <w:szCs w:val="18"/>
              </w:rPr>
            </w:pPr>
            <w:r w:rsidRPr="001C7698">
              <w:rPr>
                <w:sz w:val="18"/>
                <w:szCs w:val="18"/>
              </w:rPr>
              <w:t>Services de la santé</w:t>
            </w:r>
          </w:p>
          <w:p w14:paraId="36FC97DA" w14:textId="77777777" w:rsidR="001C7698" w:rsidRPr="001C7698" w:rsidRDefault="001C7698" w:rsidP="001C7698">
            <w:pPr>
              <w:spacing w:after="0" w:line="240" w:lineRule="auto"/>
              <w:rPr>
                <w:sz w:val="18"/>
                <w:szCs w:val="18"/>
              </w:rPr>
            </w:pPr>
            <w:r w:rsidRPr="001C7698">
              <w:rPr>
                <w:sz w:val="18"/>
                <w:szCs w:val="18"/>
              </w:rPr>
              <w:t>Direction régionale de l’action sociale</w:t>
            </w:r>
          </w:p>
        </w:tc>
        <w:tc>
          <w:tcPr>
            <w:tcW w:w="577" w:type="pct"/>
          </w:tcPr>
          <w:p w14:paraId="135A521A" w14:textId="77777777" w:rsidR="001C7698" w:rsidRPr="001C7698" w:rsidRDefault="001C7698" w:rsidP="001C7698">
            <w:pPr>
              <w:spacing w:after="0" w:line="240" w:lineRule="auto"/>
              <w:rPr>
                <w:sz w:val="18"/>
                <w:szCs w:val="18"/>
              </w:rPr>
            </w:pPr>
            <w:r w:rsidRPr="001C7698">
              <w:rPr>
                <w:sz w:val="18"/>
                <w:szCs w:val="18"/>
              </w:rPr>
              <w:t>Dès le début des travaux</w:t>
            </w:r>
          </w:p>
        </w:tc>
        <w:tc>
          <w:tcPr>
            <w:tcW w:w="572" w:type="pct"/>
          </w:tcPr>
          <w:p w14:paraId="0B0C6300" w14:textId="77777777" w:rsidR="001C7698" w:rsidRPr="001C7698" w:rsidRDefault="001C7698" w:rsidP="001C7698">
            <w:pPr>
              <w:spacing w:after="0" w:line="240" w:lineRule="auto"/>
              <w:rPr>
                <w:sz w:val="18"/>
                <w:szCs w:val="18"/>
              </w:rPr>
            </w:pPr>
            <w:r w:rsidRPr="001C7698">
              <w:rPr>
                <w:b/>
                <w:bCs/>
                <w:sz w:val="18"/>
                <w:szCs w:val="18"/>
              </w:rPr>
              <w:t>100 000 (Somme forfaitaire)</w:t>
            </w:r>
          </w:p>
        </w:tc>
      </w:tr>
      <w:tr w:rsidR="001C7698" w:rsidRPr="001C7698" w14:paraId="7C253DB1" w14:textId="77777777" w:rsidTr="00514A97">
        <w:trPr>
          <w:jc w:val="center"/>
        </w:trPr>
        <w:tc>
          <w:tcPr>
            <w:tcW w:w="1059" w:type="pct"/>
            <w:shd w:val="clear" w:color="auto" w:fill="auto"/>
          </w:tcPr>
          <w:p w14:paraId="7FF0DE0F" w14:textId="77777777" w:rsidR="001C7698" w:rsidRPr="001C7698" w:rsidRDefault="001C7698" w:rsidP="001C7698">
            <w:pPr>
              <w:spacing w:after="0" w:line="240" w:lineRule="auto"/>
              <w:rPr>
                <w:sz w:val="18"/>
                <w:szCs w:val="18"/>
              </w:rPr>
            </w:pPr>
            <w:r w:rsidRPr="001C7698">
              <w:rPr>
                <w:sz w:val="18"/>
                <w:szCs w:val="18"/>
              </w:rPr>
              <w:t>Us et coutumes de la localité</w:t>
            </w:r>
          </w:p>
        </w:tc>
        <w:tc>
          <w:tcPr>
            <w:tcW w:w="995" w:type="pct"/>
            <w:shd w:val="clear" w:color="auto" w:fill="auto"/>
          </w:tcPr>
          <w:p w14:paraId="5683DA90" w14:textId="77777777" w:rsidR="001C7698" w:rsidRPr="001C7698" w:rsidRDefault="001C7698" w:rsidP="001C7698">
            <w:pPr>
              <w:spacing w:after="0" w:line="240" w:lineRule="auto"/>
              <w:rPr>
                <w:sz w:val="18"/>
                <w:szCs w:val="18"/>
              </w:rPr>
            </w:pPr>
            <w:r w:rsidRPr="001C7698">
              <w:rPr>
                <w:sz w:val="18"/>
                <w:szCs w:val="18"/>
              </w:rPr>
              <w:t>Acteurs de chantier</w:t>
            </w:r>
          </w:p>
        </w:tc>
        <w:tc>
          <w:tcPr>
            <w:tcW w:w="702" w:type="pct"/>
            <w:shd w:val="clear" w:color="auto" w:fill="auto"/>
          </w:tcPr>
          <w:p w14:paraId="1B649C8F" w14:textId="77777777" w:rsidR="001C7698" w:rsidRPr="001C7698" w:rsidRDefault="001C7698" w:rsidP="001C7698">
            <w:pPr>
              <w:spacing w:after="0" w:line="240" w:lineRule="auto"/>
              <w:rPr>
                <w:sz w:val="18"/>
                <w:szCs w:val="18"/>
              </w:rPr>
            </w:pPr>
            <w:r w:rsidRPr="001C7698">
              <w:rPr>
                <w:sz w:val="18"/>
                <w:szCs w:val="18"/>
              </w:rPr>
              <w:t>Séance de sensibilisation</w:t>
            </w:r>
          </w:p>
        </w:tc>
        <w:tc>
          <w:tcPr>
            <w:tcW w:w="1095" w:type="pct"/>
            <w:shd w:val="clear" w:color="auto" w:fill="auto"/>
          </w:tcPr>
          <w:p w14:paraId="7DD6D00B" w14:textId="77777777" w:rsidR="001C7698" w:rsidRPr="001C7698" w:rsidRDefault="001C7698" w:rsidP="001C7698">
            <w:pPr>
              <w:spacing w:after="0" w:line="240" w:lineRule="auto"/>
              <w:rPr>
                <w:sz w:val="18"/>
                <w:szCs w:val="18"/>
              </w:rPr>
            </w:pPr>
            <w:r w:rsidRPr="001C7698">
              <w:rPr>
                <w:sz w:val="18"/>
                <w:szCs w:val="18"/>
              </w:rPr>
              <w:t>Station météorologique +Expert en patrimoine culturel</w:t>
            </w:r>
          </w:p>
        </w:tc>
        <w:tc>
          <w:tcPr>
            <w:tcW w:w="577" w:type="pct"/>
          </w:tcPr>
          <w:p w14:paraId="34F83BBE" w14:textId="77777777" w:rsidR="001C7698" w:rsidRPr="001C7698" w:rsidRDefault="001C7698" w:rsidP="001C7698">
            <w:pPr>
              <w:spacing w:after="0" w:line="240" w:lineRule="auto"/>
              <w:rPr>
                <w:sz w:val="18"/>
                <w:szCs w:val="18"/>
              </w:rPr>
            </w:pPr>
            <w:r w:rsidRPr="001C7698">
              <w:rPr>
                <w:sz w:val="18"/>
                <w:szCs w:val="18"/>
              </w:rPr>
              <w:t>Dès le début des travaux</w:t>
            </w:r>
          </w:p>
        </w:tc>
        <w:tc>
          <w:tcPr>
            <w:tcW w:w="572" w:type="pct"/>
          </w:tcPr>
          <w:p w14:paraId="3218CAB5" w14:textId="77777777" w:rsidR="001C7698" w:rsidRPr="001C7698" w:rsidRDefault="001C7698" w:rsidP="001C7698">
            <w:pPr>
              <w:spacing w:after="0" w:line="240" w:lineRule="auto"/>
              <w:rPr>
                <w:sz w:val="18"/>
                <w:szCs w:val="18"/>
              </w:rPr>
            </w:pPr>
            <w:r w:rsidRPr="001C7698">
              <w:rPr>
                <w:b/>
                <w:bCs/>
                <w:sz w:val="18"/>
                <w:szCs w:val="18"/>
              </w:rPr>
              <w:t>75 000 (Somme forfaitaire)</w:t>
            </w:r>
          </w:p>
        </w:tc>
      </w:tr>
      <w:tr w:rsidR="001C7698" w:rsidRPr="001C7698" w14:paraId="6CD0A489" w14:textId="77777777" w:rsidTr="00514A97">
        <w:trPr>
          <w:jc w:val="center"/>
        </w:trPr>
        <w:tc>
          <w:tcPr>
            <w:tcW w:w="4428" w:type="pct"/>
            <w:gridSpan w:val="5"/>
            <w:shd w:val="clear" w:color="auto" w:fill="FFC000"/>
          </w:tcPr>
          <w:p w14:paraId="3BBCBB7E" w14:textId="77777777" w:rsidR="001C7698" w:rsidRPr="001C7698" w:rsidRDefault="001C7698" w:rsidP="001C7698">
            <w:pPr>
              <w:spacing w:after="0" w:line="240" w:lineRule="auto"/>
              <w:rPr>
                <w:b/>
                <w:bCs/>
                <w:sz w:val="18"/>
                <w:szCs w:val="18"/>
              </w:rPr>
            </w:pPr>
            <w:r w:rsidRPr="001C7698">
              <w:rPr>
                <w:b/>
                <w:bCs/>
                <w:sz w:val="18"/>
                <w:szCs w:val="18"/>
              </w:rPr>
              <w:t>Coût total</w:t>
            </w:r>
          </w:p>
        </w:tc>
        <w:tc>
          <w:tcPr>
            <w:tcW w:w="572" w:type="pct"/>
            <w:shd w:val="clear" w:color="auto" w:fill="FFC000"/>
          </w:tcPr>
          <w:p w14:paraId="5271A4EB" w14:textId="77777777" w:rsidR="001C7698" w:rsidRPr="001C7698" w:rsidRDefault="001C7698" w:rsidP="001C7698">
            <w:pPr>
              <w:spacing w:after="0" w:line="240" w:lineRule="auto"/>
              <w:rPr>
                <w:b/>
                <w:bCs/>
                <w:sz w:val="18"/>
                <w:szCs w:val="18"/>
              </w:rPr>
            </w:pPr>
            <w:r w:rsidRPr="001C7698">
              <w:rPr>
                <w:b/>
                <w:bCs/>
                <w:sz w:val="18"/>
                <w:szCs w:val="18"/>
              </w:rPr>
              <w:t>500 000</w:t>
            </w:r>
          </w:p>
        </w:tc>
      </w:tr>
    </w:tbl>
    <w:p w14:paraId="1B44FB75" w14:textId="77777777" w:rsidR="001C7698" w:rsidRPr="001C7698" w:rsidRDefault="001C7698" w:rsidP="001C7698">
      <w:pPr>
        <w:spacing w:after="0" w:line="240" w:lineRule="auto"/>
        <w:rPr>
          <w:bCs/>
          <w:i/>
          <w:sz w:val="20"/>
        </w:rPr>
      </w:pPr>
      <w:r w:rsidRPr="001C7698">
        <w:rPr>
          <w:bCs/>
          <w:i/>
          <w:sz w:val="20"/>
        </w:rPr>
        <w:t>Source : Consultant, novembre 2021</w:t>
      </w:r>
    </w:p>
    <w:p w14:paraId="406F6955" w14:textId="77777777" w:rsidR="001C7698" w:rsidRPr="001C7698" w:rsidRDefault="001C7698" w:rsidP="0096122B">
      <w:pPr>
        <w:keepNext/>
        <w:numPr>
          <w:ilvl w:val="1"/>
          <w:numId w:val="110"/>
        </w:numPr>
        <w:spacing w:before="120" w:after="120"/>
        <w:ind w:left="1002"/>
        <w:outlineLvl w:val="1"/>
        <w:rPr>
          <w:rFonts w:eastAsia="Times New Roman"/>
          <w:b/>
          <w:bCs/>
          <w:iCs/>
          <w:sz w:val="24"/>
          <w:szCs w:val="24"/>
        </w:rPr>
      </w:pPr>
      <w:bookmarkStart w:id="1969" w:name="_Toc46688409"/>
      <w:bookmarkStart w:id="1970" w:name="_Toc46688966"/>
      <w:bookmarkStart w:id="1971" w:name="_Toc46690626"/>
      <w:bookmarkStart w:id="1972" w:name="_Toc70303829"/>
      <w:bookmarkStart w:id="1973" w:name="_Toc70341722"/>
      <w:bookmarkStart w:id="1974" w:name="_Toc73995619"/>
      <w:bookmarkStart w:id="1975" w:name="_Toc90882273"/>
      <w:bookmarkStart w:id="1976" w:name="_Toc90882348"/>
      <w:r w:rsidRPr="001C7698">
        <w:rPr>
          <w:rFonts w:eastAsia="Times New Roman"/>
          <w:b/>
          <w:bCs/>
          <w:iCs/>
          <w:sz w:val="24"/>
          <w:szCs w:val="24"/>
        </w:rPr>
        <w:t>Estimation des coûts des différents programmes du PGES</w:t>
      </w:r>
      <w:bookmarkEnd w:id="1969"/>
      <w:bookmarkEnd w:id="1970"/>
      <w:bookmarkEnd w:id="1971"/>
      <w:bookmarkEnd w:id="1972"/>
      <w:bookmarkEnd w:id="1973"/>
      <w:bookmarkEnd w:id="1974"/>
      <w:bookmarkEnd w:id="1975"/>
      <w:bookmarkEnd w:id="1976"/>
    </w:p>
    <w:p w14:paraId="0D28B3B4" w14:textId="2D0FB144" w:rsidR="001C7698" w:rsidRPr="001C7698" w:rsidRDefault="001C7698" w:rsidP="001C7698">
      <w:pPr>
        <w:spacing w:after="0" w:line="240" w:lineRule="auto"/>
        <w:jc w:val="both"/>
        <w:rPr>
          <w:sz w:val="24"/>
          <w:szCs w:val="23"/>
        </w:rPr>
      </w:pPr>
      <w:r w:rsidRPr="001C7698">
        <w:rPr>
          <w:iCs/>
          <w:sz w:val="24"/>
          <w:szCs w:val="23"/>
          <w:lang w:eastAsia="en-US"/>
        </w:rPr>
        <w:t xml:space="preserve">La mise en œuvre du PGES devrait coûter au </w:t>
      </w:r>
      <w:r w:rsidRPr="001C7698">
        <w:rPr>
          <w:sz w:val="24"/>
          <w:szCs w:val="23"/>
        </w:rPr>
        <w:t>sous-projet</w:t>
      </w:r>
      <w:r w:rsidRPr="001C7698">
        <w:rPr>
          <w:iCs/>
          <w:sz w:val="24"/>
          <w:szCs w:val="23"/>
          <w:lang w:eastAsia="en-US"/>
        </w:rPr>
        <w:t xml:space="preserve"> la somme de </w:t>
      </w:r>
      <w:bookmarkStart w:id="1977" w:name="_Hlk70043584"/>
      <w:bookmarkStart w:id="1978" w:name="_Hlk61538671"/>
      <w:r w:rsidR="009841FB">
        <w:rPr>
          <w:iCs/>
          <w:sz w:val="24"/>
          <w:szCs w:val="23"/>
          <w:lang w:eastAsia="en-US"/>
        </w:rPr>
        <w:t>d</w:t>
      </w:r>
      <w:r w:rsidRPr="001C7698">
        <w:rPr>
          <w:b/>
          <w:bCs/>
          <w:iCs/>
          <w:sz w:val="24"/>
          <w:szCs w:val="23"/>
          <w:lang w:eastAsia="en-US"/>
        </w:rPr>
        <w:t>o</w:t>
      </w:r>
      <w:r w:rsidR="009841FB">
        <w:rPr>
          <w:b/>
          <w:bCs/>
          <w:iCs/>
          <w:sz w:val="24"/>
          <w:szCs w:val="23"/>
          <w:lang w:eastAsia="en-US"/>
        </w:rPr>
        <w:t>u</w:t>
      </w:r>
      <w:r w:rsidRPr="001C7698">
        <w:rPr>
          <w:b/>
          <w:bCs/>
          <w:iCs/>
          <w:sz w:val="24"/>
          <w:szCs w:val="23"/>
          <w:lang w:eastAsia="en-US"/>
        </w:rPr>
        <w:t xml:space="preserve">ze millions </w:t>
      </w:r>
      <w:r w:rsidR="009841FB">
        <w:rPr>
          <w:b/>
          <w:bCs/>
          <w:iCs/>
          <w:sz w:val="24"/>
          <w:szCs w:val="23"/>
          <w:lang w:eastAsia="en-US"/>
        </w:rPr>
        <w:t>quatre</w:t>
      </w:r>
      <w:r w:rsidRPr="001C7698">
        <w:rPr>
          <w:b/>
          <w:bCs/>
          <w:iCs/>
          <w:sz w:val="24"/>
          <w:szCs w:val="23"/>
          <w:lang w:eastAsia="en-US"/>
        </w:rPr>
        <w:t xml:space="preserve"> cent mille (1</w:t>
      </w:r>
      <w:r w:rsidR="009841FB">
        <w:rPr>
          <w:b/>
          <w:bCs/>
          <w:iCs/>
          <w:sz w:val="24"/>
          <w:szCs w:val="23"/>
          <w:lang w:eastAsia="en-US"/>
        </w:rPr>
        <w:t>2 4</w:t>
      </w:r>
      <w:r w:rsidRPr="001C7698">
        <w:rPr>
          <w:b/>
          <w:bCs/>
          <w:iCs/>
          <w:sz w:val="24"/>
          <w:szCs w:val="23"/>
          <w:lang w:eastAsia="en-US"/>
        </w:rPr>
        <w:t>00 000) FCFA</w:t>
      </w:r>
      <w:bookmarkEnd w:id="1977"/>
      <w:r w:rsidRPr="001C7698">
        <w:rPr>
          <w:iCs/>
          <w:sz w:val="24"/>
          <w:szCs w:val="23"/>
          <w:lang w:eastAsia="en-US"/>
        </w:rPr>
        <w:t xml:space="preserve"> </w:t>
      </w:r>
      <w:bookmarkEnd w:id="1978"/>
      <w:r w:rsidRPr="001C7698">
        <w:rPr>
          <w:iCs/>
          <w:sz w:val="24"/>
          <w:szCs w:val="23"/>
          <w:lang w:eastAsia="en-US"/>
        </w:rPr>
        <w:t xml:space="preserve">comme l’indique le tableau </w:t>
      </w:r>
      <w:r w:rsidR="004F5952">
        <w:rPr>
          <w:iCs/>
          <w:sz w:val="24"/>
          <w:szCs w:val="23"/>
          <w:lang w:eastAsia="en-US"/>
        </w:rPr>
        <w:t>2</w:t>
      </w:r>
      <w:r w:rsidR="005C2761">
        <w:rPr>
          <w:iCs/>
          <w:sz w:val="24"/>
          <w:szCs w:val="23"/>
          <w:lang w:eastAsia="en-US"/>
        </w:rPr>
        <w:t>6</w:t>
      </w:r>
      <w:r w:rsidRPr="001C7698">
        <w:rPr>
          <w:iCs/>
          <w:sz w:val="24"/>
          <w:szCs w:val="23"/>
          <w:lang w:eastAsia="en-US"/>
        </w:rPr>
        <w:t xml:space="preserve"> présentant une estimation des coûts des mesures environnementales retenues.</w:t>
      </w:r>
    </w:p>
    <w:p w14:paraId="6D82C15A" w14:textId="4E103D64" w:rsidR="001C7698" w:rsidRPr="001C7698" w:rsidRDefault="001C7698" w:rsidP="001C7698">
      <w:pPr>
        <w:keepNext/>
        <w:tabs>
          <w:tab w:val="left" w:pos="993"/>
        </w:tabs>
        <w:spacing w:before="120" w:after="120" w:line="240" w:lineRule="auto"/>
        <w:rPr>
          <w:rFonts w:eastAsia="Times New Roman"/>
          <w:sz w:val="24"/>
          <w:szCs w:val="24"/>
        </w:rPr>
      </w:pPr>
      <w:bookmarkStart w:id="1979" w:name="_Toc37830413"/>
      <w:bookmarkStart w:id="1980" w:name="_Toc39626190"/>
      <w:bookmarkStart w:id="1981" w:name="_Toc46690404"/>
      <w:bookmarkStart w:id="1982" w:name="_Toc46690475"/>
      <w:bookmarkStart w:id="1983" w:name="_Toc70077673"/>
      <w:bookmarkStart w:id="1984" w:name="_Toc90882403"/>
      <w:r w:rsidRPr="001C7698">
        <w:rPr>
          <w:rFonts w:eastAsia="Times New Roman"/>
          <w:b/>
          <w:bCs/>
          <w:sz w:val="24"/>
          <w:szCs w:val="24"/>
        </w:rPr>
        <w:t xml:space="preserve">Tableau </w:t>
      </w:r>
      <w:r w:rsidRPr="001C7698">
        <w:rPr>
          <w:rFonts w:eastAsia="Times New Roman"/>
          <w:b/>
          <w:bCs/>
          <w:sz w:val="24"/>
          <w:szCs w:val="24"/>
        </w:rPr>
        <w:fldChar w:fldCharType="begin"/>
      </w:r>
      <w:r w:rsidRPr="001C7698">
        <w:rPr>
          <w:rFonts w:eastAsia="Times New Roman"/>
          <w:b/>
          <w:bCs/>
          <w:sz w:val="24"/>
          <w:szCs w:val="24"/>
        </w:rPr>
        <w:instrText xml:space="preserve"> SEQ Tableau \* ARABIC </w:instrText>
      </w:r>
      <w:r w:rsidRPr="001C7698">
        <w:rPr>
          <w:rFonts w:eastAsia="Times New Roman"/>
          <w:b/>
          <w:bCs/>
          <w:sz w:val="24"/>
          <w:szCs w:val="24"/>
        </w:rPr>
        <w:fldChar w:fldCharType="separate"/>
      </w:r>
      <w:r w:rsidR="005C2761">
        <w:rPr>
          <w:rFonts w:eastAsia="Times New Roman"/>
          <w:b/>
          <w:bCs/>
          <w:noProof/>
          <w:sz w:val="24"/>
          <w:szCs w:val="24"/>
        </w:rPr>
        <w:t>26</w:t>
      </w:r>
      <w:r w:rsidRPr="001C7698">
        <w:rPr>
          <w:rFonts w:eastAsia="Times New Roman"/>
          <w:b/>
          <w:bCs/>
          <w:sz w:val="24"/>
          <w:szCs w:val="24"/>
        </w:rPr>
        <w:fldChar w:fldCharType="end"/>
      </w:r>
      <w:r w:rsidRPr="001C7698">
        <w:rPr>
          <w:rFonts w:eastAsia="Times New Roman"/>
          <w:sz w:val="24"/>
          <w:szCs w:val="24"/>
        </w:rPr>
        <w:t xml:space="preserve"> : Coûts des mesures environnementales</w:t>
      </w:r>
      <w:bookmarkEnd w:id="1979"/>
      <w:bookmarkEnd w:id="1980"/>
      <w:bookmarkEnd w:id="1981"/>
      <w:bookmarkEnd w:id="1982"/>
      <w:bookmarkEnd w:id="1983"/>
      <w:bookmarkEnd w:id="1984"/>
    </w:p>
    <w:tbl>
      <w:tblPr>
        <w:tblW w:w="4713" w:type="pct"/>
        <w:tblLayout w:type="fixed"/>
        <w:tblLook w:val="04A0" w:firstRow="1" w:lastRow="0" w:firstColumn="1" w:lastColumn="0" w:noHBand="0" w:noVBand="1"/>
      </w:tblPr>
      <w:tblGrid>
        <w:gridCol w:w="4711"/>
        <w:gridCol w:w="4088"/>
      </w:tblGrid>
      <w:tr w:rsidR="001C7698" w:rsidRPr="001C7698" w14:paraId="0FE8532E" w14:textId="77777777" w:rsidTr="00514A97">
        <w:trPr>
          <w:trHeight w:val="227"/>
        </w:trPr>
        <w:tc>
          <w:tcPr>
            <w:tcW w:w="4704" w:type="dxa"/>
            <w:tcBorders>
              <w:top w:val="single" w:sz="8" w:space="0" w:color="auto"/>
              <w:left w:val="single" w:sz="8" w:space="0" w:color="auto"/>
              <w:bottom w:val="single" w:sz="8" w:space="0" w:color="auto"/>
              <w:right w:val="single" w:sz="8" w:space="0" w:color="auto"/>
            </w:tcBorders>
            <w:shd w:val="clear" w:color="000000" w:fill="92D050"/>
            <w:vAlign w:val="center"/>
            <w:hideMark/>
          </w:tcPr>
          <w:p w14:paraId="4C40860B" w14:textId="77777777" w:rsidR="001C7698" w:rsidRPr="001C7698" w:rsidRDefault="001C7698" w:rsidP="001C7698">
            <w:pPr>
              <w:spacing w:after="0" w:line="240" w:lineRule="auto"/>
              <w:rPr>
                <w:rFonts w:eastAsia="Times New Roman"/>
                <w:b/>
                <w:bCs/>
                <w:color w:val="000000"/>
                <w:sz w:val="22"/>
                <w:szCs w:val="22"/>
                <w:lang w:eastAsia="en-US"/>
              </w:rPr>
            </w:pPr>
            <w:r w:rsidRPr="001C7698">
              <w:rPr>
                <w:rFonts w:eastAsia="Times New Roman"/>
                <w:b/>
                <w:bCs/>
                <w:color w:val="000000"/>
                <w:sz w:val="22"/>
                <w:szCs w:val="22"/>
                <w:lang w:eastAsia="en-US"/>
              </w:rPr>
              <w:t>COUTS</w:t>
            </w:r>
          </w:p>
        </w:tc>
        <w:tc>
          <w:tcPr>
            <w:tcW w:w="4082" w:type="dxa"/>
            <w:tcBorders>
              <w:top w:val="single" w:sz="8" w:space="0" w:color="auto"/>
              <w:left w:val="nil"/>
              <w:bottom w:val="single" w:sz="8" w:space="0" w:color="auto"/>
              <w:right w:val="single" w:sz="8" w:space="0" w:color="auto"/>
            </w:tcBorders>
            <w:shd w:val="clear" w:color="000000" w:fill="92D050"/>
            <w:noWrap/>
            <w:vAlign w:val="center"/>
            <w:hideMark/>
          </w:tcPr>
          <w:p w14:paraId="626320A5" w14:textId="77777777" w:rsidR="001C7698" w:rsidRPr="001C7698" w:rsidRDefault="001C7698" w:rsidP="001C7698">
            <w:pPr>
              <w:spacing w:after="0" w:line="240" w:lineRule="auto"/>
              <w:rPr>
                <w:rFonts w:eastAsia="Times New Roman"/>
                <w:b/>
                <w:bCs/>
                <w:color w:val="000000"/>
                <w:sz w:val="22"/>
                <w:szCs w:val="22"/>
                <w:lang w:eastAsia="en-US"/>
              </w:rPr>
            </w:pPr>
            <w:r w:rsidRPr="001C7698">
              <w:rPr>
                <w:rFonts w:eastAsia="Times New Roman"/>
                <w:b/>
                <w:bCs/>
                <w:color w:val="000000"/>
                <w:sz w:val="22"/>
                <w:szCs w:val="22"/>
                <w:lang w:eastAsia="en-US"/>
              </w:rPr>
              <w:t>MONTANTS (FCFA)</w:t>
            </w:r>
          </w:p>
        </w:tc>
      </w:tr>
      <w:tr w:rsidR="001C7698" w:rsidRPr="001C7698" w14:paraId="01E9C378" w14:textId="77777777" w:rsidTr="00514A97">
        <w:trPr>
          <w:trHeight w:val="387"/>
        </w:trPr>
        <w:tc>
          <w:tcPr>
            <w:tcW w:w="4704" w:type="dxa"/>
            <w:tcBorders>
              <w:top w:val="nil"/>
              <w:left w:val="single" w:sz="8" w:space="0" w:color="auto"/>
              <w:bottom w:val="single" w:sz="8" w:space="0" w:color="auto"/>
              <w:right w:val="single" w:sz="8" w:space="0" w:color="auto"/>
            </w:tcBorders>
            <w:shd w:val="clear" w:color="auto" w:fill="auto"/>
            <w:vAlign w:val="center"/>
            <w:hideMark/>
          </w:tcPr>
          <w:p w14:paraId="5ECBBB24" w14:textId="77777777" w:rsidR="001C7698" w:rsidRPr="001C7698" w:rsidRDefault="001C7698" w:rsidP="001C7698">
            <w:pPr>
              <w:spacing w:after="0" w:line="240" w:lineRule="auto"/>
              <w:rPr>
                <w:rFonts w:eastAsia="Times New Roman"/>
                <w:color w:val="000000"/>
                <w:sz w:val="22"/>
                <w:szCs w:val="22"/>
                <w:lang w:eastAsia="en-US"/>
              </w:rPr>
            </w:pPr>
            <w:r w:rsidRPr="001C7698">
              <w:rPr>
                <w:rFonts w:eastAsia="Times New Roman"/>
                <w:color w:val="000000"/>
                <w:sz w:val="22"/>
                <w:szCs w:val="22"/>
                <w:lang w:eastAsia="en-US"/>
              </w:rPr>
              <w:t>Programme des mesures d'atténuation et de compensation des impacts</w:t>
            </w:r>
          </w:p>
        </w:tc>
        <w:tc>
          <w:tcPr>
            <w:tcW w:w="4082" w:type="dxa"/>
            <w:tcBorders>
              <w:top w:val="nil"/>
              <w:left w:val="nil"/>
              <w:bottom w:val="single" w:sz="8" w:space="0" w:color="auto"/>
              <w:right w:val="single" w:sz="8" w:space="0" w:color="auto"/>
            </w:tcBorders>
            <w:shd w:val="clear" w:color="auto" w:fill="auto"/>
            <w:noWrap/>
            <w:vAlign w:val="center"/>
            <w:hideMark/>
          </w:tcPr>
          <w:p w14:paraId="48D72D18" w14:textId="7F4FF6BB" w:rsidR="001C7698" w:rsidRPr="001C7698" w:rsidRDefault="001C7698" w:rsidP="001C7698">
            <w:pPr>
              <w:spacing w:after="0" w:line="240" w:lineRule="auto"/>
              <w:jc w:val="right"/>
              <w:rPr>
                <w:rFonts w:eastAsia="Times New Roman"/>
                <w:b/>
                <w:bCs/>
                <w:color w:val="000000"/>
                <w:sz w:val="22"/>
                <w:szCs w:val="22"/>
                <w:lang w:eastAsia="en-US"/>
              </w:rPr>
            </w:pPr>
            <w:r w:rsidRPr="001C7698">
              <w:rPr>
                <w:rFonts w:eastAsia="Times New Roman"/>
                <w:b/>
                <w:bCs/>
                <w:color w:val="000000"/>
                <w:sz w:val="22"/>
                <w:szCs w:val="22"/>
                <w:lang w:eastAsia="en-US"/>
              </w:rPr>
              <w:t xml:space="preserve">                           </w:t>
            </w:r>
            <w:r w:rsidR="009841FB">
              <w:rPr>
                <w:rFonts w:eastAsia="Times New Roman"/>
                <w:b/>
                <w:bCs/>
                <w:color w:val="000000"/>
                <w:sz w:val="22"/>
                <w:szCs w:val="22"/>
                <w:lang w:eastAsia="en-US"/>
              </w:rPr>
              <w:t>8 2</w:t>
            </w:r>
            <w:r w:rsidRPr="001C7698">
              <w:rPr>
                <w:rFonts w:eastAsia="Times New Roman"/>
                <w:b/>
                <w:bCs/>
                <w:color w:val="000000"/>
                <w:sz w:val="22"/>
                <w:szCs w:val="22"/>
                <w:lang w:eastAsia="en-US"/>
              </w:rPr>
              <w:t xml:space="preserve">00 000 </w:t>
            </w:r>
          </w:p>
        </w:tc>
      </w:tr>
      <w:tr w:rsidR="001C7698" w:rsidRPr="001C7698" w14:paraId="1D712E80" w14:textId="77777777" w:rsidTr="00514A97">
        <w:trPr>
          <w:trHeight w:val="387"/>
        </w:trPr>
        <w:tc>
          <w:tcPr>
            <w:tcW w:w="4704" w:type="dxa"/>
            <w:tcBorders>
              <w:top w:val="nil"/>
              <w:left w:val="single" w:sz="8" w:space="0" w:color="auto"/>
              <w:bottom w:val="single" w:sz="8" w:space="0" w:color="auto"/>
              <w:right w:val="single" w:sz="8" w:space="0" w:color="auto"/>
            </w:tcBorders>
            <w:shd w:val="clear" w:color="auto" w:fill="auto"/>
            <w:vAlign w:val="center"/>
            <w:hideMark/>
          </w:tcPr>
          <w:p w14:paraId="7FFC8C96" w14:textId="77777777" w:rsidR="001C7698" w:rsidRPr="001C7698" w:rsidRDefault="001C7698" w:rsidP="001C7698">
            <w:pPr>
              <w:spacing w:after="0" w:line="240" w:lineRule="auto"/>
              <w:rPr>
                <w:rFonts w:eastAsia="Times New Roman"/>
                <w:color w:val="000000"/>
                <w:sz w:val="22"/>
                <w:szCs w:val="22"/>
                <w:lang w:eastAsia="en-US"/>
              </w:rPr>
            </w:pPr>
            <w:r w:rsidRPr="001C7698">
              <w:rPr>
                <w:rFonts w:eastAsia="Times New Roman"/>
                <w:color w:val="000000"/>
                <w:sz w:val="22"/>
                <w:szCs w:val="22"/>
                <w:lang w:eastAsia="en-US"/>
              </w:rPr>
              <w:t>Programme de suivi environnemental</w:t>
            </w:r>
          </w:p>
        </w:tc>
        <w:tc>
          <w:tcPr>
            <w:tcW w:w="4082" w:type="dxa"/>
            <w:tcBorders>
              <w:top w:val="nil"/>
              <w:left w:val="nil"/>
              <w:bottom w:val="single" w:sz="8" w:space="0" w:color="auto"/>
              <w:right w:val="single" w:sz="8" w:space="0" w:color="auto"/>
            </w:tcBorders>
            <w:shd w:val="clear" w:color="auto" w:fill="auto"/>
            <w:noWrap/>
            <w:vAlign w:val="center"/>
            <w:hideMark/>
          </w:tcPr>
          <w:p w14:paraId="16AA46F7" w14:textId="77777777" w:rsidR="001C7698" w:rsidRPr="001C7698" w:rsidRDefault="001C7698" w:rsidP="001C7698">
            <w:pPr>
              <w:spacing w:after="0" w:line="240" w:lineRule="auto"/>
              <w:jc w:val="right"/>
              <w:rPr>
                <w:rFonts w:eastAsia="Times New Roman"/>
                <w:b/>
                <w:bCs/>
                <w:color w:val="000000"/>
                <w:sz w:val="22"/>
                <w:szCs w:val="22"/>
                <w:lang w:eastAsia="en-US"/>
              </w:rPr>
            </w:pPr>
            <w:r w:rsidRPr="001C7698">
              <w:rPr>
                <w:rFonts w:eastAsia="Times New Roman"/>
                <w:b/>
                <w:bCs/>
                <w:color w:val="000000"/>
                <w:sz w:val="22"/>
                <w:szCs w:val="22"/>
                <w:lang w:eastAsia="en-US"/>
              </w:rPr>
              <w:t>2 200 000</w:t>
            </w:r>
          </w:p>
        </w:tc>
      </w:tr>
      <w:tr w:rsidR="001C7698" w:rsidRPr="001C7698" w14:paraId="0E1A36C8" w14:textId="77777777" w:rsidTr="00514A97">
        <w:trPr>
          <w:trHeight w:val="387"/>
        </w:trPr>
        <w:tc>
          <w:tcPr>
            <w:tcW w:w="4704" w:type="dxa"/>
            <w:tcBorders>
              <w:top w:val="nil"/>
              <w:left w:val="single" w:sz="8" w:space="0" w:color="auto"/>
              <w:bottom w:val="single" w:sz="8" w:space="0" w:color="auto"/>
              <w:right w:val="single" w:sz="8" w:space="0" w:color="auto"/>
            </w:tcBorders>
            <w:shd w:val="clear" w:color="auto" w:fill="auto"/>
            <w:vAlign w:val="center"/>
          </w:tcPr>
          <w:p w14:paraId="1A11A3E4" w14:textId="77777777" w:rsidR="001C7698" w:rsidRPr="001C7698" w:rsidRDefault="001C7698" w:rsidP="001C7698">
            <w:pPr>
              <w:spacing w:after="0" w:line="240" w:lineRule="auto"/>
              <w:rPr>
                <w:rFonts w:eastAsia="Times New Roman"/>
                <w:color w:val="000000"/>
                <w:sz w:val="22"/>
                <w:szCs w:val="22"/>
                <w:lang w:eastAsia="en-US"/>
              </w:rPr>
            </w:pPr>
            <w:r w:rsidRPr="001C7698">
              <w:rPr>
                <w:rFonts w:eastAsia="Times New Roman"/>
                <w:color w:val="000000"/>
                <w:sz w:val="22"/>
                <w:szCs w:val="22"/>
                <w:lang w:eastAsia="en-US"/>
              </w:rPr>
              <w:t>Programme de surveillance environnementale</w:t>
            </w:r>
          </w:p>
        </w:tc>
        <w:tc>
          <w:tcPr>
            <w:tcW w:w="4082" w:type="dxa"/>
            <w:tcBorders>
              <w:top w:val="nil"/>
              <w:left w:val="nil"/>
              <w:bottom w:val="single" w:sz="8" w:space="0" w:color="auto"/>
              <w:right w:val="single" w:sz="8" w:space="0" w:color="auto"/>
            </w:tcBorders>
            <w:shd w:val="clear" w:color="auto" w:fill="auto"/>
            <w:noWrap/>
            <w:vAlign w:val="center"/>
          </w:tcPr>
          <w:p w14:paraId="31C92EEE" w14:textId="77777777" w:rsidR="001C7698" w:rsidRPr="001C7698" w:rsidRDefault="001C7698" w:rsidP="001C7698">
            <w:pPr>
              <w:spacing w:after="0" w:line="240" w:lineRule="auto"/>
              <w:jc w:val="right"/>
              <w:rPr>
                <w:rFonts w:eastAsia="Times New Roman"/>
                <w:b/>
                <w:bCs/>
                <w:color w:val="000000"/>
                <w:sz w:val="22"/>
                <w:szCs w:val="22"/>
                <w:lang w:eastAsia="en-US"/>
              </w:rPr>
            </w:pPr>
            <w:r w:rsidRPr="001C7698">
              <w:rPr>
                <w:rFonts w:eastAsia="Times New Roman"/>
                <w:b/>
                <w:bCs/>
                <w:color w:val="000000"/>
                <w:sz w:val="22"/>
                <w:szCs w:val="22"/>
                <w:lang w:eastAsia="en-US"/>
              </w:rPr>
              <w:t>1 500 000</w:t>
            </w:r>
          </w:p>
        </w:tc>
      </w:tr>
      <w:tr w:rsidR="001C7698" w:rsidRPr="001C7698" w14:paraId="28B0CD93" w14:textId="77777777" w:rsidTr="00514A97">
        <w:trPr>
          <w:trHeight w:val="387"/>
        </w:trPr>
        <w:tc>
          <w:tcPr>
            <w:tcW w:w="4704" w:type="dxa"/>
            <w:tcBorders>
              <w:top w:val="nil"/>
              <w:left w:val="single" w:sz="8" w:space="0" w:color="auto"/>
              <w:bottom w:val="single" w:sz="8" w:space="0" w:color="auto"/>
              <w:right w:val="single" w:sz="8" w:space="0" w:color="auto"/>
            </w:tcBorders>
            <w:shd w:val="clear" w:color="auto" w:fill="auto"/>
            <w:vAlign w:val="center"/>
            <w:hideMark/>
          </w:tcPr>
          <w:p w14:paraId="1EB453BA" w14:textId="77777777" w:rsidR="001C7698" w:rsidRPr="001C7698" w:rsidRDefault="001C7698" w:rsidP="001C7698">
            <w:pPr>
              <w:spacing w:after="0" w:line="240" w:lineRule="auto"/>
              <w:rPr>
                <w:rFonts w:eastAsia="Times New Roman"/>
                <w:color w:val="000000"/>
                <w:sz w:val="22"/>
                <w:szCs w:val="22"/>
                <w:lang w:eastAsia="en-US"/>
              </w:rPr>
            </w:pPr>
            <w:r w:rsidRPr="001C7698">
              <w:rPr>
                <w:rFonts w:eastAsia="Times New Roman"/>
                <w:color w:val="000000"/>
                <w:sz w:val="22"/>
                <w:szCs w:val="22"/>
                <w:lang w:eastAsia="en-US"/>
              </w:rPr>
              <w:t>Programme de renforcement des capacités</w:t>
            </w:r>
          </w:p>
        </w:tc>
        <w:tc>
          <w:tcPr>
            <w:tcW w:w="4082" w:type="dxa"/>
            <w:tcBorders>
              <w:top w:val="nil"/>
              <w:left w:val="nil"/>
              <w:bottom w:val="single" w:sz="8" w:space="0" w:color="auto"/>
              <w:right w:val="single" w:sz="8" w:space="0" w:color="auto"/>
            </w:tcBorders>
            <w:shd w:val="clear" w:color="auto" w:fill="auto"/>
            <w:noWrap/>
            <w:vAlign w:val="center"/>
            <w:hideMark/>
          </w:tcPr>
          <w:p w14:paraId="06FCBB79" w14:textId="77777777" w:rsidR="001C7698" w:rsidRPr="001C7698" w:rsidRDefault="001C7698" w:rsidP="001C7698">
            <w:pPr>
              <w:spacing w:after="0" w:line="240" w:lineRule="auto"/>
              <w:jc w:val="right"/>
              <w:rPr>
                <w:rFonts w:eastAsia="Times New Roman"/>
                <w:b/>
                <w:bCs/>
                <w:color w:val="000000"/>
                <w:sz w:val="22"/>
                <w:szCs w:val="22"/>
                <w:lang w:eastAsia="en-US"/>
              </w:rPr>
            </w:pPr>
            <w:r w:rsidRPr="001C7698">
              <w:rPr>
                <w:rFonts w:eastAsia="Times New Roman"/>
                <w:b/>
                <w:bCs/>
                <w:color w:val="000000"/>
                <w:sz w:val="22"/>
                <w:szCs w:val="22"/>
                <w:lang w:eastAsia="en-US"/>
              </w:rPr>
              <w:t>500 000</w:t>
            </w:r>
          </w:p>
        </w:tc>
      </w:tr>
      <w:tr w:rsidR="001C7698" w:rsidRPr="001C7698" w14:paraId="68F30281" w14:textId="77777777" w:rsidTr="00514A97">
        <w:trPr>
          <w:trHeight w:val="288"/>
        </w:trPr>
        <w:tc>
          <w:tcPr>
            <w:tcW w:w="4704" w:type="dxa"/>
            <w:tcBorders>
              <w:top w:val="nil"/>
              <w:left w:val="single" w:sz="8" w:space="0" w:color="auto"/>
              <w:bottom w:val="single" w:sz="8" w:space="0" w:color="auto"/>
              <w:right w:val="single" w:sz="8" w:space="0" w:color="auto"/>
            </w:tcBorders>
            <w:shd w:val="clear" w:color="000000" w:fill="92D050"/>
            <w:vAlign w:val="center"/>
            <w:hideMark/>
          </w:tcPr>
          <w:p w14:paraId="21CB5838" w14:textId="77777777" w:rsidR="001C7698" w:rsidRPr="001C7698" w:rsidRDefault="001C7698" w:rsidP="001C7698">
            <w:pPr>
              <w:spacing w:after="0" w:line="240" w:lineRule="auto"/>
              <w:rPr>
                <w:rFonts w:eastAsia="Times New Roman"/>
                <w:b/>
                <w:bCs/>
                <w:color w:val="000000"/>
                <w:sz w:val="22"/>
                <w:szCs w:val="22"/>
                <w:lang w:eastAsia="en-US"/>
              </w:rPr>
            </w:pPr>
            <w:r w:rsidRPr="001C7698">
              <w:rPr>
                <w:rFonts w:eastAsia="Times New Roman"/>
                <w:b/>
                <w:bCs/>
                <w:color w:val="000000"/>
                <w:sz w:val="22"/>
                <w:szCs w:val="22"/>
                <w:lang w:eastAsia="en-US"/>
              </w:rPr>
              <w:t>Total</w:t>
            </w:r>
          </w:p>
        </w:tc>
        <w:tc>
          <w:tcPr>
            <w:tcW w:w="4082" w:type="dxa"/>
            <w:tcBorders>
              <w:top w:val="nil"/>
              <w:left w:val="nil"/>
              <w:bottom w:val="single" w:sz="8" w:space="0" w:color="auto"/>
              <w:right w:val="single" w:sz="8" w:space="0" w:color="auto"/>
            </w:tcBorders>
            <w:shd w:val="clear" w:color="000000" w:fill="92D050"/>
            <w:noWrap/>
            <w:vAlign w:val="center"/>
            <w:hideMark/>
          </w:tcPr>
          <w:p w14:paraId="110431B1" w14:textId="71E9B790" w:rsidR="001C7698" w:rsidRPr="001C7698" w:rsidRDefault="001C7698" w:rsidP="001C7698">
            <w:pPr>
              <w:spacing w:after="0" w:line="240" w:lineRule="auto"/>
              <w:jc w:val="right"/>
              <w:rPr>
                <w:rFonts w:eastAsia="Times New Roman"/>
                <w:b/>
                <w:bCs/>
                <w:color w:val="000000"/>
                <w:sz w:val="22"/>
                <w:szCs w:val="22"/>
                <w:lang w:eastAsia="en-US"/>
              </w:rPr>
            </w:pPr>
            <w:r w:rsidRPr="001C7698">
              <w:rPr>
                <w:rFonts w:eastAsia="Times New Roman"/>
                <w:b/>
                <w:bCs/>
                <w:color w:val="000000"/>
                <w:sz w:val="22"/>
                <w:szCs w:val="22"/>
                <w:lang w:eastAsia="en-US"/>
              </w:rPr>
              <w:t xml:space="preserve">                                1</w:t>
            </w:r>
            <w:r w:rsidR="009841FB">
              <w:rPr>
                <w:rFonts w:eastAsia="Times New Roman"/>
                <w:b/>
                <w:bCs/>
                <w:color w:val="000000"/>
                <w:sz w:val="22"/>
                <w:szCs w:val="22"/>
                <w:lang w:eastAsia="en-US"/>
              </w:rPr>
              <w:t>2 4</w:t>
            </w:r>
            <w:r w:rsidRPr="001C7698">
              <w:rPr>
                <w:rFonts w:eastAsia="Times New Roman"/>
                <w:b/>
                <w:bCs/>
                <w:color w:val="000000"/>
                <w:sz w:val="22"/>
                <w:szCs w:val="22"/>
                <w:lang w:eastAsia="en-US"/>
              </w:rPr>
              <w:t xml:space="preserve">00 000 </w:t>
            </w:r>
          </w:p>
        </w:tc>
      </w:tr>
    </w:tbl>
    <w:p w14:paraId="4DB3F956" w14:textId="77777777" w:rsidR="001C7698" w:rsidRPr="001C7698" w:rsidRDefault="001C7698" w:rsidP="001C7698">
      <w:pPr>
        <w:spacing w:after="0" w:line="240" w:lineRule="auto"/>
        <w:rPr>
          <w:bCs/>
          <w:i/>
          <w:sz w:val="20"/>
        </w:rPr>
      </w:pPr>
      <w:r w:rsidRPr="001C7698">
        <w:rPr>
          <w:bCs/>
          <w:i/>
          <w:sz w:val="20"/>
        </w:rPr>
        <w:t>Source : Consultant, novembre 2021</w:t>
      </w:r>
    </w:p>
    <w:p w14:paraId="0C71365B" w14:textId="77777777" w:rsidR="001C7698" w:rsidRPr="001C7698" w:rsidRDefault="001C7698" w:rsidP="001C7698">
      <w:pPr>
        <w:spacing w:after="0" w:line="240" w:lineRule="auto"/>
        <w:rPr>
          <w:bCs/>
          <w:i/>
          <w:sz w:val="20"/>
        </w:rPr>
      </w:pPr>
    </w:p>
    <w:p w14:paraId="6E3EF9ED" w14:textId="77777777" w:rsidR="001C7698" w:rsidRPr="001C7698" w:rsidRDefault="001C7698" w:rsidP="0096122B">
      <w:pPr>
        <w:keepNext/>
        <w:numPr>
          <w:ilvl w:val="1"/>
          <w:numId w:val="110"/>
        </w:numPr>
        <w:spacing w:before="120" w:after="120"/>
        <w:ind w:left="1002"/>
        <w:outlineLvl w:val="1"/>
        <w:rPr>
          <w:rFonts w:eastAsia="Times New Roman"/>
          <w:b/>
          <w:bCs/>
          <w:iCs/>
          <w:sz w:val="24"/>
          <w:szCs w:val="24"/>
        </w:rPr>
      </w:pPr>
      <w:bookmarkStart w:id="1985" w:name="_Toc46688410"/>
      <w:bookmarkStart w:id="1986" w:name="_Toc46688967"/>
      <w:bookmarkStart w:id="1987" w:name="_Toc46690627"/>
      <w:bookmarkStart w:id="1988" w:name="_Toc70303830"/>
      <w:bookmarkStart w:id="1989" w:name="_Toc70341723"/>
      <w:bookmarkStart w:id="1990" w:name="_Toc73995620"/>
      <w:bookmarkStart w:id="1991" w:name="_Toc90882274"/>
      <w:bookmarkStart w:id="1992" w:name="_Toc90882349"/>
      <w:r w:rsidRPr="001C7698">
        <w:rPr>
          <w:rFonts w:eastAsia="Times New Roman"/>
          <w:b/>
          <w:bCs/>
          <w:iCs/>
          <w:sz w:val="24"/>
          <w:szCs w:val="24"/>
        </w:rPr>
        <w:t>Stratégie de mise en œuvre du PGES</w:t>
      </w:r>
      <w:bookmarkEnd w:id="1985"/>
      <w:bookmarkEnd w:id="1986"/>
      <w:bookmarkEnd w:id="1987"/>
      <w:bookmarkEnd w:id="1988"/>
      <w:bookmarkEnd w:id="1989"/>
      <w:bookmarkEnd w:id="1990"/>
      <w:bookmarkEnd w:id="1991"/>
      <w:bookmarkEnd w:id="1992"/>
    </w:p>
    <w:p w14:paraId="0106F422" w14:textId="77777777" w:rsidR="001C7698" w:rsidRPr="001C7698" w:rsidRDefault="001C7698" w:rsidP="001C7698">
      <w:pPr>
        <w:spacing w:after="0" w:line="240" w:lineRule="auto"/>
        <w:jc w:val="both"/>
        <w:rPr>
          <w:sz w:val="24"/>
          <w:szCs w:val="23"/>
        </w:rPr>
      </w:pPr>
      <w:r w:rsidRPr="001C7698">
        <w:rPr>
          <w:sz w:val="24"/>
          <w:szCs w:val="23"/>
        </w:rPr>
        <w:t xml:space="preserve">La stratégie de mise en œuvre des actions contenues dans le présent PGES devra autant que possible impliquer les différents acteurs. </w:t>
      </w:r>
    </w:p>
    <w:p w14:paraId="02D079B9" w14:textId="77777777" w:rsidR="001C7698" w:rsidRPr="001C7698" w:rsidRDefault="001C7698" w:rsidP="001C7698">
      <w:pPr>
        <w:spacing w:after="0" w:line="240" w:lineRule="auto"/>
        <w:ind w:left="714"/>
        <w:jc w:val="both"/>
        <w:rPr>
          <w:sz w:val="24"/>
          <w:szCs w:val="23"/>
        </w:rPr>
      </w:pPr>
    </w:p>
    <w:p w14:paraId="12DA589F" w14:textId="006C82A6" w:rsidR="001C7698" w:rsidRPr="001C7698" w:rsidRDefault="001C7698" w:rsidP="001C7698">
      <w:pPr>
        <w:spacing w:after="0" w:line="240" w:lineRule="auto"/>
        <w:jc w:val="both"/>
        <w:rPr>
          <w:color w:val="0070C0"/>
          <w:sz w:val="24"/>
          <w:szCs w:val="23"/>
        </w:rPr>
      </w:pPr>
      <w:r w:rsidRPr="001C7698">
        <w:rPr>
          <w:sz w:val="24"/>
          <w:szCs w:val="23"/>
        </w:rPr>
        <w:t xml:space="preserve">Le tableau </w:t>
      </w:r>
      <w:r w:rsidR="004F5952">
        <w:rPr>
          <w:sz w:val="24"/>
          <w:szCs w:val="23"/>
        </w:rPr>
        <w:t>2</w:t>
      </w:r>
      <w:r w:rsidR="005C2761">
        <w:rPr>
          <w:sz w:val="24"/>
          <w:szCs w:val="23"/>
        </w:rPr>
        <w:t>7</w:t>
      </w:r>
      <w:r w:rsidRPr="001C7698">
        <w:rPr>
          <w:sz w:val="24"/>
          <w:szCs w:val="23"/>
        </w:rPr>
        <w:t xml:space="preserve"> présente un chronogramme de mise en œuvre du PGES.</w:t>
      </w:r>
    </w:p>
    <w:p w14:paraId="5D868364" w14:textId="5DDCD366" w:rsidR="001C7698" w:rsidRPr="001C7698" w:rsidRDefault="001C7698" w:rsidP="001C7698">
      <w:pPr>
        <w:keepNext/>
        <w:tabs>
          <w:tab w:val="left" w:pos="993"/>
        </w:tabs>
        <w:spacing w:before="120" w:after="120" w:line="240" w:lineRule="auto"/>
        <w:rPr>
          <w:rFonts w:eastAsia="Times New Roman"/>
          <w:sz w:val="24"/>
          <w:szCs w:val="24"/>
        </w:rPr>
      </w:pPr>
      <w:bookmarkStart w:id="1993" w:name="_Toc70077674"/>
      <w:bookmarkStart w:id="1994" w:name="_Toc90882404"/>
      <w:r w:rsidRPr="001C7698">
        <w:rPr>
          <w:rFonts w:eastAsia="Times New Roman"/>
          <w:b/>
          <w:bCs/>
          <w:sz w:val="24"/>
          <w:szCs w:val="24"/>
        </w:rPr>
        <w:t xml:space="preserve">Tableau </w:t>
      </w:r>
      <w:r w:rsidRPr="001C7698">
        <w:rPr>
          <w:rFonts w:eastAsia="Times New Roman"/>
          <w:b/>
          <w:bCs/>
          <w:sz w:val="24"/>
          <w:szCs w:val="24"/>
        </w:rPr>
        <w:fldChar w:fldCharType="begin"/>
      </w:r>
      <w:r w:rsidRPr="001C7698">
        <w:rPr>
          <w:rFonts w:eastAsia="Times New Roman"/>
          <w:b/>
          <w:bCs/>
          <w:sz w:val="24"/>
          <w:szCs w:val="24"/>
        </w:rPr>
        <w:instrText xml:space="preserve"> SEQ Tableau \* ARABIC </w:instrText>
      </w:r>
      <w:r w:rsidRPr="001C7698">
        <w:rPr>
          <w:rFonts w:eastAsia="Times New Roman"/>
          <w:b/>
          <w:bCs/>
          <w:sz w:val="24"/>
          <w:szCs w:val="24"/>
        </w:rPr>
        <w:fldChar w:fldCharType="separate"/>
      </w:r>
      <w:r w:rsidR="005C2761">
        <w:rPr>
          <w:rFonts w:eastAsia="Times New Roman"/>
          <w:b/>
          <w:bCs/>
          <w:noProof/>
          <w:sz w:val="24"/>
          <w:szCs w:val="24"/>
        </w:rPr>
        <w:t>27</w:t>
      </w:r>
      <w:r w:rsidRPr="001C7698">
        <w:rPr>
          <w:rFonts w:eastAsia="Times New Roman"/>
          <w:b/>
          <w:bCs/>
          <w:sz w:val="24"/>
          <w:szCs w:val="24"/>
        </w:rPr>
        <w:fldChar w:fldCharType="end"/>
      </w:r>
      <w:r w:rsidRPr="001C7698">
        <w:rPr>
          <w:rFonts w:eastAsia="Times New Roman"/>
          <w:sz w:val="24"/>
          <w:szCs w:val="24"/>
        </w:rPr>
        <w:t> : Chronogramme de mise en œuvre du PGES</w:t>
      </w:r>
      <w:bookmarkEnd w:id="1993"/>
      <w:bookmarkEnd w:id="1994"/>
    </w:p>
    <w:tbl>
      <w:tblPr>
        <w:tblW w:w="5613" w:type="pct"/>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64"/>
        <w:gridCol w:w="1845"/>
        <w:gridCol w:w="1844"/>
        <w:gridCol w:w="426"/>
        <w:gridCol w:w="285"/>
        <w:gridCol w:w="283"/>
        <w:gridCol w:w="283"/>
        <w:gridCol w:w="283"/>
        <w:gridCol w:w="285"/>
        <w:gridCol w:w="281"/>
        <w:gridCol w:w="426"/>
        <w:gridCol w:w="426"/>
        <w:gridCol w:w="560"/>
      </w:tblGrid>
      <w:tr w:rsidR="001C7698" w:rsidRPr="001C7698" w14:paraId="31B5EF9B" w14:textId="77777777" w:rsidTr="00514A97">
        <w:trPr>
          <w:trHeight w:val="451"/>
        </w:trPr>
        <w:tc>
          <w:tcPr>
            <w:tcW w:w="1555" w:type="pct"/>
            <w:vMerge w:val="restart"/>
            <w:shd w:val="clear" w:color="000000" w:fill="92D050"/>
            <w:noWrap/>
            <w:vAlign w:val="center"/>
            <w:hideMark/>
          </w:tcPr>
          <w:p w14:paraId="0C6B8AA8" w14:textId="77777777" w:rsidR="001C7698" w:rsidRPr="001C7698" w:rsidRDefault="001C7698" w:rsidP="001C7698">
            <w:pPr>
              <w:spacing w:after="0" w:line="240" w:lineRule="auto"/>
              <w:jc w:val="center"/>
              <w:rPr>
                <w:rFonts w:eastAsia="Times New Roman"/>
                <w:b/>
                <w:bCs/>
                <w:color w:val="000000"/>
                <w:sz w:val="22"/>
                <w:szCs w:val="22"/>
                <w:lang w:eastAsia="en-US"/>
              </w:rPr>
            </w:pPr>
            <w:r w:rsidRPr="001C7698">
              <w:rPr>
                <w:rFonts w:eastAsia="Times New Roman"/>
                <w:b/>
                <w:bCs/>
                <w:color w:val="000000"/>
                <w:sz w:val="22"/>
                <w:szCs w:val="22"/>
                <w:lang w:eastAsia="en-US"/>
              </w:rPr>
              <w:t>Activités</w:t>
            </w:r>
          </w:p>
        </w:tc>
        <w:tc>
          <w:tcPr>
            <w:tcW w:w="879" w:type="pct"/>
            <w:vMerge w:val="restart"/>
            <w:shd w:val="clear" w:color="000000" w:fill="92D050"/>
            <w:vAlign w:val="center"/>
          </w:tcPr>
          <w:p w14:paraId="14B2F972" w14:textId="77777777" w:rsidR="001C7698" w:rsidRPr="001C7698" w:rsidRDefault="001C7698" w:rsidP="001C7698">
            <w:pPr>
              <w:spacing w:after="0" w:line="240" w:lineRule="auto"/>
              <w:jc w:val="center"/>
              <w:rPr>
                <w:rFonts w:eastAsia="Times New Roman"/>
                <w:b/>
                <w:bCs/>
                <w:color w:val="000000"/>
                <w:sz w:val="22"/>
                <w:szCs w:val="22"/>
                <w:lang w:eastAsia="en-US"/>
              </w:rPr>
            </w:pPr>
            <w:r w:rsidRPr="001C7698">
              <w:rPr>
                <w:rFonts w:eastAsia="Times New Roman"/>
                <w:b/>
                <w:bCs/>
                <w:color w:val="000000"/>
                <w:sz w:val="22"/>
                <w:szCs w:val="22"/>
                <w:lang w:eastAsia="en-US"/>
              </w:rPr>
              <w:t>Bénéficiaires</w:t>
            </w:r>
          </w:p>
        </w:tc>
        <w:tc>
          <w:tcPr>
            <w:tcW w:w="879" w:type="pct"/>
            <w:vMerge w:val="restart"/>
            <w:shd w:val="clear" w:color="000000" w:fill="92D050"/>
            <w:noWrap/>
            <w:vAlign w:val="center"/>
            <w:hideMark/>
          </w:tcPr>
          <w:p w14:paraId="3118368C" w14:textId="77777777" w:rsidR="001C7698" w:rsidRPr="001C7698" w:rsidRDefault="001C7698" w:rsidP="001C7698">
            <w:pPr>
              <w:spacing w:after="0" w:line="240" w:lineRule="auto"/>
              <w:jc w:val="center"/>
              <w:rPr>
                <w:rFonts w:eastAsia="Times New Roman"/>
                <w:b/>
                <w:bCs/>
                <w:color w:val="000000"/>
                <w:sz w:val="22"/>
                <w:szCs w:val="22"/>
                <w:lang w:eastAsia="en-US"/>
              </w:rPr>
            </w:pPr>
            <w:r w:rsidRPr="001C7698">
              <w:rPr>
                <w:rFonts w:eastAsia="Times New Roman"/>
                <w:b/>
                <w:bCs/>
                <w:color w:val="000000"/>
                <w:sz w:val="22"/>
                <w:szCs w:val="22"/>
                <w:lang w:eastAsia="en-US"/>
              </w:rPr>
              <w:t>Responsables</w:t>
            </w:r>
          </w:p>
        </w:tc>
        <w:tc>
          <w:tcPr>
            <w:tcW w:w="1687" w:type="pct"/>
            <w:gridSpan w:val="10"/>
            <w:shd w:val="clear" w:color="000000" w:fill="FFC000"/>
            <w:noWrap/>
            <w:vAlign w:val="center"/>
            <w:hideMark/>
          </w:tcPr>
          <w:p w14:paraId="08F1722D" w14:textId="77777777" w:rsidR="001C7698" w:rsidRPr="001C7698" w:rsidRDefault="001C7698" w:rsidP="001C7698">
            <w:pPr>
              <w:spacing w:after="0" w:line="240" w:lineRule="auto"/>
              <w:jc w:val="center"/>
              <w:rPr>
                <w:rFonts w:eastAsia="Times New Roman"/>
                <w:b/>
                <w:bCs/>
                <w:color w:val="000000"/>
                <w:sz w:val="22"/>
                <w:szCs w:val="22"/>
                <w:lang w:eastAsia="en-US"/>
              </w:rPr>
            </w:pPr>
            <w:r w:rsidRPr="001C7698">
              <w:rPr>
                <w:rFonts w:eastAsia="Times New Roman"/>
                <w:b/>
                <w:bCs/>
                <w:color w:val="000000"/>
                <w:sz w:val="22"/>
                <w:szCs w:val="22"/>
                <w:lang w:eastAsia="en-US"/>
              </w:rPr>
              <w:t>Période (Semestres)</w:t>
            </w:r>
          </w:p>
        </w:tc>
      </w:tr>
      <w:tr w:rsidR="001C7698" w:rsidRPr="001C7698" w14:paraId="09C43366" w14:textId="77777777" w:rsidTr="00514A97">
        <w:trPr>
          <w:trHeight w:val="275"/>
        </w:trPr>
        <w:tc>
          <w:tcPr>
            <w:tcW w:w="1555" w:type="pct"/>
            <w:vMerge/>
            <w:vAlign w:val="center"/>
            <w:hideMark/>
          </w:tcPr>
          <w:p w14:paraId="2BB5DD2F" w14:textId="77777777" w:rsidR="001C7698" w:rsidRPr="001C7698" w:rsidRDefault="001C7698" w:rsidP="001C7698">
            <w:pPr>
              <w:spacing w:after="0" w:line="240" w:lineRule="auto"/>
              <w:rPr>
                <w:rFonts w:eastAsia="Times New Roman"/>
                <w:b/>
                <w:bCs/>
                <w:color w:val="000000"/>
                <w:sz w:val="22"/>
                <w:szCs w:val="22"/>
                <w:lang w:eastAsia="en-US"/>
              </w:rPr>
            </w:pPr>
          </w:p>
        </w:tc>
        <w:tc>
          <w:tcPr>
            <w:tcW w:w="879" w:type="pct"/>
            <w:vMerge/>
          </w:tcPr>
          <w:p w14:paraId="7AF31FAC" w14:textId="77777777" w:rsidR="001C7698" w:rsidRPr="001C7698" w:rsidRDefault="001C7698" w:rsidP="001C7698">
            <w:pPr>
              <w:spacing w:after="0" w:line="240" w:lineRule="auto"/>
              <w:rPr>
                <w:rFonts w:eastAsia="Times New Roman"/>
                <w:b/>
                <w:bCs/>
                <w:color w:val="000000"/>
                <w:sz w:val="22"/>
                <w:szCs w:val="22"/>
                <w:lang w:eastAsia="en-US"/>
              </w:rPr>
            </w:pPr>
          </w:p>
        </w:tc>
        <w:tc>
          <w:tcPr>
            <w:tcW w:w="879" w:type="pct"/>
            <w:vMerge/>
            <w:vAlign w:val="center"/>
            <w:hideMark/>
          </w:tcPr>
          <w:p w14:paraId="5C131440" w14:textId="77777777" w:rsidR="001C7698" w:rsidRPr="001C7698" w:rsidRDefault="001C7698" w:rsidP="001C7698">
            <w:pPr>
              <w:spacing w:after="0" w:line="240" w:lineRule="auto"/>
              <w:rPr>
                <w:rFonts w:eastAsia="Times New Roman"/>
                <w:b/>
                <w:bCs/>
                <w:color w:val="000000"/>
                <w:sz w:val="22"/>
                <w:szCs w:val="22"/>
                <w:lang w:eastAsia="en-US"/>
              </w:rPr>
            </w:pPr>
          </w:p>
        </w:tc>
        <w:tc>
          <w:tcPr>
            <w:tcW w:w="203" w:type="pct"/>
            <w:shd w:val="clear" w:color="000000" w:fill="D8E4BC"/>
            <w:noWrap/>
            <w:vAlign w:val="center"/>
            <w:hideMark/>
          </w:tcPr>
          <w:p w14:paraId="62FCC45F" w14:textId="77777777" w:rsidR="001C7698" w:rsidRPr="001C7698" w:rsidRDefault="001C7698" w:rsidP="001C7698">
            <w:pPr>
              <w:spacing w:after="0" w:line="240" w:lineRule="auto"/>
              <w:jc w:val="center"/>
              <w:rPr>
                <w:rFonts w:eastAsia="Times New Roman"/>
                <w:b/>
                <w:bCs/>
                <w:color w:val="FF0000"/>
                <w:sz w:val="22"/>
                <w:szCs w:val="22"/>
                <w:lang w:eastAsia="en-US"/>
              </w:rPr>
            </w:pPr>
            <w:r w:rsidRPr="001C7698">
              <w:rPr>
                <w:rFonts w:eastAsia="Times New Roman"/>
                <w:b/>
                <w:bCs/>
                <w:color w:val="FF0000"/>
                <w:sz w:val="22"/>
                <w:szCs w:val="22"/>
                <w:lang w:eastAsia="en-US"/>
              </w:rPr>
              <w:t>S1</w:t>
            </w:r>
          </w:p>
        </w:tc>
        <w:tc>
          <w:tcPr>
            <w:tcW w:w="136" w:type="pct"/>
            <w:shd w:val="clear" w:color="000000" w:fill="D8E4BC"/>
            <w:noWrap/>
            <w:vAlign w:val="center"/>
            <w:hideMark/>
          </w:tcPr>
          <w:p w14:paraId="16066AA6" w14:textId="77777777" w:rsidR="001C7698" w:rsidRPr="001C7698" w:rsidRDefault="001C7698" w:rsidP="001C7698">
            <w:pPr>
              <w:spacing w:after="0" w:line="240" w:lineRule="auto"/>
              <w:jc w:val="center"/>
              <w:rPr>
                <w:rFonts w:eastAsia="Times New Roman"/>
                <w:b/>
                <w:bCs/>
                <w:color w:val="FF0000"/>
                <w:sz w:val="22"/>
                <w:szCs w:val="22"/>
                <w:lang w:eastAsia="en-US"/>
              </w:rPr>
            </w:pPr>
            <w:r w:rsidRPr="001C7698">
              <w:rPr>
                <w:rFonts w:eastAsia="Times New Roman"/>
                <w:b/>
                <w:bCs/>
                <w:color w:val="FF0000"/>
                <w:sz w:val="22"/>
                <w:szCs w:val="22"/>
                <w:lang w:eastAsia="en-US"/>
              </w:rPr>
              <w:t>S2</w:t>
            </w:r>
          </w:p>
        </w:tc>
        <w:tc>
          <w:tcPr>
            <w:tcW w:w="135" w:type="pct"/>
            <w:shd w:val="clear" w:color="000000" w:fill="D8E4BC"/>
            <w:noWrap/>
            <w:vAlign w:val="center"/>
            <w:hideMark/>
          </w:tcPr>
          <w:p w14:paraId="0F3618A2" w14:textId="77777777" w:rsidR="001C7698" w:rsidRPr="001C7698" w:rsidRDefault="001C7698" w:rsidP="001C7698">
            <w:pPr>
              <w:spacing w:after="0" w:line="240" w:lineRule="auto"/>
              <w:jc w:val="center"/>
              <w:rPr>
                <w:rFonts w:eastAsia="Times New Roman"/>
                <w:b/>
                <w:bCs/>
                <w:color w:val="FF0000"/>
                <w:sz w:val="22"/>
                <w:szCs w:val="22"/>
                <w:lang w:eastAsia="en-US"/>
              </w:rPr>
            </w:pPr>
            <w:r w:rsidRPr="001C7698">
              <w:rPr>
                <w:rFonts w:eastAsia="Times New Roman"/>
                <w:b/>
                <w:bCs/>
                <w:color w:val="FF0000"/>
                <w:sz w:val="22"/>
                <w:szCs w:val="22"/>
                <w:lang w:eastAsia="en-US"/>
              </w:rPr>
              <w:t>S3</w:t>
            </w:r>
          </w:p>
        </w:tc>
        <w:tc>
          <w:tcPr>
            <w:tcW w:w="135" w:type="pct"/>
            <w:shd w:val="clear" w:color="000000" w:fill="D8E4BC"/>
            <w:noWrap/>
            <w:vAlign w:val="center"/>
            <w:hideMark/>
          </w:tcPr>
          <w:p w14:paraId="295BA66A" w14:textId="77777777" w:rsidR="001C7698" w:rsidRPr="001C7698" w:rsidRDefault="001C7698" w:rsidP="001C7698">
            <w:pPr>
              <w:spacing w:after="0" w:line="240" w:lineRule="auto"/>
              <w:jc w:val="center"/>
              <w:rPr>
                <w:rFonts w:eastAsia="Times New Roman"/>
                <w:b/>
                <w:bCs/>
                <w:color w:val="FF0000"/>
                <w:sz w:val="22"/>
                <w:szCs w:val="22"/>
                <w:lang w:eastAsia="en-US"/>
              </w:rPr>
            </w:pPr>
            <w:r w:rsidRPr="001C7698">
              <w:rPr>
                <w:rFonts w:eastAsia="Times New Roman"/>
                <w:b/>
                <w:bCs/>
                <w:color w:val="FF0000"/>
                <w:sz w:val="22"/>
                <w:szCs w:val="22"/>
                <w:lang w:eastAsia="en-US"/>
              </w:rPr>
              <w:t>S4</w:t>
            </w:r>
          </w:p>
        </w:tc>
        <w:tc>
          <w:tcPr>
            <w:tcW w:w="135" w:type="pct"/>
            <w:shd w:val="clear" w:color="000000" w:fill="D8E4BC"/>
            <w:noWrap/>
            <w:vAlign w:val="center"/>
            <w:hideMark/>
          </w:tcPr>
          <w:p w14:paraId="3C0C06C0" w14:textId="77777777" w:rsidR="001C7698" w:rsidRPr="001C7698" w:rsidRDefault="001C7698" w:rsidP="001C7698">
            <w:pPr>
              <w:spacing w:after="0" w:line="240" w:lineRule="auto"/>
              <w:jc w:val="center"/>
              <w:rPr>
                <w:rFonts w:eastAsia="Times New Roman"/>
                <w:b/>
                <w:bCs/>
                <w:color w:val="FF0000"/>
                <w:sz w:val="22"/>
                <w:szCs w:val="22"/>
                <w:lang w:eastAsia="en-US"/>
              </w:rPr>
            </w:pPr>
            <w:r w:rsidRPr="001C7698">
              <w:rPr>
                <w:rFonts w:eastAsia="Times New Roman"/>
                <w:b/>
                <w:bCs/>
                <w:color w:val="FF0000"/>
                <w:sz w:val="22"/>
                <w:szCs w:val="22"/>
                <w:lang w:eastAsia="en-US"/>
              </w:rPr>
              <w:t>S5</w:t>
            </w:r>
          </w:p>
        </w:tc>
        <w:tc>
          <w:tcPr>
            <w:tcW w:w="136" w:type="pct"/>
            <w:shd w:val="clear" w:color="000000" w:fill="D8E4BC"/>
            <w:noWrap/>
            <w:vAlign w:val="center"/>
            <w:hideMark/>
          </w:tcPr>
          <w:p w14:paraId="346BD036" w14:textId="77777777" w:rsidR="001C7698" w:rsidRPr="001C7698" w:rsidRDefault="001C7698" w:rsidP="001C7698">
            <w:pPr>
              <w:spacing w:after="0" w:line="240" w:lineRule="auto"/>
              <w:jc w:val="center"/>
              <w:rPr>
                <w:rFonts w:eastAsia="Times New Roman"/>
                <w:b/>
                <w:bCs/>
                <w:color w:val="FF0000"/>
                <w:sz w:val="22"/>
                <w:szCs w:val="22"/>
                <w:lang w:eastAsia="en-US"/>
              </w:rPr>
            </w:pPr>
            <w:r w:rsidRPr="001C7698">
              <w:rPr>
                <w:rFonts w:eastAsia="Times New Roman"/>
                <w:b/>
                <w:bCs/>
                <w:color w:val="FF0000"/>
                <w:sz w:val="22"/>
                <w:szCs w:val="22"/>
                <w:lang w:eastAsia="en-US"/>
              </w:rPr>
              <w:t>S6</w:t>
            </w:r>
          </w:p>
        </w:tc>
        <w:tc>
          <w:tcPr>
            <w:tcW w:w="134" w:type="pct"/>
            <w:shd w:val="clear" w:color="000000" w:fill="D8E4BC"/>
            <w:noWrap/>
            <w:vAlign w:val="center"/>
            <w:hideMark/>
          </w:tcPr>
          <w:p w14:paraId="271F8701" w14:textId="77777777" w:rsidR="001C7698" w:rsidRPr="001C7698" w:rsidRDefault="001C7698" w:rsidP="001C7698">
            <w:pPr>
              <w:spacing w:after="0" w:line="240" w:lineRule="auto"/>
              <w:jc w:val="center"/>
              <w:rPr>
                <w:rFonts w:eastAsia="Times New Roman"/>
                <w:b/>
                <w:bCs/>
                <w:color w:val="FF0000"/>
                <w:sz w:val="22"/>
                <w:szCs w:val="22"/>
                <w:lang w:eastAsia="en-US"/>
              </w:rPr>
            </w:pPr>
            <w:r w:rsidRPr="001C7698">
              <w:rPr>
                <w:rFonts w:eastAsia="Times New Roman"/>
                <w:b/>
                <w:bCs/>
                <w:color w:val="FF0000"/>
                <w:sz w:val="22"/>
                <w:szCs w:val="22"/>
                <w:lang w:eastAsia="en-US"/>
              </w:rPr>
              <w:t>S7</w:t>
            </w:r>
          </w:p>
        </w:tc>
        <w:tc>
          <w:tcPr>
            <w:tcW w:w="203" w:type="pct"/>
            <w:shd w:val="clear" w:color="000000" w:fill="D8E4BC"/>
            <w:noWrap/>
            <w:vAlign w:val="center"/>
            <w:hideMark/>
          </w:tcPr>
          <w:p w14:paraId="7F8AED9A" w14:textId="77777777" w:rsidR="001C7698" w:rsidRPr="001C7698" w:rsidRDefault="001C7698" w:rsidP="001C7698">
            <w:pPr>
              <w:spacing w:after="0" w:line="240" w:lineRule="auto"/>
              <w:jc w:val="center"/>
              <w:rPr>
                <w:rFonts w:eastAsia="Times New Roman"/>
                <w:b/>
                <w:bCs/>
                <w:color w:val="FF0000"/>
                <w:sz w:val="22"/>
                <w:szCs w:val="22"/>
                <w:lang w:eastAsia="en-US"/>
              </w:rPr>
            </w:pPr>
            <w:r w:rsidRPr="001C7698">
              <w:rPr>
                <w:rFonts w:eastAsia="Times New Roman"/>
                <w:b/>
                <w:bCs/>
                <w:color w:val="FF0000"/>
                <w:sz w:val="22"/>
                <w:szCs w:val="22"/>
                <w:lang w:eastAsia="en-US"/>
              </w:rPr>
              <w:t>S8</w:t>
            </w:r>
          </w:p>
        </w:tc>
        <w:tc>
          <w:tcPr>
            <w:tcW w:w="203" w:type="pct"/>
            <w:shd w:val="clear" w:color="000000" w:fill="D8E4BC"/>
            <w:noWrap/>
            <w:vAlign w:val="center"/>
            <w:hideMark/>
          </w:tcPr>
          <w:p w14:paraId="0FCA2EA6" w14:textId="77777777" w:rsidR="001C7698" w:rsidRPr="001C7698" w:rsidRDefault="001C7698" w:rsidP="001C7698">
            <w:pPr>
              <w:spacing w:after="0" w:line="240" w:lineRule="auto"/>
              <w:jc w:val="center"/>
              <w:rPr>
                <w:rFonts w:eastAsia="Times New Roman"/>
                <w:b/>
                <w:bCs/>
                <w:color w:val="FF0000"/>
                <w:sz w:val="22"/>
                <w:szCs w:val="22"/>
                <w:lang w:eastAsia="en-US"/>
              </w:rPr>
            </w:pPr>
            <w:r w:rsidRPr="001C7698">
              <w:rPr>
                <w:rFonts w:eastAsia="Times New Roman"/>
                <w:b/>
                <w:bCs/>
                <w:color w:val="FF0000"/>
                <w:sz w:val="22"/>
                <w:szCs w:val="22"/>
                <w:lang w:eastAsia="en-US"/>
              </w:rPr>
              <w:t>S9</w:t>
            </w:r>
          </w:p>
        </w:tc>
        <w:tc>
          <w:tcPr>
            <w:tcW w:w="268" w:type="pct"/>
            <w:shd w:val="clear" w:color="000000" w:fill="D8E4BC"/>
            <w:noWrap/>
            <w:vAlign w:val="center"/>
            <w:hideMark/>
          </w:tcPr>
          <w:p w14:paraId="5A6C59F7" w14:textId="77777777" w:rsidR="001C7698" w:rsidRPr="001C7698" w:rsidRDefault="001C7698" w:rsidP="001C7698">
            <w:pPr>
              <w:spacing w:after="0" w:line="240" w:lineRule="auto"/>
              <w:jc w:val="center"/>
              <w:rPr>
                <w:rFonts w:eastAsia="Times New Roman"/>
                <w:b/>
                <w:bCs/>
                <w:color w:val="FF0000"/>
                <w:sz w:val="22"/>
                <w:szCs w:val="22"/>
                <w:lang w:eastAsia="en-US"/>
              </w:rPr>
            </w:pPr>
            <w:r w:rsidRPr="001C7698">
              <w:rPr>
                <w:rFonts w:eastAsia="Times New Roman"/>
                <w:b/>
                <w:bCs/>
                <w:color w:val="FF0000"/>
                <w:sz w:val="22"/>
                <w:szCs w:val="22"/>
                <w:lang w:eastAsia="en-US"/>
              </w:rPr>
              <w:t>S10</w:t>
            </w:r>
          </w:p>
        </w:tc>
      </w:tr>
      <w:tr w:rsidR="001C7698" w:rsidRPr="001C7698" w14:paraId="2335FA62" w14:textId="77777777" w:rsidTr="00514A97">
        <w:trPr>
          <w:trHeight w:val="275"/>
        </w:trPr>
        <w:tc>
          <w:tcPr>
            <w:tcW w:w="1555" w:type="pct"/>
            <w:shd w:val="clear" w:color="auto" w:fill="auto"/>
            <w:noWrap/>
            <w:vAlign w:val="center"/>
            <w:hideMark/>
          </w:tcPr>
          <w:p w14:paraId="46F47B4A" w14:textId="77777777" w:rsidR="001C7698" w:rsidRPr="001C7698" w:rsidRDefault="001C7698" w:rsidP="003E1A42">
            <w:pPr>
              <w:numPr>
                <w:ilvl w:val="0"/>
                <w:numId w:val="43"/>
              </w:numPr>
              <w:spacing w:after="0" w:line="240" w:lineRule="auto"/>
              <w:ind w:left="401"/>
              <w:contextualSpacing/>
              <w:jc w:val="both"/>
              <w:rPr>
                <w:rFonts w:eastAsia="Times New Roman"/>
                <w:color w:val="000000"/>
                <w:sz w:val="22"/>
                <w:szCs w:val="22"/>
                <w:lang w:eastAsia="en-US"/>
              </w:rPr>
            </w:pPr>
            <w:r w:rsidRPr="001C7698">
              <w:rPr>
                <w:rFonts w:eastAsia="Times New Roman"/>
                <w:color w:val="000000"/>
                <w:sz w:val="22"/>
                <w:szCs w:val="22"/>
                <w:lang w:eastAsia="en-US"/>
              </w:rPr>
              <w:t>Atelier de lancement du PGES</w:t>
            </w:r>
          </w:p>
        </w:tc>
        <w:tc>
          <w:tcPr>
            <w:tcW w:w="879" w:type="pct"/>
          </w:tcPr>
          <w:p w14:paraId="2C2A984E" w14:textId="77777777" w:rsidR="001C7698" w:rsidRPr="001C7698" w:rsidRDefault="001C7698" w:rsidP="001C7698">
            <w:pPr>
              <w:spacing w:after="0" w:line="240" w:lineRule="auto"/>
              <w:rPr>
                <w:rFonts w:eastAsia="Times New Roman"/>
                <w:color w:val="000000"/>
                <w:sz w:val="22"/>
                <w:szCs w:val="22"/>
                <w:lang w:eastAsia="en-US"/>
              </w:rPr>
            </w:pPr>
            <w:r w:rsidRPr="001C7698">
              <w:rPr>
                <w:rFonts w:eastAsia="Times New Roman"/>
                <w:color w:val="000000"/>
                <w:sz w:val="22"/>
                <w:szCs w:val="22"/>
                <w:lang w:eastAsia="en-US"/>
              </w:rPr>
              <w:t>Agents de la station</w:t>
            </w:r>
          </w:p>
        </w:tc>
        <w:tc>
          <w:tcPr>
            <w:tcW w:w="879" w:type="pct"/>
            <w:shd w:val="clear" w:color="auto" w:fill="auto"/>
            <w:noWrap/>
            <w:vAlign w:val="center"/>
            <w:hideMark/>
          </w:tcPr>
          <w:p w14:paraId="7921BAAE" w14:textId="77777777" w:rsidR="001C7698" w:rsidRPr="001C7698" w:rsidRDefault="001C7698" w:rsidP="001C7698">
            <w:pPr>
              <w:spacing w:after="0" w:line="240" w:lineRule="auto"/>
              <w:rPr>
                <w:rFonts w:eastAsia="Times New Roman"/>
                <w:color w:val="000000"/>
                <w:sz w:val="22"/>
                <w:szCs w:val="22"/>
                <w:lang w:eastAsia="en-US"/>
              </w:rPr>
            </w:pPr>
            <w:r w:rsidRPr="001C7698">
              <w:rPr>
                <w:rFonts w:eastAsia="Times New Roman"/>
                <w:color w:val="000000"/>
                <w:sz w:val="22"/>
                <w:szCs w:val="22"/>
                <w:lang w:eastAsia="en-US"/>
              </w:rPr>
              <w:t>HYDROMET</w:t>
            </w:r>
          </w:p>
        </w:tc>
        <w:tc>
          <w:tcPr>
            <w:tcW w:w="203" w:type="pct"/>
            <w:shd w:val="clear" w:color="auto" w:fill="FF0000"/>
            <w:noWrap/>
            <w:vAlign w:val="center"/>
            <w:hideMark/>
          </w:tcPr>
          <w:p w14:paraId="1E0396F4" w14:textId="77777777" w:rsidR="001C7698" w:rsidRPr="001C7698" w:rsidRDefault="001C7698" w:rsidP="001C7698">
            <w:pPr>
              <w:spacing w:after="0" w:line="240" w:lineRule="auto"/>
              <w:jc w:val="center"/>
              <w:rPr>
                <w:rFonts w:eastAsia="Times New Roman"/>
                <w:b/>
                <w:bCs/>
                <w:color w:val="FF0000"/>
                <w:sz w:val="22"/>
                <w:szCs w:val="22"/>
                <w:lang w:eastAsia="en-US"/>
              </w:rPr>
            </w:pPr>
            <w:r w:rsidRPr="001C7698">
              <w:rPr>
                <w:rFonts w:eastAsia="Times New Roman"/>
                <w:b/>
                <w:bCs/>
                <w:color w:val="FF0000"/>
                <w:sz w:val="22"/>
                <w:szCs w:val="22"/>
                <w:lang w:eastAsia="en-US"/>
              </w:rPr>
              <w:t> </w:t>
            </w:r>
          </w:p>
        </w:tc>
        <w:tc>
          <w:tcPr>
            <w:tcW w:w="136" w:type="pct"/>
            <w:shd w:val="clear" w:color="auto" w:fill="auto"/>
            <w:noWrap/>
            <w:vAlign w:val="center"/>
            <w:hideMark/>
          </w:tcPr>
          <w:p w14:paraId="0AC2DE4B" w14:textId="77777777" w:rsidR="001C7698" w:rsidRPr="001C7698" w:rsidRDefault="001C7698" w:rsidP="001C7698">
            <w:pPr>
              <w:spacing w:after="0" w:line="240" w:lineRule="auto"/>
              <w:jc w:val="center"/>
              <w:rPr>
                <w:rFonts w:eastAsia="Times New Roman"/>
                <w:b/>
                <w:bCs/>
                <w:color w:val="FF0000"/>
                <w:sz w:val="22"/>
                <w:szCs w:val="22"/>
                <w:lang w:eastAsia="en-US"/>
              </w:rPr>
            </w:pPr>
            <w:r w:rsidRPr="001C7698">
              <w:rPr>
                <w:rFonts w:eastAsia="Times New Roman"/>
                <w:b/>
                <w:bCs/>
                <w:color w:val="FF0000"/>
                <w:sz w:val="22"/>
                <w:szCs w:val="22"/>
                <w:lang w:eastAsia="en-US"/>
              </w:rPr>
              <w:t> </w:t>
            </w:r>
          </w:p>
        </w:tc>
        <w:tc>
          <w:tcPr>
            <w:tcW w:w="135" w:type="pct"/>
            <w:shd w:val="clear" w:color="auto" w:fill="auto"/>
            <w:noWrap/>
            <w:vAlign w:val="center"/>
            <w:hideMark/>
          </w:tcPr>
          <w:p w14:paraId="70D699F1" w14:textId="77777777" w:rsidR="001C7698" w:rsidRPr="001C7698" w:rsidRDefault="001C7698" w:rsidP="001C7698">
            <w:pPr>
              <w:spacing w:after="0" w:line="240" w:lineRule="auto"/>
              <w:jc w:val="center"/>
              <w:rPr>
                <w:rFonts w:eastAsia="Times New Roman"/>
                <w:b/>
                <w:bCs/>
                <w:color w:val="FF0000"/>
                <w:sz w:val="22"/>
                <w:szCs w:val="22"/>
                <w:lang w:eastAsia="en-US"/>
              </w:rPr>
            </w:pPr>
            <w:r w:rsidRPr="001C7698">
              <w:rPr>
                <w:rFonts w:eastAsia="Times New Roman"/>
                <w:b/>
                <w:bCs/>
                <w:color w:val="FF0000"/>
                <w:sz w:val="22"/>
                <w:szCs w:val="22"/>
                <w:lang w:eastAsia="en-US"/>
              </w:rPr>
              <w:t> </w:t>
            </w:r>
          </w:p>
        </w:tc>
        <w:tc>
          <w:tcPr>
            <w:tcW w:w="135" w:type="pct"/>
            <w:shd w:val="clear" w:color="auto" w:fill="auto"/>
            <w:noWrap/>
            <w:vAlign w:val="center"/>
            <w:hideMark/>
          </w:tcPr>
          <w:p w14:paraId="73DCA351" w14:textId="77777777" w:rsidR="001C7698" w:rsidRPr="001C7698" w:rsidRDefault="001C7698" w:rsidP="001C7698">
            <w:pPr>
              <w:spacing w:after="0" w:line="240" w:lineRule="auto"/>
              <w:jc w:val="center"/>
              <w:rPr>
                <w:rFonts w:eastAsia="Times New Roman"/>
                <w:b/>
                <w:bCs/>
                <w:color w:val="FF0000"/>
                <w:sz w:val="22"/>
                <w:szCs w:val="22"/>
                <w:lang w:eastAsia="en-US"/>
              </w:rPr>
            </w:pPr>
            <w:r w:rsidRPr="001C7698">
              <w:rPr>
                <w:rFonts w:eastAsia="Times New Roman"/>
                <w:b/>
                <w:bCs/>
                <w:color w:val="FF0000"/>
                <w:sz w:val="22"/>
                <w:szCs w:val="22"/>
                <w:lang w:eastAsia="en-US"/>
              </w:rPr>
              <w:t> </w:t>
            </w:r>
          </w:p>
        </w:tc>
        <w:tc>
          <w:tcPr>
            <w:tcW w:w="135" w:type="pct"/>
            <w:shd w:val="clear" w:color="auto" w:fill="auto"/>
            <w:noWrap/>
            <w:vAlign w:val="center"/>
            <w:hideMark/>
          </w:tcPr>
          <w:p w14:paraId="72724280" w14:textId="77777777" w:rsidR="001C7698" w:rsidRPr="001C7698" w:rsidRDefault="001C7698" w:rsidP="001C7698">
            <w:pPr>
              <w:spacing w:after="0" w:line="240" w:lineRule="auto"/>
              <w:jc w:val="center"/>
              <w:rPr>
                <w:rFonts w:eastAsia="Times New Roman"/>
                <w:b/>
                <w:bCs/>
                <w:color w:val="FF0000"/>
                <w:sz w:val="22"/>
                <w:szCs w:val="22"/>
                <w:lang w:eastAsia="en-US"/>
              </w:rPr>
            </w:pPr>
            <w:r w:rsidRPr="001C7698">
              <w:rPr>
                <w:rFonts w:eastAsia="Times New Roman"/>
                <w:b/>
                <w:bCs/>
                <w:color w:val="FF0000"/>
                <w:sz w:val="22"/>
                <w:szCs w:val="22"/>
                <w:lang w:eastAsia="en-US"/>
              </w:rPr>
              <w:t> </w:t>
            </w:r>
          </w:p>
        </w:tc>
        <w:tc>
          <w:tcPr>
            <w:tcW w:w="136" w:type="pct"/>
            <w:shd w:val="clear" w:color="auto" w:fill="auto"/>
            <w:noWrap/>
            <w:vAlign w:val="center"/>
            <w:hideMark/>
          </w:tcPr>
          <w:p w14:paraId="246E0DE1" w14:textId="77777777" w:rsidR="001C7698" w:rsidRPr="001C7698" w:rsidRDefault="001C7698" w:rsidP="001C7698">
            <w:pPr>
              <w:spacing w:after="0" w:line="240" w:lineRule="auto"/>
              <w:jc w:val="center"/>
              <w:rPr>
                <w:rFonts w:eastAsia="Times New Roman"/>
                <w:b/>
                <w:bCs/>
                <w:color w:val="FF0000"/>
                <w:sz w:val="22"/>
                <w:szCs w:val="22"/>
                <w:lang w:eastAsia="en-US"/>
              </w:rPr>
            </w:pPr>
            <w:r w:rsidRPr="001C7698">
              <w:rPr>
                <w:rFonts w:eastAsia="Times New Roman"/>
                <w:b/>
                <w:bCs/>
                <w:color w:val="FF0000"/>
                <w:sz w:val="22"/>
                <w:szCs w:val="22"/>
                <w:lang w:eastAsia="en-US"/>
              </w:rPr>
              <w:t> </w:t>
            </w:r>
          </w:p>
        </w:tc>
        <w:tc>
          <w:tcPr>
            <w:tcW w:w="134" w:type="pct"/>
            <w:shd w:val="clear" w:color="auto" w:fill="auto"/>
            <w:noWrap/>
            <w:vAlign w:val="center"/>
            <w:hideMark/>
          </w:tcPr>
          <w:p w14:paraId="2D174170" w14:textId="77777777" w:rsidR="001C7698" w:rsidRPr="001C7698" w:rsidRDefault="001C7698" w:rsidP="001C7698">
            <w:pPr>
              <w:spacing w:after="0" w:line="240" w:lineRule="auto"/>
              <w:jc w:val="center"/>
              <w:rPr>
                <w:rFonts w:eastAsia="Times New Roman"/>
                <w:b/>
                <w:bCs/>
                <w:color w:val="FF0000"/>
                <w:sz w:val="22"/>
                <w:szCs w:val="22"/>
                <w:lang w:eastAsia="en-US"/>
              </w:rPr>
            </w:pPr>
            <w:r w:rsidRPr="001C7698">
              <w:rPr>
                <w:rFonts w:eastAsia="Times New Roman"/>
                <w:b/>
                <w:bCs/>
                <w:color w:val="FF0000"/>
                <w:sz w:val="22"/>
                <w:szCs w:val="22"/>
                <w:lang w:eastAsia="en-US"/>
              </w:rPr>
              <w:t> </w:t>
            </w:r>
          </w:p>
        </w:tc>
        <w:tc>
          <w:tcPr>
            <w:tcW w:w="203" w:type="pct"/>
            <w:shd w:val="clear" w:color="auto" w:fill="auto"/>
            <w:noWrap/>
            <w:vAlign w:val="center"/>
            <w:hideMark/>
          </w:tcPr>
          <w:p w14:paraId="70363136" w14:textId="77777777" w:rsidR="001C7698" w:rsidRPr="001C7698" w:rsidRDefault="001C7698" w:rsidP="001C7698">
            <w:pPr>
              <w:spacing w:after="0" w:line="240" w:lineRule="auto"/>
              <w:jc w:val="center"/>
              <w:rPr>
                <w:rFonts w:eastAsia="Times New Roman"/>
                <w:b/>
                <w:bCs/>
                <w:color w:val="FF0000"/>
                <w:sz w:val="22"/>
                <w:szCs w:val="22"/>
                <w:lang w:eastAsia="en-US"/>
              </w:rPr>
            </w:pPr>
            <w:r w:rsidRPr="001C7698">
              <w:rPr>
                <w:rFonts w:eastAsia="Times New Roman"/>
                <w:b/>
                <w:bCs/>
                <w:color w:val="FF0000"/>
                <w:sz w:val="22"/>
                <w:szCs w:val="22"/>
                <w:lang w:eastAsia="en-US"/>
              </w:rPr>
              <w:t> </w:t>
            </w:r>
          </w:p>
        </w:tc>
        <w:tc>
          <w:tcPr>
            <w:tcW w:w="203" w:type="pct"/>
            <w:shd w:val="clear" w:color="auto" w:fill="auto"/>
            <w:noWrap/>
            <w:vAlign w:val="center"/>
            <w:hideMark/>
          </w:tcPr>
          <w:p w14:paraId="6A0AE86A" w14:textId="77777777" w:rsidR="001C7698" w:rsidRPr="001C7698" w:rsidRDefault="001C7698" w:rsidP="001C7698">
            <w:pPr>
              <w:spacing w:after="0" w:line="240" w:lineRule="auto"/>
              <w:jc w:val="center"/>
              <w:rPr>
                <w:rFonts w:eastAsia="Times New Roman"/>
                <w:b/>
                <w:bCs/>
                <w:color w:val="FF0000"/>
                <w:sz w:val="22"/>
                <w:szCs w:val="22"/>
                <w:lang w:eastAsia="en-US"/>
              </w:rPr>
            </w:pPr>
            <w:r w:rsidRPr="001C7698">
              <w:rPr>
                <w:rFonts w:eastAsia="Times New Roman"/>
                <w:b/>
                <w:bCs/>
                <w:color w:val="FF0000"/>
                <w:sz w:val="22"/>
                <w:szCs w:val="22"/>
                <w:lang w:eastAsia="en-US"/>
              </w:rPr>
              <w:t> </w:t>
            </w:r>
          </w:p>
        </w:tc>
        <w:tc>
          <w:tcPr>
            <w:tcW w:w="268" w:type="pct"/>
            <w:shd w:val="clear" w:color="auto" w:fill="auto"/>
            <w:noWrap/>
            <w:vAlign w:val="center"/>
            <w:hideMark/>
          </w:tcPr>
          <w:p w14:paraId="3F8317D4" w14:textId="77777777" w:rsidR="001C7698" w:rsidRPr="001C7698" w:rsidRDefault="001C7698" w:rsidP="001C7698">
            <w:pPr>
              <w:spacing w:after="0" w:line="240" w:lineRule="auto"/>
              <w:jc w:val="center"/>
              <w:rPr>
                <w:rFonts w:eastAsia="Times New Roman"/>
                <w:b/>
                <w:bCs/>
                <w:color w:val="FF0000"/>
                <w:sz w:val="22"/>
                <w:szCs w:val="22"/>
                <w:lang w:eastAsia="en-US"/>
              </w:rPr>
            </w:pPr>
            <w:r w:rsidRPr="001C7698">
              <w:rPr>
                <w:rFonts w:eastAsia="Times New Roman"/>
                <w:b/>
                <w:bCs/>
                <w:color w:val="FF0000"/>
                <w:sz w:val="22"/>
                <w:szCs w:val="22"/>
                <w:lang w:eastAsia="en-US"/>
              </w:rPr>
              <w:t> </w:t>
            </w:r>
          </w:p>
        </w:tc>
      </w:tr>
      <w:tr w:rsidR="001C7698" w:rsidRPr="001C7698" w14:paraId="4C209724" w14:textId="77777777" w:rsidTr="00514A97">
        <w:trPr>
          <w:trHeight w:val="275"/>
        </w:trPr>
        <w:tc>
          <w:tcPr>
            <w:tcW w:w="1555" w:type="pct"/>
            <w:shd w:val="clear" w:color="auto" w:fill="auto"/>
            <w:noWrap/>
            <w:vAlign w:val="center"/>
            <w:hideMark/>
          </w:tcPr>
          <w:p w14:paraId="68D33753" w14:textId="77777777" w:rsidR="001C7698" w:rsidRPr="001C7698" w:rsidRDefault="001C7698" w:rsidP="003E1A42">
            <w:pPr>
              <w:numPr>
                <w:ilvl w:val="0"/>
                <w:numId w:val="43"/>
              </w:numPr>
              <w:spacing w:after="0" w:line="240" w:lineRule="auto"/>
              <w:ind w:left="401"/>
              <w:contextualSpacing/>
              <w:jc w:val="both"/>
              <w:rPr>
                <w:rFonts w:eastAsia="Times New Roman"/>
                <w:color w:val="000000"/>
                <w:sz w:val="22"/>
                <w:szCs w:val="22"/>
                <w:lang w:eastAsia="en-US"/>
              </w:rPr>
            </w:pPr>
            <w:r w:rsidRPr="001C7698">
              <w:rPr>
                <w:rFonts w:eastAsia="Times New Roman"/>
                <w:color w:val="000000"/>
                <w:sz w:val="22"/>
                <w:szCs w:val="22"/>
                <w:lang w:eastAsia="en-US"/>
              </w:rPr>
              <w:t>Compensation des espèces végétales (dès les premières saisons pluvieuses)</w:t>
            </w:r>
          </w:p>
        </w:tc>
        <w:tc>
          <w:tcPr>
            <w:tcW w:w="879" w:type="pct"/>
          </w:tcPr>
          <w:p w14:paraId="09FE4E10" w14:textId="77777777" w:rsidR="001C7698" w:rsidRPr="001C7698" w:rsidRDefault="001C7698" w:rsidP="001C7698">
            <w:pPr>
              <w:spacing w:after="0" w:line="240" w:lineRule="auto"/>
              <w:rPr>
                <w:rFonts w:eastAsia="Times New Roman"/>
                <w:color w:val="000000"/>
                <w:sz w:val="22"/>
                <w:szCs w:val="22"/>
                <w:lang w:eastAsia="en-US"/>
              </w:rPr>
            </w:pPr>
            <w:r w:rsidRPr="001C7698">
              <w:rPr>
                <w:rFonts w:eastAsia="Times New Roman"/>
                <w:color w:val="000000"/>
                <w:sz w:val="22"/>
                <w:szCs w:val="22"/>
                <w:lang w:eastAsia="en-US"/>
              </w:rPr>
              <w:t>Agents de la station</w:t>
            </w:r>
          </w:p>
        </w:tc>
        <w:tc>
          <w:tcPr>
            <w:tcW w:w="879" w:type="pct"/>
            <w:shd w:val="clear" w:color="auto" w:fill="auto"/>
            <w:noWrap/>
            <w:vAlign w:val="center"/>
            <w:hideMark/>
          </w:tcPr>
          <w:p w14:paraId="7C05664B" w14:textId="77777777" w:rsidR="001C7698" w:rsidRPr="001C7698" w:rsidRDefault="001C7698" w:rsidP="001C7698">
            <w:pPr>
              <w:spacing w:after="0" w:line="240" w:lineRule="auto"/>
              <w:rPr>
                <w:rFonts w:eastAsia="Times New Roman"/>
                <w:color w:val="000000"/>
                <w:sz w:val="22"/>
                <w:szCs w:val="22"/>
                <w:lang w:eastAsia="en-US"/>
              </w:rPr>
            </w:pPr>
            <w:r w:rsidRPr="001C7698">
              <w:rPr>
                <w:rFonts w:eastAsia="Times New Roman"/>
                <w:color w:val="000000"/>
                <w:sz w:val="22"/>
                <w:szCs w:val="22"/>
                <w:lang w:eastAsia="en-US"/>
              </w:rPr>
              <w:t>HYDROMET</w:t>
            </w:r>
          </w:p>
        </w:tc>
        <w:tc>
          <w:tcPr>
            <w:tcW w:w="203" w:type="pct"/>
            <w:shd w:val="clear" w:color="auto" w:fill="FF0000"/>
            <w:noWrap/>
            <w:vAlign w:val="center"/>
            <w:hideMark/>
          </w:tcPr>
          <w:p w14:paraId="76324B12" w14:textId="77777777" w:rsidR="001C7698" w:rsidRPr="001C7698" w:rsidRDefault="001C7698" w:rsidP="001C7698">
            <w:pPr>
              <w:spacing w:after="0" w:line="240" w:lineRule="auto"/>
              <w:jc w:val="center"/>
              <w:rPr>
                <w:rFonts w:eastAsia="Times New Roman"/>
                <w:b/>
                <w:bCs/>
                <w:color w:val="FF0000"/>
                <w:sz w:val="22"/>
                <w:szCs w:val="22"/>
                <w:lang w:eastAsia="en-US"/>
              </w:rPr>
            </w:pPr>
            <w:r w:rsidRPr="001C7698">
              <w:rPr>
                <w:rFonts w:eastAsia="Times New Roman"/>
                <w:b/>
                <w:bCs/>
                <w:color w:val="FF0000"/>
                <w:sz w:val="22"/>
                <w:szCs w:val="22"/>
                <w:lang w:eastAsia="en-US"/>
              </w:rPr>
              <w:t> </w:t>
            </w:r>
          </w:p>
        </w:tc>
        <w:tc>
          <w:tcPr>
            <w:tcW w:w="136" w:type="pct"/>
            <w:shd w:val="clear" w:color="auto" w:fill="FF0000"/>
            <w:noWrap/>
            <w:vAlign w:val="center"/>
            <w:hideMark/>
          </w:tcPr>
          <w:p w14:paraId="0276ED40" w14:textId="77777777" w:rsidR="001C7698" w:rsidRPr="001C7698" w:rsidRDefault="001C7698" w:rsidP="001C7698">
            <w:pPr>
              <w:spacing w:after="0" w:line="240" w:lineRule="auto"/>
              <w:jc w:val="center"/>
              <w:rPr>
                <w:rFonts w:eastAsia="Times New Roman"/>
                <w:b/>
                <w:bCs/>
                <w:color w:val="FF0000"/>
                <w:sz w:val="22"/>
                <w:szCs w:val="22"/>
                <w:lang w:eastAsia="en-US"/>
              </w:rPr>
            </w:pPr>
            <w:r w:rsidRPr="001C7698">
              <w:rPr>
                <w:rFonts w:eastAsia="Times New Roman"/>
                <w:b/>
                <w:bCs/>
                <w:color w:val="FF0000"/>
                <w:sz w:val="22"/>
                <w:szCs w:val="22"/>
                <w:lang w:eastAsia="en-US"/>
              </w:rPr>
              <w:t> </w:t>
            </w:r>
          </w:p>
        </w:tc>
        <w:tc>
          <w:tcPr>
            <w:tcW w:w="135" w:type="pct"/>
            <w:shd w:val="clear" w:color="auto" w:fill="auto"/>
            <w:noWrap/>
            <w:vAlign w:val="center"/>
            <w:hideMark/>
          </w:tcPr>
          <w:p w14:paraId="27785F88" w14:textId="77777777" w:rsidR="001C7698" w:rsidRPr="001C7698" w:rsidRDefault="001C7698" w:rsidP="001C7698">
            <w:pPr>
              <w:spacing w:after="0" w:line="240" w:lineRule="auto"/>
              <w:jc w:val="center"/>
              <w:rPr>
                <w:rFonts w:eastAsia="Times New Roman"/>
                <w:b/>
                <w:bCs/>
                <w:color w:val="FF0000"/>
                <w:sz w:val="22"/>
                <w:szCs w:val="22"/>
                <w:lang w:eastAsia="en-US"/>
              </w:rPr>
            </w:pPr>
            <w:r w:rsidRPr="001C7698">
              <w:rPr>
                <w:rFonts w:eastAsia="Times New Roman"/>
                <w:b/>
                <w:bCs/>
                <w:color w:val="FF0000"/>
                <w:sz w:val="22"/>
                <w:szCs w:val="22"/>
                <w:lang w:eastAsia="en-US"/>
              </w:rPr>
              <w:t> </w:t>
            </w:r>
          </w:p>
        </w:tc>
        <w:tc>
          <w:tcPr>
            <w:tcW w:w="135" w:type="pct"/>
            <w:shd w:val="clear" w:color="auto" w:fill="auto"/>
            <w:noWrap/>
            <w:vAlign w:val="center"/>
            <w:hideMark/>
          </w:tcPr>
          <w:p w14:paraId="4FF5AF7C" w14:textId="77777777" w:rsidR="001C7698" w:rsidRPr="001C7698" w:rsidRDefault="001C7698" w:rsidP="001C7698">
            <w:pPr>
              <w:spacing w:after="0" w:line="240" w:lineRule="auto"/>
              <w:jc w:val="center"/>
              <w:rPr>
                <w:rFonts w:eastAsia="Times New Roman"/>
                <w:b/>
                <w:bCs/>
                <w:color w:val="FF0000"/>
                <w:sz w:val="22"/>
                <w:szCs w:val="22"/>
                <w:lang w:eastAsia="en-US"/>
              </w:rPr>
            </w:pPr>
            <w:r w:rsidRPr="001C7698">
              <w:rPr>
                <w:rFonts w:eastAsia="Times New Roman"/>
                <w:b/>
                <w:bCs/>
                <w:color w:val="FF0000"/>
                <w:sz w:val="22"/>
                <w:szCs w:val="22"/>
                <w:lang w:eastAsia="en-US"/>
              </w:rPr>
              <w:t> </w:t>
            </w:r>
          </w:p>
        </w:tc>
        <w:tc>
          <w:tcPr>
            <w:tcW w:w="135" w:type="pct"/>
            <w:shd w:val="clear" w:color="auto" w:fill="auto"/>
            <w:noWrap/>
            <w:vAlign w:val="center"/>
            <w:hideMark/>
          </w:tcPr>
          <w:p w14:paraId="1F5A190B" w14:textId="77777777" w:rsidR="001C7698" w:rsidRPr="001C7698" w:rsidRDefault="001C7698" w:rsidP="001C7698">
            <w:pPr>
              <w:spacing w:after="0" w:line="240" w:lineRule="auto"/>
              <w:jc w:val="center"/>
              <w:rPr>
                <w:rFonts w:eastAsia="Times New Roman"/>
                <w:b/>
                <w:bCs/>
                <w:color w:val="FF0000"/>
                <w:sz w:val="22"/>
                <w:szCs w:val="22"/>
                <w:lang w:eastAsia="en-US"/>
              </w:rPr>
            </w:pPr>
            <w:r w:rsidRPr="001C7698">
              <w:rPr>
                <w:rFonts w:eastAsia="Times New Roman"/>
                <w:b/>
                <w:bCs/>
                <w:color w:val="FF0000"/>
                <w:sz w:val="22"/>
                <w:szCs w:val="22"/>
                <w:lang w:eastAsia="en-US"/>
              </w:rPr>
              <w:t> </w:t>
            </w:r>
          </w:p>
        </w:tc>
        <w:tc>
          <w:tcPr>
            <w:tcW w:w="136" w:type="pct"/>
            <w:shd w:val="clear" w:color="auto" w:fill="auto"/>
            <w:noWrap/>
            <w:vAlign w:val="center"/>
            <w:hideMark/>
          </w:tcPr>
          <w:p w14:paraId="5E7F6B2C" w14:textId="77777777" w:rsidR="001C7698" w:rsidRPr="001C7698" w:rsidRDefault="001C7698" w:rsidP="001C7698">
            <w:pPr>
              <w:spacing w:after="0" w:line="240" w:lineRule="auto"/>
              <w:jc w:val="center"/>
              <w:rPr>
                <w:rFonts w:eastAsia="Times New Roman"/>
                <w:b/>
                <w:bCs/>
                <w:color w:val="FF0000"/>
                <w:sz w:val="22"/>
                <w:szCs w:val="22"/>
                <w:lang w:eastAsia="en-US"/>
              </w:rPr>
            </w:pPr>
            <w:r w:rsidRPr="001C7698">
              <w:rPr>
                <w:rFonts w:eastAsia="Times New Roman"/>
                <w:b/>
                <w:bCs/>
                <w:color w:val="FF0000"/>
                <w:sz w:val="22"/>
                <w:szCs w:val="22"/>
                <w:lang w:eastAsia="en-US"/>
              </w:rPr>
              <w:t> </w:t>
            </w:r>
          </w:p>
        </w:tc>
        <w:tc>
          <w:tcPr>
            <w:tcW w:w="134" w:type="pct"/>
            <w:shd w:val="clear" w:color="auto" w:fill="auto"/>
            <w:noWrap/>
            <w:vAlign w:val="center"/>
            <w:hideMark/>
          </w:tcPr>
          <w:p w14:paraId="593F6F51" w14:textId="77777777" w:rsidR="001C7698" w:rsidRPr="001C7698" w:rsidRDefault="001C7698" w:rsidP="001C7698">
            <w:pPr>
              <w:spacing w:after="0" w:line="240" w:lineRule="auto"/>
              <w:jc w:val="center"/>
              <w:rPr>
                <w:rFonts w:eastAsia="Times New Roman"/>
                <w:b/>
                <w:bCs/>
                <w:color w:val="FF0000"/>
                <w:sz w:val="22"/>
                <w:szCs w:val="22"/>
                <w:lang w:eastAsia="en-US"/>
              </w:rPr>
            </w:pPr>
            <w:r w:rsidRPr="001C7698">
              <w:rPr>
                <w:rFonts w:eastAsia="Times New Roman"/>
                <w:b/>
                <w:bCs/>
                <w:color w:val="FF0000"/>
                <w:sz w:val="22"/>
                <w:szCs w:val="22"/>
                <w:lang w:eastAsia="en-US"/>
              </w:rPr>
              <w:t> </w:t>
            </w:r>
          </w:p>
        </w:tc>
        <w:tc>
          <w:tcPr>
            <w:tcW w:w="203" w:type="pct"/>
            <w:shd w:val="clear" w:color="auto" w:fill="auto"/>
            <w:noWrap/>
            <w:vAlign w:val="center"/>
            <w:hideMark/>
          </w:tcPr>
          <w:p w14:paraId="719E6BB0" w14:textId="77777777" w:rsidR="001C7698" w:rsidRPr="001C7698" w:rsidRDefault="001C7698" w:rsidP="001C7698">
            <w:pPr>
              <w:spacing w:after="0" w:line="240" w:lineRule="auto"/>
              <w:jc w:val="center"/>
              <w:rPr>
                <w:rFonts w:eastAsia="Times New Roman"/>
                <w:b/>
                <w:bCs/>
                <w:color w:val="FF0000"/>
                <w:sz w:val="22"/>
                <w:szCs w:val="22"/>
                <w:lang w:eastAsia="en-US"/>
              </w:rPr>
            </w:pPr>
            <w:r w:rsidRPr="001C7698">
              <w:rPr>
                <w:rFonts w:eastAsia="Times New Roman"/>
                <w:b/>
                <w:bCs/>
                <w:color w:val="FF0000"/>
                <w:sz w:val="22"/>
                <w:szCs w:val="22"/>
                <w:lang w:eastAsia="en-US"/>
              </w:rPr>
              <w:t> </w:t>
            </w:r>
          </w:p>
        </w:tc>
        <w:tc>
          <w:tcPr>
            <w:tcW w:w="203" w:type="pct"/>
            <w:shd w:val="clear" w:color="auto" w:fill="auto"/>
            <w:noWrap/>
            <w:vAlign w:val="center"/>
            <w:hideMark/>
          </w:tcPr>
          <w:p w14:paraId="6596230A" w14:textId="77777777" w:rsidR="001C7698" w:rsidRPr="001C7698" w:rsidRDefault="001C7698" w:rsidP="001C7698">
            <w:pPr>
              <w:spacing w:after="0" w:line="240" w:lineRule="auto"/>
              <w:jc w:val="center"/>
              <w:rPr>
                <w:rFonts w:eastAsia="Times New Roman"/>
                <w:b/>
                <w:bCs/>
                <w:color w:val="FF0000"/>
                <w:sz w:val="22"/>
                <w:szCs w:val="22"/>
                <w:lang w:eastAsia="en-US"/>
              </w:rPr>
            </w:pPr>
            <w:r w:rsidRPr="001C7698">
              <w:rPr>
                <w:rFonts w:eastAsia="Times New Roman"/>
                <w:b/>
                <w:bCs/>
                <w:color w:val="FF0000"/>
                <w:sz w:val="22"/>
                <w:szCs w:val="22"/>
                <w:lang w:eastAsia="en-US"/>
              </w:rPr>
              <w:t> </w:t>
            </w:r>
          </w:p>
        </w:tc>
        <w:tc>
          <w:tcPr>
            <w:tcW w:w="268" w:type="pct"/>
            <w:shd w:val="clear" w:color="auto" w:fill="auto"/>
            <w:noWrap/>
            <w:vAlign w:val="center"/>
            <w:hideMark/>
          </w:tcPr>
          <w:p w14:paraId="4BCB2A3F" w14:textId="77777777" w:rsidR="001C7698" w:rsidRPr="001C7698" w:rsidRDefault="001C7698" w:rsidP="001C7698">
            <w:pPr>
              <w:spacing w:after="0" w:line="240" w:lineRule="auto"/>
              <w:jc w:val="center"/>
              <w:rPr>
                <w:rFonts w:eastAsia="Times New Roman"/>
                <w:b/>
                <w:bCs/>
                <w:color w:val="FF0000"/>
                <w:sz w:val="22"/>
                <w:szCs w:val="22"/>
                <w:lang w:eastAsia="en-US"/>
              </w:rPr>
            </w:pPr>
            <w:r w:rsidRPr="001C7698">
              <w:rPr>
                <w:rFonts w:eastAsia="Times New Roman"/>
                <w:b/>
                <w:bCs/>
                <w:color w:val="FF0000"/>
                <w:sz w:val="22"/>
                <w:szCs w:val="22"/>
                <w:lang w:eastAsia="en-US"/>
              </w:rPr>
              <w:t> </w:t>
            </w:r>
          </w:p>
        </w:tc>
      </w:tr>
      <w:tr w:rsidR="001C7698" w:rsidRPr="001C7698" w14:paraId="7C305A74" w14:textId="77777777" w:rsidTr="00514A97">
        <w:trPr>
          <w:trHeight w:val="298"/>
        </w:trPr>
        <w:tc>
          <w:tcPr>
            <w:tcW w:w="1555" w:type="pct"/>
            <w:shd w:val="clear" w:color="auto" w:fill="auto"/>
            <w:vAlign w:val="center"/>
          </w:tcPr>
          <w:p w14:paraId="19531B45" w14:textId="77777777" w:rsidR="001C7698" w:rsidRPr="001C7698" w:rsidRDefault="001C7698" w:rsidP="003E1A42">
            <w:pPr>
              <w:numPr>
                <w:ilvl w:val="0"/>
                <w:numId w:val="43"/>
              </w:numPr>
              <w:spacing w:after="0" w:line="240" w:lineRule="auto"/>
              <w:ind w:left="401"/>
              <w:contextualSpacing/>
              <w:jc w:val="both"/>
              <w:rPr>
                <w:rFonts w:eastAsia="Times New Roman"/>
                <w:color w:val="000000"/>
                <w:sz w:val="22"/>
                <w:szCs w:val="22"/>
                <w:lang w:eastAsia="en-US"/>
              </w:rPr>
            </w:pPr>
            <w:r w:rsidRPr="001C7698">
              <w:rPr>
                <w:rFonts w:eastAsia="Times New Roman"/>
                <w:color w:val="000000"/>
                <w:sz w:val="22"/>
                <w:szCs w:val="22"/>
                <w:lang w:eastAsia="en-US"/>
              </w:rPr>
              <w:t>Techniques d’utilisation du matériel incendie </w:t>
            </w:r>
          </w:p>
        </w:tc>
        <w:tc>
          <w:tcPr>
            <w:tcW w:w="879" w:type="pct"/>
          </w:tcPr>
          <w:p w14:paraId="2449DBB8" w14:textId="77777777" w:rsidR="001C7698" w:rsidRPr="001C7698" w:rsidRDefault="001C7698" w:rsidP="001C7698">
            <w:pPr>
              <w:spacing w:after="0" w:line="240" w:lineRule="auto"/>
              <w:rPr>
                <w:rFonts w:eastAsia="Times New Roman"/>
                <w:color w:val="000000"/>
                <w:sz w:val="22"/>
                <w:szCs w:val="22"/>
                <w:lang w:eastAsia="en-US"/>
              </w:rPr>
            </w:pPr>
            <w:r w:rsidRPr="001C7698">
              <w:rPr>
                <w:rFonts w:eastAsia="Times New Roman"/>
                <w:color w:val="000000"/>
                <w:sz w:val="22"/>
                <w:szCs w:val="22"/>
                <w:lang w:eastAsia="en-US"/>
              </w:rPr>
              <w:t>Agents de la station</w:t>
            </w:r>
          </w:p>
        </w:tc>
        <w:tc>
          <w:tcPr>
            <w:tcW w:w="879" w:type="pct"/>
            <w:shd w:val="clear" w:color="auto" w:fill="auto"/>
            <w:noWrap/>
            <w:vAlign w:val="center"/>
          </w:tcPr>
          <w:p w14:paraId="407ED76B" w14:textId="77777777" w:rsidR="001C7698" w:rsidRPr="001C7698" w:rsidRDefault="001C7698" w:rsidP="001C7698">
            <w:pPr>
              <w:spacing w:after="0" w:line="240" w:lineRule="auto"/>
              <w:rPr>
                <w:rFonts w:eastAsia="Times New Roman"/>
                <w:color w:val="000000"/>
                <w:sz w:val="22"/>
                <w:szCs w:val="22"/>
                <w:lang w:eastAsia="en-US"/>
              </w:rPr>
            </w:pPr>
            <w:r w:rsidRPr="001C7698">
              <w:rPr>
                <w:rFonts w:eastAsia="Times New Roman"/>
                <w:color w:val="000000"/>
                <w:sz w:val="22"/>
                <w:szCs w:val="22"/>
                <w:lang w:eastAsia="en-US"/>
              </w:rPr>
              <w:t>HYDROMET</w:t>
            </w:r>
          </w:p>
        </w:tc>
        <w:tc>
          <w:tcPr>
            <w:tcW w:w="203" w:type="pct"/>
            <w:shd w:val="clear" w:color="auto" w:fill="FF0000"/>
            <w:noWrap/>
            <w:vAlign w:val="center"/>
          </w:tcPr>
          <w:p w14:paraId="5D1AF8D7" w14:textId="77777777" w:rsidR="001C7698" w:rsidRPr="001C7698" w:rsidRDefault="001C7698" w:rsidP="001C7698">
            <w:pPr>
              <w:spacing w:after="0" w:line="240" w:lineRule="auto"/>
              <w:jc w:val="center"/>
              <w:rPr>
                <w:rFonts w:eastAsia="Times New Roman"/>
                <w:b/>
                <w:bCs/>
                <w:color w:val="FF0000"/>
                <w:sz w:val="22"/>
                <w:szCs w:val="22"/>
                <w:lang w:eastAsia="en-US"/>
              </w:rPr>
            </w:pPr>
          </w:p>
        </w:tc>
        <w:tc>
          <w:tcPr>
            <w:tcW w:w="136" w:type="pct"/>
            <w:shd w:val="clear" w:color="auto" w:fill="FF0000"/>
            <w:noWrap/>
            <w:vAlign w:val="center"/>
          </w:tcPr>
          <w:p w14:paraId="6EC92931" w14:textId="77777777" w:rsidR="001C7698" w:rsidRPr="001C7698" w:rsidRDefault="001C7698" w:rsidP="001C7698">
            <w:pPr>
              <w:spacing w:after="0" w:line="240" w:lineRule="auto"/>
              <w:jc w:val="center"/>
              <w:rPr>
                <w:rFonts w:eastAsia="Times New Roman"/>
                <w:b/>
                <w:bCs/>
                <w:color w:val="FF0000"/>
                <w:sz w:val="22"/>
                <w:szCs w:val="22"/>
                <w:lang w:eastAsia="en-US"/>
              </w:rPr>
            </w:pPr>
          </w:p>
        </w:tc>
        <w:tc>
          <w:tcPr>
            <w:tcW w:w="135" w:type="pct"/>
            <w:shd w:val="clear" w:color="auto" w:fill="auto"/>
            <w:noWrap/>
            <w:vAlign w:val="center"/>
          </w:tcPr>
          <w:p w14:paraId="363E3BE1" w14:textId="77777777" w:rsidR="001C7698" w:rsidRPr="001C7698" w:rsidRDefault="001C7698" w:rsidP="001C7698">
            <w:pPr>
              <w:spacing w:after="0" w:line="240" w:lineRule="auto"/>
              <w:jc w:val="center"/>
              <w:rPr>
                <w:rFonts w:eastAsia="Times New Roman"/>
                <w:b/>
                <w:bCs/>
                <w:color w:val="FF0000"/>
                <w:sz w:val="22"/>
                <w:szCs w:val="22"/>
                <w:lang w:eastAsia="en-US"/>
              </w:rPr>
            </w:pPr>
          </w:p>
        </w:tc>
        <w:tc>
          <w:tcPr>
            <w:tcW w:w="135" w:type="pct"/>
            <w:shd w:val="clear" w:color="auto" w:fill="auto"/>
            <w:noWrap/>
            <w:vAlign w:val="center"/>
          </w:tcPr>
          <w:p w14:paraId="0C8C02FA" w14:textId="77777777" w:rsidR="001C7698" w:rsidRPr="001C7698" w:rsidRDefault="001C7698" w:rsidP="001C7698">
            <w:pPr>
              <w:spacing w:after="0" w:line="240" w:lineRule="auto"/>
              <w:jc w:val="center"/>
              <w:rPr>
                <w:rFonts w:eastAsia="Times New Roman"/>
                <w:b/>
                <w:bCs/>
                <w:color w:val="FF0000"/>
                <w:sz w:val="22"/>
                <w:szCs w:val="22"/>
                <w:lang w:eastAsia="en-US"/>
              </w:rPr>
            </w:pPr>
          </w:p>
        </w:tc>
        <w:tc>
          <w:tcPr>
            <w:tcW w:w="135" w:type="pct"/>
            <w:shd w:val="clear" w:color="auto" w:fill="auto"/>
            <w:noWrap/>
            <w:vAlign w:val="center"/>
          </w:tcPr>
          <w:p w14:paraId="725AFB4C" w14:textId="77777777" w:rsidR="001C7698" w:rsidRPr="001C7698" w:rsidRDefault="001C7698" w:rsidP="001C7698">
            <w:pPr>
              <w:spacing w:after="0" w:line="240" w:lineRule="auto"/>
              <w:jc w:val="center"/>
              <w:rPr>
                <w:rFonts w:eastAsia="Times New Roman"/>
                <w:b/>
                <w:bCs/>
                <w:color w:val="FF0000"/>
                <w:sz w:val="22"/>
                <w:szCs w:val="22"/>
                <w:lang w:eastAsia="en-US"/>
              </w:rPr>
            </w:pPr>
          </w:p>
        </w:tc>
        <w:tc>
          <w:tcPr>
            <w:tcW w:w="136" w:type="pct"/>
            <w:shd w:val="clear" w:color="auto" w:fill="auto"/>
            <w:noWrap/>
            <w:vAlign w:val="center"/>
          </w:tcPr>
          <w:p w14:paraId="27678194" w14:textId="77777777" w:rsidR="001C7698" w:rsidRPr="001C7698" w:rsidRDefault="001C7698" w:rsidP="001C7698">
            <w:pPr>
              <w:spacing w:after="0" w:line="240" w:lineRule="auto"/>
              <w:jc w:val="center"/>
              <w:rPr>
                <w:rFonts w:eastAsia="Times New Roman"/>
                <w:b/>
                <w:bCs/>
                <w:color w:val="FF0000"/>
                <w:sz w:val="22"/>
                <w:szCs w:val="22"/>
                <w:lang w:eastAsia="en-US"/>
              </w:rPr>
            </w:pPr>
          </w:p>
        </w:tc>
        <w:tc>
          <w:tcPr>
            <w:tcW w:w="134" w:type="pct"/>
            <w:shd w:val="clear" w:color="auto" w:fill="auto"/>
            <w:noWrap/>
            <w:vAlign w:val="center"/>
          </w:tcPr>
          <w:p w14:paraId="48E2E50E" w14:textId="77777777" w:rsidR="001C7698" w:rsidRPr="001C7698" w:rsidRDefault="001C7698" w:rsidP="001C7698">
            <w:pPr>
              <w:spacing w:after="0" w:line="240" w:lineRule="auto"/>
              <w:jc w:val="center"/>
              <w:rPr>
                <w:rFonts w:eastAsia="Times New Roman"/>
                <w:b/>
                <w:bCs/>
                <w:color w:val="FF0000"/>
                <w:sz w:val="22"/>
                <w:szCs w:val="22"/>
                <w:lang w:eastAsia="en-US"/>
              </w:rPr>
            </w:pPr>
          </w:p>
        </w:tc>
        <w:tc>
          <w:tcPr>
            <w:tcW w:w="203" w:type="pct"/>
            <w:shd w:val="clear" w:color="auto" w:fill="auto"/>
            <w:noWrap/>
            <w:vAlign w:val="center"/>
          </w:tcPr>
          <w:p w14:paraId="437A1F34" w14:textId="77777777" w:rsidR="001C7698" w:rsidRPr="001C7698" w:rsidRDefault="001C7698" w:rsidP="001C7698">
            <w:pPr>
              <w:spacing w:after="0" w:line="240" w:lineRule="auto"/>
              <w:jc w:val="center"/>
              <w:rPr>
                <w:rFonts w:eastAsia="Times New Roman"/>
                <w:b/>
                <w:bCs/>
                <w:color w:val="FF0000"/>
                <w:sz w:val="22"/>
                <w:szCs w:val="22"/>
                <w:lang w:eastAsia="en-US"/>
              </w:rPr>
            </w:pPr>
          </w:p>
        </w:tc>
        <w:tc>
          <w:tcPr>
            <w:tcW w:w="203" w:type="pct"/>
            <w:shd w:val="clear" w:color="auto" w:fill="auto"/>
            <w:noWrap/>
            <w:vAlign w:val="center"/>
          </w:tcPr>
          <w:p w14:paraId="3F0BF4EB" w14:textId="77777777" w:rsidR="001C7698" w:rsidRPr="001C7698" w:rsidRDefault="001C7698" w:rsidP="001C7698">
            <w:pPr>
              <w:spacing w:after="0" w:line="240" w:lineRule="auto"/>
              <w:jc w:val="center"/>
              <w:rPr>
                <w:rFonts w:eastAsia="Times New Roman"/>
                <w:b/>
                <w:bCs/>
                <w:color w:val="FF0000"/>
                <w:sz w:val="22"/>
                <w:szCs w:val="22"/>
                <w:lang w:eastAsia="en-US"/>
              </w:rPr>
            </w:pPr>
          </w:p>
        </w:tc>
        <w:tc>
          <w:tcPr>
            <w:tcW w:w="268" w:type="pct"/>
            <w:shd w:val="clear" w:color="auto" w:fill="auto"/>
            <w:noWrap/>
            <w:vAlign w:val="center"/>
          </w:tcPr>
          <w:p w14:paraId="48BFABD8" w14:textId="77777777" w:rsidR="001C7698" w:rsidRPr="001C7698" w:rsidRDefault="001C7698" w:rsidP="001C7698">
            <w:pPr>
              <w:spacing w:after="0" w:line="240" w:lineRule="auto"/>
              <w:jc w:val="center"/>
              <w:rPr>
                <w:rFonts w:eastAsia="Times New Roman"/>
                <w:b/>
                <w:bCs/>
                <w:color w:val="FF0000"/>
                <w:sz w:val="22"/>
                <w:szCs w:val="22"/>
                <w:lang w:eastAsia="en-US"/>
              </w:rPr>
            </w:pPr>
          </w:p>
        </w:tc>
      </w:tr>
      <w:tr w:rsidR="001C7698" w:rsidRPr="001C7698" w14:paraId="12A9ED67" w14:textId="77777777" w:rsidTr="00514A97">
        <w:trPr>
          <w:trHeight w:val="89"/>
        </w:trPr>
        <w:tc>
          <w:tcPr>
            <w:tcW w:w="1555" w:type="pct"/>
            <w:shd w:val="clear" w:color="auto" w:fill="auto"/>
            <w:vAlign w:val="center"/>
            <w:hideMark/>
          </w:tcPr>
          <w:p w14:paraId="660AFDF0" w14:textId="77777777" w:rsidR="001C7698" w:rsidRPr="001C7698" w:rsidRDefault="001C7698" w:rsidP="003E1A42">
            <w:pPr>
              <w:numPr>
                <w:ilvl w:val="0"/>
                <w:numId w:val="43"/>
              </w:numPr>
              <w:spacing w:after="0" w:line="240" w:lineRule="auto"/>
              <w:ind w:left="401"/>
              <w:contextualSpacing/>
              <w:jc w:val="both"/>
              <w:rPr>
                <w:rFonts w:eastAsia="Times New Roman"/>
                <w:color w:val="000000"/>
                <w:sz w:val="22"/>
                <w:szCs w:val="22"/>
                <w:lang w:eastAsia="en-US"/>
              </w:rPr>
            </w:pPr>
            <w:r w:rsidRPr="001C7698">
              <w:rPr>
                <w:rFonts w:eastAsia="Times New Roman"/>
                <w:color w:val="000000"/>
                <w:sz w:val="22"/>
                <w:szCs w:val="22"/>
                <w:lang w:eastAsia="en-US"/>
              </w:rPr>
              <w:t>Formation sur la préservation de l’environnement</w:t>
            </w:r>
          </w:p>
        </w:tc>
        <w:tc>
          <w:tcPr>
            <w:tcW w:w="879" w:type="pct"/>
          </w:tcPr>
          <w:p w14:paraId="4EBCCC4F" w14:textId="65E44419" w:rsidR="001C7698" w:rsidRPr="001C7698" w:rsidRDefault="001C7698" w:rsidP="001C7698">
            <w:pPr>
              <w:spacing w:after="0" w:line="240" w:lineRule="auto"/>
              <w:rPr>
                <w:rFonts w:eastAsia="Times New Roman"/>
                <w:color w:val="000000"/>
                <w:sz w:val="22"/>
                <w:szCs w:val="22"/>
                <w:lang w:eastAsia="en-US"/>
              </w:rPr>
            </w:pPr>
            <w:r w:rsidRPr="001C7698">
              <w:rPr>
                <w:rFonts w:eastAsia="Times New Roman"/>
                <w:color w:val="000000"/>
                <w:sz w:val="22"/>
                <w:szCs w:val="22"/>
                <w:lang w:eastAsia="en-US"/>
              </w:rPr>
              <w:t xml:space="preserve">Personnel de la </w:t>
            </w:r>
            <w:r w:rsidR="00916C0B">
              <w:rPr>
                <w:rFonts w:eastAsia="Times New Roman"/>
                <w:color w:val="000000"/>
                <w:sz w:val="22"/>
                <w:szCs w:val="22"/>
                <w:lang w:eastAsia="en-US"/>
              </w:rPr>
              <w:t>station</w:t>
            </w:r>
          </w:p>
        </w:tc>
        <w:tc>
          <w:tcPr>
            <w:tcW w:w="879" w:type="pct"/>
            <w:shd w:val="clear" w:color="auto" w:fill="auto"/>
            <w:noWrap/>
            <w:vAlign w:val="center"/>
            <w:hideMark/>
          </w:tcPr>
          <w:p w14:paraId="3BF6D0A9" w14:textId="77777777" w:rsidR="001C7698" w:rsidRPr="001C7698" w:rsidRDefault="001C7698" w:rsidP="001C7698">
            <w:pPr>
              <w:spacing w:after="0" w:line="240" w:lineRule="auto"/>
              <w:rPr>
                <w:rFonts w:eastAsia="Times New Roman"/>
                <w:color w:val="000000"/>
                <w:sz w:val="22"/>
                <w:szCs w:val="22"/>
                <w:lang w:eastAsia="en-US"/>
              </w:rPr>
            </w:pPr>
            <w:r w:rsidRPr="001C7698">
              <w:rPr>
                <w:rFonts w:eastAsia="Times New Roman"/>
                <w:color w:val="000000"/>
                <w:sz w:val="22"/>
                <w:szCs w:val="22"/>
                <w:lang w:eastAsia="en-US"/>
              </w:rPr>
              <w:t>HYDROMET</w:t>
            </w:r>
          </w:p>
        </w:tc>
        <w:tc>
          <w:tcPr>
            <w:tcW w:w="203" w:type="pct"/>
            <w:shd w:val="clear" w:color="auto" w:fill="FF0000"/>
            <w:noWrap/>
            <w:vAlign w:val="center"/>
            <w:hideMark/>
          </w:tcPr>
          <w:p w14:paraId="06AFB4B2" w14:textId="77777777" w:rsidR="001C7698" w:rsidRPr="001C7698" w:rsidRDefault="001C7698" w:rsidP="001C7698">
            <w:pPr>
              <w:spacing w:after="0" w:line="240" w:lineRule="auto"/>
              <w:jc w:val="center"/>
              <w:rPr>
                <w:rFonts w:eastAsia="Times New Roman"/>
                <w:b/>
                <w:bCs/>
                <w:color w:val="FF0000"/>
                <w:sz w:val="22"/>
                <w:szCs w:val="22"/>
                <w:lang w:eastAsia="en-US"/>
              </w:rPr>
            </w:pPr>
            <w:r w:rsidRPr="001C7698">
              <w:rPr>
                <w:rFonts w:eastAsia="Times New Roman"/>
                <w:b/>
                <w:bCs/>
                <w:color w:val="FF0000"/>
                <w:sz w:val="22"/>
                <w:szCs w:val="22"/>
                <w:lang w:eastAsia="en-US"/>
              </w:rPr>
              <w:t> </w:t>
            </w:r>
          </w:p>
        </w:tc>
        <w:tc>
          <w:tcPr>
            <w:tcW w:w="136" w:type="pct"/>
            <w:shd w:val="clear" w:color="auto" w:fill="FF0000"/>
            <w:noWrap/>
            <w:vAlign w:val="center"/>
            <w:hideMark/>
          </w:tcPr>
          <w:p w14:paraId="1DB3C737" w14:textId="77777777" w:rsidR="001C7698" w:rsidRPr="001C7698" w:rsidRDefault="001C7698" w:rsidP="001C7698">
            <w:pPr>
              <w:spacing w:after="0" w:line="240" w:lineRule="auto"/>
              <w:jc w:val="center"/>
              <w:rPr>
                <w:rFonts w:eastAsia="Times New Roman"/>
                <w:b/>
                <w:bCs/>
                <w:color w:val="FF0000"/>
                <w:sz w:val="22"/>
                <w:szCs w:val="22"/>
                <w:lang w:eastAsia="en-US"/>
              </w:rPr>
            </w:pPr>
            <w:r w:rsidRPr="001C7698">
              <w:rPr>
                <w:rFonts w:eastAsia="Times New Roman"/>
                <w:b/>
                <w:bCs/>
                <w:color w:val="FF0000"/>
                <w:sz w:val="22"/>
                <w:szCs w:val="22"/>
                <w:lang w:eastAsia="en-US"/>
              </w:rPr>
              <w:t> </w:t>
            </w:r>
          </w:p>
        </w:tc>
        <w:tc>
          <w:tcPr>
            <w:tcW w:w="135" w:type="pct"/>
            <w:shd w:val="clear" w:color="auto" w:fill="auto"/>
            <w:noWrap/>
            <w:vAlign w:val="center"/>
            <w:hideMark/>
          </w:tcPr>
          <w:p w14:paraId="14EE4573" w14:textId="77777777" w:rsidR="001C7698" w:rsidRPr="001C7698" w:rsidRDefault="001C7698" w:rsidP="001C7698">
            <w:pPr>
              <w:spacing w:after="0" w:line="240" w:lineRule="auto"/>
              <w:jc w:val="center"/>
              <w:rPr>
                <w:rFonts w:eastAsia="Times New Roman"/>
                <w:b/>
                <w:bCs/>
                <w:color w:val="FF0000"/>
                <w:sz w:val="22"/>
                <w:szCs w:val="22"/>
                <w:lang w:eastAsia="en-US"/>
              </w:rPr>
            </w:pPr>
            <w:r w:rsidRPr="001C7698">
              <w:rPr>
                <w:rFonts w:eastAsia="Times New Roman"/>
                <w:b/>
                <w:bCs/>
                <w:color w:val="FF0000"/>
                <w:sz w:val="22"/>
                <w:szCs w:val="22"/>
                <w:lang w:eastAsia="en-US"/>
              </w:rPr>
              <w:t> </w:t>
            </w:r>
          </w:p>
        </w:tc>
        <w:tc>
          <w:tcPr>
            <w:tcW w:w="135" w:type="pct"/>
            <w:shd w:val="clear" w:color="auto" w:fill="FF0000"/>
            <w:noWrap/>
            <w:vAlign w:val="center"/>
            <w:hideMark/>
          </w:tcPr>
          <w:p w14:paraId="13EB16A9" w14:textId="77777777" w:rsidR="001C7698" w:rsidRPr="001C7698" w:rsidRDefault="001C7698" w:rsidP="001C7698">
            <w:pPr>
              <w:spacing w:after="0" w:line="240" w:lineRule="auto"/>
              <w:jc w:val="center"/>
              <w:rPr>
                <w:rFonts w:eastAsia="Times New Roman"/>
                <w:b/>
                <w:bCs/>
                <w:color w:val="FF0000"/>
                <w:sz w:val="22"/>
                <w:szCs w:val="22"/>
                <w:lang w:eastAsia="en-US"/>
              </w:rPr>
            </w:pPr>
            <w:r w:rsidRPr="001C7698">
              <w:rPr>
                <w:rFonts w:eastAsia="Times New Roman"/>
                <w:b/>
                <w:bCs/>
                <w:color w:val="FF0000"/>
                <w:sz w:val="22"/>
                <w:szCs w:val="22"/>
                <w:lang w:eastAsia="en-US"/>
              </w:rPr>
              <w:t> </w:t>
            </w:r>
          </w:p>
        </w:tc>
        <w:tc>
          <w:tcPr>
            <w:tcW w:w="135" w:type="pct"/>
            <w:shd w:val="clear" w:color="auto" w:fill="auto"/>
            <w:noWrap/>
            <w:vAlign w:val="center"/>
            <w:hideMark/>
          </w:tcPr>
          <w:p w14:paraId="3CD1089E" w14:textId="77777777" w:rsidR="001C7698" w:rsidRPr="001C7698" w:rsidRDefault="001C7698" w:rsidP="001C7698">
            <w:pPr>
              <w:spacing w:after="0" w:line="240" w:lineRule="auto"/>
              <w:jc w:val="center"/>
              <w:rPr>
                <w:rFonts w:eastAsia="Times New Roman"/>
                <w:b/>
                <w:bCs/>
                <w:color w:val="FF0000"/>
                <w:sz w:val="22"/>
                <w:szCs w:val="22"/>
                <w:lang w:eastAsia="en-US"/>
              </w:rPr>
            </w:pPr>
            <w:r w:rsidRPr="001C7698">
              <w:rPr>
                <w:rFonts w:eastAsia="Times New Roman"/>
                <w:b/>
                <w:bCs/>
                <w:color w:val="FF0000"/>
                <w:sz w:val="22"/>
                <w:szCs w:val="22"/>
                <w:lang w:eastAsia="en-US"/>
              </w:rPr>
              <w:t> </w:t>
            </w:r>
          </w:p>
        </w:tc>
        <w:tc>
          <w:tcPr>
            <w:tcW w:w="136" w:type="pct"/>
            <w:shd w:val="clear" w:color="auto" w:fill="auto"/>
            <w:noWrap/>
            <w:vAlign w:val="center"/>
            <w:hideMark/>
          </w:tcPr>
          <w:p w14:paraId="3A446A38" w14:textId="77777777" w:rsidR="001C7698" w:rsidRPr="001C7698" w:rsidRDefault="001C7698" w:rsidP="001C7698">
            <w:pPr>
              <w:spacing w:after="0" w:line="240" w:lineRule="auto"/>
              <w:jc w:val="center"/>
              <w:rPr>
                <w:rFonts w:eastAsia="Times New Roman"/>
                <w:b/>
                <w:bCs/>
                <w:color w:val="FF0000"/>
                <w:sz w:val="22"/>
                <w:szCs w:val="22"/>
                <w:lang w:eastAsia="en-US"/>
              </w:rPr>
            </w:pPr>
            <w:r w:rsidRPr="001C7698">
              <w:rPr>
                <w:rFonts w:eastAsia="Times New Roman"/>
                <w:b/>
                <w:bCs/>
                <w:color w:val="FF0000"/>
                <w:sz w:val="22"/>
                <w:szCs w:val="22"/>
                <w:lang w:eastAsia="en-US"/>
              </w:rPr>
              <w:t> </w:t>
            </w:r>
          </w:p>
        </w:tc>
        <w:tc>
          <w:tcPr>
            <w:tcW w:w="134" w:type="pct"/>
            <w:shd w:val="clear" w:color="auto" w:fill="auto"/>
            <w:noWrap/>
            <w:vAlign w:val="center"/>
            <w:hideMark/>
          </w:tcPr>
          <w:p w14:paraId="6DABB17F" w14:textId="77777777" w:rsidR="001C7698" w:rsidRPr="001C7698" w:rsidRDefault="001C7698" w:rsidP="001C7698">
            <w:pPr>
              <w:spacing w:after="0" w:line="240" w:lineRule="auto"/>
              <w:jc w:val="center"/>
              <w:rPr>
                <w:rFonts w:eastAsia="Times New Roman"/>
                <w:b/>
                <w:bCs/>
                <w:color w:val="FF0000"/>
                <w:sz w:val="22"/>
                <w:szCs w:val="22"/>
                <w:lang w:eastAsia="en-US"/>
              </w:rPr>
            </w:pPr>
            <w:r w:rsidRPr="001C7698">
              <w:rPr>
                <w:rFonts w:eastAsia="Times New Roman"/>
                <w:b/>
                <w:bCs/>
                <w:color w:val="FF0000"/>
                <w:sz w:val="22"/>
                <w:szCs w:val="22"/>
                <w:lang w:eastAsia="en-US"/>
              </w:rPr>
              <w:t> </w:t>
            </w:r>
          </w:p>
        </w:tc>
        <w:tc>
          <w:tcPr>
            <w:tcW w:w="203" w:type="pct"/>
            <w:shd w:val="clear" w:color="auto" w:fill="auto"/>
            <w:noWrap/>
            <w:vAlign w:val="center"/>
            <w:hideMark/>
          </w:tcPr>
          <w:p w14:paraId="6EC53617" w14:textId="77777777" w:rsidR="001C7698" w:rsidRPr="001C7698" w:rsidRDefault="001C7698" w:rsidP="001C7698">
            <w:pPr>
              <w:spacing w:after="0" w:line="240" w:lineRule="auto"/>
              <w:jc w:val="center"/>
              <w:rPr>
                <w:rFonts w:eastAsia="Times New Roman"/>
                <w:b/>
                <w:bCs/>
                <w:color w:val="FF0000"/>
                <w:sz w:val="22"/>
                <w:szCs w:val="22"/>
                <w:lang w:eastAsia="en-US"/>
              </w:rPr>
            </w:pPr>
            <w:r w:rsidRPr="001C7698">
              <w:rPr>
                <w:rFonts w:eastAsia="Times New Roman"/>
                <w:b/>
                <w:bCs/>
                <w:color w:val="FF0000"/>
                <w:sz w:val="22"/>
                <w:szCs w:val="22"/>
                <w:lang w:eastAsia="en-US"/>
              </w:rPr>
              <w:t> </w:t>
            </w:r>
          </w:p>
        </w:tc>
        <w:tc>
          <w:tcPr>
            <w:tcW w:w="203" w:type="pct"/>
            <w:shd w:val="clear" w:color="auto" w:fill="auto"/>
            <w:noWrap/>
            <w:vAlign w:val="center"/>
            <w:hideMark/>
          </w:tcPr>
          <w:p w14:paraId="1EB9125C" w14:textId="77777777" w:rsidR="001C7698" w:rsidRPr="001C7698" w:rsidRDefault="001C7698" w:rsidP="001C7698">
            <w:pPr>
              <w:spacing w:after="0" w:line="240" w:lineRule="auto"/>
              <w:jc w:val="center"/>
              <w:rPr>
                <w:rFonts w:eastAsia="Times New Roman"/>
                <w:b/>
                <w:bCs/>
                <w:color w:val="FF0000"/>
                <w:sz w:val="22"/>
                <w:szCs w:val="22"/>
                <w:lang w:eastAsia="en-US"/>
              </w:rPr>
            </w:pPr>
            <w:r w:rsidRPr="001C7698">
              <w:rPr>
                <w:rFonts w:eastAsia="Times New Roman"/>
                <w:b/>
                <w:bCs/>
                <w:color w:val="FF0000"/>
                <w:sz w:val="22"/>
                <w:szCs w:val="22"/>
                <w:lang w:eastAsia="en-US"/>
              </w:rPr>
              <w:t> </w:t>
            </w:r>
          </w:p>
        </w:tc>
        <w:tc>
          <w:tcPr>
            <w:tcW w:w="268" w:type="pct"/>
            <w:shd w:val="clear" w:color="auto" w:fill="auto"/>
            <w:noWrap/>
            <w:vAlign w:val="center"/>
            <w:hideMark/>
          </w:tcPr>
          <w:p w14:paraId="3D020C98" w14:textId="77777777" w:rsidR="001C7698" w:rsidRPr="001C7698" w:rsidRDefault="001C7698" w:rsidP="001C7698">
            <w:pPr>
              <w:spacing w:after="0" w:line="240" w:lineRule="auto"/>
              <w:jc w:val="center"/>
              <w:rPr>
                <w:rFonts w:eastAsia="Times New Roman"/>
                <w:b/>
                <w:bCs/>
                <w:color w:val="FF0000"/>
                <w:sz w:val="22"/>
                <w:szCs w:val="22"/>
                <w:lang w:eastAsia="en-US"/>
              </w:rPr>
            </w:pPr>
            <w:r w:rsidRPr="001C7698">
              <w:rPr>
                <w:rFonts w:eastAsia="Times New Roman"/>
                <w:b/>
                <w:bCs/>
                <w:color w:val="FF0000"/>
                <w:sz w:val="22"/>
                <w:szCs w:val="22"/>
                <w:lang w:eastAsia="en-US"/>
              </w:rPr>
              <w:t> </w:t>
            </w:r>
          </w:p>
        </w:tc>
      </w:tr>
      <w:tr w:rsidR="001C7698" w:rsidRPr="001C7698" w14:paraId="590B01E9" w14:textId="77777777" w:rsidTr="00514A97">
        <w:trPr>
          <w:trHeight w:val="301"/>
        </w:trPr>
        <w:tc>
          <w:tcPr>
            <w:tcW w:w="1555" w:type="pct"/>
            <w:shd w:val="clear" w:color="auto" w:fill="auto"/>
            <w:hideMark/>
          </w:tcPr>
          <w:p w14:paraId="1C053527" w14:textId="77777777" w:rsidR="001C7698" w:rsidRPr="001C7698" w:rsidRDefault="001C7698" w:rsidP="003E1A42">
            <w:pPr>
              <w:numPr>
                <w:ilvl w:val="0"/>
                <w:numId w:val="43"/>
              </w:numPr>
              <w:spacing w:after="0" w:line="240" w:lineRule="auto"/>
              <w:ind w:left="401"/>
              <w:contextualSpacing/>
              <w:jc w:val="both"/>
              <w:rPr>
                <w:rFonts w:eastAsia="Times New Roman"/>
                <w:color w:val="000000"/>
                <w:sz w:val="22"/>
                <w:szCs w:val="22"/>
                <w:lang w:eastAsia="en-US"/>
              </w:rPr>
            </w:pPr>
            <w:r w:rsidRPr="001C7698">
              <w:rPr>
                <w:rFonts w:eastAsia="Times New Roman"/>
                <w:color w:val="000000"/>
                <w:sz w:val="22"/>
                <w:szCs w:val="22"/>
                <w:lang w:eastAsia="en-US"/>
              </w:rPr>
              <w:t>Formations sur l’usage de EPI</w:t>
            </w:r>
          </w:p>
        </w:tc>
        <w:tc>
          <w:tcPr>
            <w:tcW w:w="879" w:type="pct"/>
          </w:tcPr>
          <w:p w14:paraId="0ED4DD82" w14:textId="77777777" w:rsidR="001C7698" w:rsidRPr="001C7698" w:rsidRDefault="001C7698" w:rsidP="001C7698">
            <w:pPr>
              <w:spacing w:after="0" w:line="240" w:lineRule="auto"/>
              <w:rPr>
                <w:rFonts w:eastAsia="Times New Roman"/>
                <w:color w:val="000000"/>
                <w:sz w:val="22"/>
                <w:szCs w:val="22"/>
                <w:lang w:eastAsia="en-US"/>
              </w:rPr>
            </w:pPr>
            <w:r w:rsidRPr="001C7698">
              <w:rPr>
                <w:rFonts w:eastAsia="Times New Roman"/>
                <w:color w:val="000000"/>
                <w:sz w:val="22"/>
                <w:szCs w:val="22"/>
                <w:lang w:eastAsia="en-US"/>
              </w:rPr>
              <w:t xml:space="preserve">Personnel de l’entreprise en charge des travaux </w:t>
            </w:r>
          </w:p>
        </w:tc>
        <w:tc>
          <w:tcPr>
            <w:tcW w:w="879" w:type="pct"/>
            <w:shd w:val="clear" w:color="auto" w:fill="auto"/>
            <w:vAlign w:val="center"/>
            <w:hideMark/>
          </w:tcPr>
          <w:p w14:paraId="17426A85" w14:textId="77777777" w:rsidR="001C7698" w:rsidRPr="001C7698" w:rsidRDefault="001C7698" w:rsidP="001C7698">
            <w:pPr>
              <w:spacing w:after="0" w:line="240" w:lineRule="auto"/>
              <w:rPr>
                <w:rFonts w:eastAsia="Times New Roman"/>
                <w:color w:val="000000"/>
                <w:sz w:val="22"/>
                <w:szCs w:val="22"/>
                <w:lang w:eastAsia="en-US"/>
              </w:rPr>
            </w:pPr>
            <w:r w:rsidRPr="001C7698">
              <w:rPr>
                <w:rFonts w:eastAsia="Times New Roman"/>
                <w:color w:val="000000"/>
                <w:sz w:val="22"/>
                <w:szCs w:val="22"/>
                <w:lang w:eastAsia="en-US"/>
              </w:rPr>
              <w:t xml:space="preserve">Entreprise </w:t>
            </w:r>
          </w:p>
        </w:tc>
        <w:tc>
          <w:tcPr>
            <w:tcW w:w="203" w:type="pct"/>
            <w:shd w:val="clear" w:color="auto" w:fill="FF0000"/>
            <w:noWrap/>
            <w:vAlign w:val="bottom"/>
            <w:hideMark/>
          </w:tcPr>
          <w:p w14:paraId="69FD1CD2" w14:textId="77777777" w:rsidR="001C7698" w:rsidRPr="001C7698" w:rsidRDefault="001C7698" w:rsidP="001C7698">
            <w:pPr>
              <w:spacing w:after="0" w:line="240" w:lineRule="auto"/>
              <w:jc w:val="center"/>
              <w:rPr>
                <w:rFonts w:eastAsia="Times New Roman"/>
                <w:b/>
                <w:bCs/>
                <w:color w:val="000000"/>
                <w:sz w:val="22"/>
                <w:szCs w:val="22"/>
                <w:lang w:eastAsia="en-US"/>
              </w:rPr>
            </w:pPr>
            <w:r w:rsidRPr="001C7698">
              <w:rPr>
                <w:rFonts w:eastAsia="Times New Roman"/>
                <w:b/>
                <w:bCs/>
                <w:color w:val="000000"/>
                <w:sz w:val="22"/>
                <w:szCs w:val="22"/>
                <w:lang w:eastAsia="en-US"/>
              </w:rPr>
              <w:t> </w:t>
            </w:r>
          </w:p>
        </w:tc>
        <w:tc>
          <w:tcPr>
            <w:tcW w:w="136" w:type="pct"/>
            <w:shd w:val="clear" w:color="auto" w:fill="FF0000"/>
            <w:noWrap/>
            <w:vAlign w:val="bottom"/>
            <w:hideMark/>
          </w:tcPr>
          <w:p w14:paraId="2E47A072" w14:textId="77777777" w:rsidR="001C7698" w:rsidRPr="001C7698" w:rsidRDefault="001C7698" w:rsidP="001C7698">
            <w:pPr>
              <w:spacing w:after="0" w:line="240" w:lineRule="auto"/>
              <w:jc w:val="center"/>
              <w:rPr>
                <w:rFonts w:eastAsia="Times New Roman"/>
                <w:b/>
                <w:bCs/>
                <w:color w:val="000000"/>
                <w:sz w:val="22"/>
                <w:szCs w:val="22"/>
                <w:lang w:eastAsia="en-US"/>
              </w:rPr>
            </w:pPr>
            <w:r w:rsidRPr="001C7698">
              <w:rPr>
                <w:rFonts w:eastAsia="Times New Roman"/>
                <w:b/>
                <w:bCs/>
                <w:color w:val="000000"/>
                <w:sz w:val="22"/>
                <w:szCs w:val="22"/>
                <w:lang w:eastAsia="en-US"/>
              </w:rPr>
              <w:t> </w:t>
            </w:r>
          </w:p>
        </w:tc>
        <w:tc>
          <w:tcPr>
            <w:tcW w:w="135" w:type="pct"/>
            <w:shd w:val="clear" w:color="auto" w:fill="auto"/>
            <w:noWrap/>
            <w:vAlign w:val="bottom"/>
            <w:hideMark/>
          </w:tcPr>
          <w:p w14:paraId="0CE30E6F" w14:textId="77777777" w:rsidR="001C7698" w:rsidRPr="001C7698" w:rsidRDefault="001C7698" w:rsidP="001C7698">
            <w:pPr>
              <w:spacing w:after="0" w:line="240" w:lineRule="auto"/>
              <w:jc w:val="center"/>
              <w:rPr>
                <w:rFonts w:eastAsia="Times New Roman"/>
                <w:b/>
                <w:bCs/>
                <w:color w:val="000000"/>
                <w:sz w:val="22"/>
                <w:szCs w:val="22"/>
                <w:lang w:eastAsia="en-US"/>
              </w:rPr>
            </w:pPr>
            <w:r w:rsidRPr="001C7698">
              <w:rPr>
                <w:rFonts w:eastAsia="Times New Roman"/>
                <w:b/>
                <w:bCs/>
                <w:color w:val="000000"/>
                <w:sz w:val="22"/>
                <w:szCs w:val="22"/>
                <w:lang w:eastAsia="en-US"/>
              </w:rPr>
              <w:t> </w:t>
            </w:r>
          </w:p>
        </w:tc>
        <w:tc>
          <w:tcPr>
            <w:tcW w:w="135" w:type="pct"/>
            <w:shd w:val="clear" w:color="auto" w:fill="auto"/>
            <w:noWrap/>
            <w:vAlign w:val="bottom"/>
            <w:hideMark/>
          </w:tcPr>
          <w:p w14:paraId="7DAD63B4" w14:textId="77777777" w:rsidR="001C7698" w:rsidRPr="001C7698" w:rsidRDefault="001C7698" w:rsidP="001C7698">
            <w:pPr>
              <w:spacing w:after="0" w:line="240" w:lineRule="auto"/>
              <w:jc w:val="center"/>
              <w:rPr>
                <w:rFonts w:eastAsia="Times New Roman"/>
                <w:b/>
                <w:bCs/>
                <w:color w:val="000000"/>
                <w:sz w:val="22"/>
                <w:szCs w:val="22"/>
                <w:lang w:eastAsia="en-US"/>
              </w:rPr>
            </w:pPr>
            <w:r w:rsidRPr="001C7698">
              <w:rPr>
                <w:rFonts w:eastAsia="Times New Roman"/>
                <w:b/>
                <w:bCs/>
                <w:color w:val="000000"/>
                <w:sz w:val="22"/>
                <w:szCs w:val="22"/>
                <w:lang w:eastAsia="en-US"/>
              </w:rPr>
              <w:t> </w:t>
            </w:r>
          </w:p>
        </w:tc>
        <w:tc>
          <w:tcPr>
            <w:tcW w:w="135" w:type="pct"/>
            <w:shd w:val="clear" w:color="auto" w:fill="auto"/>
            <w:noWrap/>
            <w:vAlign w:val="bottom"/>
            <w:hideMark/>
          </w:tcPr>
          <w:p w14:paraId="7FD6F71C" w14:textId="77777777" w:rsidR="001C7698" w:rsidRPr="001C7698" w:rsidRDefault="001C7698" w:rsidP="001C7698">
            <w:pPr>
              <w:spacing w:after="0" w:line="240" w:lineRule="auto"/>
              <w:jc w:val="center"/>
              <w:rPr>
                <w:rFonts w:eastAsia="Times New Roman"/>
                <w:b/>
                <w:bCs/>
                <w:color w:val="000000"/>
                <w:sz w:val="22"/>
                <w:szCs w:val="22"/>
                <w:lang w:eastAsia="en-US"/>
              </w:rPr>
            </w:pPr>
            <w:r w:rsidRPr="001C7698">
              <w:rPr>
                <w:rFonts w:eastAsia="Times New Roman"/>
                <w:b/>
                <w:bCs/>
                <w:color w:val="000000"/>
                <w:sz w:val="22"/>
                <w:szCs w:val="22"/>
                <w:lang w:eastAsia="en-US"/>
              </w:rPr>
              <w:t> </w:t>
            </w:r>
          </w:p>
        </w:tc>
        <w:tc>
          <w:tcPr>
            <w:tcW w:w="136" w:type="pct"/>
            <w:shd w:val="clear" w:color="auto" w:fill="auto"/>
            <w:noWrap/>
            <w:vAlign w:val="bottom"/>
            <w:hideMark/>
          </w:tcPr>
          <w:p w14:paraId="74D2DDC9" w14:textId="77777777" w:rsidR="001C7698" w:rsidRPr="001C7698" w:rsidRDefault="001C7698" w:rsidP="001C7698">
            <w:pPr>
              <w:spacing w:after="0" w:line="240" w:lineRule="auto"/>
              <w:jc w:val="center"/>
              <w:rPr>
                <w:rFonts w:eastAsia="Times New Roman"/>
                <w:b/>
                <w:bCs/>
                <w:color w:val="000000"/>
                <w:sz w:val="22"/>
                <w:szCs w:val="22"/>
                <w:lang w:eastAsia="en-US"/>
              </w:rPr>
            </w:pPr>
            <w:r w:rsidRPr="001C7698">
              <w:rPr>
                <w:rFonts w:eastAsia="Times New Roman"/>
                <w:b/>
                <w:bCs/>
                <w:color w:val="000000"/>
                <w:sz w:val="22"/>
                <w:szCs w:val="22"/>
                <w:lang w:eastAsia="en-US"/>
              </w:rPr>
              <w:t> </w:t>
            </w:r>
          </w:p>
        </w:tc>
        <w:tc>
          <w:tcPr>
            <w:tcW w:w="134" w:type="pct"/>
            <w:shd w:val="clear" w:color="auto" w:fill="auto"/>
            <w:noWrap/>
            <w:vAlign w:val="bottom"/>
            <w:hideMark/>
          </w:tcPr>
          <w:p w14:paraId="58936885" w14:textId="77777777" w:rsidR="001C7698" w:rsidRPr="001C7698" w:rsidRDefault="001C7698" w:rsidP="001C7698">
            <w:pPr>
              <w:spacing w:after="0" w:line="240" w:lineRule="auto"/>
              <w:jc w:val="center"/>
              <w:rPr>
                <w:rFonts w:eastAsia="Times New Roman"/>
                <w:b/>
                <w:bCs/>
                <w:color w:val="000000"/>
                <w:sz w:val="22"/>
                <w:szCs w:val="22"/>
                <w:lang w:eastAsia="en-US"/>
              </w:rPr>
            </w:pPr>
            <w:r w:rsidRPr="001C7698">
              <w:rPr>
                <w:rFonts w:eastAsia="Times New Roman"/>
                <w:b/>
                <w:bCs/>
                <w:color w:val="000000"/>
                <w:sz w:val="22"/>
                <w:szCs w:val="22"/>
                <w:lang w:eastAsia="en-US"/>
              </w:rPr>
              <w:t> </w:t>
            </w:r>
          </w:p>
        </w:tc>
        <w:tc>
          <w:tcPr>
            <w:tcW w:w="203" w:type="pct"/>
            <w:shd w:val="clear" w:color="auto" w:fill="auto"/>
            <w:noWrap/>
            <w:vAlign w:val="bottom"/>
            <w:hideMark/>
          </w:tcPr>
          <w:p w14:paraId="2A1DA3F0" w14:textId="77777777" w:rsidR="001C7698" w:rsidRPr="001C7698" w:rsidRDefault="001C7698" w:rsidP="001C7698">
            <w:pPr>
              <w:spacing w:after="0" w:line="240" w:lineRule="auto"/>
              <w:jc w:val="center"/>
              <w:rPr>
                <w:rFonts w:eastAsia="Times New Roman"/>
                <w:b/>
                <w:bCs/>
                <w:color w:val="000000"/>
                <w:sz w:val="22"/>
                <w:szCs w:val="22"/>
                <w:lang w:eastAsia="en-US"/>
              </w:rPr>
            </w:pPr>
            <w:r w:rsidRPr="001C7698">
              <w:rPr>
                <w:rFonts w:eastAsia="Times New Roman"/>
                <w:b/>
                <w:bCs/>
                <w:color w:val="000000"/>
                <w:sz w:val="22"/>
                <w:szCs w:val="22"/>
                <w:lang w:eastAsia="en-US"/>
              </w:rPr>
              <w:t> </w:t>
            </w:r>
          </w:p>
        </w:tc>
        <w:tc>
          <w:tcPr>
            <w:tcW w:w="203" w:type="pct"/>
            <w:shd w:val="clear" w:color="auto" w:fill="auto"/>
            <w:noWrap/>
            <w:vAlign w:val="bottom"/>
            <w:hideMark/>
          </w:tcPr>
          <w:p w14:paraId="4E26FE0F" w14:textId="77777777" w:rsidR="001C7698" w:rsidRPr="001C7698" w:rsidRDefault="001C7698" w:rsidP="001C7698">
            <w:pPr>
              <w:spacing w:after="0" w:line="240" w:lineRule="auto"/>
              <w:jc w:val="center"/>
              <w:rPr>
                <w:rFonts w:eastAsia="Times New Roman"/>
                <w:b/>
                <w:bCs/>
                <w:color w:val="000000"/>
                <w:sz w:val="22"/>
                <w:szCs w:val="22"/>
                <w:lang w:eastAsia="en-US"/>
              </w:rPr>
            </w:pPr>
            <w:r w:rsidRPr="001C7698">
              <w:rPr>
                <w:rFonts w:eastAsia="Times New Roman"/>
                <w:b/>
                <w:bCs/>
                <w:color w:val="000000"/>
                <w:sz w:val="22"/>
                <w:szCs w:val="22"/>
                <w:lang w:eastAsia="en-US"/>
              </w:rPr>
              <w:t> </w:t>
            </w:r>
          </w:p>
        </w:tc>
        <w:tc>
          <w:tcPr>
            <w:tcW w:w="268" w:type="pct"/>
            <w:shd w:val="clear" w:color="auto" w:fill="auto"/>
            <w:noWrap/>
            <w:vAlign w:val="bottom"/>
            <w:hideMark/>
          </w:tcPr>
          <w:p w14:paraId="48ED776A" w14:textId="77777777" w:rsidR="001C7698" w:rsidRPr="001C7698" w:rsidRDefault="001C7698" w:rsidP="001C7698">
            <w:pPr>
              <w:spacing w:after="0" w:line="240" w:lineRule="auto"/>
              <w:jc w:val="center"/>
              <w:rPr>
                <w:rFonts w:eastAsia="Times New Roman"/>
                <w:b/>
                <w:bCs/>
                <w:color w:val="000000"/>
                <w:sz w:val="22"/>
                <w:szCs w:val="22"/>
                <w:lang w:eastAsia="en-US"/>
              </w:rPr>
            </w:pPr>
            <w:r w:rsidRPr="001C7698">
              <w:rPr>
                <w:rFonts w:eastAsia="Times New Roman"/>
                <w:b/>
                <w:bCs/>
                <w:color w:val="000000"/>
                <w:sz w:val="22"/>
                <w:szCs w:val="22"/>
                <w:lang w:eastAsia="en-US"/>
              </w:rPr>
              <w:t> </w:t>
            </w:r>
          </w:p>
        </w:tc>
      </w:tr>
      <w:tr w:rsidR="001C7698" w:rsidRPr="001C7698" w14:paraId="46A3DCBF" w14:textId="77777777" w:rsidTr="00514A97">
        <w:trPr>
          <w:trHeight w:val="301"/>
        </w:trPr>
        <w:tc>
          <w:tcPr>
            <w:tcW w:w="1555" w:type="pct"/>
            <w:shd w:val="clear" w:color="auto" w:fill="auto"/>
          </w:tcPr>
          <w:p w14:paraId="165530C6" w14:textId="77777777" w:rsidR="001C7698" w:rsidRPr="001C7698" w:rsidRDefault="001C7698" w:rsidP="003E1A42">
            <w:pPr>
              <w:numPr>
                <w:ilvl w:val="0"/>
                <w:numId w:val="43"/>
              </w:numPr>
              <w:spacing w:after="0" w:line="240" w:lineRule="auto"/>
              <w:ind w:left="401"/>
              <w:contextualSpacing/>
              <w:jc w:val="both"/>
              <w:rPr>
                <w:rFonts w:eastAsia="Times New Roman"/>
                <w:color w:val="000000"/>
                <w:sz w:val="22"/>
                <w:szCs w:val="22"/>
                <w:lang w:eastAsia="en-US"/>
              </w:rPr>
            </w:pPr>
            <w:r w:rsidRPr="001C7698">
              <w:rPr>
                <w:rFonts w:eastAsia="Times New Roman"/>
                <w:color w:val="000000"/>
                <w:sz w:val="22"/>
                <w:szCs w:val="22"/>
                <w:lang w:eastAsia="en-US"/>
              </w:rPr>
              <w:t>Formation/sensibilisations des acteurs clé dans le traitement des plaintes VBG/EAS/HS</w:t>
            </w:r>
          </w:p>
        </w:tc>
        <w:tc>
          <w:tcPr>
            <w:tcW w:w="879" w:type="pct"/>
          </w:tcPr>
          <w:p w14:paraId="5D3CC956" w14:textId="368F8195" w:rsidR="001C7698" w:rsidRDefault="001C7698" w:rsidP="001C7698">
            <w:pPr>
              <w:spacing w:after="0" w:line="240" w:lineRule="auto"/>
              <w:rPr>
                <w:rFonts w:eastAsia="Times New Roman"/>
                <w:color w:val="000000"/>
                <w:sz w:val="22"/>
                <w:szCs w:val="22"/>
                <w:lang w:eastAsia="en-US"/>
              </w:rPr>
            </w:pPr>
            <w:r w:rsidRPr="001C7698">
              <w:rPr>
                <w:rFonts w:eastAsia="Times New Roman"/>
                <w:color w:val="000000"/>
                <w:sz w:val="22"/>
                <w:szCs w:val="22"/>
                <w:lang w:eastAsia="en-US"/>
              </w:rPr>
              <w:t>Personnel de l’entreprise en charge des travaux ;</w:t>
            </w:r>
          </w:p>
          <w:p w14:paraId="3A6AF8B0" w14:textId="2081C0F9" w:rsidR="000D2F7B" w:rsidRPr="001C7698" w:rsidRDefault="000D2F7B" w:rsidP="001C7698">
            <w:pPr>
              <w:spacing w:after="0" w:line="240" w:lineRule="auto"/>
              <w:rPr>
                <w:rFonts w:eastAsia="Times New Roman"/>
                <w:color w:val="000000"/>
                <w:sz w:val="22"/>
                <w:szCs w:val="22"/>
                <w:lang w:eastAsia="en-US"/>
              </w:rPr>
            </w:pPr>
            <w:r w:rsidRPr="00036FA0">
              <w:rPr>
                <w:rFonts w:eastAsia="Times New Roman"/>
                <w:color w:val="000000"/>
                <w:sz w:val="22"/>
                <w:szCs w:val="22"/>
                <w:lang w:eastAsia="en-US"/>
              </w:rPr>
              <w:t>comité de gestion des plaintes</w:t>
            </w:r>
            <w:r>
              <w:rPr>
                <w:rFonts w:eastAsia="Times New Roman"/>
                <w:color w:val="000000"/>
                <w:sz w:val="22"/>
                <w:szCs w:val="22"/>
                <w:lang w:eastAsia="en-US"/>
              </w:rPr>
              <w:t> ;</w:t>
            </w:r>
          </w:p>
          <w:p w14:paraId="0004C4EF" w14:textId="77777777" w:rsidR="001C7698" w:rsidRPr="001C7698" w:rsidRDefault="001C7698" w:rsidP="001C7698">
            <w:pPr>
              <w:spacing w:after="0" w:line="240" w:lineRule="auto"/>
              <w:rPr>
                <w:rFonts w:eastAsia="Times New Roman"/>
                <w:color w:val="000000"/>
                <w:sz w:val="22"/>
                <w:szCs w:val="22"/>
                <w:lang w:eastAsia="en-US"/>
              </w:rPr>
            </w:pPr>
            <w:r w:rsidRPr="001C7698">
              <w:rPr>
                <w:rFonts w:eastAsia="Times New Roman"/>
                <w:color w:val="000000"/>
                <w:sz w:val="22"/>
                <w:szCs w:val="22"/>
                <w:lang w:eastAsia="en-US"/>
              </w:rPr>
              <w:t>Agents de la station</w:t>
            </w:r>
          </w:p>
        </w:tc>
        <w:tc>
          <w:tcPr>
            <w:tcW w:w="879" w:type="pct"/>
            <w:shd w:val="clear" w:color="auto" w:fill="auto"/>
            <w:vAlign w:val="center"/>
          </w:tcPr>
          <w:p w14:paraId="5203AC63" w14:textId="77777777" w:rsidR="001C7698" w:rsidRPr="001C7698" w:rsidRDefault="001C7698" w:rsidP="001C7698">
            <w:pPr>
              <w:spacing w:after="0" w:line="240" w:lineRule="auto"/>
              <w:rPr>
                <w:rFonts w:eastAsia="Times New Roman"/>
                <w:color w:val="000000"/>
                <w:sz w:val="22"/>
                <w:szCs w:val="22"/>
                <w:lang w:eastAsia="en-US"/>
              </w:rPr>
            </w:pPr>
            <w:r w:rsidRPr="001C7698">
              <w:rPr>
                <w:rFonts w:eastAsia="Times New Roman"/>
                <w:color w:val="000000"/>
                <w:sz w:val="22"/>
                <w:szCs w:val="22"/>
                <w:lang w:eastAsia="en-US"/>
              </w:rPr>
              <w:t>HYDROMET Entreprise</w:t>
            </w:r>
          </w:p>
        </w:tc>
        <w:tc>
          <w:tcPr>
            <w:tcW w:w="203" w:type="pct"/>
            <w:shd w:val="clear" w:color="auto" w:fill="FF0000"/>
            <w:noWrap/>
            <w:vAlign w:val="bottom"/>
          </w:tcPr>
          <w:p w14:paraId="71F92835" w14:textId="77777777" w:rsidR="001C7698" w:rsidRPr="001C7698" w:rsidRDefault="001C7698" w:rsidP="001C7698">
            <w:pPr>
              <w:spacing w:after="0" w:line="240" w:lineRule="auto"/>
              <w:jc w:val="center"/>
              <w:rPr>
                <w:rFonts w:eastAsia="Times New Roman"/>
                <w:b/>
                <w:bCs/>
                <w:color w:val="000000"/>
                <w:sz w:val="22"/>
                <w:szCs w:val="22"/>
                <w:lang w:eastAsia="en-US"/>
              </w:rPr>
            </w:pPr>
          </w:p>
        </w:tc>
        <w:tc>
          <w:tcPr>
            <w:tcW w:w="136" w:type="pct"/>
            <w:shd w:val="clear" w:color="auto" w:fill="FF0000"/>
            <w:noWrap/>
            <w:vAlign w:val="bottom"/>
          </w:tcPr>
          <w:p w14:paraId="7E886393" w14:textId="77777777" w:rsidR="001C7698" w:rsidRPr="001C7698" w:rsidRDefault="001C7698" w:rsidP="001C7698">
            <w:pPr>
              <w:spacing w:after="0" w:line="240" w:lineRule="auto"/>
              <w:jc w:val="center"/>
              <w:rPr>
                <w:rFonts w:eastAsia="Times New Roman"/>
                <w:b/>
                <w:bCs/>
                <w:color w:val="000000"/>
                <w:sz w:val="22"/>
                <w:szCs w:val="22"/>
                <w:lang w:eastAsia="en-US"/>
              </w:rPr>
            </w:pPr>
          </w:p>
        </w:tc>
        <w:tc>
          <w:tcPr>
            <w:tcW w:w="135" w:type="pct"/>
            <w:shd w:val="clear" w:color="auto" w:fill="FF0000"/>
            <w:noWrap/>
            <w:vAlign w:val="bottom"/>
          </w:tcPr>
          <w:p w14:paraId="5160F503" w14:textId="77777777" w:rsidR="001C7698" w:rsidRPr="001C7698" w:rsidRDefault="001C7698" w:rsidP="001C7698">
            <w:pPr>
              <w:spacing w:after="0" w:line="240" w:lineRule="auto"/>
              <w:jc w:val="center"/>
              <w:rPr>
                <w:rFonts w:eastAsia="Times New Roman"/>
                <w:b/>
                <w:bCs/>
                <w:color w:val="000000"/>
                <w:sz w:val="22"/>
                <w:szCs w:val="22"/>
                <w:lang w:eastAsia="en-US"/>
              </w:rPr>
            </w:pPr>
          </w:p>
        </w:tc>
        <w:tc>
          <w:tcPr>
            <w:tcW w:w="135" w:type="pct"/>
            <w:shd w:val="clear" w:color="auto" w:fill="FF0000"/>
            <w:noWrap/>
            <w:vAlign w:val="bottom"/>
          </w:tcPr>
          <w:p w14:paraId="0FA4629D" w14:textId="77777777" w:rsidR="001C7698" w:rsidRPr="001C7698" w:rsidRDefault="001C7698" w:rsidP="001C7698">
            <w:pPr>
              <w:spacing w:after="0" w:line="240" w:lineRule="auto"/>
              <w:jc w:val="center"/>
              <w:rPr>
                <w:rFonts w:eastAsia="Times New Roman"/>
                <w:b/>
                <w:bCs/>
                <w:color w:val="000000"/>
                <w:sz w:val="22"/>
                <w:szCs w:val="22"/>
                <w:lang w:eastAsia="en-US"/>
              </w:rPr>
            </w:pPr>
          </w:p>
        </w:tc>
        <w:tc>
          <w:tcPr>
            <w:tcW w:w="135" w:type="pct"/>
            <w:shd w:val="clear" w:color="auto" w:fill="FF0000"/>
            <w:noWrap/>
            <w:vAlign w:val="bottom"/>
          </w:tcPr>
          <w:p w14:paraId="3067D171" w14:textId="77777777" w:rsidR="001C7698" w:rsidRPr="001C7698" w:rsidRDefault="001C7698" w:rsidP="001C7698">
            <w:pPr>
              <w:spacing w:after="0" w:line="240" w:lineRule="auto"/>
              <w:jc w:val="center"/>
              <w:rPr>
                <w:rFonts w:eastAsia="Times New Roman"/>
                <w:b/>
                <w:bCs/>
                <w:color w:val="000000"/>
                <w:sz w:val="22"/>
                <w:szCs w:val="22"/>
                <w:lang w:eastAsia="en-US"/>
              </w:rPr>
            </w:pPr>
          </w:p>
        </w:tc>
        <w:tc>
          <w:tcPr>
            <w:tcW w:w="136" w:type="pct"/>
            <w:shd w:val="clear" w:color="auto" w:fill="FF0000"/>
            <w:noWrap/>
            <w:vAlign w:val="bottom"/>
          </w:tcPr>
          <w:p w14:paraId="19DA9C91" w14:textId="77777777" w:rsidR="001C7698" w:rsidRPr="001C7698" w:rsidRDefault="001C7698" w:rsidP="001C7698">
            <w:pPr>
              <w:spacing w:after="0" w:line="240" w:lineRule="auto"/>
              <w:jc w:val="center"/>
              <w:rPr>
                <w:rFonts w:eastAsia="Times New Roman"/>
                <w:b/>
                <w:bCs/>
                <w:color w:val="000000"/>
                <w:sz w:val="22"/>
                <w:szCs w:val="22"/>
                <w:lang w:eastAsia="en-US"/>
              </w:rPr>
            </w:pPr>
          </w:p>
        </w:tc>
        <w:tc>
          <w:tcPr>
            <w:tcW w:w="134" w:type="pct"/>
            <w:shd w:val="clear" w:color="auto" w:fill="FF0000"/>
            <w:noWrap/>
            <w:vAlign w:val="bottom"/>
          </w:tcPr>
          <w:p w14:paraId="72B52936" w14:textId="77777777" w:rsidR="001C7698" w:rsidRPr="001C7698" w:rsidRDefault="001C7698" w:rsidP="001C7698">
            <w:pPr>
              <w:spacing w:after="0" w:line="240" w:lineRule="auto"/>
              <w:jc w:val="center"/>
              <w:rPr>
                <w:rFonts w:eastAsia="Times New Roman"/>
                <w:b/>
                <w:bCs/>
                <w:color w:val="000000"/>
                <w:sz w:val="22"/>
                <w:szCs w:val="22"/>
                <w:lang w:eastAsia="en-US"/>
              </w:rPr>
            </w:pPr>
          </w:p>
        </w:tc>
        <w:tc>
          <w:tcPr>
            <w:tcW w:w="203" w:type="pct"/>
            <w:shd w:val="clear" w:color="auto" w:fill="FF0000"/>
            <w:noWrap/>
            <w:vAlign w:val="bottom"/>
          </w:tcPr>
          <w:p w14:paraId="2AFAE1D9" w14:textId="77777777" w:rsidR="001C7698" w:rsidRPr="001C7698" w:rsidRDefault="001C7698" w:rsidP="001C7698">
            <w:pPr>
              <w:spacing w:after="0" w:line="240" w:lineRule="auto"/>
              <w:jc w:val="center"/>
              <w:rPr>
                <w:rFonts w:eastAsia="Times New Roman"/>
                <w:b/>
                <w:bCs/>
                <w:color w:val="000000"/>
                <w:sz w:val="22"/>
                <w:szCs w:val="22"/>
                <w:lang w:eastAsia="en-US"/>
              </w:rPr>
            </w:pPr>
          </w:p>
        </w:tc>
        <w:tc>
          <w:tcPr>
            <w:tcW w:w="203" w:type="pct"/>
            <w:shd w:val="clear" w:color="auto" w:fill="auto"/>
            <w:noWrap/>
            <w:vAlign w:val="bottom"/>
          </w:tcPr>
          <w:p w14:paraId="75B70497" w14:textId="77777777" w:rsidR="001C7698" w:rsidRPr="001C7698" w:rsidRDefault="001C7698" w:rsidP="001C7698">
            <w:pPr>
              <w:spacing w:after="0" w:line="240" w:lineRule="auto"/>
              <w:jc w:val="center"/>
              <w:rPr>
                <w:rFonts w:eastAsia="Times New Roman"/>
                <w:b/>
                <w:bCs/>
                <w:color w:val="000000"/>
                <w:sz w:val="22"/>
                <w:szCs w:val="22"/>
                <w:lang w:eastAsia="en-US"/>
              </w:rPr>
            </w:pPr>
          </w:p>
        </w:tc>
        <w:tc>
          <w:tcPr>
            <w:tcW w:w="268" w:type="pct"/>
            <w:shd w:val="clear" w:color="auto" w:fill="auto"/>
            <w:noWrap/>
            <w:vAlign w:val="bottom"/>
          </w:tcPr>
          <w:p w14:paraId="09380EFE" w14:textId="77777777" w:rsidR="001C7698" w:rsidRPr="001C7698" w:rsidRDefault="001C7698" w:rsidP="001C7698">
            <w:pPr>
              <w:spacing w:after="0" w:line="240" w:lineRule="auto"/>
              <w:jc w:val="center"/>
              <w:rPr>
                <w:rFonts w:eastAsia="Times New Roman"/>
                <w:b/>
                <w:bCs/>
                <w:color w:val="000000"/>
                <w:sz w:val="22"/>
                <w:szCs w:val="22"/>
                <w:lang w:eastAsia="en-US"/>
              </w:rPr>
            </w:pPr>
          </w:p>
        </w:tc>
      </w:tr>
      <w:tr w:rsidR="001C7698" w:rsidRPr="001C7698" w14:paraId="29721C28" w14:textId="77777777" w:rsidTr="00514A97">
        <w:trPr>
          <w:trHeight w:val="296"/>
        </w:trPr>
        <w:tc>
          <w:tcPr>
            <w:tcW w:w="1555" w:type="pct"/>
            <w:shd w:val="clear" w:color="auto" w:fill="auto"/>
            <w:hideMark/>
          </w:tcPr>
          <w:p w14:paraId="17586740" w14:textId="77777777" w:rsidR="001C7698" w:rsidRPr="001C7698" w:rsidRDefault="001C7698" w:rsidP="003E1A42">
            <w:pPr>
              <w:numPr>
                <w:ilvl w:val="0"/>
                <w:numId w:val="43"/>
              </w:numPr>
              <w:spacing w:after="0" w:line="240" w:lineRule="auto"/>
              <w:ind w:left="401"/>
              <w:contextualSpacing/>
              <w:jc w:val="both"/>
              <w:rPr>
                <w:rFonts w:eastAsia="Times New Roman"/>
                <w:color w:val="000000"/>
                <w:sz w:val="22"/>
                <w:szCs w:val="22"/>
                <w:lang w:eastAsia="en-US"/>
              </w:rPr>
            </w:pPr>
            <w:r w:rsidRPr="001C7698">
              <w:rPr>
                <w:rFonts w:eastAsia="Times New Roman"/>
                <w:color w:val="000000"/>
                <w:sz w:val="22"/>
                <w:szCs w:val="22"/>
                <w:lang w:eastAsia="en-US"/>
              </w:rPr>
              <w:t>Formations sur les techniques d’hygiène et de gestion des déchets </w:t>
            </w:r>
          </w:p>
        </w:tc>
        <w:tc>
          <w:tcPr>
            <w:tcW w:w="879" w:type="pct"/>
          </w:tcPr>
          <w:p w14:paraId="357DD040" w14:textId="77777777" w:rsidR="001C7698" w:rsidRPr="001C7698" w:rsidRDefault="001C7698" w:rsidP="001C7698">
            <w:pPr>
              <w:spacing w:after="0" w:line="240" w:lineRule="auto"/>
              <w:rPr>
                <w:rFonts w:eastAsia="Times New Roman"/>
                <w:color w:val="000000"/>
                <w:sz w:val="22"/>
                <w:szCs w:val="22"/>
                <w:lang w:eastAsia="en-US"/>
              </w:rPr>
            </w:pPr>
            <w:r w:rsidRPr="001C7698">
              <w:rPr>
                <w:rFonts w:eastAsia="Times New Roman"/>
                <w:color w:val="000000"/>
                <w:sz w:val="22"/>
                <w:szCs w:val="22"/>
                <w:lang w:eastAsia="en-US"/>
              </w:rPr>
              <w:t>Agents de la station</w:t>
            </w:r>
          </w:p>
        </w:tc>
        <w:tc>
          <w:tcPr>
            <w:tcW w:w="879" w:type="pct"/>
            <w:shd w:val="clear" w:color="auto" w:fill="auto"/>
            <w:vAlign w:val="bottom"/>
            <w:hideMark/>
          </w:tcPr>
          <w:p w14:paraId="36AB0476" w14:textId="77777777" w:rsidR="001C7698" w:rsidRPr="001C7698" w:rsidRDefault="001C7698" w:rsidP="001C7698">
            <w:pPr>
              <w:spacing w:after="0" w:line="240" w:lineRule="auto"/>
              <w:rPr>
                <w:rFonts w:eastAsia="Times New Roman"/>
                <w:color w:val="000000"/>
                <w:sz w:val="22"/>
                <w:szCs w:val="22"/>
                <w:lang w:eastAsia="en-US"/>
              </w:rPr>
            </w:pPr>
            <w:r w:rsidRPr="001C7698">
              <w:rPr>
                <w:rFonts w:eastAsia="Times New Roman"/>
                <w:color w:val="000000"/>
                <w:sz w:val="22"/>
                <w:szCs w:val="22"/>
                <w:lang w:eastAsia="en-US"/>
              </w:rPr>
              <w:t>HYDROMET</w:t>
            </w:r>
          </w:p>
        </w:tc>
        <w:tc>
          <w:tcPr>
            <w:tcW w:w="203" w:type="pct"/>
            <w:shd w:val="clear" w:color="auto" w:fill="FF0000"/>
            <w:noWrap/>
            <w:vAlign w:val="bottom"/>
            <w:hideMark/>
          </w:tcPr>
          <w:p w14:paraId="59D6FB35" w14:textId="77777777" w:rsidR="001C7698" w:rsidRPr="001C7698" w:rsidRDefault="001C7698" w:rsidP="001C7698">
            <w:pPr>
              <w:spacing w:after="0" w:line="240" w:lineRule="auto"/>
              <w:jc w:val="center"/>
              <w:rPr>
                <w:rFonts w:eastAsia="Times New Roman"/>
                <w:b/>
                <w:bCs/>
                <w:color w:val="000000"/>
                <w:sz w:val="22"/>
                <w:szCs w:val="22"/>
                <w:lang w:eastAsia="en-US"/>
              </w:rPr>
            </w:pPr>
            <w:r w:rsidRPr="001C7698">
              <w:rPr>
                <w:rFonts w:eastAsia="Times New Roman"/>
                <w:b/>
                <w:bCs/>
                <w:color w:val="000000"/>
                <w:sz w:val="22"/>
                <w:szCs w:val="22"/>
                <w:lang w:eastAsia="en-US"/>
              </w:rPr>
              <w:t> </w:t>
            </w:r>
          </w:p>
        </w:tc>
        <w:tc>
          <w:tcPr>
            <w:tcW w:w="136" w:type="pct"/>
            <w:shd w:val="clear" w:color="auto" w:fill="FF0000"/>
            <w:noWrap/>
            <w:vAlign w:val="bottom"/>
            <w:hideMark/>
          </w:tcPr>
          <w:p w14:paraId="27700004" w14:textId="77777777" w:rsidR="001C7698" w:rsidRPr="001C7698" w:rsidRDefault="001C7698" w:rsidP="001C7698">
            <w:pPr>
              <w:spacing w:after="0" w:line="240" w:lineRule="auto"/>
              <w:jc w:val="center"/>
              <w:rPr>
                <w:rFonts w:eastAsia="Times New Roman"/>
                <w:b/>
                <w:bCs/>
                <w:color w:val="000000"/>
                <w:sz w:val="22"/>
                <w:szCs w:val="22"/>
                <w:lang w:eastAsia="en-US"/>
              </w:rPr>
            </w:pPr>
            <w:r w:rsidRPr="001C7698">
              <w:rPr>
                <w:rFonts w:eastAsia="Times New Roman"/>
                <w:b/>
                <w:bCs/>
                <w:color w:val="000000"/>
                <w:sz w:val="22"/>
                <w:szCs w:val="22"/>
                <w:lang w:eastAsia="en-US"/>
              </w:rPr>
              <w:t> </w:t>
            </w:r>
          </w:p>
        </w:tc>
        <w:tc>
          <w:tcPr>
            <w:tcW w:w="135" w:type="pct"/>
            <w:shd w:val="clear" w:color="auto" w:fill="FF0000"/>
            <w:noWrap/>
            <w:vAlign w:val="bottom"/>
            <w:hideMark/>
          </w:tcPr>
          <w:p w14:paraId="0EBD522D" w14:textId="77777777" w:rsidR="001C7698" w:rsidRPr="001C7698" w:rsidRDefault="001C7698" w:rsidP="001C7698">
            <w:pPr>
              <w:spacing w:after="0" w:line="240" w:lineRule="auto"/>
              <w:jc w:val="center"/>
              <w:rPr>
                <w:rFonts w:eastAsia="Times New Roman"/>
                <w:b/>
                <w:bCs/>
                <w:color w:val="000000"/>
                <w:sz w:val="22"/>
                <w:szCs w:val="22"/>
                <w:lang w:eastAsia="en-US"/>
              </w:rPr>
            </w:pPr>
            <w:r w:rsidRPr="001C7698">
              <w:rPr>
                <w:rFonts w:eastAsia="Times New Roman"/>
                <w:b/>
                <w:bCs/>
                <w:color w:val="000000"/>
                <w:sz w:val="22"/>
                <w:szCs w:val="22"/>
                <w:lang w:eastAsia="en-US"/>
              </w:rPr>
              <w:t> </w:t>
            </w:r>
          </w:p>
        </w:tc>
        <w:tc>
          <w:tcPr>
            <w:tcW w:w="135" w:type="pct"/>
            <w:shd w:val="clear" w:color="auto" w:fill="FF0000"/>
            <w:noWrap/>
            <w:vAlign w:val="bottom"/>
            <w:hideMark/>
          </w:tcPr>
          <w:p w14:paraId="10064F15" w14:textId="77777777" w:rsidR="001C7698" w:rsidRPr="001C7698" w:rsidRDefault="001C7698" w:rsidP="001C7698">
            <w:pPr>
              <w:spacing w:after="0" w:line="240" w:lineRule="auto"/>
              <w:jc w:val="center"/>
              <w:rPr>
                <w:rFonts w:eastAsia="Times New Roman"/>
                <w:b/>
                <w:bCs/>
                <w:color w:val="000000"/>
                <w:sz w:val="22"/>
                <w:szCs w:val="22"/>
                <w:lang w:eastAsia="en-US"/>
              </w:rPr>
            </w:pPr>
            <w:r w:rsidRPr="001C7698">
              <w:rPr>
                <w:rFonts w:eastAsia="Times New Roman"/>
                <w:b/>
                <w:bCs/>
                <w:color w:val="000000"/>
                <w:sz w:val="22"/>
                <w:szCs w:val="22"/>
                <w:lang w:eastAsia="en-US"/>
              </w:rPr>
              <w:t> </w:t>
            </w:r>
          </w:p>
        </w:tc>
        <w:tc>
          <w:tcPr>
            <w:tcW w:w="135" w:type="pct"/>
            <w:shd w:val="clear" w:color="auto" w:fill="FF0000"/>
            <w:noWrap/>
            <w:vAlign w:val="bottom"/>
            <w:hideMark/>
          </w:tcPr>
          <w:p w14:paraId="5D149E16" w14:textId="77777777" w:rsidR="001C7698" w:rsidRPr="001C7698" w:rsidRDefault="001C7698" w:rsidP="001C7698">
            <w:pPr>
              <w:spacing w:after="0" w:line="240" w:lineRule="auto"/>
              <w:jc w:val="center"/>
              <w:rPr>
                <w:rFonts w:eastAsia="Times New Roman"/>
                <w:b/>
                <w:bCs/>
                <w:color w:val="000000"/>
                <w:sz w:val="22"/>
                <w:szCs w:val="22"/>
                <w:lang w:eastAsia="en-US"/>
              </w:rPr>
            </w:pPr>
            <w:r w:rsidRPr="001C7698">
              <w:rPr>
                <w:rFonts w:eastAsia="Times New Roman"/>
                <w:b/>
                <w:bCs/>
                <w:color w:val="000000"/>
                <w:sz w:val="22"/>
                <w:szCs w:val="22"/>
                <w:lang w:eastAsia="en-US"/>
              </w:rPr>
              <w:t> </w:t>
            </w:r>
          </w:p>
        </w:tc>
        <w:tc>
          <w:tcPr>
            <w:tcW w:w="136" w:type="pct"/>
            <w:shd w:val="clear" w:color="auto" w:fill="FF0000"/>
            <w:noWrap/>
            <w:vAlign w:val="bottom"/>
            <w:hideMark/>
          </w:tcPr>
          <w:p w14:paraId="7B019A70" w14:textId="77777777" w:rsidR="001C7698" w:rsidRPr="001C7698" w:rsidRDefault="001C7698" w:rsidP="001C7698">
            <w:pPr>
              <w:spacing w:after="0" w:line="240" w:lineRule="auto"/>
              <w:jc w:val="center"/>
              <w:rPr>
                <w:rFonts w:eastAsia="Times New Roman"/>
                <w:b/>
                <w:bCs/>
                <w:color w:val="000000"/>
                <w:sz w:val="22"/>
                <w:szCs w:val="22"/>
                <w:lang w:eastAsia="en-US"/>
              </w:rPr>
            </w:pPr>
            <w:r w:rsidRPr="001C7698">
              <w:rPr>
                <w:rFonts w:eastAsia="Times New Roman"/>
                <w:b/>
                <w:bCs/>
                <w:color w:val="000000"/>
                <w:sz w:val="22"/>
                <w:szCs w:val="22"/>
                <w:lang w:eastAsia="en-US"/>
              </w:rPr>
              <w:t> </w:t>
            </w:r>
          </w:p>
        </w:tc>
        <w:tc>
          <w:tcPr>
            <w:tcW w:w="134" w:type="pct"/>
            <w:shd w:val="clear" w:color="auto" w:fill="FF0000"/>
            <w:noWrap/>
            <w:vAlign w:val="bottom"/>
            <w:hideMark/>
          </w:tcPr>
          <w:p w14:paraId="078EC2D6" w14:textId="77777777" w:rsidR="001C7698" w:rsidRPr="001C7698" w:rsidRDefault="001C7698" w:rsidP="001C7698">
            <w:pPr>
              <w:spacing w:after="0" w:line="240" w:lineRule="auto"/>
              <w:jc w:val="center"/>
              <w:rPr>
                <w:rFonts w:eastAsia="Times New Roman"/>
                <w:b/>
                <w:bCs/>
                <w:color w:val="000000"/>
                <w:sz w:val="22"/>
                <w:szCs w:val="22"/>
                <w:lang w:eastAsia="en-US"/>
              </w:rPr>
            </w:pPr>
            <w:r w:rsidRPr="001C7698">
              <w:rPr>
                <w:rFonts w:eastAsia="Times New Roman"/>
                <w:b/>
                <w:bCs/>
                <w:color w:val="000000"/>
                <w:sz w:val="22"/>
                <w:szCs w:val="22"/>
                <w:lang w:eastAsia="en-US"/>
              </w:rPr>
              <w:t> </w:t>
            </w:r>
          </w:p>
        </w:tc>
        <w:tc>
          <w:tcPr>
            <w:tcW w:w="203" w:type="pct"/>
            <w:shd w:val="clear" w:color="auto" w:fill="FF0000"/>
            <w:noWrap/>
            <w:vAlign w:val="bottom"/>
            <w:hideMark/>
          </w:tcPr>
          <w:p w14:paraId="0AD540DF" w14:textId="77777777" w:rsidR="001C7698" w:rsidRPr="001C7698" w:rsidRDefault="001C7698" w:rsidP="001C7698">
            <w:pPr>
              <w:spacing w:after="0" w:line="240" w:lineRule="auto"/>
              <w:jc w:val="center"/>
              <w:rPr>
                <w:rFonts w:eastAsia="Times New Roman"/>
                <w:b/>
                <w:bCs/>
                <w:color w:val="000000"/>
                <w:sz w:val="22"/>
                <w:szCs w:val="22"/>
                <w:lang w:eastAsia="en-US"/>
              </w:rPr>
            </w:pPr>
            <w:r w:rsidRPr="001C7698">
              <w:rPr>
                <w:rFonts w:eastAsia="Times New Roman"/>
                <w:b/>
                <w:bCs/>
                <w:color w:val="000000"/>
                <w:sz w:val="22"/>
                <w:szCs w:val="22"/>
                <w:lang w:eastAsia="en-US"/>
              </w:rPr>
              <w:t> </w:t>
            </w:r>
          </w:p>
        </w:tc>
        <w:tc>
          <w:tcPr>
            <w:tcW w:w="203" w:type="pct"/>
            <w:shd w:val="clear" w:color="auto" w:fill="auto"/>
            <w:noWrap/>
            <w:vAlign w:val="bottom"/>
            <w:hideMark/>
          </w:tcPr>
          <w:p w14:paraId="3226562C" w14:textId="77777777" w:rsidR="001C7698" w:rsidRPr="001C7698" w:rsidRDefault="001C7698" w:rsidP="001C7698">
            <w:pPr>
              <w:spacing w:after="0" w:line="240" w:lineRule="auto"/>
              <w:jc w:val="center"/>
              <w:rPr>
                <w:rFonts w:eastAsia="Times New Roman"/>
                <w:b/>
                <w:bCs/>
                <w:color w:val="000000"/>
                <w:sz w:val="22"/>
                <w:szCs w:val="22"/>
                <w:lang w:eastAsia="en-US"/>
              </w:rPr>
            </w:pPr>
            <w:r w:rsidRPr="001C7698">
              <w:rPr>
                <w:rFonts w:eastAsia="Times New Roman"/>
                <w:b/>
                <w:bCs/>
                <w:color w:val="000000"/>
                <w:sz w:val="22"/>
                <w:szCs w:val="22"/>
                <w:lang w:eastAsia="en-US"/>
              </w:rPr>
              <w:t> </w:t>
            </w:r>
          </w:p>
        </w:tc>
        <w:tc>
          <w:tcPr>
            <w:tcW w:w="268" w:type="pct"/>
            <w:shd w:val="clear" w:color="auto" w:fill="auto"/>
            <w:noWrap/>
            <w:vAlign w:val="bottom"/>
            <w:hideMark/>
          </w:tcPr>
          <w:p w14:paraId="03C4A171" w14:textId="77777777" w:rsidR="001C7698" w:rsidRPr="001C7698" w:rsidRDefault="001C7698" w:rsidP="001C7698">
            <w:pPr>
              <w:spacing w:after="0" w:line="240" w:lineRule="auto"/>
              <w:jc w:val="center"/>
              <w:rPr>
                <w:rFonts w:eastAsia="Times New Roman"/>
                <w:b/>
                <w:bCs/>
                <w:color w:val="000000"/>
                <w:sz w:val="22"/>
                <w:szCs w:val="22"/>
                <w:lang w:eastAsia="en-US"/>
              </w:rPr>
            </w:pPr>
            <w:r w:rsidRPr="001C7698">
              <w:rPr>
                <w:rFonts w:eastAsia="Times New Roman"/>
                <w:b/>
                <w:bCs/>
                <w:color w:val="000000"/>
                <w:sz w:val="22"/>
                <w:szCs w:val="22"/>
                <w:lang w:eastAsia="en-US"/>
              </w:rPr>
              <w:t> </w:t>
            </w:r>
          </w:p>
        </w:tc>
      </w:tr>
      <w:tr w:rsidR="001C7698" w:rsidRPr="001C7698" w14:paraId="55E11A78" w14:textId="77777777" w:rsidTr="00514A97">
        <w:trPr>
          <w:trHeight w:val="275"/>
        </w:trPr>
        <w:tc>
          <w:tcPr>
            <w:tcW w:w="1555" w:type="pct"/>
            <w:shd w:val="clear" w:color="auto" w:fill="auto"/>
            <w:vAlign w:val="bottom"/>
            <w:hideMark/>
          </w:tcPr>
          <w:p w14:paraId="19AEF58A" w14:textId="77777777" w:rsidR="001C7698" w:rsidRPr="001C7698" w:rsidRDefault="001C7698" w:rsidP="003E1A42">
            <w:pPr>
              <w:numPr>
                <w:ilvl w:val="0"/>
                <w:numId w:val="43"/>
              </w:numPr>
              <w:spacing w:after="0" w:line="240" w:lineRule="auto"/>
              <w:ind w:left="401"/>
              <w:contextualSpacing/>
              <w:jc w:val="both"/>
              <w:rPr>
                <w:rFonts w:eastAsia="Times New Roman"/>
                <w:color w:val="000000"/>
                <w:sz w:val="22"/>
                <w:szCs w:val="22"/>
                <w:lang w:eastAsia="en-US"/>
              </w:rPr>
            </w:pPr>
            <w:r w:rsidRPr="001C7698">
              <w:rPr>
                <w:rFonts w:eastAsia="Times New Roman"/>
                <w:color w:val="000000"/>
                <w:sz w:val="22"/>
                <w:szCs w:val="22"/>
                <w:lang w:eastAsia="en-US"/>
              </w:rPr>
              <w:t>Surveillance et suivi environnemental</w:t>
            </w:r>
          </w:p>
        </w:tc>
        <w:tc>
          <w:tcPr>
            <w:tcW w:w="879" w:type="pct"/>
          </w:tcPr>
          <w:p w14:paraId="680E5BCA" w14:textId="77777777" w:rsidR="001C7698" w:rsidRPr="001C7698" w:rsidRDefault="001C7698" w:rsidP="001C7698">
            <w:pPr>
              <w:spacing w:after="0" w:line="240" w:lineRule="auto"/>
              <w:rPr>
                <w:rFonts w:eastAsia="Times New Roman"/>
                <w:color w:val="000000"/>
                <w:sz w:val="22"/>
                <w:szCs w:val="22"/>
                <w:lang w:eastAsia="en-US"/>
              </w:rPr>
            </w:pPr>
            <w:r w:rsidRPr="001C7698">
              <w:rPr>
                <w:rFonts w:eastAsia="Times New Roman"/>
                <w:color w:val="000000"/>
                <w:sz w:val="22"/>
                <w:szCs w:val="22"/>
                <w:lang w:eastAsia="en-US"/>
              </w:rPr>
              <w:t>Agents de la station</w:t>
            </w:r>
          </w:p>
        </w:tc>
        <w:tc>
          <w:tcPr>
            <w:tcW w:w="879" w:type="pct"/>
            <w:shd w:val="clear" w:color="auto" w:fill="auto"/>
            <w:noWrap/>
            <w:vAlign w:val="center"/>
            <w:hideMark/>
          </w:tcPr>
          <w:p w14:paraId="09E4381E" w14:textId="77777777" w:rsidR="001C7698" w:rsidRPr="001C7698" w:rsidRDefault="001C7698" w:rsidP="001C7698">
            <w:pPr>
              <w:spacing w:after="0" w:line="240" w:lineRule="auto"/>
              <w:rPr>
                <w:rFonts w:eastAsia="Times New Roman"/>
                <w:color w:val="000000"/>
                <w:sz w:val="22"/>
                <w:szCs w:val="22"/>
                <w:lang w:eastAsia="en-US"/>
              </w:rPr>
            </w:pPr>
            <w:r w:rsidRPr="001C7698">
              <w:rPr>
                <w:rFonts w:eastAsia="Times New Roman"/>
                <w:color w:val="000000"/>
                <w:sz w:val="22"/>
                <w:szCs w:val="22"/>
                <w:lang w:eastAsia="en-US"/>
              </w:rPr>
              <w:t>STATION METEO, ANEVE, HYDROMET, Banque mondiale, Entreprise, Bureau de contrôle</w:t>
            </w:r>
          </w:p>
        </w:tc>
        <w:tc>
          <w:tcPr>
            <w:tcW w:w="203" w:type="pct"/>
            <w:shd w:val="clear" w:color="auto" w:fill="auto"/>
            <w:noWrap/>
            <w:hideMark/>
          </w:tcPr>
          <w:p w14:paraId="13498150" w14:textId="77777777" w:rsidR="001C7698" w:rsidRPr="001C7698" w:rsidRDefault="001C7698" w:rsidP="001C7698">
            <w:pPr>
              <w:spacing w:after="0" w:line="240" w:lineRule="auto"/>
              <w:rPr>
                <w:rFonts w:eastAsia="Times New Roman"/>
                <w:color w:val="000000"/>
                <w:sz w:val="22"/>
                <w:szCs w:val="22"/>
                <w:lang w:eastAsia="en-US"/>
              </w:rPr>
            </w:pPr>
            <w:r w:rsidRPr="001C7698">
              <w:rPr>
                <w:rFonts w:eastAsia="Times New Roman"/>
                <w:color w:val="000000"/>
                <w:sz w:val="22"/>
                <w:szCs w:val="22"/>
                <w:lang w:eastAsia="en-US"/>
              </w:rPr>
              <w:t> </w:t>
            </w:r>
          </w:p>
        </w:tc>
        <w:tc>
          <w:tcPr>
            <w:tcW w:w="136" w:type="pct"/>
            <w:shd w:val="clear" w:color="auto" w:fill="FF0000"/>
            <w:noWrap/>
            <w:hideMark/>
          </w:tcPr>
          <w:p w14:paraId="05F28633" w14:textId="77777777" w:rsidR="001C7698" w:rsidRPr="001C7698" w:rsidRDefault="001C7698" w:rsidP="001C7698">
            <w:pPr>
              <w:spacing w:after="0" w:line="240" w:lineRule="auto"/>
              <w:rPr>
                <w:rFonts w:eastAsia="Times New Roman"/>
                <w:color w:val="000000"/>
                <w:sz w:val="22"/>
                <w:szCs w:val="22"/>
                <w:lang w:eastAsia="en-US"/>
              </w:rPr>
            </w:pPr>
            <w:r w:rsidRPr="001C7698">
              <w:rPr>
                <w:rFonts w:eastAsia="Times New Roman"/>
                <w:color w:val="000000"/>
                <w:sz w:val="22"/>
                <w:szCs w:val="22"/>
                <w:lang w:eastAsia="en-US"/>
              </w:rPr>
              <w:t> </w:t>
            </w:r>
          </w:p>
        </w:tc>
        <w:tc>
          <w:tcPr>
            <w:tcW w:w="135" w:type="pct"/>
            <w:shd w:val="clear" w:color="auto" w:fill="FF0000"/>
            <w:noWrap/>
            <w:hideMark/>
          </w:tcPr>
          <w:p w14:paraId="4413057B" w14:textId="77777777" w:rsidR="001C7698" w:rsidRPr="001C7698" w:rsidRDefault="001C7698" w:rsidP="001C7698">
            <w:pPr>
              <w:spacing w:after="0" w:line="240" w:lineRule="auto"/>
              <w:rPr>
                <w:rFonts w:eastAsia="Times New Roman"/>
                <w:color w:val="000000"/>
                <w:sz w:val="22"/>
                <w:szCs w:val="22"/>
                <w:lang w:eastAsia="en-US"/>
              </w:rPr>
            </w:pPr>
            <w:r w:rsidRPr="001C7698">
              <w:rPr>
                <w:rFonts w:eastAsia="Times New Roman"/>
                <w:color w:val="000000"/>
                <w:sz w:val="22"/>
                <w:szCs w:val="22"/>
                <w:lang w:eastAsia="en-US"/>
              </w:rPr>
              <w:t> </w:t>
            </w:r>
          </w:p>
        </w:tc>
        <w:tc>
          <w:tcPr>
            <w:tcW w:w="135" w:type="pct"/>
            <w:shd w:val="clear" w:color="auto" w:fill="FF0000"/>
            <w:noWrap/>
            <w:hideMark/>
          </w:tcPr>
          <w:p w14:paraId="28C606F1" w14:textId="77777777" w:rsidR="001C7698" w:rsidRPr="001C7698" w:rsidRDefault="001C7698" w:rsidP="001C7698">
            <w:pPr>
              <w:spacing w:after="0" w:line="240" w:lineRule="auto"/>
              <w:rPr>
                <w:rFonts w:eastAsia="Times New Roman"/>
                <w:color w:val="000000"/>
                <w:sz w:val="22"/>
                <w:szCs w:val="22"/>
                <w:lang w:eastAsia="en-US"/>
              </w:rPr>
            </w:pPr>
            <w:r w:rsidRPr="001C7698">
              <w:rPr>
                <w:rFonts w:eastAsia="Times New Roman"/>
                <w:color w:val="000000"/>
                <w:sz w:val="22"/>
                <w:szCs w:val="22"/>
                <w:lang w:eastAsia="en-US"/>
              </w:rPr>
              <w:t> </w:t>
            </w:r>
          </w:p>
        </w:tc>
        <w:tc>
          <w:tcPr>
            <w:tcW w:w="135" w:type="pct"/>
            <w:shd w:val="clear" w:color="auto" w:fill="FF0000"/>
            <w:noWrap/>
            <w:hideMark/>
          </w:tcPr>
          <w:p w14:paraId="50051B6C" w14:textId="77777777" w:rsidR="001C7698" w:rsidRPr="001C7698" w:rsidRDefault="001C7698" w:rsidP="001C7698">
            <w:pPr>
              <w:spacing w:after="0" w:line="240" w:lineRule="auto"/>
              <w:rPr>
                <w:rFonts w:eastAsia="Times New Roman"/>
                <w:color w:val="000000"/>
                <w:sz w:val="22"/>
                <w:szCs w:val="22"/>
                <w:lang w:eastAsia="en-US"/>
              </w:rPr>
            </w:pPr>
            <w:r w:rsidRPr="001C7698">
              <w:rPr>
                <w:rFonts w:eastAsia="Times New Roman"/>
                <w:color w:val="000000"/>
                <w:sz w:val="22"/>
                <w:szCs w:val="22"/>
                <w:lang w:eastAsia="en-US"/>
              </w:rPr>
              <w:t> </w:t>
            </w:r>
          </w:p>
        </w:tc>
        <w:tc>
          <w:tcPr>
            <w:tcW w:w="136" w:type="pct"/>
            <w:shd w:val="clear" w:color="auto" w:fill="FF0000"/>
            <w:noWrap/>
            <w:hideMark/>
          </w:tcPr>
          <w:p w14:paraId="6EF9F033" w14:textId="77777777" w:rsidR="001C7698" w:rsidRPr="001C7698" w:rsidRDefault="001C7698" w:rsidP="001C7698">
            <w:pPr>
              <w:spacing w:after="0" w:line="240" w:lineRule="auto"/>
              <w:rPr>
                <w:rFonts w:eastAsia="Times New Roman"/>
                <w:color w:val="000000"/>
                <w:sz w:val="22"/>
                <w:szCs w:val="22"/>
                <w:lang w:eastAsia="en-US"/>
              </w:rPr>
            </w:pPr>
            <w:r w:rsidRPr="001C7698">
              <w:rPr>
                <w:rFonts w:eastAsia="Times New Roman"/>
                <w:color w:val="000000"/>
                <w:sz w:val="22"/>
                <w:szCs w:val="22"/>
                <w:lang w:eastAsia="en-US"/>
              </w:rPr>
              <w:t> </w:t>
            </w:r>
          </w:p>
        </w:tc>
        <w:tc>
          <w:tcPr>
            <w:tcW w:w="134" w:type="pct"/>
            <w:shd w:val="clear" w:color="auto" w:fill="FF0000"/>
            <w:noWrap/>
            <w:hideMark/>
          </w:tcPr>
          <w:p w14:paraId="0580B8EF" w14:textId="77777777" w:rsidR="001C7698" w:rsidRPr="001C7698" w:rsidRDefault="001C7698" w:rsidP="001C7698">
            <w:pPr>
              <w:spacing w:after="0" w:line="240" w:lineRule="auto"/>
              <w:rPr>
                <w:rFonts w:eastAsia="Times New Roman"/>
                <w:color w:val="000000"/>
                <w:sz w:val="22"/>
                <w:szCs w:val="22"/>
                <w:lang w:eastAsia="en-US"/>
              </w:rPr>
            </w:pPr>
            <w:r w:rsidRPr="001C7698">
              <w:rPr>
                <w:rFonts w:eastAsia="Times New Roman"/>
                <w:color w:val="000000"/>
                <w:sz w:val="22"/>
                <w:szCs w:val="22"/>
                <w:lang w:eastAsia="en-US"/>
              </w:rPr>
              <w:t> </w:t>
            </w:r>
          </w:p>
        </w:tc>
        <w:tc>
          <w:tcPr>
            <w:tcW w:w="203" w:type="pct"/>
            <w:shd w:val="clear" w:color="auto" w:fill="FF0000"/>
            <w:noWrap/>
            <w:hideMark/>
          </w:tcPr>
          <w:p w14:paraId="36436B96" w14:textId="77777777" w:rsidR="001C7698" w:rsidRPr="001C7698" w:rsidRDefault="001C7698" w:rsidP="001C7698">
            <w:pPr>
              <w:spacing w:after="0" w:line="240" w:lineRule="auto"/>
              <w:rPr>
                <w:rFonts w:eastAsia="Times New Roman"/>
                <w:color w:val="000000"/>
                <w:sz w:val="22"/>
                <w:szCs w:val="22"/>
                <w:lang w:eastAsia="en-US"/>
              </w:rPr>
            </w:pPr>
            <w:r w:rsidRPr="001C7698">
              <w:rPr>
                <w:rFonts w:eastAsia="Times New Roman"/>
                <w:color w:val="000000"/>
                <w:sz w:val="22"/>
                <w:szCs w:val="22"/>
                <w:lang w:eastAsia="en-US"/>
              </w:rPr>
              <w:t> </w:t>
            </w:r>
          </w:p>
        </w:tc>
        <w:tc>
          <w:tcPr>
            <w:tcW w:w="203" w:type="pct"/>
            <w:shd w:val="clear" w:color="auto" w:fill="FF0000"/>
            <w:noWrap/>
            <w:hideMark/>
          </w:tcPr>
          <w:p w14:paraId="53832D43" w14:textId="77777777" w:rsidR="001C7698" w:rsidRPr="001C7698" w:rsidRDefault="001C7698" w:rsidP="001C7698">
            <w:pPr>
              <w:spacing w:after="0" w:line="240" w:lineRule="auto"/>
              <w:rPr>
                <w:rFonts w:eastAsia="Times New Roman"/>
                <w:color w:val="000000"/>
                <w:sz w:val="22"/>
                <w:szCs w:val="22"/>
                <w:lang w:eastAsia="en-US"/>
              </w:rPr>
            </w:pPr>
            <w:r w:rsidRPr="001C7698">
              <w:rPr>
                <w:rFonts w:eastAsia="Times New Roman"/>
                <w:color w:val="000000"/>
                <w:sz w:val="22"/>
                <w:szCs w:val="22"/>
                <w:lang w:eastAsia="en-US"/>
              </w:rPr>
              <w:t> </w:t>
            </w:r>
          </w:p>
        </w:tc>
        <w:tc>
          <w:tcPr>
            <w:tcW w:w="268" w:type="pct"/>
            <w:shd w:val="clear" w:color="auto" w:fill="FF0000"/>
            <w:noWrap/>
            <w:hideMark/>
          </w:tcPr>
          <w:p w14:paraId="6A6C4006" w14:textId="77777777" w:rsidR="001C7698" w:rsidRPr="001C7698" w:rsidRDefault="001C7698" w:rsidP="001C7698">
            <w:pPr>
              <w:spacing w:after="0" w:line="240" w:lineRule="auto"/>
              <w:rPr>
                <w:rFonts w:eastAsia="Times New Roman"/>
                <w:color w:val="000000"/>
                <w:sz w:val="22"/>
                <w:szCs w:val="22"/>
                <w:lang w:eastAsia="en-US"/>
              </w:rPr>
            </w:pPr>
            <w:r w:rsidRPr="001C7698">
              <w:rPr>
                <w:rFonts w:eastAsia="Times New Roman"/>
                <w:color w:val="000000"/>
                <w:sz w:val="22"/>
                <w:szCs w:val="22"/>
                <w:lang w:eastAsia="en-US"/>
              </w:rPr>
              <w:t> </w:t>
            </w:r>
          </w:p>
        </w:tc>
      </w:tr>
    </w:tbl>
    <w:p w14:paraId="37C143D6" w14:textId="77777777" w:rsidR="001C7698" w:rsidRPr="001C7698" w:rsidRDefault="001C7698" w:rsidP="001C7698">
      <w:pPr>
        <w:rPr>
          <w:i/>
          <w:iCs/>
          <w:sz w:val="20"/>
        </w:rPr>
        <w:sectPr w:rsidR="001C7698" w:rsidRPr="001C7698" w:rsidSect="00ED339E">
          <w:pgSz w:w="11906" w:h="16838"/>
          <w:pgMar w:top="1418" w:right="1247" w:bottom="1418" w:left="1304" w:header="709" w:footer="709" w:gutter="0"/>
          <w:cols w:space="708"/>
          <w:docGrid w:linePitch="360"/>
        </w:sectPr>
      </w:pPr>
      <w:r w:rsidRPr="001C7698">
        <w:rPr>
          <w:i/>
          <w:iCs/>
          <w:sz w:val="20"/>
        </w:rPr>
        <w:t>Source : Consultant, novembre 2021</w:t>
      </w:r>
    </w:p>
    <w:p w14:paraId="00980D00" w14:textId="4135CCCD" w:rsidR="00245085" w:rsidRPr="000E2D5B" w:rsidRDefault="00245085" w:rsidP="000E2D5B">
      <w:pPr>
        <w:pStyle w:val="Titre1"/>
      </w:pPr>
      <w:bookmarkStart w:id="1995" w:name="_Toc73994169"/>
      <w:bookmarkStart w:id="1996" w:name="_Toc73994547"/>
      <w:bookmarkStart w:id="1997" w:name="_Toc73995587"/>
      <w:bookmarkStart w:id="1998" w:name="_Toc73995809"/>
      <w:bookmarkStart w:id="1999" w:name="_Toc73995942"/>
      <w:bookmarkStart w:id="2000" w:name="_Toc70101007"/>
      <w:bookmarkStart w:id="2001" w:name="_Toc70101316"/>
      <w:bookmarkStart w:id="2002" w:name="_Toc70101625"/>
      <w:bookmarkStart w:id="2003" w:name="_Toc70101009"/>
      <w:bookmarkStart w:id="2004" w:name="_Toc70101318"/>
      <w:bookmarkStart w:id="2005" w:name="_Toc70101627"/>
      <w:bookmarkStart w:id="2006" w:name="_Toc31174228"/>
      <w:bookmarkStart w:id="2007" w:name="_Toc31180866"/>
      <w:bookmarkStart w:id="2008" w:name="_Toc28069990"/>
      <w:bookmarkStart w:id="2009" w:name="_Toc28070432"/>
      <w:bookmarkStart w:id="2010" w:name="_Toc28070576"/>
      <w:bookmarkStart w:id="2011" w:name="_Toc28069991"/>
      <w:bookmarkStart w:id="2012" w:name="_Toc28070433"/>
      <w:bookmarkStart w:id="2013" w:name="_Toc28070577"/>
      <w:bookmarkStart w:id="2014" w:name="_Toc28069992"/>
      <w:bookmarkStart w:id="2015" w:name="_Toc28070434"/>
      <w:bookmarkStart w:id="2016" w:name="_Toc28070578"/>
      <w:bookmarkStart w:id="2017" w:name="_Toc28069993"/>
      <w:bookmarkStart w:id="2018" w:name="_Toc28070435"/>
      <w:bookmarkStart w:id="2019" w:name="_Toc28070579"/>
      <w:bookmarkStart w:id="2020" w:name="_Toc28069994"/>
      <w:bookmarkStart w:id="2021" w:name="_Toc28070436"/>
      <w:bookmarkStart w:id="2022" w:name="_Toc28070580"/>
      <w:bookmarkStart w:id="2023" w:name="_Toc28069995"/>
      <w:bookmarkStart w:id="2024" w:name="_Toc28070437"/>
      <w:bookmarkStart w:id="2025" w:name="_Toc28070581"/>
      <w:bookmarkStart w:id="2026" w:name="_Toc28069996"/>
      <w:bookmarkStart w:id="2027" w:name="_Toc28070438"/>
      <w:bookmarkStart w:id="2028" w:name="_Toc28070582"/>
      <w:bookmarkStart w:id="2029" w:name="_Toc28069997"/>
      <w:bookmarkStart w:id="2030" w:name="_Toc28070439"/>
      <w:bookmarkStart w:id="2031" w:name="_Toc28070583"/>
      <w:bookmarkStart w:id="2032" w:name="_Toc28069998"/>
      <w:bookmarkStart w:id="2033" w:name="_Toc28070440"/>
      <w:bookmarkStart w:id="2034" w:name="_Toc28070584"/>
      <w:bookmarkStart w:id="2035" w:name="_Toc28069999"/>
      <w:bookmarkStart w:id="2036" w:name="_Toc28070441"/>
      <w:bookmarkStart w:id="2037" w:name="_Toc28070585"/>
      <w:bookmarkStart w:id="2038" w:name="_Toc28070000"/>
      <w:bookmarkStart w:id="2039" w:name="_Toc28070442"/>
      <w:bookmarkStart w:id="2040" w:name="_Toc28070586"/>
      <w:bookmarkStart w:id="2041" w:name="_Toc28070001"/>
      <w:bookmarkStart w:id="2042" w:name="_Toc28070443"/>
      <w:bookmarkStart w:id="2043" w:name="_Toc28070587"/>
      <w:bookmarkStart w:id="2044" w:name="_Toc28070002"/>
      <w:bookmarkStart w:id="2045" w:name="_Toc28070444"/>
      <w:bookmarkStart w:id="2046" w:name="_Toc28070588"/>
      <w:bookmarkStart w:id="2047" w:name="_Toc28070003"/>
      <w:bookmarkStart w:id="2048" w:name="_Toc28070445"/>
      <w:bookmarkStart w:id="2049" w:name="_Toc28070589"/>
      <w:bookmarkStart w:id="2050" w:name="_Toc28070004"/>
      <w:bookmarkStart w:id="2051" w:name="_Toc28070446"/>
      <w:bookmarkStart w:id="2052" w:name="_Toc28070590"/>
      <w:bookmarkStart w:id="2053" w:name="_Toc28070005"/>
      <w:bookmarkStart w:id="2054" w:name="_Toc28070447"/>
      <w:bookmarkStart w:id="2055" w:name="_Toc28070591"/>
      <w:bookmarkStart w:id="2056" w:name="_Toc28070006"/>
      <w:bookmarkStart w:id="2057" w:name="_Toc28070448"/>
      <w:bookmarkStart w:id="2058" w:name="_Toc28070592"/>
      <w:bookmarkStart w:id="2059" w:name="_Toc28070007"/>
      <w:bookmarkStart w:id="2060" w:name="_Toc28070449"/>
      <w:bookmarkStart w:id="2061" w:name="_Toc28070593"/>
      <w:bookmarkStart w:id="2062" w:name="_Toc28070008"/>
      <w:bookmarkStart w:id="2063" w:name="_Toc28070450"/>
      <w:bookmarkStart w:id="2064" w:name="_Toc28070594"/>
      <w:bookmarkStart w:id="2065" w:name="_Toc28070009"/>
      <w:bookmarkStart w:id="2066" w:name="_Toc28070451"/>
      <w:bookmarkStart w:id="2067" w:name="_Toc28070595"/>
      <w:bookmarkStart w:id="2068" w:name="_Toc28070010"/>
      <w:bookmarkStart w:id="2069" w:name="_Toc28070452"/>
      <w:bookmarkStart w:id="2070" w:name="_Toc28070596"/>
      <w:bookmarkStart w:id="2071" w:name="_Toc31174230"/>
      <w:bookmarkStart w:id="2072" w:name="_Toc31180868"/>
      <w:bookmarkStart w:id="2073" w:name="_Toc31174231"/>
      <w:bookmarkStart w:id="2074" w:name="_Toc31180869"/>
      <w:bookmarkStart w:id="2075" w:name="_Toc31174233"/>
      <w:bookmarkStart w:id="2076" w:name="_Toc31180871"/>
      <w:bookmarkStart w:id="2077" w:name="_Toc31174237"/>
      <w:bookmarkStart w:id="2078" w:name="_Toc31180875"/>
      <w:bookmarkStart w:id="2079" w:name="_Toc31174239"/>
      <w:bookmarkStart w:id="2080" w:name="_Toc31180877"/>
      <w:bookmarkStart w:id="2081" w:name="_Toc31174241"/>
      <w:bookmarkStart w:id="2082" w:name="_Toc31180879"/>
      <w:bookmarkStart w:id="2083" w:name="_Toc31174244"/>
      <w:bookmarkStart w:id="2084" w:name="_Toc31180882"/>
      <w:bookmarkStart w:id="2085" w:name="_Toc31174245"/>
      <w:bookmarkStart w:id="2086" w:name="_Toc31180883"/>
      <w:bookmarkStart w:id="2087" w:name="_Toc31174246"/>
      <w:bookmarkStart w:id="2088" w:name="_Toc31180884"/>
      <w:bookmarkStart w:id="2089" w:name="_Toc31174247"/>
      <w:bookmarkStart w:id="2090" w:name="_Toc31180885"/>
      <w:bookmarkStart w:id="2091" w:name="_Toc31174248"/>
      <w:bookmarkStart w:id="2092" w:name="_Toc31180886"/>
      <w:bookmarkStart w:id="2093" w:name="_Toc31174249"/>
      <w:bookmarkStart w:id="2094" w:name="_Toc31180887"/>
      <w:bookmarkStart w:id="2095" w:name="_Toc28070012"/>
      <w:bookmarkStart w:id="2096" w:name="_Toc28070454"/>
      <w:bookmarkStart w:id="2097" w:name="_Toc28070598"/>
      <w:bookmarkStart w:id="2098" w:name="_Toc46688411"/>
      <w:bookmarkStart w:id="2099" w:name="_Toc46688968"/>
      <w:bookmarkStart w:id="2100" w:name="_Toc46690628"/>
      <w:bookmarkStart w:id="2101" w:name="_Toc70101010"/>
      <w:bookmarkStart w:id="2102" w:name="_Toc70303831"/>
      <w:bookmarkStart w:id="2103" w:name="_Toc70341724"/>
      <w:bookmarkStart w:id="2104" w:name="_Toc70341959"/>
      <w:bookmarkStart w:id="2105" w:name="_Toc73995621"/>
      <w:bookmarkStart w:id="2106" w:name="_Toc90882275"/>
      <w:bookmarkStart w:id="2107" w:name="_Toc90882350"/>
      <w:bookmarkStart w:id="2108" w:name="_Hlk73986719"/>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r w:rsidRPr="000E2D5B">
        <w:t>MODALITE DE CONSULTATION ET DE PARTICIPATION DU</w:t>
      </w:r>
      <w:r w:rsidR="00F97F07" w:rsidRPr="000E2D5B">
        <w:t xml:space="preserve"> </w:t>
      </w:r>
      <w:r w:rsidRPr="000E2D5B">
        <w:t>PUBLIC</w:t>
      </w:r>
      <w:bookmarkEnd w:id="2098"/>
      <w:bookmarkEnd w:id="2099"/>
      <w:bookmarkEnd w:id="2100"/>
      <w:bookmarkEnd w:id="2101"/>
      <w:bookmarkEnd w:id="2102"/>
      <w:bookmarkEnd w:id="2103"/>
      <w:bookmarkEnd w:id="2104"/>
      <w:bookmarkEnd w:id="2105"/>
      <w:bookmarkEnd w:id="2106"/>
      <w:bookmarkEnd w:id="2107"/>
    </w:p>
    <w:p w14:paraId="643760EF" w14:textId="06AC9AC7" w:rsidR="00B04FD8" w:rsidRPr="000E2D5B" w:rsidRDefault="00E1560E" w:rsidP="008D392C">
      <w:pPr>
        <w:pStyle w:val="Titre2"/>
      </w:pPr>
      <w:bookmarkStart w:id="2109" w:name="_Toc46688412"/>
      <w:bookmarkStart w:id="2110" w:name="_Toc46688969"/>
      <w:bookmarkStart w:id="2111" w:name="_Toc46690629"/>
      <w:bookmarkStart w:id="2112" w:name="_Toc70303832"/>
      <w:bookmarkStart w:id="2113" w:name="_Toc70341725"/>
      <w:bookmarkEnd w:id="2108"/>
      <w:r w:rsidRPr="000E2D5B">
        <w:t xml:space="preserve"> </w:t>
      </w:r>
      <w:bookmarkStart w:id="2114" w:name="_Toc73995622"/>
      <w:bookmarkStart w:id="2115" w:name="_Toc90882276"/>
      <w:bookmarkStart w:id="2116" w:name="_Toc90882351"/>
      <w:r w:rsidR="00B04FD8" w:rsidRPr="000E2D5B">
        <w:t>Objectifs de la consultation</w:t>
      </w:r>
      <w:bookmarkEnd w:id="2109"/>
      <w:bookmarkEnd w:id="2110"/>
      <w:bookmarkEnd w:id="2111"/>
      <w:bookmarkEnd w:id="2112"/>
      <w:bookmarkEnd w:id="2113"/>
      <w:bookmarkEnd w:id="2114"/>
      <w:bookmarkEnd w:id="2115"/>
      <w:bookmarkEnd w:id="2116"/>
    </w:p>
    <w:p w14:paraId="3B8EA9E9" w14:textId="77777777" w:rsidR="00B04FD8" w:rsidRPr="008B0FE0" w:rsidRDefault="00B04FD8" w:rsidP="008B0FE0">
      <w:pPr>
        <w:spacing w:after="0" w:line="240" w:lineRule="auto"/>
        <w:ind w:left="22" w:right="-1"/>
        <w:jc w:val="both"/>
        <w:rPr>
          <w:sz w:val="24"/>
          <w:szCs w:val="23"/>
        </w:rPr>
      </w:pPr>
      <w:r w:rsidRPr="008B0FE0">
        <w:rPr>
          <w:sz w:val="24"/>
          <w:szCs w:val="23"/>
        </w:rPr>
        <w:t>L'objectif global des consultations du publi</w:t>
      </w:r>
      <w:r w:rsidR="005D5879" w:rsidRPr="008B0FE0">
        <w:rPr>
          <w:sz w:val="24"/>
          <w:szCs w:val="23"/>
        </w:rPr>
        <w:t>c</w:t>
      </w:r>
      <w:r w:rsidRPr="008B0FE0">
        <w:rPr>
          <w:sz w:val="24"/>
          <w:szCs w:val="23"/>
        </w:rPr>
        <w:t xml:space="preserve"> dans le cadre des évaluations environnementales </w:t>
      </w:r>
      <w:r w:rsidR="00AF0448" w:rsidRPr="008B0FE0">
        <w:rPr>
          <w:sz w:val="24"/>
          <w:szCs w:val="23"/>
        </w:rPr>
        <w:t xml:space="preserve">et sociales </w:t>
      </w:r>
      <w:r w:rsidRPr="008B0FE0">
        <w:rPr>
          <w:sz w:val="24"/>
          <w:szCs w:val="23"/>
        </w:rPr>
        <w:t xml:space="preserve">est d'associer les populations à la prise de décision finale concernant un projet. Les objectifs spécifiques poursuivis par une telle démarche sont de : </w:t>
      </w:r>
    </w:p>
    <w:p w14:paraId="6B1922F6" w14:textId="7269EED6" w:rsidR="00B04FD8" w:rsidRPr="008B0FE0" w:rsidRDefault="001246F2" w:rsidP="0014013F">
      <w:pPr>
        <w:numPr>
          <w:ilvl w:val="0"/>
          <w:numId w:val="20"/>
        </w:numPr>
        <w:spacing w:after="0" w:line="240" w:lineRule="auto"/>
        <w:ind w:left="757" w:hanging="360"/>
        <w:jc w:val="both"/>
        <w:rPr>
          <w:sz w:val="24"/>
          <w:szCs w:val="23"/>
        </w:rPr>
      </w:pPr>
      <w:r>
        <w:rPr>
          <w:sz w:val="24"/>
          <w:szCs w:val="23"/>
        </w:rPr>
        <w:t>f</w:t>
      </w:r>
      <w:r w:rsidR="00B04FD8" w:rsidRPr="008B0FE0">
        <w:rPr>
          <w:sz w:val="24"/>
          <w:szCs w:val="23"/>
        </w:rPr>
        <w:t xml:space="preserve">ournir premièrement aux acteurs intéressés, une information juste et pertinente sur le </w:t>
      </w:r>
      <w:r w:rsidR="00413DD5" w:rsidRPr="008B0FE0">
        <w:rPr>
          <w:sz w:val="24"/>
          <w:szCs w:val="23"/>
        </w:rPr>
        <w:t>sous-projet</w:t>
      </w:r>
      <w:r w:rsidR="00B04FD8" w:rsidRPr="008B0FE0">
        <w:rPr>
          <w:sz w:val="24"/>
          <w:szCs w:val="23"/>
        </w:rPr>
        <w:t xml:space="preserve">, notamment son objectif, sa description assortie de ses impacts tant négatifs que positifs ainsi que les mesures de mitigation y relatives ; </w:t>
      </w:r>
    </w:p>
    <w:p w14:paraId="7F3B4809" w14:textId="23AE1C24" w:rsidR="001246F2" w:rsidRDefault="001246F2" w:rsidP="0014013F">
      <w:pPr>
        <w:numPr>
          <w:ilvl w:val="0"/>
          <w:numId w:val="20"/>
        </w:numPr>
        <w:spacing w:after="0" w:line="240" w:lineRule="auto"/>
        <w:ind w:left="757" w:hanging="360"/>
        <w:jc w:val="both"/>
        <w:rPr>
          <w:sz w:val="24"/>
          <w:szCs w:val="23"/>
        </w:rPr>
      </w:pPr>
      <w:r>
        <w:rPr>
          <w:sz w:val="24"/>
          <w:szCs w:val="23"/>
        </w:rPr>
        <w:t>i</w:t>
      </w:r>
      <w:r w:rsidR="00B04FD8" w:rsidRPr="008B0FE0">
        <w:rPr>
          <w:sz w:val="24"/>
          <w:szCs w:val="23"/>
        </w:rPr>
        <w:t>nviter les acteurs à donner leurs avis et suggestions sur les propositions de solutions et instaurer un dialogue</w:t>
      </w:r>
      <w:r w:rsidR="00E03539" w:rsidRPr="008B0FE0">
        <w:rPr>
          <w:sz w:val="24"/>
          <w:szCs w:val="23"/>
        </w:rPr>
        <w:t xml:space="preserve"> permanent</w:t>
      </w:r>
      <w:r w:rsidR="00B04FD8" w:rsidRPr="008B0FE0">
        <w:rPr>
          <w:sz w:val="24"/>
          <w:szCs w:val="23"/>
        </w:rPr>
        <w:t xml:space="preserve"> ; </w:t>
      </w:r>
    </w:p>
    <w:p w14:paraId="65CCAED2" w14:textId="179B5419" w:rsidR="00591140" w:rsidRPr="001246F2" w:rsidRDefault="001246F2" w:rsidP="0014013F">
      <w:pPr>
        <w:numPr>
          <w:ilvl w:val="0"/>
          <w:numId w:val="20"/>
        </w:numPr>
        <w:spacing w:after="0" w:line="240" w:lineRule="auto"/>
        <w:ind w:left="757" w:hanging="360"/>
        <w:jc w:val="both"/>
        <w:rPr>
          <w:sz w:val="24"/>
          <w:szCs w:val="23"/>
        </w:rPr>
      </w:pPr>
      <w:r>
        <w:rPr>
          <w:sz w:val="24"/>
          <w:szCs w:val="23"/>
        </w:rPr>
        <w:t>a</w:t>
      </w:r>
      <w:r w:rsidR="00B04FD8" w:rsidRPr="001246F2">
        <w:rPr>
          <w:sz w:val="24"/>
          <w:szCs w:val="23"/>
        </w:rPr>
        <w:t xml:space="preserve">sseoir les bases d'une mise en œuvre concertée et durable des actions prévues par le </w:t>
      </w:r>
      <w:r w:rsidR="00413DD5" w:rsidRPr="001246F2">
        <w:rPr>
          <w:sz w:val="24"/>
          <w:szCs w:val="23"/>
        </w:rPr>
        <w:t>sous-projet</w:t>
      </w:r>
      <w:r w:rsidR="00B04FD8" w:rsidRPr="001246F2">
        <w:rPr>
          <w:sz w:val="24"/>
          <w:szCs w:val="23"/>
        </w:rPr>
        <w:t>.</w:t>
      </w:r>
      <w:r w:rsidR="00591140" w:rsidRPr="001246F2">
        <w:rPr>
          <w:b/>
          <w:sz w:val="24"/>
          <w:szCs w:val="23"/>
        </w:rPr>
        <w:t xml:space="preserve"> </w:t>
      </w:r>
    </w:p>
    <w:p w14:paraId="785B8940" w14:textId="6D71F278" w:rsidR="00591140" w:rsidRPr="008B0FE0" w:rsidRDefault="00B04FD8" w:rsidP="007A4F79">
      <w:pPr>
        <w:spacing w:after="0" w:line="240" w:lineRule="auto"/>
        <w:jc w:val="both"/>
        <w:rPr>
          <w:sz w:val="24"/>
          <w:szCs w:val="23"/>
        </w:rPr>
      </w:pPr>
      <w:r w:rsidRPr="008B0FE0">
        <w:rPr>
          <w:sz w:val="24"/>
          <w:szCs w:val="23"/>
        </w:rPr>
        <w:t xml:space="preserve">Les consultations ont été tenues avec </w:t>
      </w:r>
      <w:r w:rsidR="0059410A" w:rsidRPr="008B0FE0">
        <w:rPr>
          <w:sz w:val="24"/>
          <w:szCs w:val="23"/>
        </w:rPr>
        <w:t xml:space="preserve">toutes les parties prenantes de ce </w:t>
      </w:r>
      <w:r w:rsidR="00413DD5" w:rsidRPr="008B0FE0">
        <w:rPr>
          <w:sz w:val="24"/>
          <w:szCs w:val="23"/>
        </w:rPr>
        <w:t>sous-projet</w:t>
      </w:r>
      <w:r w:rsidRPr="008B0FE0">
        <w:rPr>
          <w:sz w:val="24"/>
          <w:szCs w:val="23"/>
        </w:rPr>
        <w:t>.</w:t>
      </w:r>
      <w:r w:rsidR="00591140" w:rsidRPr="008B0FE0">
        <w:rPr>
          <w:sz w:val="24"/>
          <w:szCs w:val="23"/>
        </w:rPr>
        <w:t xml:space="preserve">     </w:t>
      </w:r>
    </w:p>
    <w:p w14:paraId="6AAD49B8" w14:textId="1DBFC0D4" w:rsidR="008F5594" w:rsidRPr="000E2D5B" w:rsidRDefault="008F5594" w:rsidP="008D392C">
      <w:pPr>
        <w:pStyle w:val="Titre2"/>
      </w:pPr>
      <w:bookmarkStart w:id="2117" w:name="_Toc46688413"/>
      <w:bookmarkStart w:id="2118" w:name="_Toc46688970"/>
      <w:bookmarkStart w:id="2119" w:name="_Toc46690630"/>
      <w:bookmarkStart w:id="2120" w:name="_Toc70303833"/>
      <w:bookmarkStart w:id="2121" w:name="_Toc70341726"/>
      <w:bookmarkStart w:id="2122" w:name="_Toc73995623"/>
      <w:bookmarkStart w:id="2123" w:name="_Toc90882277"/>
      <w:bookmarkStart w:id="2124" w:name="_Toc90882352"/>
      <w:r w:rsidRPr="000E2D5B">
        <w:t>Méthodologie</w:t>
      </w:r>
      <w:bookmarkEnd w:id="2117"/>
      <w:bookmarkEnd w:id="2118"/>
      <w:bookmarkEnd w:id="2119"/>
      <w:bookmarkEnd w:id="2120"/>
      <w:bookmarkEnd w:id="2121"/>
      <w:bookmarkEnd w:id="2122"/>
      <w:r w:rsidR="00D540DC">
        <w:t xml:space="preserve"> de la consultation publique</w:t>
      </w:r>
      <w:bookmarkEnd w:id="2123"/>
      <w:bookmarkEnd w:id="2124"/>
    </w:p>
    <w:p w14:paraId="22FF3F29" w14:textId="20FC87F2" w:rsidR="00E05498" w:rsidRPr="008B0FE0" w:rsidRDefault="00423328" w:rsidP="007A4F79">
      <w:pPr>
        <w:spacing w:after="0" w:line="240" w:lineRule="auto"/>
        <w:jc w:val="both"/>
        <w:rPr>
          <w:color w:val="0070C0"/>
          <w:sz w:val="24"/>
        </w:rPr>
      </w:pPr>
      <w:r w:rsidRPr="008B0FE0">
        <w:rPr>
          <w:sz w:val="24"/>
          <w:szCs w:val="23"/>
        </w:rPr>
        <w:t>Selon le cadre procédural du Burkina Faso sur l’évaluation environnementale</w:t>
      </w:r>
      <w:r w:rsidR="00983A20" w:rsidRPr="008B0FE0">
        <w:rPr>
          <w:sz w:val="24"/>
          <w:szCs w:val="23"/>
        </w:rPr>
        <w:t xml:space="preserve"> et sociale</w:t>
      </w:r>
      <w:r w:rsidRPr="008B0FE0">
        <w:rPr>
          <w:sz w:val="24"/>
          <w:szCs w:val="23"/>
        </w:rPr>
        <w:t xml:space="preserve">, le promoteur d’un </w:t>
      </w:r>
      <w:r w:rsidR="00413DD5" w:rsidRPr="008B0FE0">
        <w:rPr>
          <w:sz w:val="24"/>
          <w:szCs w:val="23"/>
        </w:rPr>
        <w:t>sous-projet</w:t>
      </w:r>
      <w:r w:rsidR="00983A20" w:rsidRPr="008B0FE0">
        <w:rPr>
          <w:sz w:val="24"/>
          <w:szCs w:val="23"/>
        </w:rPr>
        <w:t xml:space="preserve"> </w:t>
      </w:r>
      <w:r w:rsidRPr="008B0FE0">
        <w:rPr>
          <w:sz w:val="24"/>
          <w:szCs w:val="23"/>
        </w:rPr>
        <w:t xml:space="preserve">est tenu d’informer le public de son intention de réaliser </w:t>
      </w:r>
      <w:r w:rsidR="00983A20" w:rsidRPr="008B0FE0">
        <w:rPr>
          <w:sz w:val="24"/>
          <w:szCs w:val="23"/>
        </w:rPr>
        <w:t>cette évaluation</w:t>
      </w:r>
      <w:r w:rsidRPr="008B0FE0">
        <w:rPr>
          <w:sz w:val="24"/>
          <w:szCs w:val="23"/>
        </w:rPr>
        <w:t>. Pour</w:t>
      </w:r>
      <w:r w:rsidR="00983A20" w:rsidRPr="008B0FE0">
        <w:rPr>
          <w:sz w:val="24"/>
          <w:szCs w:val="23"/>
        </w:rPr>
        <w:t xml:space="preserve"> </w:t>
      </w:r>
      <w:r w:rsidRPr="008B0FE0">
        <w:rPr>
          <w:sz w:val="24"/>
          <w:szCs w:val="23"/>
        </w:rPr>
        <w:t xml:space="preserve">être conforme à cette exigence dans la réalisation du </w:t>
      </w:r>
      <w:r w:rsidR="00413DD5" w:rsidRPr="008B0FE0">
        <w:rPr>
          <w:sz w:val="24"/>
          <w:szCs w:val="23"/>
        </w:rPr>
        <w:t>sous-projet</w:t>
      </w:r>
      <w:r w:rsidRPr="008B0FE0">
        <w:rPr>
          <w:sz w:val="24"/>
          <w:szCs w:val="23"/>
        </w:rPr>
        <w:t xml:space="preserve"> de construction </w:t>
      </w:r>
      <w:r w:rsidR="005002DE">
        <w:rPr>
          <w:sz w:val="24"/>
          <w:szCs w:val="23"/>
        </w:rPr>
        <w:t>des infrastructures à la station météorologique</w:t>
      </w:r>
      <w:r w:rsidRPr="008B0FE0">
        <w:rPr>
          <w:sz w:val="24"/>
          <w:szCs w:val="23"/>
        </w:rPr>
        <w:t>, les autorités administratives</w:t>
      </w:r>
      <w:r w:rsidR="00983A20" w:rsidRPr="008B0FE0">
        <w:rPr>
          <w:sz w:val="24"/>
          <w:szCs w:val="23"/>
        </w:rPr>
        <w:t xml:space="preserve"> </w:t>
      </w:r>
      <w:r w:rsidRPr="008B0FE0">
        <w:rPr>
          <w:sz w:val="24"/>
          <w:szCs w:val="23"/>
        </w:rPr>
        <w:t>locales ainsi que les</w:t>
      </w:r>
      <w:r w:rsidR="00983A20" w:rsidRPr="008B0FE0">
        <w:rPr>
          <w:sz w:val="24"/>
          <w:szCs w:val="23"/>
        </w:rPr>
        <w:t xml:space="preserve"> responsables de </w:t>
      </w:r>
      <w:r w:rsidR="005954D1" w:rsidRPr="008B0FE0">
        <w:rPr>
          <w:sz w:val="24"/>
          <w:szCs w:val="23"/>
        </w:rPr>
        <w:t>la</w:t>
      </w:r>
      <w:r w:rsidR="005002DE">
        <w:rPr>
          <w:sz w:val="24"/>
          <w:szCs w:val="23"/>
        </w:rPr>
        <w:t xml:space="preserve"> météorologie </w:t>
      </w:r>
      <w:r w:rsidRPr="008B0FE0">
        <w:rPr>
          <w:sz w:val="24"/>
          <w:szCs w:val="23"/>
        </w:rPr>
        <w:t xml:space="preserve">ont été informées de la conduite l’étude par voie directe. </w:t>
      </w:r>
    </w:p>
    <w:p w14:paraId="3526C111" w14:textId="5C32ED43" w:rsidR="00E05498" w:rsidRPr="000E2D5B" w:rsidRDefault="00337163" w:rsidP="008D392C">
      <w:pPr>
        <w:pStyle w:val="Titre2"/>
      </w:pPr>
      <w:bookmarkStart w:id="2125" w:name="_Toc46688414"/>
      <w:bookmarkStart w:id="2126" w:name="_Toc46688971"/>
      <w:bookmarkStart w:id="2127" w:name="_Toc46690631"/>
      <w:bookmarkStart w:id="2128" w:name="_Toc70303834"/>
      <w:bookmarkStart w:id="2129" w:name="_Toc70341727"/>
      <w:r w:rsidRPr="00337163">
        <w:t xml:space="preserve"> </w:t>
      </w:r>
      <w:bookmarkStart w:id="2130" w:name="_Toc73995624"/>
      <w:bookmarkStart w:id="2131" w:name="_Toc90882278"/>
      <w:bookmarkStart w:id="2132" w:name="_Toc90882353"/>
      <w:r w:rsidR="00E05498" w:rsidRPr="000E2D5B">
        <w:t>Synthèse de la consultation du publi</w:t>
      </w:r>
      <w:r w:rsidR="00260F0A" w:rsidRPr="000E2D5B">
        <w:t>c</w:t>
      </w:r>
      <w:bookmarkEnd w:id="2125"/>
      <w:bookmarkEnd w:id="2126"/>
      <w:bookmarkEnd w:id="2127"/>
      <w:bookmarkEnd w:id="2128"/>
      <w:bookmarkEnd w:id="2129"/>
      <w:bookmarkEnd w:id="2130"/>
      <w:bookmarkEnd w:id="2131"/>
      <w:bookmarkEnd w:id="2132"/>
    </w:p>
    <w:p w14:paraId="2AC9735B" w14:textId="5D1F7517" w:rsidR="00E05498" w:rsidRPr="006A086A" w:rsidRDefault="00E05498" w:rsidP="001362E8">
      <w:pPr>
        <w:pStyle w:val="Titre3"/>
      </w:pPr>
      <w:bookmarkStart w:id="2133" w:name="_Toc46688415"/>
      <w:bookmarkStart w:id="2134" w:name="_Toc46688972"/>
      <w:bookmarkStart w:id="2135" w:name="_Toc46690632"/>
      <w:bookmarkStart w:id="2136" w:name="_Toc70303835"/>
      <w:bookmarkStart w:id="2137" w:name="_Toc73995625"/>
      <w:bookmarkStart w:id="2138" w:name="_Toc90882279"/>
      <w:r w:rsidRPr="006A086A">
        <w:t xml:space="preserve">Avis général sur le </w:t>
      </w:r>
      <w:bookmarkEnd w:id="2133"/>
      <w:bookmarkEnd w:id="2134"/>
      <w:bookmarkEnd w:id="2135"/>
      <w:bookmarkEnd w:id="2136"/>
      <w:bookmarkEnd w:id="2137"/>
      <w:r w:rsidR="00413DD5" w:rsidRPr="00BE35F4">
        <w:t>sous-projet</w:t>
      </w:r>
      <w:bookmarkEnd w:id="2138"/>
      <w:r w:rsidRPr="006A086A">
        <w:t xml:space="preserve">  </w:t>
      </w:r>
    </w:p>
    <w:p w14:paraId="0D5B3D28" w14:textId="6F4EF7BB" w:rsidR="00E6367B" w:rsidRPr="008B0FE0" w:rsidRDefault="00E6367B" w:rsidP="007A4F79">
      <w:pPr>
        <w:spacing w:after="0" w:line="240" w:lineRule="auto"/>
        <w:jc w:val="both"/>
        <w:rPr>
          <w:sz w:val="24"/>
          <w:szCs w:val="23"/>
        </w:rPr>
      </w:pPr>
      <w:r w:rsidRPr="008B0FE0">
        <w:rPr>
          <w:sz w:val="24"/>
          <w:szCs w:val="23"/>
        </w:rPr>
        <w:t xml:space="preserve">La consultation du public a permis d’évaluer l’acceptabilité sociale du </w:t>
      </w:r>
      <w:r w:rsidR="00093355" w:rsidRPr="008B0FE0">
        <w:rPr>
          <w:sz w:val="24"/>
          <w:szCs w:val="23"/>
        </w:rPr>
        <w:t>sous-</w:t>
      </w:r>
      <w:r w:rsidRPr="008B0FE0">
        <w:rPr>
          <w:sz w:val="24"/>
          <w:szCs w:val="23"/>
        </w:rPr>
        <w:t>projet. Lors des missions de terrain, des entretiens individuels ou</w:t>
      </w:r>
      <w:r w:rsidR="00300353">
        <w:rPr>
          <w:sz w:val="24"/>
          <w:szCs w:val="23"/>
        </w:rPr>
        <w:t xml:space="preserve"> </w:t>
      </w:r>
      <w:r w:rsidRPr="008B0FE0">
        <w:rPr>
          <w:sz w:val="24"/>
          <w:szCs w:val="23"/>
        </w:rPr>
        <w:t xml:space="preserve">focus group avec les acteurs concernés par le </w:t>
      </w:r>
      <w:r w:rsidR="00FD6DA8" w:rsidRPr="008B0FE0">
        <w:rPr>
          <w:sz w:val="24"/>
          <w:szCs w:val="23"/>
        </w:rPr>
        <w:t>sous-projet</w:t>
      </w:r>
      <w:r w:rsidRPr="008B0FE0">
        <w:rPr>
          <w:sz w:val="24"/>
          <w:szCs w:val="23"/>
        </w:rPr>
        <w:t xml:space="preserve"> ont été organisés. Dans l’ensemble, </w:t>
      </w:r>
      <w:r w:rsidR="00672BE6" w:rsidRPr="008B0FE0">
        <w:rPr>
          <w:sz w:val="24"/>
          <w:szCs w:val="23"/>
        </w:rPr>
        <w:t>les parties prenantes</w:t>
      </w:r>
      <w:r w:rsidR="00983A20" w:rsidRPr="008B0FE0">
        <w:rPr>
          <w:sz w:val="24"/>
          <w:szCs w:val="23"/>
        </w:rPr>
        <w:t xml:space="preserve"> </w:t>
      </w:r>
      <w:r w:rsidR="00983A20" w:rsidRPr="00C445D8">
        <w:rPr>
          <w:sz w:val="24"/>
          <w:szCs w:val="23"/>
        </w:rPr>
        <w:t>(Voir annexe</w:t>
      </w:r>
      <w:r w:rsidR="00980E26" w:rsidRPr="00C445D8">
        <w:rPr>
          <w:sz w:val="24"/>
          <w:szCs w:val="23"/>
        </w:rPr>
        <w:t xml:space="preserve"> </w:t>
      </w:r>
      <w:r w:rsidR="00746334" w:rsidRPr="00C445D8">
        <w:rPr>
          <w:sz w:val="24"/>
          <w:szCs w:val="23"/>
        </w:rPr>
        <w:t>10</w:t>
      </w:r>
      <w:r w:rsidR="00983A20" w:rsidRPr="00C445D8">
        <w:rPr>
          <w:sz w:val="24"/>
          <w:szCs w:val="23"/>
        </w:rPr>
        <w:t>)</w:t>
      </w:r>
      <w:r w:rsidRPr="008B0FE0">
        <w:rPr>
          <w:sz w:val="24"/>
          <w:szCs w:val="23"/>
        </w:rPr>
        <w:t xml:space="preserve"> rencontrées adhèrent pleinement à la mise en œuvre du </w:t>
      </w:r>
      <w:r w:rsidR="00FD6DA8" w:rsidRPr="008B0FE0">
        <w:rPr>
          <w:sz w:val="24"/>
          <w:szCs w:val="23"/>
        </w:rPr>
        <w:t>sous-projet</w:t>
      </w:r>
      <w:r w:rsidRPr="008B0FE0">
        <w:rPr>
          <w:sz w:val="24"/>
          <w:szCs w:val="23"/>
        </w:rPr>
        <w:t xml:space="preserve">.  </w:t>
      </w:r>
    </w:p>
    <w:p w14:paraId="0045EBDF" w14:textId="02D76689" w:rsidR="00E05498" w:rsidRPr="006A086A" w:rsidRDefault="00E05498" w:rsidP="001362E8">
      <w:pPr>
        <w:pStyle w:val="Titre3"/>
      </w:pPr>
      <w:bookmarkStart w:id="2139" w:name="_Toc46688416"/>
      <w:bookmarkStart w:id="2140" w:name="_Toc46688973"/>
      <w:bookmarkStart w:id="2141" w:name="_Toc46690633"/>
      <w:bookmarkStart w:id="2142" w:name="_Toc70303836"/>
      <w:bookmarkStart w:id="2143" w:name="_Toc73995626"/>
      <w:bookmarkStart w:id="2144" w:name="_Toc90882280"/>
      <w:r w:rsidRPr="006A086A">
        <w:t>Synthèse des attentes, préoccupations,</w:t>
      </w:r>
      <w:r w:rsidR="00980E26" w:rsidRPr="006A086A">
        <w:t xml:space="preserve"> réactions et suggestions</w:t>
      </w:r>
      <w:bookmarkEnd w:id="2139"/>
      <w:bookmarkEnd w:id="2140"/>
      <w:bookmarkEnd w:id="2141"/>
      <w:bookmarkEnd w:id="2142"/>
      <w:bookmarkEnd w:id="2143"/>
      <w:bookmarkEnd w:id="2144"/>
      <w:r w:rsidR="00980E26" w:rsidRPr="006A086A">
        <w:t xml:space="preserve"> </w:t>
      </w:r>
    </w:p>
    <w:p w14:paraId="19378F64" w14:textId="1BBC30F6" w:rsidR="00B54DD6" w:rsidRPr="008B0FE0" w:rsidRDefault="00E6367B" w:rsidP="00757BDF">
      <w:pPr>
        <w:tabs>
          <w:tab w:val="left" w:pos="709"/>
        </w:tabs>
        <w:spacing w:after="0" w:line="240" w:lineRule="auto"/>
        <w:rPr>
          <w:sz w:val="24"/>
          <w:szCs w:val="23"/>
        </w:rPr>
        <w:sectPr w:rsidR="00B54DD6" w:rsidRPr="008B0FE0" w:rsidSect="00B54DD6">
          <w:headerReference w:type="default" r:id="rId46"/>
          <w:pgSz w:w="11906" w:h="16838"/>
          <w:pgMar w:top="1418" w:right="1247" w:bottom="1418" w:left="1304" w:header="709" w:footer="709" w:gutter="0"/>
          <w:cols w:space="708"/>
          <w:docGrid w:linePitch="360"/>
        </w:sectPr>
      </w:pPr>
      <w:r w:rsidRPr="008B0FE0">
        <w:rPr>
          <w:sz w:val="24"/>
          <w:szCs w:val="23"/>
        </w:rPr>
        <w:t>Pour l'essentiel, les acteurs et bénéficiaires ont globalement apprécié l</w:t>
      </w:r>
      <w:r w:rsidR="009D50E1">
        <w:rPr>
          <w:sz w:val="24"/>
          <w:szCs w:val="23"/>
        </w:rPr>
        <w:t>a réalisation du sous-</w:t>
      </w:r>
      <w:r w:rsidRPr="008B0FE0">
        <w:rPr>
          <w:sz w:val="24"/>
          <w:szCs w:val="23"/>
        </w:rPr>
        <w:t xml:space="preserve">projet. Le </w:t>
      </w:r>
      <w:r w:rsidR="007C7917">
        <w:rPr>
          <w:sz w:val="24"/>
          <w:szCs w:val="23"/>
        </w:rPr>
        <w:t>tableau n°2</w:t>
      </w:r>
      <w:r w:rsidR="004F5952">
        <w:rPr>
          <w:sz w:val="24"/>
          <w:szCs w:val="23"/>
        </w:rPr>
        <w:t>7</w:t>
      </w:r>
      <w:r w:rsidR="007C7917">
        <w:rPr>
          <w:sz w:val="24"/>
          <w:szCs w:val="23"/>
        </w:rPr>
        <w:t xml:space="preserve"> ci-dessous fait une s</w:t>
      </w:r>
      <w:r w:rsidR="007C7917" w:rsidRPr="007C7917">
        <w:rPr>
          <w:sz w:val="24"/>
          <w:szCs w:val="23"/>
        </w:rPr>
        <w:t>ynthèse des consultations publiques</w:t>
      </w:r>
      <w:r w:rsidR="007C7917">
        <w:rPr>
          <w:sz w:val="24"/>
          <w:szCs w:val="23"/>
        </w:rPr>
        <w:t xml:space="preserve"> effectuées dans</w:t>
      </w:r>
      <w:r w:rsidR="0094730A">
        <w:rPr>
          <w:sz w:val="24"/>
          <w:szCs w:val="23"/>
        </w:rPr>
        <w:t xml:space="preserve"> </w:t>
      </w:r>
      <w:r w:rsidR="007C7917">
        <w:rPr>
          <w:sz w:val="24"/>
          <w:szCs w:val="23"/>
        </w:rPr>
        <w:t>le cadre du présent sous-projet.</w:t>
      </w:r>
    </w:p>
    <w:p w14:paraId="2CF251AC" w14:textId="01155C96" w:rsidR="008461B8" w:rsidRDefault="005C20D8" w:rsidP="00AC2BAC">
      <w:pPr>
        <w:pStyle w:val="Lgende"/>
      </w:pPr>
      <w:bookmarkStart w:id="2145" w:name="_Toc37830415"/>
      <w:bookmarkStart w:id="2146" w:name="_Toc46690406"/>
      <w:bookmarkStart w:id="2147" w:name="_Toc46690477"/>
      <w:bookmarkStart w:id="2148" w:name="_Toc70077675"/>
      <w:bookmarkStart w:id="2149" w:name="_Toc90882405"/>
      <w:r w:rsidRPr="005C20D8">
        <w:rPr>
          <w:b/>
          <w:bCs/>
        </w:rPr>
        <w:t xml:space="preserve">Tableau </w:t>
      </w:r>
      <w:r w:rsidRPr="005C20D8">
        <w:rPr>
          <w:b/>
          <w:bCs/>
        </w:rPr>
        <w:fldChar w:fldCharType="begin"/>
      </w:r>
      <w:r w:rsidRPr="005C20D8">
        <w:rPr>
          <w:b/>
          <w:bCs/>
        </w:rPr>
        <w:instrText xml:space="preserve"> SEQ Tableau \* ARABIC </w:instrText>
      </w:r>
      <w:r w:rsidRPr="005C20D8">
        <w:rPr>
          <w:b/>
          <w:bCs/>
        </w:rPr>
        <w:fldChar w:fldCharType="separate"/>
      </w:r>
      <w:r w:rsidR="0067677C">
        <w:rPr>
          <w:b/>
          <w:bCs/>
          <w:noProof/>
        </w:rPr>
        <w:t>28</w:t>
      </w:r>
      <w:r w:rsidRPr="005C20D8">
        <w:rPr>
          <w:b/>
          <w:bCs/>
        </w:rPr>
        <w:fldChar w:fldCharType="end"/>
      </w:r>
      <w:r w:rsidRPr="005C20D8">
        <w:rPr>
          <w:b/>
          <w:bCs/>
        </w:rPr>
        <w:t xml:space="preserve"> </w:t>
      </w:r>
      <w:r w:rsidR="00980E26" w:rsidRPr="00B807DF">
        <w:t>:</w:t>
      </w:r>
      <w:r w:rsidR="00980E26" w:rsidRPr="006A2D1B">
        <w:t xml:space="preserve"> </w:t>
      </w:r>
      <w:r w:rsidR="00980E26" w:rsidRPr="009247EC">
        <w:t>Synthèse des consultations publiques</w:t>
      </w:r>
      <w:bookmarkEnd w:id="2145"/>
      <w:bookmarkEnd w:id="2146"/>
      <w:bookmarkEnd w:id="2147"/>
      <w:bookmarkEnd w:id="2148"/>
      <w:bookmarkEnd w:id="2149"/>
    </w:p>
    <w:tbl>
      <w:tblPr>
        <w:tblW w:w="538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992"/>
        <w:gridCol w:w="1360"/>
        <w:gridCol w:w="881"/>
        <w:gridCol w:w="1565"/>
        <w:gridCol w:w="2431"/>
        <w:gridCol w:w="1986"/>
      </w:tblGrid>
      <w:tr w:rsidR="00A01A48" w:rsidRPr="00546F5B" w14:paraId="3332E1A3" w14:textId="77777777" w:rsidTr="00802DD7">
        <w:trPr>
          <w:trHeight w:val="813"/>
          <w:tblHeader/>
          <w:jc w:val="center"/>
        </w:trPr>
        <w:tc>
          <w:tcPr>
            <w:tcW w:w="420" w:type="pct"/>
            <w:tcBorders>
              <w:bottom w:val="single" w:sz="4" w:space="0" w:color="auto"/>
            </w:tcBorders>
            <w:shd w:val="clear" w:color="auto" w:fill="92D050"/>
          </w:tcPr>
          <w:p w14:paraId="77CA5A6E" w14:textId="77777777" w:rsidR="008461B8" w:rsidRPr="00546F5B" w:rsidRDefault="008461B8" w:rsidP="00546F5B">
            <w:pPr>
              <w:spacing w:after="0" w:line="240" w:lineRule="auto"/>
              <w:contextualSpacing/>
              <w:rPr>
                <w:b/>
                <w:bCs/>
                <w:sz w:val="22"/>
                <w:szCs w:val="22"/>
              </w:rPr>
            </w:pPr>
            <w:r w:rsidRPr="00546F5B">
              <w:rPr>
                <w:b/>
                <w:bCs/>
                <w:sz w:val="22"/>
                <w:szCs w:val="22"/>
              </w:rPr>
              <w:t>Date et heure</w:t>
            </w:r>
          </w:p>
        </w:tc>
        <w:tc>
          <w:tcPr>
            <w:tcW w:w="493" w:type="pct"/>
            <w:tcBorders>
              <w:bottom w:val="single" w:sz="4" w:space="0" w:color="auto"/>
            </w:tcBorders>
            <w:shd w:val="clear" w:color="auto" w:fill="92D050"/>
          </w:tcPr>
          <w:p w14:paraId="28FC23E6" w14:textId="77777777" w:rsidR="008461B8" w:rsidRPr="00546F5B" w:rsidRDefault="008461B8" w:rsidP="00546F5B">
            <w:pPr>
              <w:spacing w:after="0" w:line="240" w:lineRule="auto"/>
              <w:contextualSpacing/>
              <w:rPr>
                <w:b/>
                <w:bCs/>
                <w:sz w:val="22"/>
                <w:szCs w:val="22"/>
              </w:rPr>
            </w:pPr>
            <w:r w:rsidRPr="00546F5B">
              <w:rPr>
                <w:b/>
                <w:bCs/>
                <w:sz w:val="22"/>
                <w:szCs w:val="22"/>
              </w:rPr>
              <w:t>Lieu/localité</w:t>
            </w:r>
          </w:p>
        </w:tc>
        <w:tc>
          <w:tcPr>
            <w:tcW w:w="676" w:type="pct"/>
            <w:tcBorders>
              <w:bottom w:val="single" w:sz="4" w:space="0" w:color="auto"/>
            </w:tcBorders>
            <w:shd w:val="clear" w:color="auto" w:fill="92D050"/>
          </w:tcPr>
          <w:p w14:paraId="6BFA04CB" w14:textId="77777777" w:rsidR="008461B8" w:rsidRPr="00546F5B" w:rsidRDefault="008461B8" w:rsidP="00546F5B">
            <w:pPr>
              <w:spacing w:after="0" w:line="240" w:lineRule="auto"/>
              <w:contextualSpacing/>
              <w:rPr>
                <w:b/>
                <w:bCs/>
                <w:sz w:val="22"/>
                <w:szCs w:val="22"/>
              </w:rPr>
            </w:pPr>
            <w:r w:rsidRPr="00546F5B">
              <w:rPr>
                <w:b/>
                <w:bCs/>
                <w:sz w:val="22"/>
                <w:szCs w:val="22"/>
              </w:rPr>
              <w:t>Acteurs rencontrés /</w:t>
            </w:r>
          </w:p>
          <w:p w14:paraId="7196E291" w14:textId="77777777" w:rsidR="008461B8" w:rsidRPr="00546F5B" w:rsidRDefault="008461B8" w:rsidP="00546F5B">
            <w:pPr>
              <w:spacing w:after="0" w:line="240" w:lineRule="auto"/>
              <w:contextualSpacing/>
              <w:rPr>
                <w:b/>
                <w:bCs/>
                <w:sz w:val="22"/>
                <w:szCs w:val="22"/>
              </w:rPr>
            </w:pPr>
            <w:r w:rsidRPr="00546F5B">
              <w:rPr>
                <w:b/>
                <w:bCs/>
                <w:sz w:val="22"/>
                <w:szCs w:val="22"/>
              </w:rPr>
              <w:t>Profil des participants</w:t>
            </w:r>
          </w:p>
        </w:tc>
        <w:tc>
          <w:tcPr>
            <w:tcW w:w="438" w:type="pct"/>
            <w:tcBorders>
              <w:bottom w:val="single" w:sz="4" w:space="0" w:color="auto"/>
            </w:tcBorders>
            <w:shd w:val="clear" w:color="auto" w:fill="92D050"/>
          </w:tcPr>
          <w:p w14:paraId="447EDA93" w14:textId="77777777" w:rsidR="008461B8" w:rsidRPr="00546F5B" w:rsidRDefault="008461B8" w:rsidP="00546F5B">
            <w:pPr>
              <w:spacing w:after="0" w:line="240" w:lineRule="auto"/>
              <w:contextualSpacing/>
              <w:rPr>
                <w:b/>
                <w:bCs/>
                <w:sz w:val="22"/>
                <w:szCs w:val="22"/>
              </w:rPr>
            </w:pPr>
            <w:r w:rsidRPr="00546F5B">
              <w:rPr>
                <w:b/>
                <w:bCs/>
                <w:sz w:val="22"/>
                <w:szCs w:val="22"/>
              </w:rPr>
              <w:t>Nombre de personnes rencontrées</w:t>
            </w:r>
          </w:p>
        </w:tc>
        <w:tc>
          <w:tcPr>
            <w:tcW w:w="778" w:type="pct"/>
            <w:tcBorders>
              <w:bottom w:val="single" w:sz="4" w:space="0" w:color="auto"/>
            </w:tcBorders>
            <w:shd w:val="clear" w:color="auto" w:fill="92D050"/>
          </w:tcPr>
          <w:p w14:paraId="519403A8" w14:textId="77777777" w:rsidR="008461B8" w:rsidRPr="00546F5B" w:rsidRDefault="008461B8" w:rsidP="00546F5B">
            <w:pPr>
              <w:spacing w:after="0" w:line="240" w:lineRule="auto"/>
              <w:contextualSpacing/>
              <w:rPr>
                <w:b/>
                <w:bCs/>
                <w:sz w:val="22"/>
                <w:szCs w:val="22"/>
              </w:rPr>
            </w:pPr>
            <w:r w:rsidRPr="00546F5B">
              <w:rPr>
                <w:b/>
                <w:bCs/>
                <w:sz w:val="22"/>
                <w:szCs w:val="22"/>
              </w:rPr>
              <w:t>Points discutés</w:t>
            </w:r>
          </w:p>
        </w:tc>
        <w:tc>
          <w:tcPr>
            <w:tcW w:w="1208" w:type="pct"/>
            <w:tcBorders>
              <w:bottom w:val="single" w:sz="4" w:space="0" w:color="auto"/>
            </w:tcBorders>
            <w:shd w:val="clear" w:color="auto" w:fill="92D050"/>
          </w:tcPr>
          <w:p w14:paraId="365D1E19" w14:textId="77777777" w:rsidR="008461B8" w:rsidRPr="00546F5B" w:rsidRDefault="008461B8" w:rsidP="00546F5B">
            <w:pPr>
              <w:spacing w:after="0" w:line="240" w:lineRule="auto"/>
              <w:contextualSpacing/>
              <w:rPr>
                <w:b/>
                <w:bCs/>
                <w:sz w:val="22"/>
                <w:szCs w:val="22"/>
              </w:rPr>
            </w:pPr>
            <w:r w:rsidRPr="00546F5B">
              <w:rPr>
                <w:b/>
                <w:bCs/>
                <w:sz w:val="22"/>
                <w:szCs w:val="22"/>
              </w:rPr>
              <w:t>Résumé des préoccupations particulières</w:t>
            </w:r>
          </w:p>
        </w:tc>
        <w:tc>
          <w:tcPr>
            <w:tcW w:w="987" w:type="pct"/>
            <w:tcBorders>
              <w:bottom w:val="single" w:sz="4" w:space="0" w:color="auto"/>
            </w:tcBorders>
            <w:shd w:val="clear" w:color="auto" w:fill="92D050"/>
          </w:tcPr>
          <w:p w14:paraId="2D58654C" w14:textId="77777777" w:rsidR="008461B8" w:rsidRPr="00546F5B" w:rsidRDefault="008461B8" w:rsidP="00546F5B">
            <w:pPr>
              <w:spacing w:after="0" w:line="240" w:lineRule="auto"/>
              <w:contextualSpacing/>
              <w:rPr>
                <w:b/>
                <w:bCs/>
                <w:sz w:val="22"/>
                <w:szCs w:val="22"/>
              </w:rPr>
            </w:pPr>
            <w:r w:rsidRPr="00546F5B">
              <w:rPr>
                <w:b/>
                <w:bCs/>
                <w:sz w:val="22"/>
                <w:szCs w:val="22"/>
              </w:rPr>
              <w:t>Résumé des attentes formulées par les acteurs consultés</w:t>
            </w:r>
          </w:p>
        </w:tc>
      </w:tr>
      <w:tr w:rsidR="00546F5B" w:rsidRPr="00546F5B" w14:paraId="270A6AF3" w14:textId="77777777" w:rsidTr="00802DD7">
        <w:trPr>
          <w:trHeight w:val="589"/>
          <w:jc w:val="center"/>
        </w:trPr>
        <w:tc>
          <w:tcPr>
            <w:tcW w:w="420" w:type="pct"/>
            <w:shd w:val="clear" w:color="auto" w:fill="auto"/>
            <w:vAlign w:val="center"/>
          </w:tcPr>
          <w:p w14:paraId="4206F990" w14:textId="30D79D1F" w:rsidR="008461B8" w:rsidRPr="00546F5B" w:rsidRDefault="008461B8" w:rsidP="00546F5B">
            <w:pPr>
              <w:spacing w:after="0" w:line="240" w:lineRule="auto"/>
              <w:contextualSpacing/>
              <w:rPr>
                <w:sz w:val="22"/>
                <w:szCs w:val="22"/>
              </w:rPr>
            </w:pPr>
            <w:r w:rsidRPr="00546F5B">
              <w:rPr>
                <w:sz w:val="22"/>
                <w:szCs w:val="22"/>
              </w:rPr>
              <w:t>1</w:t>
            </w:r>
            <w:r w:rsidR="008C1FC4">
              <w:rPr>
                <w:sz w:val="22"/>
                <w:szCs w:val="22"/>
              </w:rPr>
              <w:t>5</w:t>
            </w:r>
            <w:r w:rsidRPr="00546F5B">
              <w:rPr>
                <w:sz w:val="22"/>
                <w:szCs w:val="22"/>
              </w:rPr>
              <w:t xml:space="preserve">/10/2021 </w:t>
            </w:r>
            <w:r w:rsidR="00F3099B">
              <w:rPr>
                <w:sz w:val="22"/>
                <w:szCs w:val="22"/>
              </w:rPr>
              <w:t xml:space="preserve">à </w:t>
            </w:r>
            <w:r w:rsidR="007D34A6">
              <w:rPr>
                <w:sz w:val="22"/>
                <w:szCs w:val="22"/>
              </w:rPr>
              <w:t>1</w:t>
            </w:r>
            <w:r w:rsidRPr="00546F5B">
              <w:rPr>
                <w:sz w:val="22"/>
                <w:szCs w:val="22"/>
              </w:rPr>
              <w:t>0h</w:t>
            </w:r>
            <w:r w:rsidR="007D34A6">
              <w:rPr>
                <w:sz w:val="22"/>
                <w:szCs w:val="22"/>
              </w:rPr>
              <w:t>30mn</w:t>
            </w:r>
            <w:r w:rsidRPr="00546F5B">
              <w:rPr>
                <w:sz w:val="22"/>
                <w:szCs w:val="22"/>
              </w:rPr>
              <w:t xml:space="preserve"> </w:t>
            </w:r>
          </w:p>
        </w:tc>
        <w:tc>
          <w:tcPr>
            <w:tcW w:w="493" w:type="pct"/>
            <w:shd w:val="clear" w:color="auto" w:fill="auto"/>
            <w:vAlign w:val="center"/>
          </w:tcPr>
          <w:p w14:paraId="20A0F0DE" w14:textId="789EE9E8" w:rsidR="008461B8" w:rsidRPr="00546F5B" w:rsidRDefault="008461B8" w:rsidP="00546F5B">
            <w:pPr>
              <w:spacing w:line="240" w:lineRule="auto"/>
              <w:rPr>
                <w:sz w:val="22"/>
                <w:szCs w:val="22"/>
              </w:rPr>
            </w:pPr>
            <w:r w:rsidRPr="00546F5B">
              <w:rPr>
                <w:sz w:val="22"/>
                <w:szCs w:val="22"/>
              </w:rPr>
              <w:t>Station météorologique de</w:t>
            </w:r>
            <w:r w:rsidR="008C1FC4">
              <w:rPr>
                <w:sz w:val="22"/>
                <w:szCs w:val="22"/>
              </w:rPr>
              <w:t xml:space="preserve"> Pô</w:t>
            </w:r>
          </w:p>
        </w:tc>
        <w:tc>
          <w:tcPr>
            <w:tcW w:w="676" w:type="pct"/>
            <w:vAlign w:val="center"/>
          </w:tcPr>
          <w:p w14:paraId="5945292C" w14:textId="77777777" w:rsidR="008461B8" w:rsidRPr="00546F5B" w:rsidRDefault="008461B8" w:rsidP="00546F5B">
            <w:pPr>
              <w:spacing w:after="0" w:line="240" w:lineRule="auto"/>
              <w:rPr>
                <w:sz w:val="22"/>
                <w:szCs w:val="22"/>
              </w:rPr>
            </w:pPr>
            <w:r w:rsidRPr="00546F5B">
              <w:rPr>
                <w:sz w:val="22"/>
                <w:szCs w:val="22"/>
              </w:rPr>
              <w:t>Coordonnateur de la station</w:t>
            </w:r>
          </w:p>
          <w:p w14:paraId="4D49637C" w14:textId="77777777" w:rsidR="008461B8" w:rsidRPr="00546F5B" w:rsidRDefault="008461B8" w:rsidP="00546F5B">
            <w:pPr>
              <w:spacing w:after="0" w:line="240" w:lineRule="auto"/>
              <w:rPr>
                <w:sz w:val="22"/>
                <w:szCs w:val="22"/>
              </w:rPr>
            </w:pPr>
          </w:p>
          <w:p w14:paraId="137A7879" w14:textId="77777777" w:rsidR="008461B8" w:rsidRPr="00546F5B" w:rsidRDefault="008461B8" w:rsidP="00546F5B">
            <w:pPr>
              <w:spacing w:after="0" w:line="240" w:lineRule="auto"/>
              <w:rPr>
                <w:sz w:val="22"/>
                <w:szCs w:val="22"/>
              </w:rPr>
            </w:pPr>
            <w:r w:rsidRPr="00546F5B">
              <w:rPr>
                <w:sz w:val="22"/>
                <w:szCs w:val="22"/>
              </w:rPr>
              <w:t>Deux observateurs Météo</w:t>
            </w:r>
          </w:p>
          <w:p w14:paraId="5C6C6710" w14:textId="77777777" w:rsidR="008461B8" w:rsidRPr="00546F5B" w:rsidRDefault="008461B8" w:rsidP="00546F5B">
            <w:pPr>
              <w:spacing w:after="0" w:line="240" w:lineRule="auto"/>
              <w:contextualSpacing/>
              <w:rPr>
                <w:sz w:val="22"/>
                <w:szCs w:val="22"/>
              </w:rPr>
            </w:pPr>
          </w:p>
        </w:tc>
        <w:tc>
          <w:tcPr>
            <w:tcW w:w="438" w:type="pct"/>
            <w:shd w:val="clear" w:color="auto" w:fill="auto"/>
            <w:vAlign w:val="center"/>
          </w:tcPr>
          <w:p w14:paraId="45BAB7FD" w14:textId="77777777" w:rsidR="008461B8" w:rsidRPr="00546F5B" w:rsidRDefault="008461B8" w:rsidP="00546F5B">
            <w:pPr>
              <w:spacing w:after="0" w:line="240" w:lineRule="auto"/>
              <w:contextualSpacing/>
              <w:rPr>
                <w:sz w:val="22"/>
                <w:szCs w:val="22"/>
              </w:rPr>
            </w:pPr>
            <w:r w:rsidRPr="00546F5B">
              <w:rPr>
                <w:sz w:val="22"/>
                <w:szCs w:val="22"/>
              </w:rPr>
              <w:t>03</w:t>
            </w:r>
          </w:p>
        </w:tc>
        <w:tc>
          <w:tcPr>
            <w:tcW w:w="778" w:type="pct"/>
            <w:vAlign w:val="center"/>
          </w:tcPr>
          <w:p w14:paraId="27314352" w14:textId="13DA2AD8" w:rsidR="008461B8" w:rsidRPr="00546F5B" w:rsidRDefault="008461B8" w:rsidP="00546F5B">
            <w:pPr>
              <w:spacing w:after="0" w:line="240" w:lineRule="auto"/>
              <w:contextualSpacing/>
              <w:rPr>
                <w:sz w:val="22"/>
                <w:szCs w:val="22"/>
              </w:rPr>
            </w:pPr>
            <w:r w:rsidRPr="00546F5B">
              <w:rPr>
                <w:sz w:val="22"/>
                <w:szCs w:val="22"/>
              </w:rPr>
              <w:t>-Information sur le Projet de construction des infrastructures à la station météorologique de</w:t>
            </w:r>
            <w:r w:rsidR="00AC16CF">
              <w:rPr>
                <w:sz w:val="22"/>
                <w:szCs w:val="22"/>
              </w:rPr>
              <w:t xml:space="preserve"> Pô</w:t>
            </w:r>
            <w:r w:rsidRPr="00546F5B">
              <w:rPr>
                <w:sz w:val="22"/>
                <w:szCs w:val="22"/>
              </w:rPr>
              <w:t xml:space="preserve"> </w:t>
            </w:r>
          </w:p>
          <w:p w14:paraId="27F07589" w14:textId="77777777" w:rsidR="008461B8" w:rsidRPr="00546F5B" w:rsidRDefault="008461B8" w:rsidP="00546F5B">
            <w:pPr>
              <w:spacing w:after="0" w:line="240" w:lineRule="auto"/>
              <w:contextualSpacing/>
              <w:rPr>
                <w:sz w:val="22"/>
                <w:szCs w:val="22"/>
              </w:rPr>
            </w:pPr>
          </w:p>
          <w:p w14:paraId="4ED9CCF4" w14:textId="77777777" w:rsidR="008461B8" w:rsidRPr="00546F5B" w:rsidRDefault="008461B8" w:rsidP="00546F5B">
            <w:pPr>
              <w:spacing w:after="0" w:line="240" w:lineRule="auto"/>
              <w:contextualSpacing/>
              <w:rPr>
                <w:sz w:val="22"/>
                <w:szCs w:val="22"/>
              </w:rPr>
            </w:pPr>
            <w:r w:rsidRPr="00546F5B">
              <w:rPr>
                <w:sz w:val="22"/>
                <w:szCs w:val="22"/>
              </w:rPr>
              <w:t>-Principales préoccupations et attentes du personnel de la station</w:t>
            </w:r>
          </w:p>
          <w:p w14:paraId="149891B9" w14:textId="77777777" w:rsidR="008461B8" w:rsidRPr="00546F5B" w:rsidRDefault="008461B8" w:rsidP="00546F5B">
            <w:pPr>
              <w:spacing w:after="0" w:line="240" w:lineRule="auto"/>
              <w:contextualSpacing/>
              <w:rPr>
                <w:sz w:val="22"/>
                <w:szCs w:val="22"/>
              </w:rPr>
            </w:pPr>
          </w:p>
        </w:tc>
        <w:tc>
          <w:tcPr>
            <w:tcW w:w="1208" w:type="pct"/>
            <w:shd w:val="clear" w:color="auto" w:fill="auto"/>
            <w:vAlign w:val="center"/>
          </w:tcPr>
          <w:p w14:paraId="6718CEE6" w14:textId="77777777" w:rsidR="007D34A6" w:rsidRDefault="007D34A6" w:rsidP="00546F5B">
            <w:pPr>
              <w:spacing w:after="0" w:line="240" w:lineRule="auto"/>
              <w:contextualSpacing/>
              <w:rPr>
                <w:sz w:val="22"/>
                <w:szCs w:val="22"/>
              </w:rPr>
            </w:pPr>
          </w:p>
          <w:p w14:paraId="7AAAA844" w14:textId="77777777" w:rsidR="007D34A6" w:rsidRDefault="007D34A6" w:rsidP="00546F5B">
            <w:pPr>
              <w:spacing w:after="0" w:line="240" w:lineRule="auto"/>
              <w:contextualSpacing/>
              <w:rPr>
                <w:sz w:val="22"/>
                <w:szCs w:val="22"/>
              </w:rPr>
            </w:pPr>
          </w:p>
          <w:p w14:paraId="0B0F5F08" w14:textId="77777777" w:rsidR="007D34A6" w:rsidRDefault="007D34A6" w:rsidP="00546F5B">
            <w:pPr>
              <w:spacing w:after="0" w:line="240" w:lineRule="auto"/>
              <w:contextualSpacing/>
              <w:rPr>
                <w:sz w:val="22"/>
                <w:szCs w:val="22"/>
              </w:rPr>
            </w:pPr>
          </w:p>
          <w:p w14:paraId="66D46732" w14:textId="77777777" w:rsidR="007D34A6" w:rsidRDefault="007D34A6" w:rsidP="00546F5B">
            <w:pPr>
              <w:spacing w:after="0" w:line="240" w:lineRule="auto"/>
              <w:contextualSpacing/>
              <w:rPr>
                <w:sz w:val="22"/>
                <w:szCs w:val="22"/>
              </w:rPr>
            </w:pPr>
          </w:p>
          <w:p w14:paraId="6F8F222D" w14:textId="052D03B6" w:rsidR="007D34A6" w:rsidRDefault="007D34A6" w:rsidP="007D34A6">
            <w:pPr>
              <w:spacing w:after="0" w:line="240" w:lineRule="auto"/>
              <w:contextualSpacing/>
              <w:rPr>
                <w:sz w:val="22"/>
                <w:szCs w:val="22"/>
              </w:rPr>
            </w:pPr>
            <w:r w:rsidRPr="007D34A6">
              <w:rPr>
                <w:sz w:val="22"/>
                <w:szCs w:val="22"/>
              </w:rPr>
              <w:t xml:space="preserve">l’absence d’une cuisine et d’une douche dans la salle de repos du bâtiment administratif actuel de la station mais aussi dans le bâtiment projeté </w:t>
            </w:r>
          </w:p>
          <w:p w14:paraId="2AF40608" w14:textId="77777777" w:rsidR="00F125DC" w:rsidRPr="007D34A6" w:rsidRDefault="00F125DC" w:rsidP="007D34A6">
            <w:pPr>
              <w:spacing w:after="0" w:line="240" w:lineRule="auto"/>
              <w:contextualSpacing/>
              <w:rPr>
                <w:sz w:val="22"/>
                <w:szCs w:val="22"/>
              </w:rPr>
            </w:pPr>
          </w:p>
          <w:p w14:paraId="5C7C17EA" w14:textId="77777777" w:rsidR="00F125DC" w:rsidRDefault="007D34A6" w:rsidP="007D34A6">
            <w:pPr>
              <w:spacing w:after="0" w:line="240" w:lineRule="auto"/>
              <w:contextualSpacing/>
              <w:rPr>
                <w:sz w:val="22"/>
                <w:szCs w:val="22"/>
              </w:rPr>
            </w:pPr>
            <w:r w:rsidRPr="007D34A6">
              <w:rPr>
                <w:sz w:val="22"/>
                <w:szCs w:val="22"/>
              </w:rPr>
              <w:t xml:space="preserve">l’incapacité de la source d’approvisionnement en eau de la station à alimenter permanemment la station </w:t>
            </w:r>
          </w:p>
          <w:p w14:paraId="2136E287" w14:textId="77777777" w:rsidR="00F125DC" w:rsidRDefault="00F125DC" w:rsidP="007D34A6">
            <w:pPr>
              <w:spacing w:after="0" w:line="240" w:lineRule="auto"/>
              <w:contextualSpacing/>
              <w:rPr>
                <w:sz w:val="22"/>
                <w:szCs w:val="22"/>
              </w:rPr>
            </w:pPr>
          </w:p>
          <w:p w14:paraId="7E62C8F8" w14:textId="7D7233B7" w:rsidR="007D34A6" w:rsidRPr="007D34A6" w:rsidRDefault="007D34A6" w:rsidP="007D34A6">
            <w:pPr>
              <w:spacing w:after="0" w:line="240" w:lineRule="auto"/>
              <w:contextualSpacing/>
              <w:rPr>
                <w:sz w:val="22"/>
                <w:szCs w:val="22"/>
              </w:rPr>
            </w:pPr>
            <w:r w:rsidRPr="007D34A6">
              <w:rPr>
                <w:sz w:val="22"/>
                <w:szCs w:val="22"/>
              </w:rPr>
              <w:t>l’insuffisance de bureau pour les agents de la station ;</w:t>
            </w:r>
          </w:p>
          <w:p w14:paraId="2854A27A" w14:textId="77777777" w:rsidR="00F125DC" w:rsidRDefault="00F125DC" w:rsidP="007D34A6">
            <w:pPr>
              <w:spacing w:after="0" w:line="240" w:lineRule="auto"/>
              <w:contextualSpacing/>
              <w:rPr>
                <w:sz w:val="22"/>
                <w:szCs w:val="22"/>
              </w:rPr>
            </w:pPr>
          </w:p>
          <w:p w14:paraId="252D5529" w14:textId="77777777" w:rsidR="00F125DC" w:rsidRDefault="007D34A6" w:rsidP="007D34A6">
            <w:pPr>
              <w:spacing w:after="0" w:line="240" w:lineRule="auto"/>
              <w:contextualSpacing/>
              <w:rPr>
                <w:sz w:val="22"/>
                <w:szCs w:val="22"/>
              </w:rPr>
            </w:pPr>
            <w:r w:rsidRPr="007D34A6">
              <w:rPr>
                <w:sz w:val="22"/>
                <w:szCs w:val="22"/>
              </w:rPr>
              <w:t xml:space="preserve">l’absence de clôture grillagé précisant les limites de la station météorologique </w:t>
            </w:r>
          </w:p>
          <w:p w14:paraId="534D614D" w14:textId="77777777" w:rsidR="00F125DC" w:rsidRDefault="00F125DC" w:rsidP="007D34A6">
            <w:pPr>
              <w:spacing w:after="0" w:line="240" w:lineRule="auto"/>
              <w:contextualSpacing/>
              <w:rPr>
                <w:sz w:val="22"/>
                <w:szCs w:val="22"/>
              </w:rPr>
            </w:pPr>
          </w:p>
          <w:p w14:paraId="613056E8" w14:textId="5A9A9AD1" w:rsidR="007D34A6" w:rsidRDefault="007D34A6" w:rsidP="007D34A6">
            <w:pPr>
              <w:spacing w:after="0" w:line="240" w:lineRule="auto"/>
              <w:contextualSpacing/>
              <w:rPr>
                <w:sz w:val="22"/>
                <w:szCs w:val="22"/>
              </w:rPr>
            </w:pPr>
            <w:r w:rsidRPr="007D34A6">
              <w:rPr>
                <w:sz w:val="22"/>
                <w:szCs w:val="22"/>
              </w:rPr>
              <w:t>l’absence d’une voie d’accès au site</w:t>
            </w:r>
          </w:p>
          <w:p w14:paraId="7C818767" w14:textId="79E9E948" w:rsidR="008461B8" w:rsidRPr="00546F5B" w:rsidRDefault="008461B8" w:rsidP="00546F5B">
            <w:pPr>
              <w:spacing w:after="0" w:line="240" w:lineRule="auto"/>
              <w:contextualSpacing/>
              <w:rPr>
                <w:sz w:val="22"/>
                <w:szCs w:val="22"/>
              </w:rPr>
            </w:pPr>
          </w:p>
        </w:tc>
        <w:tc>
          <w:tcPr>
            <w:tcW w:w="987" w:type="pct"/>
            <w:vAlign w:val="center"/>
          </w:tcPr>
          <w:p w14:paraId="49FA5BFD" w14:textId="77777777" w:rsidR="00F125DC" w:rsidRDefault="00F125DC" w:rsidP="00546F5B">
            <w:pPr>
              <w:spacing w:after="0" w:line="240" w:lineRule="auto"/>
              <w:contextualSpacing/>
              <w:rPr>
                <w:sz w:val="22"/>
                <w:szCs w:val="22"/>
              </w:rPr>
            </w:pPr>
          </w:p>
          <w:p w14:paraId="61B3239A" w14:textId="77777777" w:rsidR="00F125DC" w:rsidRDefault="00F125DC" w:rsidP="00F125DC">
            <w:pPr>
              <w:spacing w:after="0" w:line="240" w:lineRule="auto"/>
              <w:contextualSpacing/>
              <w:rPr>
                <w:sz w:val="22"/>
                <w:szCs w:val="22"/>
              </w:rPr>
            </w:pPr>
            <w:r w:rsidRPr="00F125DC">
              <w:rPr>
                <w:sz w:val="22"/>
                <w:szCs w:val="22"/>
              </w:rPr>
              <w:t>le rajout d’une petite cuisine et une douche dans la salle de repos du nouveau bâtiment</w:t>
            </w:r>
          </w:p>
          <w:p w14:paraId="1DE2D1F1" w14:textId="5B302974" w:rsidR="00F125DC" w:rsidRPr="00F125DC" w:rsidRDefault="00F125DC" w:rsidP="00F125DC">
            <w:pPr>
              <w:spacing w:after="0" w:line="240" w:lineRule="auto"/>
              <w:contextualSpacing/>
              <w:rPr>
                <w:sz w:val="22"/>
                <w:szCs w:val="22"/>
              </w:rPr>
            </w:pPr>
            <w:r w:rsidRPr="00F125DC">
              <w:rPr>
                <w:sz w:val="22"/>
                <w:szCs w:val="22"/>
              </w:rPr>
              <w:t xml:space="preserve"> </w:t>
            </w:r>
          </w:p>
          <w:p w14:paraId="219CD1CF" w14:textId="4F710321" w:rsidR="00F125DC" w:rsidRPr="00F125DC" w:rsidRDefault="00F125DC" w:rsidP="00F125DC">
            <w:pPr>
              <w:spacing w:after="0" w:line="240" w:lineRule="auto"/>
              <w:contextualSpacing/>
              <w:rPr>
                <w:sz w:val="22"/>
                <w:szCs w:val="22"/>
              </w:rPr>
            </w:pPr>
            <w:r w:rsidRPr="00F125DC">
              <w:rPr>
                <w:sz w:val="22"/>
                <w:szCs w:val="22"/>
              </w:rPr>
              <w:t xml:space="preserve">la réalisation d’un forage équipé qui alimentera permanemment la station </w:t>
            </w:r>
          </w:p>
          <w:p w14:paraId="4E360007" w14:textId="77777777" w:rsidR="000679E5" w:rsidRDefault="000679E5" w:rsidP="00F125DC">
            <w:pPr>
              <w:spacing w:after="0" w:line="240" w:lineRule="auto"/>
              <w:contextualSpacing/>
              <w:rPr>
                <w:sz w:val="22"/>
                <w:szCs w:val="22"/>
              </w:rPr>
            </w:pPr>
          </w:p>
          <w:p w14:paraId="1829C213" w14:textId="1C88FBF1" w:rsidR="00F125DC" w:rsidRPr="00F125DC" w:rsidRDefault="00F125DC" w:rsidP="00F125DC">
            <w:pPr>
              <w:spacing w:after="0" w:line="240" w:lineRule="auto"/>
              <w:contextualSpacing/>
              <w:rPr>
                <w:sz w:val="22"/>
                <w:szCs w:val="22"/>
              </w:rPr>
            </w:pPr>
            <w:r w:rsidRPr="00F125DC">
              <w:rPr>
                <w:sz w:val="22"/>
                <w:szCs w:val="22"/>
              </w:rPr>
              <w:t>la réalisation d’un nombre de bureau équivalent au nombre d’agent de la station qui passera de trois (03) à (05)  ;</w:t>
            </w:r>
          </w:p>
          <w:p w14:paraId="60CD2569" w14:textId="77777777" w:rsidR="000679E5" w:rsidRDefault="000679E5" w:rsidP="00F125DC">
            <w:pPr>
              <w:spacing w:after="0" w:line="240" w:lineRule="auto"/>
              <w:contextualSpacing/>
              <w:rPr>
                <w:sz w:val="22"/>
                <w:szCs w:val="22"/>
              </w:rPr>
            </w:pPr>
          </w:p>
          <w:p w14:paraId="15071E82" w14:textId="6705B3BC" w:rsidR="00F125DC" w:rsidRPr="00F125DC" w:rsidRDefault="00F125DC" w:rsidP="00F125DC">
            <w:pPr>
              <w:spacing w:after="0" w:line="240" w:lineRule="auto"/>
              <w:contextualSpacing/>
              <w:rPr>
                <w:sz w:val="22"/>
                <w:szCs w:val="22"/>
              </w:rPr>
            </w:pPr>
            <w:r w:rsidRPr="00F125DC">
              <w:rPr>
                <w:sz w:val="22"/>
                <w:szCs w:val="22"/>
              </w:rPr>
              <w:t>associer les autorités locales et points focaux à la conduite de l’étude ;</w:t>
            </w:r>
          </w:p>
          <w:p w14:paraId="0975B0D5" w14:textId="77777777" w:rsidR="000679E5" w:rsidRDefault="000679E5" w:rsidP="00F125DC">
            <w:pPr>
              <w:spacing w:after="0" w:line="240" w:lineRule="auto"/>
              <w:contextualSpacing/>
              <w:rPr>
                <w:sz w:val="22"/>
                <w:szCs w:val="22"/>
              </w:rPr>
            </w:pPr>
          </w:p>
          <w:p w14:paraId="566F3FD3" w14:textId="10E056FC" w:rsidR="00F125DC" w:rsidRDefault="00F125DC" w:rsidP="00F125DC">
            <w:pPr>
              <w:spacing w:after="0" w:line="240" w:lineRule="auto"/>
              <w:contextualSpacing/>
              <w:rPr>
                <w:sz w:val="22"/>
                <w:szCs w:val="22"/>
              </w:rPr>
            </w:pPr>
            <w:r w:rsidRPr="00F125DC">
              <w:rPr>
                <w:sz w:val="22"/>
                <w:szCs w:val="22"/>
              </w:rPr>
              <w:t>faire le point des visites de sites aux maires des différentes localités et établir des procès-verbaux de rencontre</w:t>
            </w:r>
          </w:p>
          <w:p w14:paraId="138B471B" w14:textId="613384BD" w:rsidR="00F125DC" w:rsidRDefault="00F125DC" w:rsidP="00546F5B">
            <w:pPr>
              <w:spacing w:after="0" w:line="240" w:lineRule="auto"/>
              <w:contextualSpacing/>
              <w:rPr>
                <w:sz w:val="22"/>
                <w:szCs w:val="22"/>
              </w:rPr>
            </w:pPr>
          </w:p>
          <w:p w14:paraId="10782DC4" w14:textId="77777777" w:rsidR="00F125DC" w:rsidRDefault="00F125DC" w:rsidP="00546F5B">
            <w:pPr>
              <w:spacing w:after="0" w:line="240" w:lineRule="auto"/>
              <w:contextualSpacing/>
              <w:rPr>
                <w:sz w:val="22"/>
                <w:szCs w:val="22"/>
              </w:rPr>
            </w:pPr>
          </w:p>
          <w:p w14:paraId="077ED051" w14:textId="37F7F2B5" w:rsidR="008461B8" w:rsidRPr="00546F5B" w:rsidRDefault="008461B8" w:rsidP="00546F5B">
            <w:pPr>
              <w:spacing w:after="0" w:line="240" w:lineRule="auto"/>
              <w:contextualSpacing/>
              <w:rPr>
                <w:sz w:val="22"/>
                <w:szCs w:val="22"/>
              </w:rPr>
            </w:pPr>
          </w:p>
        </w:tc>
      </w:tr>
      <w:tr w:rsidR="00546F5B" w:rsidRPr="00546F5B" w14:paraId="1C70BE56" w14:textId="77777777" w:rsidTr="00802DD7">
        <w:trPr>
          <w:trHeight w:val="4871"/>
          <w:jc w:val="center"/>
        </w:trPr>
        <w:tc>
          <w:tcPr>
            <w:tcW w:w="420" w:type="pct"/>
            <w:shd w:val="clear" w:color="auto" w:fill="auto"/>
            <w:vAlign w:val="center"/>
          </w:tcPr>
          <w:p w14:paraId="55B5B69B" w14:textId="1B06256A" w:rsidR="008461B8" w:rsidRPr="00546F5B" w:rsidRDefault="0073537C" w:rsidP="00546F5B">
            <w:pPr>
              <w:spacing w:after="0" w:line="240" w:lineRule="auto"/>
              <w:contextualSpacing/>
              <w:jc w:val="both"/>
              <w:rPr>
                <w:sz w:val="22"/>
                <w:szCs w:val="22"/>
              </w:rPr>
            </w:pPr>
            <w:bookmarkStart w:id="2150" w:name="_Hlk54017962"/>
            <w:r>
              <w:rPr>
                <w:sz w:val="22"/>
                <w:szCs w:val="22"/>
              </w:rPr>
              <w:t>15</w:t>
            </w:r>
            <w:r w:rsidR="008461B8" w:rsidRPr="00546F5B">
              <w:rPr>
                <w:sz w:val="22"/>
                <w:szCs w:val="22"/>
              </w:rPr>
              <w:t>/10/2021</w:t>
            </w:r>
            <w:r w:rsidR="00B54902">
              <w:rPr>
                <w:sz w:val="22"/>
                <w:szCs w:val="22"/>
              </w:rPr>
              <w:t xml:space="preserve"> </w:t>
            </w:r>
            <w:r w:rsidR="008461B8" w:rsidRPr="00546F5B">
              <w:rPr>
                <w:sz w:val="22"/>
                <w:szCs w:val="22"/>
              </w:rPr>
              <w:t xml:space="preserve">à </w:t>
            </w:r>
            <w:r w:rsidR="00B54902">
              <w:rPr>
                <w:sz w:val="22"/>
                <w:szCs w:val="22"/>
              </w:rPr>
              <w:t>12</w:t>
            </w:r>
            <w:r w:rsidR="008461B8" w:rsidRPr="00546F5B">
              <w:rPr>
                <w:sz w:val="22"/>
                <w:szCs w:val="22"/>
              </w:rPr>
              <w:t xml:space="preserve">h </w:t>
            </w:r>
            <w:r w:rsidR="00B54902">
              <w:rPr>
                <w:sz w:val="22"/>
                <w:szCs w:val="22"/>
              </w:rPr>
              <w:t>2</w:t>
            </w:r>
            <w:r w:rsidR="008461B8" w:rsidRPr="00546F5B">
              <w:rPr>
                <w:sz w:val="22"/>
                <w:szCs w:val="22"/>
              </w:rPr>
              <w:t>0mn</w:t>
            </w:r>
          </w:p>
          <w:p w14:paraId="372B3957" w14:textId="77777777" w:rsidR="008461B8" w:rsidRPr="00546F5B" w:rsidRDefault="008461B8" w:rsidP="00546F5B">
            <w:pPr>
              <w:spacing w:after="0" w:line="240" w:lineRule="auto"/>
              <w:contextualSpacing/>
              <w:jc w:val="both"/>
              <w:rPr>
                <w:b/>
                <w:bCs/>
                <w:sz w:val="22"/>
                <w:szCs w:val="22"/>
              </w:rPr>
            </w:pPr>
          </w:p>
          <w:p w14:paraId="1043A111" w14:textId="77777777" w:rsidR="008461B8" w:rsidRPr="00546F5B" w:rsidRDefault="008461B8" w:rsidP="00546F5B">
            <w:pPr>
              <w:spacing w:after="0" w:line="240" w:lineRule="auto"/>
              <w:contextualSpacing/>
              <w:rPr>
                <w:b/>
                <w:bCs/>
                <w:sz w:val="22"/>
                <w:szCs w:val="22"/>
              </w:rPr>
            </w:pPr>
          </w:p>
        </w:tc>
        <w:tc>
          <w:tcPr>
            <w:tcW w:w="493" w:type="pct"/>
            <w:shd w:val="clear" w:color="auto" w:fill="auto"/>
            <w:vAlign w:val="center"/>
          </w:tcPr>
          <w:p w14:paraId="0D86B038" w14:textId="7F35BAAF" w:rsidR="008461B8" w:rsidRPr="00546F5B" w:rsidRDefault="008461B8" w:rsidP="00546F5B">
            <w:pPr>
              <w:spacing w:line="240" w:lineRule="auto"/>
              <w:rPr>
                <w:sz w:val="22"/>
                <w:szCs w:val="22"/>
              </w:rPr>
            </w:pPr>
            <w:r w:rsidRPr="00546F5B">
              <w:rPr>
                <w:b/>
                <w:bCs/>
                <w:sz w:val="22"/>
                <w:szCs w:val="22"/>
              </w:rPr>
              <w:t>DPEEVCC</w:t>
            </w:r>
            <w:r w:rsidR="00B54902">
              <w:rPr>
                <w:b/>
                <w:bCs/>
                <w:sz w:val="22"/>
                <w:szCs w:val="22"/>
              </w:rPr>
              <w:t>/Pô</w:t>
            </w:r>
          </w:p>
        </w:tc>
        <w:tc>
          <w:tcPr>
            <w:tcW w:w="676" w:type="pct"/>
            <w:vAlign w:val="center"/>
          </w:tcPr>
          <w:p w14:paraId="0322F9D0" w14:textId="285038A9" w:rsidR="008461B8" w:rsidRPr="00546F5B" w:rsidRDefault="008461B8" w:rsidP="00546F5B">
            <w:pPr>
              <w:spacing w:after="0" w:line="240" w:lineRule="auto"/>
              <w:contextualSpacing/>
              <w:rPr>
                <w:sz w:val="22"/>
                <w:szCs w:val="22"/>
              </w:rPr>
            </w:pPr>
            <w:r w:rsidRPr="00546F5B">
              <w:rPr>
                <w:sz w:val="22"/>
                <w:szCs w:val="22"/>
              </w:rPr>
              <w:t>Directeur Provincial en charge de l’environnement</w:t>
            </w:r>
            <w:r w:rsidR="00B54902">
              <w:rPr>
                <w:sz w:val="22"/>
                <w:szCs w:val="22"/>
              </w:rPr>
              <w:t xml:space="preserve"> et le </w:t>
            </w:r>
            <w:r w:rsidR="00D177BB">
              <w:rPr>
                <w:sz w:val="22"/>
                <w:szCs w:val="22"/>
              </w:rPr>
              <w:t xml:space="preserve">Chef de service en charge de la préservation de l’environnement </w:t>
            </w:r>
            <w:r w:rsidR="00B54902">
              <w:rPr>
                <w:sz w:val="24"/>
                <w:szCs w:val="24"/>
              </w:rPr>
              <w:t xml:space="preserve"> </w:t>
            </w:r>
          </w:p>
        </w:tc>
        <w:tc>
          <w:tcPr>
            <w:tcW w:w="438" w:type="pct"/>
            <w:shd w:val="clear" w:color="auto" w:fill="auto"/>
            <w:vAlign w:val="center"/>
          </w:tcPr>
          <w:p w14:paraId="6FD64D24" w14:textId="46A37242" w:rsidR="008461B8" w:rsidRPr="00546F5B" w:rsidRDefault="008461B8" w:rsidP="00546F5B">
            <w:pPr>
              <w:spacing w:after="0" w:line="240" w:lineRule="auto"/>
              <w:contextualSpacing/>
              <w:rPr>
                <w:sz w:val="22"/>
                <w:szCs w:val="22"/>
              </w:rPr>
            </w:pPr>
            <w:r w:rsidRPr="00546F5B">
              <w:rPr>
                <w:sz w:val="22"/>
                <w:szCs w:val="22"/>
              </w:rPr>
              <w:t>0</w:t>
            </w:r>
            <w:r w:rsidR="00D177BB">
              <w:rPr>
                <w:sz w:val="22"/>
                <w:szCs w:val="22"/>
              </w:rPr>
              <w:t>2</w:t>
            </w:r>
          </w:p>
        </w:tc>
        <w:tc>
          <w:tcPr>
            <w:tcW w:w="778" w:type="pct"/>
            <w:vAlign w:val="center"/>
          </w:tcPr>
          <w:p w14:paraId="0B5A6135" w14:textId="2FB65872" w:rsidR="008461B8" w:rsidRPr="00546F5B" w:rsidRDefault="008461B8" w:rsidP="00546F5B">
            <w:pPr>
              <w:spacing w:after="0" w:line="240" w:lineRule="auto"/>
              <w:contextualSpacing/>
              <w:rPr>
                <w:sz w:val="22"/>
                <w:szCs w:val="22"/>
              </w:rPr>
            </w:pPr>
            <w:r w:rsidRPr="00546F5B">
              <w:rPr>
                <w:sz w:val="22"/>
                <w:szCs w:val="22"/>
              </w:rPr>
              <w:t xml:space="preserve">Information et collecte de données sur le projet de construction des infrastructures à la station météorologique de </w:t>
            </w:r>
            <w:r w:rsidR="00462EEB">
              <w:rPr>
                <w:sz w:val="22"/>
                <w:szCs w:val="22"/>
              </w:rPr>
              <w:t>Pô</w:t>
            </w:r>
          </w:p>
          <w:p w14:paraId="254FF3DD" w14:textId="77777777" w:rsidR="008461B8" w:rsidRPr="00546F5B" w:rsidRDefault="008461B8" w:rsidP="00546F5B">
            <w:pPr>
              <w:spacing w:after="0" w:line="240" w:lineRule="auto"/>
              <w:contextualSpacing/>
              <w:rPr>
                <w:sz w:val="22"/>
                <w:szCs w:val="22"/>
              </w:rPr>
            </w:pPr>
          </w:p>
          <w:p w14:paraId="074B3550" w14:textId="77777777" w:rsidR="008461B8" w:rsidRPr="00546F5B" w:rsidRDefault="008461B8" w:rsidP="00546F5B">
            <w:pPr>
              <w:spacing w:after="0" w:line="240" w:lineRule="auto"/>
              <w:contextualSpacing/>
              <w:rPr>
                <w:sz w:val="22"/>
                <w:szCs w:val="22"/>
              </w:rPr>
            </w:pPr>
            <w:r w:rsidRPr="00546F5B">
              <w:rPr>
                <w:sz w:val="22"/>
                <w:szCs w:val="22"/>
              </w:rPr>
              <w:t>Principales préoccupations et attentes par rapport au projet</w:t>
            </w:r>
          </w:p>
        </w:tc>
        <w:tc>
          <w:tcPr>
            <w:tcW w:w="1208" w:type="pct"/>
            <w:shd w:val="clear" w:color="auto" w:fill="auto"/>
            <w:vAlign w:val="center"/>
          </w:tcPr>
          <w:p w14:paraId="6B48F13C" w14:textId="77777777" w:rsidR="008461B8" w:rsidRPr="00546F5B" w:rsidRDefault="008461B8" w:rsidP="00546F5B">
            <w:pPr>
              <w:spacing w:after="0" w:line="240" w:lineRule="auto"/>
              <w:contextualSpacing/>
              <w:rPr>
                <w:sz w:val="22"/>
                <w:szCs w:val="22"/>
              </w:rPr>
            </w:pPr>
          </w:p>
          <w:p w14:paraId="685B8D52" w14:textId="764143C1" w:rsidR="008461B8" w:rsidRPr="00546F5B" w:rsidRDefault="0055465A" w:rsidP="00546F5B">
            <w:pPr>
              <w:spacing w:after="0" w:line="240" w:lineRule="auto"/>
              <w:contextualSpacing/>
              <w:rPr>
                <w:sz w:val="22"/>
                <w:szCs w:val="22"/>
              </w:rPr>
            </w:pPr>
            <w:r>
              <w:rPr>
                <w:sz w:val="22"/>
                <w:szCs w:val="22"/>
              </w:rPr>
              <w:t>La c</w:t>
            </w:r>
            <w:r w:rsidR="008461B8" w:rsidRPr="00546F5B">
              <w:rPr>
                <w:sz w:val="22"/>
                <w:szCs w:val="22"/>
              </w:rPr>
              <w:t>oupe des espèces végétales sur le site</w:t>
            </w:r>
          </w:p>
          <w:p w14:paraId="1B496CD1" w14:textId="77777777" w:rsidR="008461B8" w:rsidRPr="00546F5B" w:rsidRDefault="008461B8" w:rsidP="00546F5B">
            <w:pPr>
              <w:spacing w:after="0" w:line="240" w:lineRule="auto"/>
              <w:contextualSpacing/>
              <w:rPr>
                <w:sz w:val="22"/>
                <w:szCs w:val="22"/>
              </w:rPr>
            </w:pPr>
          </w:p>
          <w:p w14:paraId="6AE04239" w14:textId="4A46A266" w:rsidR="008461B8" w:rsidRPr="00546F5B" w:rsidRDefault="0055465A" w:rsidP="00546F5B">
            <w:pPr>
              <w:spacing w:after="0" w:line="240" w:lineRule="auto"/>
              <w:contextualSpacing/>
              <w:rPr>
                <w:sz w:val="22"/>
                <w:szCs w:val="22"/>
              </w:rPr>
            </w:pPr>
            <w:r>
              <w:rPr>
                <w:sz w:val="22"/>
                <w:szCs w:val="22"/>
              </w:rPr>
              <w:t>La p</w:t>
            </w:r>
            <w:r w:rsidR="008461B8" w:rsidRPr="00546F5B">
              <w:rPr>
                <w:sz w:val="22"/>
                <w:szCs w:val="22"/>
              </w:rPr>
              <w:t>articipation des acteurs dans la mise en œuvre du projet</w:t>
            </w:r>
          </w:p>
          <w:p w14:paraId="38597CAB" w14:textId="77777777" w:rsidR="008461B8" w:rsidRPr="00546F5B" w:rsidRDefault="008461B8" w:rsidP="00546F5B">
            <w:pPr>
              <w:spacing w:after="0" w:line="240" w:lineRule="auto"/>
              <w:contextualSpacing/>
              <w:rPr>
                <w:sz w:val="22"/>
                <w:szCs w:val="22"/>
              </w:rPr>
            </w:pPr>
          </w:p>
          <w:p w14:paraId="5C107E9E" w14:textId="477FC35E" w:rsidR="008461B8" w:rsidRPr="00546F5B" w:rsidRDefault="008461B8" w:rsidP="00546F5B">
            <w:pPr>
              <w:spacing w:after="0" w:line="240" w:lineRule="auto"/>
              <w:contextualSpacing/>
              <w:rPr>
                <w:sz w:val="22"/>
                <w:szCs w:val="22"/>
              </w:rPr>
            </w:pPr>
          </w:p>
        </w:tc>
        <w:tc>
          <w:tcPr>
            <w:tcW w:w="987" w:type="pct"/>
            <w:vAlign w:val="center"/>
          </w:tcPr>
          <w:p w14:paraId="7FD64CB6" w14:textId="77777777" w:rsidR="008461B8" w:rsidRPr="00546F5B" w:rsidRDefault="008461B8" w:rsidP="00546F5B">
            <w:pPr>
              <w:spacing w:line="240" w:lineRule="auto"/>
              <w:rPr>
                <w:sz w:val="22"/>
                <w:szCs w:val="22"/>
              </w:rPr>
            </w:pPr>
            <w:r w:rsidRPr="00546F5B">
              <w:rPr>
                <w:sz w:val="22"/>
                <w:szCs w:val="22"/>
              </w:rPr>
              <w:t>-Implication de tous les acteurs dans la mise en œuvre du projet</w:t>
            </w:r>
          </w:p>
          <w:p w14:paraId="39B3559C" w14:textId="77777777" w:rsidR="008461B8" w:rsidRPr="00546F5B" w:rsidRDefault="008461B8" w:rsidP="00546F5B">
            <w:pPr>
              <w:spacing w:line="240" w:lineRule="auto"/>
              <w:rPr>
                <w:sz w:val="22"/>
                <w:szCs w:val="22"/>
              </w:rPr>
            </w:pPr>
            <w:r w:rsidRPr="00546F5B">
              <w:rPr>
                <w:sz w:val="22"/>
                <w:szCs w:val="22"/>
              </w:rPr>
              <w:t>Compensation de tous les arbres qui seront coupées</w:t>
            </w:r>
          </w:p>
          <w:p w14:paraId="755D6ECE" w14:textId="77777777" w:rsidR="008461B8" w:rsidRPr="00546F5B" w:rsidRDefault="008461B8" w:rsidP="00546F5B">
            <w:pPr>
              <w:spacing w:line="240" w:lineRule="auto"/>
              <w:rPr>
                <w:sz w:val="22"/>
                <w:szCs w:val="22"/>
              </w:rPr>
            </w:pPr>
            <w:r w:rsidRPr="00546F5B">
              <w:rPr>
                <w:sz w:val="22"/>
                <w:szCs w:val="22"/>
              </w:rPr>
              <w:t>Implication du service en charge de l’environnement dans la mise en œuvre du PGES</w:t>
            </w:r>
          </w:p>
        </w:tc>
      </w:tr>
      <w:tr w:rsidR="00546F5B" w:rsidRPr="00546F5B" w14:paraId="3A499F47" w14:textId="77777777" w:rsidTr="00802DD7">
        <w:trPr>
          <w:trHeight w:val="3680"/>
          <w:jc w:val="center"/>
        </w:trPr>
        <w:tc>
          <w:tcPr>
            <w:tcW w:w="420" w:type="pct"/>
            <w:shd w:val="clear" w:color="auto" w:fill="auto"/>
            <w:vAlign w:val="center"/>
          </w:tcPr>
          <w:p w14:paraId="2C42B97E" w14:textId="28EB0EAC" w:rsidR="008461B8" w:rsidRPr="00546F5B" w:rsidRDefault="008461B8" w:rsidP="00546F5B">
            <w:pPr>
              <w:spacing w:after="0" w:line="240" w:lineRule="auto"/>
              <w:contextualSpacing/>
              <w:jc w:val="both"/>
              <w:rPr>
                <w:sz w:val="22"/>
                <w:szCs w:val="22"/>
              </w:rPr>
            </w:pPr>
            <w:r w:rsidRPr="00546F5B">
              <w:rPr>
                <w:sz w:val="22"/>
                <w:szCs w:val="22"/>
              </w:rPr>
              <w:t xml:space="preserve">20/10/2021 de 08h </w:t>
            </w:r>
            <w:r w:rsidR="00E70339">
              <w:rPr>
                <w:sz w:val="22"/>
                <w:szCs w:val="22"/>
              </w:rPr>
              <w:t>à 14h</w:t>
            </w:r>
          </w:p>
          <w:p w14:paraId="16D2DEDB" w14:textId="77777777" w:rsidR="008461B8" w:rsidRPr="00546F5B" w:rsidRDefault="008461B8" w:rsidP="00546F5B">
            <w:pPr>
              <w:spacing w:after="0" w:line="240" w:lineRule="auto"/>
              <w:contextualSpacing/>
              <w:jc w:val="both"/>
              <w:rPr>
                <w:b/>
                <w:bCs/>
                <w:sz w:val="22"/>
                <w:szCs w:val="22"/>
              </w:rPr>
            </w:pPr>
          </w:p>
          <w:p w14:paraId="32BC475C" w14:textId="77777777" w:rsidR="008461B8" w:rsidRPr="00546F5B" w:rsidRDefault="008461B8" w:rsidP="00546F5B">
            <w:pPr>
              <w:spacing w:after="0" w:line="240" w:lineRule="auto"/>
              <w:contextualSpacing/>
              <w:jc w:val="both"/>
              <w:rPr>
                <w:sz w:val="22"/>
                <w:szCs w:val="22"/>
              </w:rPr>
            </w:pPr>
          </w:p>
        </w:tc>
        <w:tc>
          <w:tcPr>
            <w:tcW w:w="493" w:type="pct"/>
            <w:shd w:val="clear" w:color="auto" w:fill="auto"/>
            <w:vAlign w:val="center"/>
          </w:tcPr>
          <w:p w14:paraId="7C0A590E" w14:textId="6DC23112" w:rsidR="008461B8" w:rsidRPr="00546F5B" w:rsidRDefault="008461B8" w:rsidP="00546F5B">
            <w:pPr>
              <w:spacing w:line="240" w:lineRule="auto"/>
              <w:rPr>
                <w:b/>
                <w:bCs/>
                <w:sz w:val="22"/>
                <w:szCs w:val="22"/>
              </w:rPr>
            </w:pPr>
            <w:r w:rsidRPr="00546F5B">
              <w:rPr>
                <w:b/>
                <w:bCs/>
                <w:sz w:val="22"/>
                <w:szCs w:val="22"/>
              </w:rPr>
              <w:t>Mairie de</w:t>
            </w:r>
            <w:r w:rsidR="00E70339">
              <w:rPr>
                <w:b/>
                <w:bCs/>
                <w:sz w:val="22"/>
                <w:szCs w:val="22"/>
              </w:rPr>
              <w:t xml:space="preserve"> Pô</w:t>
            </w:r>
          </w:p>
        </w:tc>
        <w:tc>
          <w:tcPr>
            <w:tcW w:w="676" w:type="pct"/>
            <w:vAlign w:val="center"/>
          </w:tcPr>
          <w:p w14:paraId="076D1AA1" w14:textId="77777777" w:rsidR="002B3205" w:rsidRDefault="002B3205" w:rsidP="002B3205">
            <w:pPr>
              <w:spacing w:after="0" w:line="240" w:lineRule="auto"/>
              <w:ind w:right="-31"/>
              <w:contextualSpacing/>
              <w:rPr>
                <w:sz w:val="24"/>
                <w:szCs w:val="24"/>
              </w:rPr>
            </w:pPr>
            <w:r>
              <w:rPr>
                <w:sz w:val="24"/>
                <w:szCs w:val="24"/>
              </w:rPr>
              <w:t>P</w:t>
            </w:r>
            <w:r w:rsidR="00E70339" w:rsidRPr="001B562D">
              <w:rPr>
                <w:sz w:val="24"/>
                <w:szCs w:val="24"/>
              </w:rPr>
              <w:t xml:space="preserve">remier adjoint au Maire </w:t>
            </w:r>
          </w:p>
          <w:p w14:paraId="151F515E" w14:textId="77777777" w:rsidR="002B3205" w:rsidRDefault="002B3205" w:rsidP="002B3205">
            <w:pPr>
              <w:spacing w:after="0" w:line="240" w:lineRule="auto"/>
              <w:ind w:right="-31"/>
              <w:contextualSpacing/>
              <w:rPr>
                <w:sz w:val="24"/>
                <w:szCs w:val="24"/>
              </w:rPr>
            </w:pPr>
          </w:p>
          <w:p w14:paraId="5E8B26DF" w14:textId="77777777" w:rsidR="002B3205" w:rsidRDefault="002B3205" w:rsidP="002B3205">
            <w:pPr>
              <w:spacing w:after="0" w:line="240" w:lineRule="auto"/>
              <w:ind w:right="-31"/>
              <w:contextualSpacing/>
              <w:rPr>
                <w:sz w:val="24"/>
                <w:szCs w:val="24"/>
              </w:rPr>
            </w:pPr>
            <w:r w:rsidRPr="001B562D">
              <w:rPr>
                <w:sz w:val="24"/>
                <w:szCs w:val="24"/>
              </w:rPr>
              <w:t>Président</w:t>
            </w:r>
            <w:r w:rsidR="00E70339" w:rsidRPr="001B562D">
              <w:rPr>
                <w:sz w:val="24"/>
                <w:szCs w:val="24"/>
              </w:rPr>
              <w:t xml:space="preserve"> du conseil en charge de l’environnement </w:t>
            </w:r>
          </w:p>
          <w:p w14:paraId="28C4EDFB" w14:textId="77777777" w:rsidR="002B3205" w:rsidRDefault="002B3205" w:rsidP="002B3205">
            <w:pPr>
              <w:spacing w:after="0" w:line="240" w:lineRule="auto"/>
              <w:ind w:right="-31"/>
              <w:contextualSpacing/>
              <w:rPr>
                <w:sz w:val="24"/>
                <w:szCs w:val="24"/>
              </w:rPr>
            </w:pPr>
          </w:p>
          <w:p w14:paraId="3407569D" w14:textId="320BAEB5" w:rsidR="008461B8" w:rsidRPr="00546F5B" w:rsidRDefault="002B3205" w:rsidP="002B3205">
            <w:pPr>
              <w:spacing w:after="0" w:line="240" w:lineRule="auto"/>
              <w:ind w:right="-31"/>
              <w:contextualSpacing/>
              <w:rPr>
                <w:sz w:val="22"/>
                <w:szCs w:val="22"/>
              </w:rPr>
            </w:pPr>
            <w:r>
              <w:rPr>
                <w:sz w:val="24"/>
                <w:szCs w:val="24"/>
              </w:rPr>
              <w:t>R</w:t>
            </w:r>
            <w:r w:rsidR="00E70339" w:rsidRPr="001B562D">
              <w:rPr>
                <w:sz w:val="24"/>
                <w:szCs w:val="24"/>
              </w:rPr>
              <w:t>esponsable du service urbanisme et des affaires domaniales de Pô</w:t>
            </w:r>
          </w:p>
        </w:tc>
        <w:tc>
          <w:tcPr>
            <w:tcW w:w="438" w:type="pct"/>
            <w:shd w:val="clear" w:color="auto" w:fill="auto"/>
            <w:vAlign w:val="center"/>
          </w:tcPr>
          <w:p w14:paraId="18928780" w14:textId="226C20F9" w:rsidR="008461B8" w:rsidRPr="00546F5B" w:rsidRDefault="008461B8" w:rsidP="00546F5B">
            <w:pPr>
              <w:spacing w:after="0" w:line="240" w:lineRule="auto"/>
              <w:contextualSpacing/>
              <w:rPr>
                <w:sz w:val="22"/>
                <w:szCs w:val="22"/>
              </w:rPr>
            </w:pPr>
            <w:r w:rsidRPr="00546F5B">
              <w:rPr>
                <w:sz w:val="22"/>
                <w:szCs w:val="22"/>
              </w:rPr>
              <w:t>0</w:t>
            </w:r>
            <w:r w:rsidR="002B3205">
              <w:rPr>
                <w:sz w:val="22"/>
                <w:szCs w:val="22"/>
              </w:rPr>
              <w:t>3</w:t>
            </w:r>
          </w:p>
        </w:tc>
        <w:tc>
          <w:tcPr>
            <w:tcW w:w="778" w:type="pct"/>
            <w:vAlign w:val="center"/>
          </w:tcPr>
          <w:p w14:paraId="4864F165" w14:textId="156AE269" w:rsidR="008461B8" w:rsidRPr="00546F5B" w:rsidRDefault="008461B8" w:rsidP="00546F5B">
            <w:pPr>
              <w:spacing w:after="0" w:line="240" w:lineRule="auto"/>
              <w:contextualSpacing/>
              <w:rPr>
                <w:sz w:val="22"/>
                <w:szCs w:val="22"/>
              </w:rPr>
            </w:pPr>
            <w:r w:rsidRPr="00546F5B">
              <w:rPr>
                <w:sz w:val="22"/>
                <w:szCs w:val="22"/>
              </w:rPr>
              <w:t xml:space="preserve">- Information et collecte de données sur le projet de construction des infrastructures à la station météorologique de </w:t>
            </w:r>
            <w:r w:rsidR="002B3205">
              <w:rPr>
                <w:sz w:val="22"/>
                <w:szCs w:val="22"/>
              </w:rPr>
              <w:t>Pô</w:t>
            </w:r>
            <w:r w:rsidRPr="00546F5B">
              <w:rPr>
                <w:sz w:val="22"/>
                <w:szCs w:val="22"/>
              </w:rPr>
              <w:t xml:space="preserve">  </w:t>
            </w:r>
          </w:p>
          <w:p w14:paraId="638D9CDC" w14:textId="77777777" w:rsidR="008461B8" w:rsidRPr="00546F5B" w:rsidRDefault="008461B8" w:rsidP="00546F5B">
            <w:pPr>
              <w:spacing w:after="0" w:line="240" w:lineRule="auto"/>
              <w:contextualSpacing/>
              <w:rPr>
                <w:sz w:val="22"/>
                <w:szCs w:val="22"/>
              </w:rPr>
            </w:pPr>
          </w:p>
          <w:p w14:paraId="4AC796B6" w14:textId="77777777" w:rsidR="008461B8" w:rsidRPr="00546F5B" w:rsidRDefault="008461B8" w:rsidP="00546F5B">
            <w:pPr>
              <w:spacing w:after="0" w:line="240" w:lineRule="auto"/>
              <w:contextualSpacing/>
              <w:rPr>
                <w:sz w:val="22"/>
                <w:szCs w:val="22"/>
              </w:rPr>
            </w:pPr>
            <w:r w:rsidRPr="00546F5B">
              <w:rPr>
                <w:sz w:val="22"/>
                <w:szCs w:val="22"/>
              </w:rPr>
              <w:t>-Principales préoccupations et attentes par rapport au projet</w:t>
            </w:r>
          </w:p>
        </w:tc>
        <w:tc>
          <w:tcPr>
            <w:tcW w:w="1208" w:type="pct"/>
            <w:shd w:val="clear" w:color="auto" w:fill="auto"/>
            <w:vAlign w:val="center"/>
          </w:tcPr>
          <w:p w14:paraId="02647394" w14:textId="74E7CD18" w:rsidR="002B3205" w:rsidRDefault="002B3205" w:rsidP="002B3205">
            <w:pPr>
              <w:spacing w:after="0" w:line="240" w:lineRule="auto"/>
              <w:contextualSpacing/>
              <w:rPr>
                <w:sz w:val="22"/>
                <w:szCs w:val="22"/>
              </w:rPr>
            </w:pPr>
            <w:r w:rsidRPr="002B3205">
              <w:rPr>
                <w:sz w:val="22"/>
                <w:szCs w:val="22"/>
              </w:rPr>
              <w:t>le délaissement du site de la station se retrouve en état de délabrement ;</w:t>
            </w:r>
          </w:p>
          <w:p w14:paraId="24668949" w14:textId="77777777" w:rsidR="0055465A" w:rsidRDefault="0055465A" w:rsidP="002B3205">
            <w:pPr>
              <w:spacing w:after="0" w:line="240" w:lineRule="auto"/>
              <w:contextualSpacing/>
              <w:rPr>
                <w:sz w:val="22"/>
                <w:szCs w:val="22"/>
              </w:rPr>
            </w:pPr>
          </w:p>
          <w:p w14:paraId="4746B156" w14:textId="5EA5EAB7" w:rsidR="0055465A" w:rsidRDefault="002B3205" w:rsidP="002B3205">
            <w:pPr>
              <w:spacing w:after="0" w:line="240" w:lineRule="auto"/>
              <w:contextualSpacing/>
              <w:rPr>
                <w:sz w:val="22"/>
                <w:szCs w:val="22"/>
              </w:rPr>
            </w:pPr>
            <w:r w:rsidRPr="002B3205">
              <w:rPr>
                <w:sz w:val="22"/>
                <w:szCs w:val="22"/>
              </w:rPr>
              <w:t xml:space="preserve">l’envie d’exploiter les parties vides du site de la station météorologique </w:t>
            </w:r>
            <w:r w:rsidR="0055465A">
              <w:rPr>
                <w:sz w:val="22"/>
                <w:szCs w:val="22"/>
              </w:rPr>
              <w:t>(</w:t>
            </w:r>
            <w:r w:rsidRPr="002B3205">
              <w:rPr>
                <w:sz w:val="22"/>
                <w:szCs w:val="22"/>
              </w:rPr>
              <w:t>car pour eux le terrain vu qu’aucune infrastructure n’y est réalisée, celui-ci pourrait être mit au profit de la mairie pour construire la salle des fêtes</w:t>
            </w:r>
            <w:r w:rsidR="0055465A">
              <w:rPr>
                <w:sz w:val="22"/>
                <w:szCs w:val="22"/>
              </w:rPr>
              <w:t>)</w:t>
            </w:r>
            <w:r w:rsidRPr="002B3205">
              <w:rPr>
                <w:sz w:val="22"/>
                <w:szCs w:val="22"/>
              </w:rPr>
              <w:t xml:space="preserve"> </w:t>
            </w:r>
          </w:p>
          <w:p w14:paraId="7CEA6AAF" w14:textId="77777777" w:rsidR="0055465A" w:rsidRDefault="0055465A" w:rsidP="002B3205">
            <w:pPr>
              <w:spacing w:after="0" w:line="240" w:lineRule="auto"/>
              <w:contextualSpacing/>
              <w:rPr>
                <w:sz w:val="22"/>
                <w:szCs w:val="22"/>
              </w:rPr>
            </w:pPr>
          </w:p>
          <w:p w14:paraId="7C2A8127" w14:textId="77777777" w:rsidR="0055465A" w:rsidRDefault="002B3205" w:rsidP="002B3205">
            <w:pPr>
              <w:spacing w:after="0" w:line="240" w:lineRule="auto"/>
              <w:contextualSpacing/>
              <w:rPr>
                <w:sz w:val="22"/>
                <w:szCs w:val="22"/>
              </w:rPr>
            </w:pPr>
            <w:r w:rsidRPr="002B3205">
              <w:rPr>
                <w:sz w:val="22"/>
                <w:szCs w:val="22"/>
              </w:rPr>
              <w:t xml:space="preserve">l’absence de clôture grillagé précisant les limites de la station météorologique </w:t>
            </w:r>
          </w:p>
          <w:p w14:paraId="5A40F39A" w14:textId="77777777" w:rsidR="0055465A" w:rsidRDefault="0055465A" w:rsidP="002B3205">
            <w:pPr>
              <w:spacing w:after="0" w:line="240" w:lineRule="auto"/>
              <w:contextualSpacing/>
              <w:rPr>
                <w:sz w:val="22"/>
                <w:szCs w:val="22"/>
              </w:rPr>
            </w:pPr>
          </w:p>
          <w:p w14:paraId="71E395C5" w14:textId="05A9B2E7" w:rsidR="008461B8" w:rsidRPr="00546F5B" w:rsidRDefault="002B3205" w:rsidP="002B3205">
            <w:pPr>
              <w:spacing w:after="0" w:line="240" w:lineRule="auto"/>
              <w:contextualSpacing/>
              <w:rPr>
                <w:sz w:val="22"/>
                <w:szCs w:val="22"/>
              </w:rPr>
            </w:pPr>
            <w:r w:rsidRPr="002B3205">
              <w:rPr>
                <w:sz w:val="22"/>
                <w:szCs w:val="22"/>
              </w:rPr>
              <w:t xml:space="preserve">l’empiètement des habitations sur la piste d’atterrissage des avions. </w:t>
            </w:r>
          </w:p>
        </w:tc>
        <w:tc>
          <w:tcPr>
            <w:tcW w:w="987" w:type="pct"/>
            <w:vAlign w:val="center"/>
          </w:tcPr>
          <w:p w14:paraId="2735D50D" w14:textId="77777777" w:rsidR="00802DD7" w:rsidRDefault="00802DD7" w:rsidP="00802DD7">
            <w:pPr>
              <w:spacing w:after="0" w:line="240" w:lineRule="auto"/>
              <w:contextualSpacing/>
              <w:rPr>
                <w:bCs/>
                <w:sz w:val="22"/>
                <w:szCs w:val="22"/>
              </w:rPr>
            </w:pPr>
            <w:r>
              <w:rPr>
                <w:bCs/>
                <w:sz w:val="22"/>
                <w:szCs w:val="22"/>
              </w:rPr>
              <w:t>M</w:t>
            </w:r>
            <w:r w:rsidRPr="00802DD7">
              <w:rPr>
                <w:bCs/>
                <w:sz w:val="22"/>
                <w:szCs w:val="22"/>
              </w:rPr>
              <w:t xml:space="preserve">ise en place de balise pour préciser les limites de la station afin d’éviter que d’autres personnes ne viennent s’installer encore sur l’emprise  ; </w:t>
            </w:r>
          </w:p>
          <w:p w14:paraId="11A39DC4" w14:textId="77777777" w:rsidR="00802DD7" w:rsidRDefault="00802DD7" w:rsidP="00802DD7">
            <w:pPr>
              <w:spacing w:after="0" w:line="240" w:lineRule="auto"/>
              <w:contextualSpacing/>
              <w:rPr>
                <w:bCs/>
                <w:sz w:val="22"/>
                <w:szCs w:val="22"/>
              </w:rPr>
            </w:pPr>
          </w:p>
          <w:p w14:paraId="5CFB932A" w14:textId="02AB0F29" w:rsidR="008461B8" w:rsidRPr="00546F5B" w:rsidRDefault="00802DD7" w:rsidP="00802DD7">
            <w:pPr>
              <w:spacing w:after="0" w:line="240" w:lineRule="auto"/>
              <w:contextualSpacing/>
              <w:rPr>
                <w:bCs/>
                <w:sz w:val="22"/>
                <w:szCs w:val="22"/>
              </w:rPr>
            </w:pPr>
            <w:r>
              <w:rPr>
                <w:bCs/>
                <w:sz w:val="22"/>
                <w:szCs w:val="22"/>
              </w:rPr>
              <w:t>M</w:t>
            </w:r>
            <w:r w:rsidRPr="00802DD7">
              <w:rPr>
                <w:bCs/>
                <w:sz w:val="22"/>
                <w:szCs w:val="22"/>
              </w:rPr>
              <w:t>ise en place de canaux d’information pour permettre à la population de savoir que des travaux seront réalisées sur le site de la station.</w:t>
            </w:r>
          </w:p>
        </w:tc>
      </w:tr>
    </w:tbl>
    <w:bookmarkEnd w:id="2150"/>
    <w:p w14:paraId="6F499070" w14:textId="7335410C" w:rsidR="00A97F11" w:rsidRPr="006D4804" w:rsidRDefault="0003486E">
      <w:pPr>
        <w:rPr>
          <w:i/>
          <w:iCs/>
          <w:sz w:val="20"/>
        </w:rPr>
        <w:sectPr w:rsidR="00A97F11" w:rsidRPr="006D4804" w:rsidSect="00A01A48">
          <w:pgSz w:w="11906" w:h="16838"/>
          <w:pgMar w:top="1418" w:right="1247" w:bottom="1418" w:left="1304" w:header="709" w:footer="709" w:gutter="0"/>
          <w:cols w:space="708"/>
          <w:docGrid w:linePitch="360"/>
        </w:sectPr>
      </w:pPr>
      <w:r w:rsidRPr="00FA177F">
        <w:rPr>
          <w:i/>
          <w:iCs/>
          <w:sz w:val="20"/>
        </w:rPr>
        <w:t xml:space="preserve">Source : Consultant, </w:t>
      </w:r>
      <w:r w:rsidR="00825B0E">
        <w:rPr>
          <w:i/>
          <w:iCs/>
          <w:sz w:val="20"/>
        </w:rPr>
        <w:t>octobre</w:t>
      </w:r>
      <w:r w:rsidRPr="00FA177F">
        <w:rPr>
          <w:i/>
          <w:iCs/>
          <w:sz w:val="20"/>
        </w:rPr>
        <w:t xml:space="preserve"> 2021</w:t>
      </w:r>
    </w:p>
    <w:p w14:paraId="562C9516" w14:textId="1F73C5A8" w:rsidR="006D4804" w:rsidRPr="001C27A9" w:rsidRDefault="006D4804" w:rsidP="006D4804">
      <w:pPr>
        <w:spacing w:line="240" w:lineRule="auto"/>
        <w:jc w:val="both"/>
        <w:rPr>
          <w:sz w:val="24"/>
          <w:szCs w:val="24"/>
        </w:rPr>
      </w:pPr>
      <w:bookmarkStart w:id="2151" w:name="_Toc73995629"/>
      <w:r w:rsidRPr="000F1101">
        <w:rPr>
          <w:sz w:val="24"/>
          <w:szCs w:val="24"/>
        </w:rPr>
        <w:t xml:space="preserve">Les photos </w:t>
      </w:r>
      <w:r w:rsidR="00F3099B">
        <w:rPr>
          <w:sz w:val="24"/>
          <w:szCs w:val="24"/>
        </w:rPr>
        <w:t>4</w:t>
      </w:r>
      <w:r w:rsidRPr="000F1101">
        <w:rPr>
          <w:sz w:val="24"/>
          <w:szCs w:val="24"/>
        </w:rPr>
        <w:t xml:space="preserve">, </w:t>
      </w:r>
      <w:r w:rsidR="00F3099B">
        <w:rPr>
          <w:sz w:val="24"/>
          <w:szCs w:val="24"/>
        </w:rPr>
        <w:t>5</w:t>
      </w:r>
      <w:r w:rsidRPr="000F1101">
        <w:rPr>
          <w:sz w:val="24"/>
          <w:szCs w:val="24"/>
        </w:rPr>
        <w:t xml:space="preserve"> et </w:t>
      </w:r>
      <w:r w:rsidR="00F3099B">
        <w:rPr>
          <w:sz w:val="24"/>
          <w:szCs w:val="24"/>
        </w:rPr>
        <w:t>6</w:t>
      </w:r>
      <w:r w:rsidRPr="000F1101">
        <w:rPr>
          <w:sz w:val="24"/>
          <w:szCs w:val="24"/>
        </w:rPr>
        <w:t xml:space="preserve"> illustrent respectivement les échanges avec le personnel de la station météorologique, le Directeur provincial en charge de l’environnement et le </w:t>
      </w:r>
      <w:r w:rsidR="0013452D">
        <w:rPr>
          <w:sz w:val="24"/>
          <w:szCs w:val="24"/>
        </w:rPr>
        <w:t>premier</w:t>
      </w:r>
      <w:r w:rsidR="00F3099B">
        <w:rPr>
          <w:sz w:val="24"/>
          <w:szCs w:val="24"/>
        </w:rPr>
        <w:t xml:space="preserve"> adjoint au Maire</w:t>
      </w:r>
      <w:r w:rsidRPr="000F1101">
        <w:rPr>
          <w:sz w:val="24"/>
          <w:szCs w:val="24"/>
        </w:rPr>
        <w:t xml:space="preserve"> de</w:t>
      </w:r>
      <w:r w:rsidR="0013452D">
        <w:rPr>
          <w:sz w:val="24"/>
          <w:szCs w:val="24"/>
        </w:rPr>
        <w:t xml:space="preserve"> Pô</w:t>
      </w:r>
      <w:r w:rsidRPr="000F1101">
        <w:rPr>
          <w:sz w:val="24"/>
          <w:szCs w:val="24"/>
        </w:rPr>
        <w:t>.</w:t>
      </w:r>
    </w:p>
    <w:p w14:paraId="07605B11" w14:textId="0EE77D8D" w:rsidR="006D4804" w:rsidRPr="002A2A06" w:rsidRDefault="006D4804" w:rsidP="00AC2BAC">
      <w:pPr>
        <w:pStyle w:val="Lgende"/>
        <w:rPr>
          <w:i/>
          <w:iCs/>
        </w:rPr>
      </w:pPr>
      <w:bookmarkStart w:id="2152" w:name="_Toc90882414"/>
      <w:bookmarkStart w:id="2153" w:name="_Hlk85690559"/>
      <w:r w:rsidRPr="002A2A06">
        <w:rPr>
          <w:b/>
          <w:bCs/>
        </w:rPr>
        <w:t xml:space="preserve">Photo </w:t>
      </w:r>
      <w:r w:rsidRPr="002A2A06">
        <w:rPr>
          <w:b/>
          <w:bCs/>
          <w:i/>
          <w:iCs/>
        </w:rPr>
        <w:fldChar w:fldCharType="begin"/>
      </w:r>
      <w:r w:rsidRPr="002A2A06">
        <w:rPr>
          <w:b/>
          <w:bCs/>
        </w:rPr>
        <w:instrText xml:space="preserve"> SEQ Photo \* ARABIC </w:instrText>
      </w:r>
      <w:r w:rsidRPr="002A2A06">
        <w:rPr>
          <w:b/>
          <w:bCs/>
          <w:i/>
          <w:iCs/>
        </w:rPr>
        <w:fldChar w:fldCharType="separate"/>
      </w:r>
      <w:r w:rsidR="00672491">
        <w:rPr>
          <w:b/>
          <w:bCs/>
          <w:noProof/>
        </w:rPr>
        <w:t>4</w:t>
      </w:r>
      <w:r w:rsidRPr="002A2A06">
        <w:rPr>
          <w:b/>
          <w:bCs/>
          <w:i/>
          <w:iCs/>
        </w:rPr>
        <w:fldChar w:fldCharType="end"/>
      </w:r>
      <w:r w:rsidRPr="002A2A06">
        <w:rPr>
          <w:b/>
          <w:bCs/>
        </w:rPr>
        <w:t> :</w:t>
      </w:r>
      <w:r w:rsidRPr="002A2A06">
        <w:t xml:space="preserve"> Echange avec le Coordonnateur de la station météorologique et son personnel</w:t>
      </w:r>
      <w:bookmarkEnd w:id="2152"/>
    </w:p>
    <w:bookmarkEnd w:id="2153"/>
    <w:p w14:paraId="1D30FB39" w14:textId="0E518E94" w:rsidR="006D4804" w:rsidRDefault="009716FC" w:rsidP="00CE01F6">
      <w:pPr>
        <w:spacing w:after="120"/>
      </w:pPr>
      <w:r>
        <w:rPr>
          <w:noProof/>
        </w:rPr>
        <w:drawing>
          <wp:inline distT="0" distB="0" distL="0" distR="0" wp14:anchorId="26A33A91" wp14:editId="64D39886">
            <wp:extent cx="5940425" cy="2672080"/>
            <wp:effectExtent l="0" t="0" r="3175"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40425" cy="2672080"/>
                    </a:xfrm>
                    <a:prstGeom prst="rect">
                      <a:avLst/>
                    </a:prstGeom>
                    <a:noFill/>
                    <a:ln>
                      <a:noFill/>
                    </a:ln>
                  </pic:spPr>
                </pic:pic>
              </a:graphicData>
            </a:graphic>
          </wp:inline>
        </w:drawing>
      </w:r>
      <w:r w:rsidR="006D4804" w:rsidRPr="00CE01F6">
        <w:rPr>
          <w:i/>
          <w:iCs/>
          <w:sz w:val="20"/>
        </w:rPr>
        <w:t xml:space="preserve">Source : </w:t>
      </w:r>
      <w:r w:rsidR="00F313AA" w:rsidRPr="00CE01F6">
        <w:rPr>
          <w:i/>
          <w:iCs/>
          <w:sz w:val="20"/>
        </w:rPr>
        <w:t>C</w:t>
      </w:r>
      <w:r w:rsidR="00F313AA">
        <w:rPr>
          <w:i/>
          <w:iCs/>
          <w:sz w:val="20"/>
        </w:rPr>
        <w:t>onsultant</w:t>
      </w:r>
      <w:r w:rsidR="006D4804" w:rsidRPr="00CE01F6">
        <w:rPr>
          <w:i/>
          <w:iCs/>
          <w:sz w:val="20"/>
        </w:rPr>
        <w:t xml:space="preserve">, </w:t>
      </w:r>
      <w:r w:rsidR="00CE01F6" w:rsidRPr="00CE01F6">
        <w:rPr>
          <w:i/>
          <w:iCs/>
          <w:sz w:val="20"/>
        </w:rPr>
        <w:t>o</w:t>
      </w:r>
      <w:r w:rsidR="006D4804" w:rsidRPr="00CE01F6">
        <w:rPr>
          <w:i/>
          <w:iCs/>
          <w:sz w:val="20"/>
        </w:rPr>
        <w:t>ctobre 2021</w:t>
      </w:r>
    </w:p>
    <w:p w14:paraId="7B2284EF" w14:textId="1BEE2F93" w:rsidR="006D4804" w:rsidRDefault="006D4804" w:rsidP="00AC2BAC">
      <w:pPr>
        <w:pStyle w:val="Lgende"/>
        <w:rPr>
          <w:i/>
          <w:iCs/>
        </w:rPr>
      </w:pPr>
      <w:bookmarkStart w:id="2154" w:name="_Toc90882415"/>
      <w:r w:rsidRPr="002A2A06">
        <w:rPr>
          <w:b/>
          <w:bCs/>
        </w:rPr>
        <w:t xml:space="preserve">Photo </w:t>
      </w:r>
      <w:r w:rsidRPr="002A2A06">
        <w:rPr>
          <w:b/>
          <w:bCs/>
          <w:i/>
          <w:iCs/>
        </w:rPr>
        <w:fldChar w:fldCharType="begin"/>
      </w:r>
      <w:r w:rsidRPr="002A2A06">
        <w:rPr>
          <w:b/>
          <w:bCs/>
        </w:rPr>
        <w:instrText xml:space="preserve"> SEQ Photo \* ARABIC </w:instrText>
      </w:r>
      <w:r w:rsidRPr="002A2A06">
        <w:rPr>
          <w:b/>
          <w:bCs/>
          <w:i/>
          <w:iCs/>
        </w:rPr>
        <w:fldChar w:fldCharType="separate"/>
      </w:r>
      <w:r w:rsidR="009716FC">
        <w:rPr>
          <w:b/>
          <w:bCs/>
          <w:noProof/>
        </w:rPr>
        <w:t>5</w:t>
      </w:r>
      <w:r w:rsidRPr="002A2A06">
        <w:rPr>
          <w:b/>
          <w:bCs/>
          <w:i/>
          <w:iCs/>
        </w:rPr>
        <w:fldChar w:fldCharType="end"/>
      </w:r>
      <w:r w:rsidRPr="002A2A06">
        <w:rPr>
          <w:b/>
          <w:bCs/>
        </w:rPr>
        <w:t> :</w:t>
      </w:r>
      <w:r w:rsidRPr="002A2A06">
        <w:t xml:space="preserve"> Echange avec le </w:t>
      </w:r>
      <w:r>
        <w:t>Directeur provincial en charge de l’environnement</w:t>
      </w:r>
      <w:bookmarkEnd w:id="2154"/>
    </w:p>
    <w:p w14:paraId="5CBA1931" w14:textId="3CDD8F8D" w:rsidR="006D4804" w:rsidRDefault="009716FC" w:rsidP="006D4804">
      <w:pPr>
        <w:rPr>
          <w:i/>
          <w:iCs/>
          <w:sz w:val="20"/>
        </w:rPr>
      </w:pPr>
      <w:r>
        <w:rPr>
          <w:noProof/>
        </w:rPr>
        <w:drawing>
          <wp:inline distT="0" distB="0" distL="0" distR="0" wp14:anchorId="60903B4A" wp14:editId="2A790167">
            <wp:extent cx="5940425" cy="2672080"/>
            <wp:effectExtent l="0" t="0" r="3175"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40425" cy="2672080"/>
                    </a:xfrm>
                    <a:prstGeom prst="rect">
                      <a:avLst/>
                    </a:prstGeom>
                    <a:noFill/>
                    <a:ln>
                      <a:noFill/>
                    </a:ln>
                  </pic:spPr>
                </pic:pic>
              </a:graphicData>
            </a:graphic>
          </wp:inline>
        </w:drawing>
      </w:r>
      <w:r w:rsidR="006D4804" w:rsidRPr="00CE01F6">
        <w:rPr>
          <w:i/>
          <w:iCs/>
          <w:sz w:val="20"/>
        </w:rPr>
        <w:t>Source :</w:t>
      </w:r>
      <w:r w:rsidR="00F313AA" w:rsidRPr="00F313AA">
        <w:rPr>
          <w:i/>
          <w:iCs/>
          <w:sz w:val="20"/>
        </w:rPr>
        <w:t xml:space="preserve"> </w:t>
      </w:r>
      <w:r w:rsidR="00F313AA" w:rsidRPr="00CE01F6">
        <w:rPr>
          <w:i/>
          <w:iCs/>
          <w:sz w:val="20"/>
        </w:rPr>
        <w:t>C</w:t>
      </w:r>
      <w:r w:rsidR="00F313AA">
        <w:rPr>
          <w:i/>
          <w:iCs/>
          <w:sz w:val="20"/>
        </w:rPr>
        <w:t>onsultant</w:t>
      </w:r>
      <w:r w:rsidR="006D4804" w:rsidRPr="00CE01F6">
        <w:rPr>
          <w:i/>
          <w:iCs/>
          <w:sz w:val="20"/>
        </w:rPr>
        <w:t xml:space="preserve">, </w:t>
      </w:r>
      <w:r w:rsidR="00CE01F6" w:rsidRPr="00CE01F6">
        <w:rPr>
          <w:i/>
          <w:iCs/>
          <w:sz w:val="20"/>
        </w:rPr>
        <w:t>o</w:t>
      </w:r>
      <w:r w:rsidR="006D4804" w:rsidRPr="00CE01F6">
        <w:rPr>
          <w:i/>
          <w:iCs/>
          <w:sz w:val="20"/>
        </w:rPr>
        <w:t>ctobre 2021</w:t>
      </w:r>
    </w:p>
    <w:p w14:paraId="777F9280" w14:textId="74243015" w:rsidR="009716FC" w:rsidRDefault="009716FC" w:rsidP="006D4804">
      <w:pPr>
        <w:rPr>
          <w:i/>
          <w:iCs/>
          <w:sz w:val="20"/>
        </w:rPr>
      </w:pPr>
    </w:p>
    <w:p w14:paraId="2B5591F0" w14:textId="0CCC64DB" w:rsidR="009716FC" w:rsidRDefault="009716FC" w:rsidP="006D4804">
      <w:pPr>
        <w:rPr>
          <w:i/>
          <w:iCs/>
          <w:sz w:val="20"/>
        </w:rPr>
      </w:pPr>
    </w:p>
    <w:p w14:paraId="1845CFAC" w14:textId="493CB01B" w:rsidR="009716FC" w:rsidRDefault="009716FC" w:rsidP="006D4804">
      <w:pPr>
        <w:rPr>
          <w:i/>
          <w:iCs/>
          <w:sz w:val="20"/>
        </w:rPr>
      </w:pPr>
    </w:p>
    <w:p w14:paraId="383CE59C" w14:textId="1341576F" w:rsidR="009716FC" w:rsidRDefault="009716FC" w:rsidP="006D4804">
      <w:pPr>
        <w:rPr>
          <w:i/>
          <w:iCs/>
          <w:sz w:val="20"/>
        </w:rPr>
      </w:pPr>
    </w:p>
    <w:p w14:paraId="4CC3F4EC" w14:textId="77777777" w:rsidR="009716FC" w:rsidRDefault="009716FC" w:rsidP="006D4804">
      <w:pPr>
        <w:rPr>
          <w:i/>
          <w:iCs/>
          <w:sz w:val="20"/>
        </w:rPr>
      </w:pPr>
    </w:p>
    <w:p w14:paraId="3C2BBD64" w14:textId="1497D309" w:rsidR="0013452D" w:rsidRPr="009716FC" w:rsidRDefault="0013452D" w:rsidP="00AC2BAC">
      <w:pPr>
        <w:pStyle w:val="Lgende"/>
        <w:rPr>
          <w:i/>
          <w:iCs/>
        </w:rPr>
      </w:pPr>
      <w:bookmarkStart w:id="2155" w:name="_Toc90882416"/>
      <w:r w:rsidRPr="002A2A06">
        <w:rPr>
          <w:b/>
          <w:bCs/>
        </w:rPr>
        <w:t xml:space="preserve">Photo </w:t>
      </w:r>
      <w:r w:rsidRPr="002A2A06">
        <w:rPr>
          <w:b/>
          <w:bCs/>
          <w:i/>
          <w:iCs/>
        </w:rPr>
        <w:fldChar w:fldCharType="begin"/>
      </w:r>
      <w:r w:rsidRPr="002A2A06">
        <w:rPr>
          <w:b/>
          <w:bCs/>
        </w:rPr>
        <w:instrText xml:space="preserve"> SEQ Photo \* ARABIC </w:instrText>
      </w:r>
      <w:r w:rsidRPr="002A2A06">
        <w:rPr>
          <w:b/>
          <w:bCs/>
          <w:i/>
          <w:iCs/>
        </w:rPr>
        <w:fldChar w:fldCharType="separate"/>
      </w:r>
      <w:r>
        <w:rPr>
          <w:b/>
          <w:bCs/>
          <w:noProof/>
        </w:rPr>
        <w:t>6</w:t>
      </w:r>
      <w:r w:rsidRPr="002A2A06">
        <w:rPr>
          <w:b/>
          <w:bCs/>
          <w:i/>
          <w:iCs/>
        </w:rPr>
        <w:fldChar w:fldCharType="end"/>
      </w:r>
      <w:r w:rsidRPr="002A2A06">
        <w:rPr>
          <w:b/>
          <w:bCs/>
        </w:rPr>
        <w:t> :</w:t>
      </w:r>
      <w:r w:rsidRPr="002A2A06">
        <w:t xml:space="preserve"> Echange avec le </w:t>
      </w:r>
      <w:r w:rsidR="00CF2295">
        <w:t>premier adjoint au Maire de Pô</w:t>
      </w:r>
      <w:bookmarkEnd w:id="2155"/>
    </w:p>
    <w:p w14:paraId="21308DAB" w14:textId="5AB6833E" w:rsidR="0013452D" w:rsidRDefault="0013452D" w:rsidP="006D4804">
      <w:r>
        <w:rPr>
          <w:noProof/>
        </w:rPr>
        <w:drawing>
          <wp:inline distT="0" distB="0" distL="0" distR="0" wp14:anchorId="15D9E3AA" wp14:editId="6A047D1F">
            <wp:extent cx="5940425" cy="2672080"/>
            <wp:effectExtent l="0" t="0" r="3175"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40425" cy="2672080"/>
                    </a:xfrm>
                    <a:prstGeom prst="rect">
                      <a:avLst/>
                    </a:prstGeom>
                    <a:noFill/>
                    <a:ln>
                      <a:noFill/>
                    </a:ln>
                  </pic:spPr>
                </pic:pic>
              </a:graphicData>
            </a:graphic>
          </wp:inline>
        </w:drawing>
      </w:r>
      <w:r w:rsidRPr="0013452D">
        <w:rPr>
          <w:i/>
          <w:iCs/>
          <w:sz w:val="20"/>
        </w:rPr>
        <w:t xml:space="preserve"> </w:t>
      </w:r>
      <w:r w:rsidRPr="00CE01F6">
        <w:rPr>
          <w:i/>
          <w:iCs/>
          <w:sz w:val="20"/>
        </w:rPr>
        <w:t>Source : C</w:t>
      </w:r>
      <w:r w:rsidR="00F313AA">
        <w:rPr>
          <w:i/>
          <w:iCs/>
          <w:sz w:val="20"/>
        </w:rPr>
        <w:t>onsultant</w:t>
      </w:r>
      <w:r w:rsidRPr="00CE01F6">
        <w:rPr>
          <w:i/>
          <w:iCs/>
          <w:sz w:val="20"/>
        </w:rPr>
        <w:t>, octobre 2021</w:t>
      </w:r>
    </w:p>
    <w:p w14:paraId="64AF58CE" w14:textId="7B5CDF51" w:rsidR="006D4804" w:rsidRDefault="006D4804" w:rsidP="006D4804"/>
    <w:p w14:paraId="34F02ECC" w14:textId="7D40120F" w:rsidR="00CE01F6" w:rsidRDefault="00CE01F6" w:rsidP="006D4804"/>
    <w:p w14:paraId="1E01D45E" w14:textId="77777777" w:rsidR="00CE01F6" w:rsidRDefault="00CE01F6" w:rsidP="006D4804"/>
    <w:p w14:paraId="21C025BA" w14:textId="1F87B6D2" w:rsidR="006D4804" w:rsidRDefault="006D4804" w:rsidP="006D4804"/>
    <w:p w14:paraId="347D52C2" w14:textId="46DCA65B" w:rsidR="009716FC" w:rsidRDefault="009716FC" w:rsidP="006D4804"/>
    <w:p w14:paraId="19E6CEA6" w14:textId="469264C3" w:rsidR="009716FC" w:rsidRDefault="009716FC" w:rsidP="006D4804"/>
    <w:p w14:paraId="793057FD" w14:textId="4EAC8C3B" w:rsidR="009716FC" w:rsidRDefault="009716FC" w:rsidP="006D4804"/>
    <w:p w14:paraId="4C8C8F12" w14:textId="475984FF" w:rsidR="009716FC" w:rsidRDefault="009716FC" w:rsidP="006D4804"/>
    <w:p w14:paraId="50501436" w14:textId="2B2432D6" w:rsidR="009716FC" w:rsidRDefault="009716FC" w:rsidP="006D4804"/>
    <w:p w14:paraId="26BEFFB4" w14:textId="08646C91" w:rsidR="009716FC" w:rsidRDefault="009716FC" w:rsidP="006D4804"/>
    <w:p w14:paraId="0FA5B7CB" w14:textId="6388944D" w:rsidR="009716FC" w:rsidRDefault="009716FC" w:rsidP="006D4804"/>
    <w:p w14:paraId="09AE3899" w14:textId="7BBE0B43" w:rsidR="009716FC" w:rsidRDefault="009716FC" w:rsidP="006D4804"/>
    <w:p w14:paraId="44C306B2" w14:textId="08E4B029" w:rsidR="009716FC" w:rsidRDefault="009716FC" w:rsidP="006D4804"/>
    <w:p w14:paraId="4846D209" w14:textId="5FF48580" w:rsidR="009716FC" w:rsidRDefault="009716FC" w:rsidP="006D4804"/>
    <w:p w14:paraId="42B25E5C" w14:textId="4FDAC79D" w:rsidR="009716FC" w:rsidRDefault="009716FC" w:rsidP="006D4804"/>
    <w:p w14:paraId="1728A3DC" w14:textId="0D22EFE3" w:rsidR="009716FC" w:rsidRDefault="009716FC" w:rsidP="006D4804"/>
    <w:p w14:paraId="52D456E0" w14:textId="77777777" w:rsidR="006D4804" w:rsidRDefault="006D4804" w:rsidP="006D4804"/>
    <w:p w14:paraId="55FBC101" w14:textId="7CFB7726" w:rsidR="00E239B7" w:rsidRPr="00E239B7" w:rsidRDefault="00E239B7" w:rsidP="00445BC4">
      <w:pPr>
        <w:pStyle w:val="Titre1"/>
        <w:spacing w:before="240" w:after="240"/>
        <w:rPr>
          <w:szCs w:val="28"/>
        </w:rPr>
      </w:pPr>
      <w:bookmarkStart w:id="2156" w:name="_Toc90882281"/>
      <w:bookmarkStart w:id="2157" w:name="_Toc90882354"/>
      <w:r w:rsidRPr="00E239B7">
        <w:rPr>
          <w:szCs w:val="28"/>
        </w:rPr>
        <w:t>MECANISME DE GESTION DES PLAINTES</w:t>
      </w:r>
      <w:bookmarkEnd w:id="2151"/>
      <w:bookmarkEnd w:id="2156"/>
      <w:bookmarkEnd w:id="2157"/>
    </w:p>
    <w:p w14:paraId="66C97E30" w14:textId="3783A7D4" w:rsidR="00CF5342" w:rsidRDefault="008153BE" w:rsidP="003752F5">
      <w:pPr>
        <w:spacing w:after="120" w:line="240" w:lineRule="auto"/>
        <w:jc w:val="both"/>
        <w:rPr>
          <w:rFonts w:eastAsia="Arial Narrow"/>
          <w:sz w:val="24"/>
        </w:rPr>
      </w:pPr>
      <w:r w:rsidRPr="008B0FE0">
        <w:rPr>
          <w:sz w:val="24"/>
        </w:rPr>
        <w:t>Un mécanisme a</w:t>
      </w:r>
      <w:r w:rsidR="00E239B7" w:rsidRPr="008B0FE0">
        <w:rPr>
          <w:sz w:val="24"/>
        </w:rPr>
        <w:t xml:space="preserve"> </w:t>
      </w:r>
      <w:r w:rsidR="00603332">
        <w:rPr>
          <w:sz w:val="24"/>
        </w:rPr>
        <w:t xml:space="preserve">été </w:t>
      </w:r>
      <w:r w:rsidR="00E239B7" w:rsidRPr="008B0FE0">
        <w:rPr>
          <w:sz w:val="24"/>
        </w:rPr>
        <w:t xml:space="preserve">élaboré </w:t>
      </w:r>
      <w:r w:rsidRPr="008B0FE0">
        <w:rPr>
          <w:sz w:val="24"/>
        </w:rPr>
        <w:t xml:space="preserve">pour le projet HYDROMET, </w:t>
      </w:r>
      <w:r w:rsidR="00E239B7" w:rsidRPr="008B0FE0">
        <w:rPr>
          <w:sz w:val="24"/>
        </w:rPr>
        <w:t xml:space="preserve">pour offrir un cadre accessible et participatif aux parties prenantes du projet surtout les personnes affectées par les activités du </w:t>
      </w:r>
      <w:r w:rsidR="00FD6DA8" w:rsidRPr="008B0FE0">
        <w:rPr>
          <w:sz w:val="24"/>
          <w:szCs w:val="23"/>
        </w:rPr>
        <w:t>sous-projet</w:t>
      </w:r>
      <w:r w:rsidR="00E239B7" w:rsidRPr="008B0FE0">
        <w:rPr>
          <w:sz w:val="24"/>
        </w:rPr>
        <w:t xml:space="preserve"> pour le traitement de</w:t>
      </w:r>
      <w:r w:rsidR="00E239B7" w:rsidRPr="008B0FE0">
        <w:rPr>
          <w:rFonts w:eastAsia="Arial Narrow"/>
          <w:sz w:val="24"/>
        </w:rPr>
        <w:t xml:space="preserve"> leurs</w:t>
      </w:r>
      <w:r w:rsidR="00E239B7" w:rsidRPr="008B0FE0">
        <w:rPr>
          <w:sz w:val="24"/>
        </w:rPr>
        <w:t xml:space="preserve"> plaintes/griefs/réclamations, doléances et suggestions</w:t>
      </w:r>
      <w:r w:rsidR="00E239B7" w:rsidRPr="008B0FE0">
        <w:rPr>
          <w:rFonts w:eastAsia="Arial Narrow"/>
          <w:sz w:val="24"/>
        </w:rPr>
        <w:t xml:space="preserve">. </w:t>
      </w:r>
    </w:p>
    <w:p w14:paraId="1F1E055F" w14:textId="77777777" w:rsidR="00C6651C" w:rsidRDefault="00C6651C" w:rsidP="008D392C">
      <w:pPr>
        <w:pStyle w:val="Titre2"/>
        <w:rPr>
          <w:rFonts w:eastAsia="Arial Narrow"/>
        </w:rPr>
      </w:pPr>
      <w:bookmarkStart w:id="2158" w:name="_Toc90882282"/>
      <w:bookmarkStart w:id="2159" w:name="_Toc90882355"/>
      <w:bookmarkStart w:id="2160" w:name="_Hlk89899354"/>
      <w:r>
        <w:rPr>
          <w:rFonts w:eastAsia="Arial Narrow"/>
        </w:rPr>
        <w:t>Objectifs visés par le mécanisme de gestion des plaintes</w:t>
      </w:r>
      <w:bookmarkEnd w:id="2158"/>
      <w:bookmarkEnd w:id="2159"/>
    </w:p>
    <w:bookmarkEnd w:id="2160"/>
    <w:p w14:paraId="07AE69DE" w14:textId="0E486CCE" w:rsidR="00C6651C" w:rsidRPr="00445BC4" w:rsidRDefault="00C6651C" w:rsidP="00445BC4">
      <w:pPr>
        <w:spacing w:after="120" w:line="240" w:lineRule="auto"/>
        <w:jc w:val="both"/>
        <w:rPr>
          <w:rFonts w:ascii="Arial" w:hAnsi="Arial"/>
          <w:sz w:val="24"/>
        </w:rPr>
      </w:pPr>
      <w:r>
        <w:t xml:space="preserve">Dans le cadre du projet HYDROMET, le MGP incluant les VBG/EAS/HS, vise à fournir aux personnes et communautés qui se sentiraient lésées par les activités du projet, des possibilités accessibles, rapides, efficaces et culturellement adaptées pour soumettre leurs plaintes et préoccupations afférentes au projet. D’autre part, il vise à identifier, proposer et mettre en œuvre des solutions justes et appropriées en réponses aux plaintes et préoccupations soulevées. </w:t>
      </w:r>
    </w:p>
    <w:p w14:paraId="6822C27D" w14:textId="77777777" w:rsidR="00E3601E" w:rsidRPr="00691A07" w:rsidRDefault="00E3601E" w:rsidP="00445BC4">
      <w:pPr>
        <w:pStyle w:val="Paragraphedeliste"/>
        <w:rPr>
          <w:sz w:val="24"/>
        </w:rPr>
      </w:pPr>
    </w:p>
    <w:p w14:paraId="6F8E8BDB" w14:textId="6E19C70B" w:rsidR="00C6651C" w:rsidRDefault="00C6651C" w:rsidP="008D392C">
      <w:pPr>
        <w:pStyle w:val="Titre2"/>
        <w:rPr>
          <w:rFonts w:eastAsia="Arial Narrow"/>
        </w:rPr>
      </w:pPr>
      <w:bookmarkStart w:id="2161" w:name="_Toc90882283"/>
      <w:bookmarkStart w:id="2162" w:name="_Toc90882356"/>
      <w:r w:rsidRPr="00B74D08">
        <w:rPr>
          <w:rFonts w:eastAsia="Arial Narrow"/>
        </w:rPr>
        <w:t>Composition, rôles et fonctionnement des organes du MGP</w:t>
      </w:r>
      <w:bookmarkEnd w:id="2161"/>
      <w:bookmarkEnd w:id="2162"/>
    </w:p>
    <w:p w14:paraId="4A9841B3" w14:textId="77777777" w:rsidR="00C6651C" w:rsidRDefault="00C6651C" w:rsidP="00C6651C">
      <w:pPr>
        <w:spacing w:line="240" w:lineRule="auto"/>
        <w:jc w:val="both"/>
        <w:rPr>
          <w:sz w:val="24"/>
          <w:szCs w:val="24"/>
        </w:rPr>
      </w:pPr>
      <w:r w:rsidRPr="00691A07">
        <w:rPr>
          <w:sz w:val="24"/>
          <w:szCs w:val="24"/>
        </w:rPr>
        <w:t>L’encadré suivant donne la composition, les rôles des organes du MGP et les autres acteurs impliqués</w:t>
      </w:r>
      <w:r>
        <w:rPr>
          <w:sz w:val="24"/>
          <w:szCs w:val="24"/>
        </w:rPr>
        <w:t>.</w:t>
      </w:r>
    </w:p>
    <w:tbl>
      <w:tblPr>
        <w:tblStyle w:val="Grilledutableau18"/>
        <w:tblW w:w="5145" w:type="pct"/>
        <w:tblInd w:w="-34" w:type="dxa"/>
        <w:tblLayout w:type="fixed"/>
        <w:tblLook w:val="04A0" w:firstRow="1" w:lastRow="0" w:firstColumn="1" w:lastColumn="0" w:noHBand="0" w:noVBand="1"/>
      </w:tblPr>
      <w:tblGrid>
        <w:gridCol w:w="1361"/>
        <w:gridCol w:w="2860"/>
        <w:gridCol w:w="5395"/>
      </w:tblGrid>
      <w:tr w:rsidR="00C6651C" w:rsidRPr="00CB6A5F" w14:paraId="635C3A22" w14:textId="77777777" w:rsidTr="00BF7974">
        <w:tc>
          <w:tcPr>
            <w:tcW w:w="708" w:type="pct"/>
            <w:shd w:val="clear" w:color="auto" w:fill="FFFF00"/>
          </w:tcPr>
          <w:p w14:paraId="4E1D54A8" w14:textId="77777777" w:rsidR="00C6651C" w:rsidRPr="00691A07" w:rsidRDefault="00C6651C" w:rsidP="00BF7974">
            <w:pPr>
              <w:widowControl w:val="0"/>
              <w:autoSpaceDE w:val="0"/>
              <w:autoSpaceDN w:val="0"/>
              <w:spacing w:after="0" w:line="240" w:lineRule="auto"/>
              <w:jc w:val="center"/>
              <w:rPr>
                <w:rFonts w:eastAsia="Times New Roman"/>
                <w:b/>
                <w:bCs/>
                <w:sz w:val="20"/>
                <w:szCs w:val="20"/>
                <w:lang w:eastAsia="en-US"/>
              </w:rPr>
            </w:pPr>
            <w:r w:rsidRPr="00691A07">
              <w:rPr>
                <w:rFonts w:eastAsia="Times New Roman"/>
                <w:b/>
                <w:bCs/>
                <w:sz w:val="20"/>
                <w:szCs w:val="20"/>
                <w:lang w:eastAsia="en-US"/>
              </w:rPr>
              <w:t>Organes</w:t>
            </w:r>
          </w:p>
        </w:tc>
        <w:tc>
          <w:tcPr>
            <w:tcW w:w="1487" w:type="pct"/>
            <w:shd w:val="clear" w:color="auto" w:fill="FFFF00"/>
          </w:tcPr>
          <w:p w14:paraId="564588B2" w14:textId="77777777" w:rsidR="00C6651C" w:rsidRPr="00691A07" w:rsidRDefault="00C6651C" w:rsidP="00BF7974">
            <w:pPr>
              <w:widowControl w:val="0"/>
              <w:autoSpaceDE w:val="0"/>
              <w:autoSpaceDN w:val="0"/>
              <w:spacing w:after="0" w:line="240" w:lineRule="auto"/>
              <w:jc w:val="center"/>
              <w:rPr>
                <w:rFonts w:eastAsia="Times New Roman"/>
                <w:b/>
                <w:bCs/>
                <w:sz w:val="20"/>
                <w:szCs w:val="20"/>
                <w:lang w:eastAsia="en-US"/>
              </w:rPr>
            </w:pPr>
            <w:r w:rsidRPr="00691A07">
              <w:rPr>
                <w:rFonts w:eastAsia="Times New Roman"/>
                <w:b/>
                <w:bCs/>
                <w:sz w:val="20"/>
                <w:szCs w:val="20"/>
                <w:lang w:eastAsia="en-US"/>
              </w:rPr>
              <w:t>Composition et nombre</w:t>
            </w:r>
          </w:p>
        </w:tc>
        <w:tc>
          <w:tcPr>
            <w:tcW w:w="2805" w:type="pct"/>
            <w:shd w:val="clear" w:color="auto" w:fill="FFFF00"/>
          </w:tcPr>
          <w:p w14:paraId="449A026F" w14:textId="77777777" w:rsidR="00C6651C" w:rsidRPr="00691A07" w:rsidRDefault="00C6651C" w:rsidP="00BF7974">
            <w:pPr>
              <w:widowControl w:val="0"/>
              <w:tabs>
                <w:tab w:val="right" w:pos="4224"/>
              </w:tabs>
              <w:autoSpaceDE w:val="0"/>
              <w:autoSpaceDN w:val="0"/>
              <w:spacing w:after="0" w:line="240" w:lineRule="auto"/>
              <w:jc w:val="center"/>
              <w:rPr>
                <w:rFonts w:eastAsia="Times New Roman"/>
                <w:b/>
                <w:bCs/>
                <w:sz w:val="20"/>
                <w:szCs w:val="20"/>
                <w:lang w:eastAsia="en-US"/>
              </w:rPr>
            </w:pPr>
            <w:r w:rsidRPr="00691A07">
              <w:rPr>
                <w:rFonts w:eastAsia="Times New Roman"/>
                <w:b/>
                <w:bCs/>
                <w:sz w:val="20"/>
                <w:szCs w:val="20"/>
                <w:lang w:eastAsia="en-US"/>
              </w:rPr>
              <w:t>Rôle</w:t>
            </w:r>
          </w:p>
        </w:tc>
      </w:tr>
      <w:tr w:rsidR="00C6651C" w:rsidRPr="00CB6A5F" w14:paraId="413C38E9" w14:textId="77777777" w:rsidTr="00BF7974">
        <w:tc>
          <w:tcPr>
            <w:tcW w:w="708" w:type="pct"/>
          </w:tcPr>
          <w:p w14:paraId="642F1413" w14:textId="423F67A2" w:rsidR="00C6651C" w:rsidRPr="00691A07" w:rsidRDefault="00C6651C" w:rsidP="00BF7974">
            <w:pPr>
              <w:spacing w:after="0" w:line="240" w:lineRule="auto"/>
              <w:contextualSpacing/>
              <w:jc w:val="both"/>
              <w:rPr>
                <w:rFonts w:eastAsia="Times New Roman"/>
                <w:sz w:val="20"/>
                <w:szCs w:val="20"/>
                <w:lang w:eastAsia="en-US"/>
              </w:rPr>
            </w:pPr>
            <w:r w:rsidRPr="00691A07">
              <w:rPr>
                <w:rFonts w:eastAsia="Times New Roman"/>
                <w:sz w:val="20"/>
                <w:szCs w:val="20"/>
                <w:lang w:eastAsia="en-US"/>
              </w:rPr>
              <w:t>1.</w:t>
            </w:r>
            <w:bookmarkStart w:id="2163" w:name="_Hlk48754310"/>
            <w:r w:rsidRPr="00691A07">
              <w:rPr>
                <w:rFonts w:eastAsia="Times New Roman"/>
                <w:sz w:val="20"/>
                <w:szCs w:val="20"/>
                <w:lang w:eastAsia="en-US"/>
              </w:rPr>
              <w:t>Comité départemental</w:t>
            </w:r>
            <w:bookmarkEnd w:id="2163"/>
            <w:r>
              <w:rPr>
                <w:rFonts w:eastAsia="Times New Roman"/>
                <w:sz w:val="20"/>
                <w:szCs w:val="20"/>
                <w:lang w:eastAsia="en-US"/>
              </w:rPr>
              <w:t xml:space="preserve"> de Pô</w:t>
            </w:r>
          </w:p>
        </w:tc>
        <w:tc>
          <w:tcPr>
            <w:tcW w:w="1487" w:type="pct"/>
          </w:tcPr>
          <w:p w14:paraId="7D22020D" w14:textId="77777777" w:rsidR="00C6651C" w:rsidRPr="00691A07" w:rsidRDefault="00C6651C" w:rsidP="00BF7974">
            <w:pPr>
              <w:widowControl w:val="0"/>
              <w:autoSpaceDE w:val="0"/>
              <w:autoSpaceDN w:val="0"/>
              <w:spacing w:after="0" w:line="240" w:lineRule="auto"/>
              <w:jc w:val="both"/>
              <w:rPr>
                <w:rFonts w:eastAsia="Times New Roman"/>
                <w:b/>
                <w:sz w:val="20"/>
                <w:szCs w:val="20"/>
                <w:lang w:eastAsia="en-US"/>
              </w:rPr>
            </w:pPr>
            <w:r w:rsidRPr="00691A07">
              <w:rPr>
                <w:rFonts w:eastAsia="Times New Roman"/>
                <w:b/>
                <w:sz w:val="20"/>
                <w:szCs w:val="20"/>
                <w:lang w:eastAsia="en-US"/>
              </w:rPr>
              <w:t>(Maximum 0</w:t>
            </w:r>
            <w:r>
              <w:rPr>
                <w:rFonts w:eastAsia="Times New Roman"/>
                <w:b/>
                <w:sz w:val="20"/>
                <w:szCs w:val="20"/>
                <w:lang w:eastAsia="en-US"/>
              </w:rPr>
              <w:t>6</w:t>
            </w:r>
            <w:r w:rsidRPr="00691A07">
              <w:rPr>
                <w:rFonts w:eastAsia="Times New Roman"/>
                <w:b/>
                <w:sz w:val="20"/>
                <w:szCs w:val="20"/>
                <w:lang w:eastAsia="en-US"/>
              </w:rPr>
              <w:t xml:space="preserve"> membres)</w:t>
            </w:r>
          </w:p>
          <w:p w14:paraId="1CB5B52B" w14:textId="02A9F814" w:rsidR="00C6651C" w:rsidRPr="00691A07" w:rsidRDefault="00C6651C" w:rsidP="00C6651C">
            <w:pPr>
              <w:widowControl w:val="0"/>
              <w:numPr>
                <w:ilvl w:val="0"/>
                <w:numId w:val="172"/>
              </w:numPr>
              <w:autoSpaceDE w:val="0"/>
              <w:autoSpaceDN w:val="0"/>
              <w:spacing w:after="0" w:line="240" w:lineRule="auto"/>
              <w:contextualSpacing/>
              <w:jc w:val="both"/>
              <w:rPr>
                <w:rFonts w:eastAsia="Times New Roman"/>
                <w:sz w:val="20"/>
                <w:szCs w:val="20"/>
                <w:lang w:eastAsia="en-US"/>
              </w:rPr>
            </w:pPr>
            <w:r w:rsidRPr="00691A07">
              <w:rPr>
                <w:rFonts w:eastAsia="Times New Roman"/>
                <w:sz w:val="20"/>
                <w:szCs w:val="20"/>
                <w:lang w:eastAsia="en-US"/>
              </w:rPr>
              <w:t xml:space="preserve">Le préfet </w:t>
            </w:r>
            <w:r>
              <w:rPr>
                <w:rFonts w:eastAsia="Times New Roman"/>
                <w:sz w:val="20"/>
                <w:szCs w:val="20"/>
                <w:lang w:eastAsia="en-US"/>
              </w:rPr>
              <w:t xml:space="preserve">de Pô </w:t>
            </w:r>
            <w:r w:rsidRPr="00691A07">
              <w:rPr>
                <w:rFonts w:eastAsia="Times New Roman"/>
                <w:sz w:val="20"/>
                <w:szCs w:val="20"/>
                <w:lang w:eastAsia="en-US"/>
              </w:rPr>
              <w:t>ou son représentant</w:t>
            </w:r>
            <w:r>
              <w:rPr>
                <w:rFonts w:eastAsia="Times New Roman"/>
                <w:sz w:val="20"/>
                <w:szCs w:val="20"/>
                <w:lang w:eastAsia="en-US"/>
              </w:rPr>
              <w:t> ;</w:t>
            </w:r>
          </w:p>
          <w:p w14:paraId="01F4039F" w14:textId="56AA8D97" w:rsidR="00C6651C" w:rsidRPr="00691A07" w:rsidRDefault="00C6651C" w:rsidP="00C6651C">
            <w:pPr>
              <w:widowControl w:val="0"/>
              <w:numPr>
                <w:ilvl w:val="0"/>
                <w:numId w:val="172"/>
              </w:numPr>
              <w:autoSpaceDE w:val="0"/>
              <w:autoSpaceDN w:val="0"/>
              <w:spacing w:after="0" w:line="240" w:lineRule="auto"/>
              <w:contextualSpacing/>
              <w:jc w:val="both"/>
              <w:rPr>
                <w:rFonts w:eastAsia="Times New Roman"/>
                <w:sz w:val="20"/>
                <w:szCs w:val="20"/>
                <w:lang w:eastAsia="en-US"/>
              </w:rPr>
            </w:pPr>
            <w:r w:rsidRPr="00691A07">
              <w:rPr>
                <w:rFonts w:eastAsia="Times New Roman"/>
                <w:sz w:val="20"/>
                <w:szCs w:val="20"/>
                <w:lang w:eastAsia="en-US"/>
              </w:rPr>
              <w:t>Le maire</w:t>
            </w:r>
            <w:r>
              <w:rPr>
                <w:rFonts w:eastAsia="Times New Roman"/>
                <w:sz w:val="20"/>
                <w:szCs w:val="20"/>
                <w:lang w:eastAsia="en-US"/>
              </w:rPr>
              <w:t xml:space="preserve"> de Pô</w:t>
            </w:r>
            <w:r w:rsidRPr="00691A07">
              <w:rPr>
                <w:rFonts w:eastAsia="Times New Roman"/>
                <w:sz w:val="20"/>
                <w:szCs w:val="20"/>
                <w:lang w:eastAsia="en-US"/>
              </w:rPr>
              <w:t xml:space="preserve"> ou son représentant</w:t>
            </w:r>
            <w:r>
              <w:rPr>
                <w:rFonts w:eastAsia="Times New Roman"/>
                <w:sz w:val="20"/>
                <w:szCs w:val="20"/>
                <w:lang w:eastAsia="en-US"/>
              </w:rPr>
              <w:t> ;</w:t>
            </w:r>
          </w:p>
          <w:p w14:paraId="093BABCE" w14:textId="77777777" w:rsidR="00C6651C" w:rsidRPr="00691A07" w:rsidRDefault="00C6651C" w:rsidP="00C6651C">
            <w:pPr>
              <w:widowControl w:val="0"/>
              <w:numPr>
                <w:ilvl w:val="0"/>
                <w:numId w:val="172"/>
              </w:numPr>
              <w:autoSpaceDE w:val="0"/>
              <w:autoSpaceDN w:val="0"/>
              <w:spacing w:after="0" w:line="240" w:lineRule="auto"/>
              <w:contextualSpacing/>
              <w:jc w:val="both"/>
              <w:rPr>
                <w:rFonts w:eastAsia="Times New Roman"/>
                <w:sz w:val="20"/>
                <w:szCs w:val="20"/>
                <w:lang w:eastAsia="en-US"/>
              </w:rPr>
            </w:pPr>
            <w:r w:rsidRPr="00691A07">
              <w:rPr>
                <w:rFonts w:eastAsia="Times New Roman"/>
                <w:sz w:val="20"/>
                <w:szCs w:val="20"/>
                <w:lang w:eastAsia="en-US"/>
              </w:rPr>
              <w:t xml:space="preserve">Un conseiller </w:t>
            </w:r>
            <w:r>
              <w:rPr>
                <w:rFonts w:eastAsia="Times New Roman"/>
                <w:sz w:val="20"/>
                <w:szCs w:val="20"/>
                <w:lang w:eastAsia="en-US"/>
              </w:rPr>
              <w:t>municipal ;</w:t>
            </w:r>
          </w:p>
          <w:p w14:paraId="513AA46D" w14:textId="77777777" w:rsidR="00C6651C" w:rsidRPr="00691A07" w:rsidRDefault="00C6651C" w:rsidP="00C6651C">
            <w:pPr>
              <w:widowControl w:val="0"/>
              <w:numPr>
                <w:ilvl w:val="0"/>
                <w:numId w:val="172"/>
              </w:numPr>
              <w:autoSpaceDE w:val="0"/>
              <w:autoSpaceDN w:val="0"/>
              <w:spacing w:after="0" w:line="240" w:lineRule="auto"/>
              <w:contextualSpacing/>
              <w:jc w:val="both"/>
              <w:rPr>
                <w:rFonts w:eastAsia="Times New Roman"/>
                <w:sz w:val="20"/>
                <w:szCs w:val="20"/>
                <w:lang w:eastAsia="en-US"/>
              </w:rPr>
            </w:pPr>
            <w:r w:rsidRPr="00691A07">
              <w:rPr>
                <w:rFonts w:eastAsia="Times New Roman"/>
                <w:sz w:val="20"/>
                <w:szCs w:val="20"/>
                <w:lang w:eastAsia="en-US"/>
              </w:rPr>
              <w:t>Le chef du ou des village (s) concerné (s)</w:t>
            </w:r>
          </w:p>
          <w:p w14:paraId="51C2C8F9" w14:textId="77777777" w:rsidR="00C6651C" w:rsidRPr="00691A07" w:rsidRDefault="00C6651C" w:rsidP="00C6651C">
            <w:pPr>
              <w:widowControl w:val="0"/>
              <w:numPr>
                <w:ilvl w:val="0"/>
                <w:numId w:val="172"/>
              </w:numPr>
              <w:autoSpaceDE w:val="0"/>
              <w:autoSpaceDN w:val="0"/>
              <w:spacing w:after="0" w:line="240" w:lineRule="auto"/>
              <w:contextualSpacing/>
              <w:jc w:val="both"/>
              <w:rPr>
                <w:rFonts w:eastAsia="Times New Roman"/>
                <w:sz w:val="20"/>
                <w:szCs w:val="20"/>
                <w:lang w:eastAsia="en-US"/>
              </w:rPr>
            </w:pPr>
            <w:r w:rsidRPr="00691A07">
              <w:rPr>
                <w:rFonts w:eastAsia="Times New Roman"/>
                <w:sz w:val="20"/>
                <w:szCs w:val="20"/>
                <w:lang w:eastAsia="en-US"/>
              </w:rPr>
              <w:t>La représentante des organisations féminines</w:t>
            </w:r>
          </w:p>
          <w:p w14:paraId="38A4CBC7" w14:textId="77777777" w:rsidR="00C6651C" w:rsidRPr="00691A07" w:rsidRDefault="00C6651C" w:rsidP="00C6651C">
            <w:pPr>
              <w:widowControl w:val="0"/>
              <w:numPr>
                <w:ilvl w:val="0"/>
                <w:numId w:val="172"/>
              </w:numPr>
              <w:autoSpaceDE w:val="0"/>
              <w:autoSpaceDN w:val="0"/>
              <w:spacing w:after="0" w:line="240" w:lineRule="auto"/>
              <w:contextualSpacing/>
              <w:jc w:val="both"/>
              <w:rPr>
                <w:rFonts w:eastAsia="Times New Roman"/>
                <w:sz w:val="20"/>
                <w:szCs w:val="20"/>
                <w:lang w:eastAsia="en-US"/>
              </w:rPr>
            </w:pPr>
            <w:r w:rsidRPr="00691A07">
              <w:rPr>
                <w:rFonts w:eastAsia="Times New Roman"/>
                <w:sz w:val="20"/>
                <w:szCs w:val="20"/>
                <w:lang w:eastAsia="en-US"/>
              </w:rPr>
              <w:t xml:space="preserve">Le représentant des agences d’exécution </w:t>
            </w:r>
          </w:p>
          <w:p w14:paraId="252A6A89" w14:textId="77777777" w:rsidR="00C6651C" w:rsidRPr="00691A07" w:rsidRDefault="00C6651C" w:rsidP="00BF7974">
            <w:pPr>
              <w:spacing w:after="0" w:line="240" w:lineRule="auto"/>
              <w:ind w:left="360"/>
              <w:contextualSpacing/>
              <w:jc w:val="both"/>
              <w:rPr>
                <w:rFonts w:eastAsia="Times New Roman"/>
                <w:sz w:val="20"/>
                <w:szCs w:val="20"/>
                <w:lang w:eastAsia="en-US"/>
              </w:rPr>
            </w:pPr>
          </w:p>
          <w:p w14:paraId="6745CA0E" w14:textId="77777777" w:rsidR="00C6651C" w:rsidRPr="00691A07" w:rsidRDefault="00C6651C" w:rsidP="00BF7974">
            <w:pPr>
              <w:spacing w:after="0" w:line="240" w:lineRule="auto"/>
              <w:ind w:left="360"/>
              <w:contextualSpacing/>
              <w:jc w:val="both"/>
              <w:rPr>
                <w:rFonts w:eastAsia="Times New Roman"/>
                <w:sz w:val="20"/>
                <w:szCs w:val="20"/>
                <w:lang w:eastAsia="en-US"/>
              </w:rPr>
            </w:pPr>
          </w:p>
        </w:tc>
        <w:tc>
          <w:tcPr>
            <w:tcW w:w="2805" w:type="pct"/>
          </w:tcPr>
          <w:p w14:paraId="7B657571" w14:textId="77777777" w:rsidR="00C6651C" w:rsidRPr="00691A07" w:rsidRDefault="00C6651C" w:rsidP="00C6651C">
            <w:pPr>
              <w:widowControl w:val="0"/>
              <w:numPr>
                <w:ilvl w:val="0"/>
                <w:numId w:val="171"/>
              </w:numPr>
              <w:autoSpaceDE w:val="0"/>
              <w:autoSpaceDN w:val="0"/>
              <w:spacing w:after="0" w:line="240" w:lineRule="auto"/>
              <w:contextualSpacing/>
              <w:jc w:val="both"/>
              <w:rPr>
                <w:rFonts w:eastAsia="Times New Roman"/>
                <w:sz w:val="20"/>
                <w:szCs w:val="20"/>
                <w:lang w:eastAsia="en-US"/>
              </w:rPr>
            </w:pPr>
            <w:r w:rsidRPr="00691A07">
              <w:rPr>
                <w:rFonts w:eastAsia="Times New Roman"/>
                <w:sz w:val="20"/>
                <w:szCs w:val="20"/>
                <w:lang w:eastAsia="en-US"/>
              </w:rPr>
              <w:t>recevoir, enregistrer et accusé réception des plaintes et/ou réclamations ;</w:t>
            </w:r>
          </w:p>
          <w:p w14:paraId="7E5761A3" w14:textId="77777777" w:rsidR="00C6651C" w:rsidRPr="00691A07" w:rsidRDefault="00C6651C" w:rsidP="00C6651C">
            <w:pPr>
              <w:widowControl w:val="0"/>
              <w:numPr>
                <w:ilvl w:val="0"/>
                <w:numId w:val="171"/>
              </w:numPr>
              <w:autoSpaceDE w:val="0"/>
              <w:autoSpaceDN w:val="0"/>
              <w:spacing w:after="0" w:line="240" w:lineRule="auto"/>
              <w:contextualSpacing/>
              <w:jc w:val="both"/>
              <w:rPr>
                <w:rFonts w:eastAsia="Times New Roman"/>
                <w:sz w:val="20"/>
                <w:szCs w:val="20"/>
                <w:lang w:eastAsia="en-US"/>
              </w:rPr>
            </w:pPr>
            <w:r w:rsidRPr="00691A07">
              <w:rPr>
                <w:rFonts w:eastAsia="Times New Roman"/>
                <w:sz w:val="20"/>
                <w:szCs w:val="20"/>
                <w:lang w:eastAsia="en-US"/>
              </w:rPr>
              <w:t xml:space="preserve">informer l’UGP et le niveau national de l’état des lieux des plaintes reçues , enregistrées et traitées, </w:t>
            </w:r>
          </w:p>
          <w:p w14:paraId="7949B880" w14:textId="77777777" w:rsidR="00C6651C" w:rsidRPr="00691A07" w:rsidRDefault="00C6651C" w:rsidP="00C6651C">
            <w:pPr>
              <w:widowControl w:val="0"/>
              <w:numPr>
                <w:ilvl w:val="0"/>
                <w:numId w:val="171"/>
              </w:numPr>
              <w:autoSpaceDE w:val="0"/>
              <w:autoSpaceDN w:val="0"/>
              <w:spacing w:after="0" w:line="240" w:lineRule="auto"/>
              <w:contextualSpacing/>
              <w:jc w:val="both"/>
              <w:rPr>
                <w:rFonts w:eastAsia="Times New Roman"/>
                <w:sz w:val="20"/>
                <w:szCs w:val="20"/>
                <w:lang w:eastAsia="en-US"/>
              </w:rPr>
            </w:pPr>
            <w:r w:rsidRPr="00691A07">
              <w:rPr>
                <w:rFonts w:eastAsia="Times New Roman"/>
                <w:sz w:val="20"/>
                <w:lang w:eastAsia="en-US"/>
              </w:rPr>
              <w:t>Informer les agences d’exécution des plaintes VBG/EAS/HS 48H après leurs réceptions</w:t>
            </w:r>
          </w:p>
          <w:p w14:paraId="1C38044F" w14:textId="77777777" w:rsidR="00C6651C" w:rsidRPr="00691A07" w:rsidRDefault="00C6651C" w:rsidP="00C6651C">
            <w:pPr>
              <w:widowControl w:val="0"/>
              <w:numPr>
                <w:ilvl w:val="0"/>
                <w:numId w:val="171"/>
              </w:numPr>
              <w:autoSpaceDE w:val="0"/>
              <w:autoSpaceDN w:val="0"/>
              <w:spacing w:after="0" w:line="240" w:lineRule="auto"/>
              <w:contextualSpacing/>
              <w:jc w:val="both"/>
              <w:rPr>
                <w:rFonts w:eastAsia="Times New Roman"/>
                <w:sz w:val="20"/>
                <w:szCs w:val="20"/>
                <w:lang w:eastAsia="en-US"/>
              </w:rPr>
            </w:pPr>
            <w:r w:rsidRPr="00691A07">
              <w:rPr>
                <w:rFonts w:eastAsia="Times New Roman"/>
                <w:sz w:val="20"/>
                <w:szCs w:val="20"/>
                <w:lang w:eastAsia="en-US"/>
              </w:rPr>
              <w:t>Informer le représentant du point focal des agences d’exécution au niveau provincial ;</w:t>
            </w:r>
          </w:p>
          <w:p w14:paraId="2C09FD47" w14:textId="77777777" w:rsidR="00C6651C" w:rsidRPr="00691A07" w:rsidRDefault="00C6651C" w:rsidP="00C6651C">
            <w:pPr>
              <w:widowControl w:val="0"/>
              <w:numPr>
                <w:ilvl w:val="0"/>
                <w:numId w:val="171"/>
              </w:numPr>
              <w:autoSpaceDE w:val="0"/>
              <w:autoSpaceDN w:val="0"/>
              <w:spacing w:after="0" w:line="240" w:lineRule="auto"/>
              <w:contextualSpacing/>
              <w:jc w:val="both"/>
              <w:rPr>
                <w:rFonts w:eastAsia="Times New Roman"/>
                <w:sz w:val="20"/>
                <w:szCs w:val="20"/>
                <w:lang w:eastAsia="en-US"/>
              </w:rPr>
            </w:pPr>
            <w:r w:rsidRPr="00691A07">
              <w:rPr>
                <w:rFonts w:eastAsia="Times New Roman"/>
                <w:sz w:val="20"/>
                <w:szCs w:val="20"/>
                <w:lang w:eastAsia="en-US"/>
              </w:rPr>
              <w:t>Procéder à des investigations approfondies pour cerner tous les enjeux de la plainte ;</w:t>
            </w:r>
          </w:p>
          <w:p w14:paraId="16465793" w14:textId="77777777" w:rsidR="00C6651C" w:rsidRPr="00691A07" w:rsidRDefault="00C6651C" w:rsidP="00C6651C">
            <w:pPr>
              <w:widowControl w:val="0"/>
              <w:numPr>
                <w:ilvl w:val="0"/>
                <w:numId w:val="171"/>
              </w:numPr>
              <w:autoSpaceDE w:val="0"/>
              <w:autoSpaceDN w:val="0"/>
              <w:spacing w:after="0" w:line="240" w:lineRule="auto"/>
              <w:contextualSpacing/>
              <w:jc w:val="both"/>
              <w:rPr>
                <w:rFonts w:eastAsia="Times New Roman"/>
                <w:sz w:val="20"/>
                <w:szCs w:val="20"/>
                <w:lang w:eastAsia="en-US"/>
              </w:rPr>
            </w:pPr>
            <w:r w:rsidRPr="00691A07">
              <w:rPr>
                <w:rFonts w:eastAsia="Times New Roman"/>
                <w:sz w:val="20"/>
                <w:szCs w:val="20"/>
                <w:lang w:eastAsia="en-US"/>
              </w:rPr>
              <w:t>engager avec le plaignant une négociation pour une issue à l’amiable de la plainte ;</w:t>
            </w:r>
          </w:p>
          <w:p w14:paraId="239A6085" w14:textId="77777777" w:rsidR="00C6651C" w:rsidRPr="00691A07" w:rsidRDefault="00C6651C" w:rsidP="00C6651C">
            <w:pPr>
              <w:widowControl w:val="0"/>
              <w:numPr>
                <w:ilvl w:val="0"/>
                <w:numId w:val="171"/>
              </w:numPr>
              <w:autoSpaceDE w:val="0"/>
              <w:autoSpaceDN w:val="0"/>
              <w:spacing w:after="0" w:line="240" w:lineRule="auto"/>
              <w:contextualSpacing/>
              <w:jc w:val="both"/>
              <w:rPr>
                <w:rFonts w:eastAsia="Times New Roman"/>
                <w:sz w:val="20"/>
                <w:szCs w:val="20"/>
                <w:lang w:eastAsia="en-US"/>
              </w:rPr>
            </w:pPr>
            <w:r w:rsidRPr="00691A07">
              <w:rPr>
                <w:rFonts w:eastAsia="Times New Roman"/>
                <w:sz w:val="20"/>
                <w:szCs w:val="20"/>
                <w:lang w:eastAsia="en-US"/>
              </w:rPr>
              <w:t>convenir rapidement avec l’agence concernée de la date d’une session au cours de laquelle les plaintes seront examinées et donner le résultat aux plaignants ;</w:t>
            </w:r>
          </w:p>
          <w:p w14:paraId="7475980B" w14:textId="77777777" w:rsidR="00C6651C" w:rsidRPr="00691A07" w:rsidRDefault="00C6651C" w:rsidP="00C6651C">
            <w:pPr>
              <w:widowControl w:val="0"/>
              <w:numPr>
                <w:ilvl w:val="0"/>
                <w:numId w:val="171"/>
              </w:numPr>
              <w:autoSpaceDE w:val="0"/>
              <w:autoSpaceDN w:val="0"/>
              <w:spacing w:after="0" w:line="240" w:lineRule="auto"/>
              <w:contextualSpacing/>
              <w:jc w:val="both"/>
              <w:rPr>
                <w:rFonts w:eastAsia="Times New Roman"/>
                <w:sz w:val="20"/>
                <w:szCs w:val="20"/>
                <w:lang w:eastAsia="en-US"/>
              </w:rPr>
            </w:pPr>
            <w:r w:rsidRPr="00691A07">
              <w:rPr>
                <w:rFonts w:eastAsia="Times New Roman"/>
                <w:sz w:val="20"/>
                <w:szCs w:val="20"/>
                <w:lang w:eastAsia="en-US"/>
              </w:rPr>
              <w:t xml:space="preserve">évaluer la nature et le coût des dommages constatés ou faisant l’objet de plaintes si nécessaire ; </w:t>
            </w:r>
          </w:p>
          <w:p w14:paraId="5E56D402" w14:textId="77777777" w:rsidR="00C6651C" w:rsidRPr="00691A07" w:rsidRDefault="00C6651C" w:rsidP="00C6651C">
            <w:pPr>
              <w:widowControl w:val="0"/>
              <w:numPr>
                <w:ilvl w:val="0"/>
                <w:numId w:val="171"/>
              </w:numPr>
              <w:autoSpaceDE w:val="0"/>
              <w:autoSpaceDN w:val="0"/>
              <w:spacing w:after="0" w:line="240" w:lineRule="auto"/>
              <w:contextualSpacing/>
              <w:jc w:val="both"/>
              <w:rPr>
                <w:rFonts w:eastAsia="Times New Roman"/>
                <w:sz w:val="20"/>
                <w:szCs w:val="20"/>
                <w:lang w:eastAsia="en-US"/>
              </w:rPr>
            </w:pPr>
            <w:r w:rsidRPr="00691A07">
              <w:rPr>
                <w:rFonts w:eastAsia="Times New Roman"/>
                <w:sz w:val="20"/>
                <w:szCs w:val="20"/>
                <w:lang w:eastAsia="en-US"/>
              </w:rPr>
              <w:t>Établir les PV ou rapports de session ;</w:t>
            </w:r>
          </w:p>
          <w:p w14:paraId="44102DDD" w14:textId="77777777" w:rsidR="00C6651C" w:rsidRPr="00691A07" w:rsidRDefault="00C6651C" w:rsidP="00C6651C">
            <w:pPr>
              <w:widowControl w:val="0"/>
              <w:numPr>
                <w:ilvl w:val="0"/>
                <w:numId w:val="171"/>
              </w:numPr>
              <w:autoSpaceDE w:val="0"/>
              <w:autoSpaceDN w:val="0"/>
              <w:spacing w:after="0" w:line="240" w:lineRule="auto"/>
              <w:contextualSpacing/>
              <w:jc w:val="both"/>
              <w:rPr>
                <w:rFonts w:eastAsia="Times New Roman"/>
                <w:sz w:val="20"/>
                <w:szCs w:val="20"/>
                <w:lang w:eastAsia="en-US"/>
              </w:rPr>
            </w:pPr>
            <w:r w:rsidRPr="00691A07">
              <w:rPr>
                <w:rFonts w:eastAsia="Times New Roman"/>
                <w:sz w:val="20"/>
                <w:szCs w:val="20"/>
                <w:lang w:eastAsia="en-US"/>
              </w:rPr>
              <w:t>Transférer les plaintes non résolues au niveau national.</w:t>
            </w:r>
          </w:p>
          <w:p w14:paraId="3BBC48A8" w14:textId="77777777" w:rsidR="00C6651C" w:rsidRPr="00691A07" w:rsidRDefault="00C6651C" w:rsidP="00C6651C">
            <w:pPr>
              <w:widowControl w:val="0"/>
              <w:numPr>
                <w:ilvl w:val="0"/>
                <w:numId w:val="171"/>
              </w:numPr>
              <w:autoSpaceDE w:val="0"/>
              <w:autoSpaceDN w:val="0"/>
              <w:spacing w:after="0" w:line="240" w:lineRule="auto"/>
              <w:contextualSpacing/>
              <w:jc w:val="both"/>
              <w:rPr>
                <w:rFonts w:eastAsia="Times New Roman"/>
                <w:sz w:val="20"/>
                <w:szCs w:val="20"/>
                <w:lang w:eastAsia="en-US"/>
              </w:rPr>
            </w:pPr>
          </w:p>
        </w:tc>
      </w:tr>
      <w:tr w:rsidR="00C6651C" w:rsidRPr="00CB6A5F" w14:paraId="70F1CAA3" w14:textId="77777777" w:rsidTr="00BF7974">
        <w:tc>
          <w:tcPr>
            <w:tcW w:w="708" w:type="pct"/>
          </w:tcPr>
          <w:p w14:paraId="3E60215B" w14:textId="77777777" w:rsidR="00C6651C" w:rsidRPr="00691A07" w:rsidRDefault="00C6651C" w:rsidP="00BF7974">
            <w:pPr>
              <w:widowControl w:val="0"/>
              <w:autoSpaceDE w:val="0"/>
              <w:autoSpaceDN w:val="0"/>
              <w:spacing w:after="0" w:line="240" w:lineRule="auto"/>
              <w:jc w:val="both"/>
              <w:rPr>
                <w:rFonts w:eastAsia="Times New Roman"/>
                <w:iCs/>
                <w:sz w:val="20"/>
                <w:szCs w:val="20"/>
                <w:lang w:eastAsia="en-US"/>
              </w:rPr>
            </w:pPr>
            <w:r w:rsidRPr="00691A07">
              <w:rPr>
                <w:rFonts w:eastAsia="Times New Roman"/>
                <w:iCs/>
                <w:sz w:val="20"/>
                <w:szCs w:val="20"/>
                <w:lang w:eastAsia="en-US"/>
              </w:rPr>
              <w:t xml:space="preserve">2. Les agences d’exécution au niveau national </w:t>
            </w:r>
          </w:p>
        </w:tc>
        <w:tc>
          <w:tcPr>
            <w:tcW w:w="1487" w:type="pct"/>
          </w:tcPr>
          <w:p w14:paraId="08EC6A51" w14:textId="77777777" w:rsidR="00C6651C" w:rsidRPr="00691A07" w:rsidRDefault="00C6651C" w:rsidP="00BF7974">
            <w:pPr>
              <w:spacing w:after="0" w:line="240" w:lineRule="auto"/>
              <w:jc w:val="both"/>
              <w:rPr>
                <w:rFonts w:eastAsia="Times New Roman"/>
                <w:b/>
                <w:sz w:val="20"/>
                <w:szCs w:val="20"/>
                <w:lang w:eastAsia="en-US"/>
              </w:rPr>
            </w:pPr>
            <w:r w:rsidRPr="00691A07">
              <w:rPr>
                <w:rFonts w:eastAsia="Times New Roman"/>
                <w:b/>
                <w:sz w:val="20"/>
                <w:szCs w:val="20"/>
                <w:lang w:eastAsia="en-US"/>
              </w:rPr>
              <w:t xml:space="preserve">      (04</w:t>
            </w:r>
            <w:r w:rsidRPr="00691A07">
              <w:rPr>
                <w:rFonts w:eastAsia="Times New Roman"/>
                <w:b/>
                <w:sz w:val="20"/>
                <w:szCs w:val="20"/>
                <w:vertAlign w:val="superscript"/>
                <w:lang w:eastAsia="en-US"/>
              </w:rPr>
              <w:footnoteReference w:id="1"/>
            </w:r>
            <w:r w:rsidRPr="00691A07">
              <w:rPr>
                <w:rFonts w:eastAsia="Times New Roman"/>
                <w:b/>
                <w:sz w:val="20"/>
                <w:szCs w:val="20"/>
                <w:lang w:eastAsia="en-US"/>
              </w:rPr>
              <w:t xml:space="preserve">Membres) </w:t>
            </w:r>
          </w:p>
          <w:p w14:paraId="70B75920" w14:textId="77777777" w:rsidR="00C6651C" w:rsidRPr="00691A07" w:rsidRDefault="00C6651C" w:rsidP="00BF7974">
            <w:pPr>
              <w:spacing w:after="0" w:line="240" w:lineRule="auto"/>
              <w:jc w:val="both"/>
              <w:rPr>
                <w:rFonts w:eastAsia="Times New Roman"/>
                <w:b/>
                <w:sz w:val="20"/>
                <w:szCs w:val="20"/>
                <w:lang w:eastAsia="en-US"/>
              </w:rPr>
            </w:pPr>
          </w:p>
          <w:p w14:paraId="44E30734" w14:textId="77777777" w:rsidR="00C6651C" w:rsidRDefault="00C6651C" w:rsidP="00BF7974">
            <w:pPr>
              <w:spacing w:after="0" w:line="240" w:lineRule="auto"/>
              <w:rPr>
                <w:rFonts w:eastAsia="Times New Roman"/>
                <w:sz w:val="20"/>
                <w:szCs w:val="20"/>
                <w:lang w:eastAsia="en-US"/>
              </w:rPr>
            </w:pPr>
            <w:r w:rsidRPr="00691A07">
              <w:rPr>
                <w:rFonts w:eastAsia="Times New Roman"/>
                <w:sz w:val="20"/>
                <w:szCs w:val="20"/>
                <w:lang w:eastAsia="en-US"/>
              </w:rPr>
              <w:t>1. Le premier responsable de l’agence d’exécution concernée</w:t>
            </w:r>
            <w:r w:rsidRPr="00691A07">
              <w:rPr>
                <w:rFonts w:eastAsia="Times New Roman"/>
                <w:sz w:val="20"/>
                <w:szCs w:val="20"/>
                <w:vertAlign w:val="superscript"/>
                <w:lang w:eastAsia="en-US"/>
              </w:rPr>
              <w:footnoteReference w:id="2"/>
            </w:r>
            <w:r w:rsidRPr="00691A07">
              <w:rPr>
                <w:rFonts w:eastAsia="Times New Roman"/>
                <w:sz w:val="20"/>
                <w:szCs w:val="20"/>
                <w:lang w:eastAsia="en-US"/>
              </w:rPr>
              <w:t xml:space="preserve"> </w:t>
            </w:r>
          </w:p>
          <w:p w14:paraId="549822FE" w14:textId="77777777" w:rsidR="00C6651C" w:rsidRPr="00691A07" w:rsidRDefault="00C6651C" w:rsidP="00BF7974">
            <w:pPr>
              <w:spacing w:after="0" w:line="240" w:lineRule="auto"/>
              <w:rPr>
                <w:rFonts w:eastAsia="Times New Roman"/>
                <w:sz w:val="20"/>
                <w:szCs w:val="20"/>
                <w:lang w:eastAsia="en-US"/>
              </w:rPr>
            </w:pPr>
          </w:p>
          <w:p w14:paraId="6B834097" w14:textId="77777777" w:rsidR="00C6651C" w:rsidRDefault="00C6651C" w:rsidP="00BF7974">
            <w:pPr>
              <w:spacing w:after="0" w:line="240" w:lineRule="auto"/>
              <w:rPr>
                <w:rFonts w:eastAsia="Times New Roman"/>
                <w:sz w:val="20"/>
                <w:szCs w:val="20"/>
                <w:lang w:eastAsia="en-US"/>
              </w:rPr>
            </w:pPr>
            <w:r w:rsidRPr="00691A07">
              <w:rPr>
                <w:rFonts w:eastAsia="Times New Roman"/>
                <w:sz w:val="20"/>
                <w:szCs w:val="20"/>
                <w:lang w:eastAsia="en-US"/>
              </w:rPr>
              <w:t xml:space="preserve">2. Les deux points focaux de </w:t>
            </w:r>
            <w:r w:rsidRPr="00FD65EF">
              <w:rPr>
                <w:rFonts w:eastAsia="Times New Roman"/>
                <w:sz w:val="20"/>
                <w:szCs w:val="20"/>
                <w:lang w:eastAsia="en-US"/>
              </w:rPr>
              <w:t>l’</w:t>
            </w:r>
            <w:r>
              <w:rPr>
                <w:rFonts w:eastAsia="Times New Roman"/>
                <w:sz w:val="20"/>
                <w:szCs w:val="20"/>
                <w:lang w:eastAsia="en-US"/>
              </w:rPr>
              <w:t>agence</w:t>
            </w:r>
            <w:r w:rsidRPr="00691A07">
              <w:rPr>
                <w:rFonts w:eastAsia="Times New Roman"/>
                <w:sz w:val="20"/>
                <w:szCs w:val="20"/>
                <w:lang w:eastAsia="en-US"/>
              </w:rPr>
              <w:t xml:space="preserve"> d’exécution concernée</w:t>
            </w:r>
          </w:p>
          <w:p w14:paraId="2551C44A" w14:textId="77777777" w:rsidR="00C6651C" w:rsidRPr="00691A07" w:rsidRDefault="00C6651C" w:rsidP="00BF7974">
            <w:pPr>
              <w:spacing w:after="0" w:line="240" w:lineRule="auto"/>
              <w:rPr>
                <w:rFonts w:eastAsia="Times New Roman"/>
                <w:b/>
                <w:sz w:val="20"/>
                <w:szCs w:val="20"/>
                <w:lang w:eastAsia="en-US"/>
              </w:rPr>
            </w:pPr>
          </w:p>
          <w:p w14:paraId="4CE3FFDB" w14:textId="77777777" w:rsidR="00C6651C" w:rsidRPr="00691A07" w:rsidRDefault="00C6651C" w:rsidP="00BF7974">
            <w:pPr>
              <w:spacing w:after="0" w:line="240" w:lineRule="auto"/>
              <w:rPr>
                <w:rFonts w:eastAsia="Times New Roman"/>
                <w:sz w:val="20"/>
                <w:szCs w:val="20"/>
                <w:lang w:eastAsia="en-US"/>
              </w:rPr>
            </w:pPr>
            <w:r w:rsidRPr="00691A07">
              <w:rPr>
                <w:rFonts w:eastAsia="Times New Roman"/>
                <w:sz w:val="20"/>
                <w:szCs w:val="20"/>
                <w:lang w:eastAsia="en-US"/>
              </w:rPr>
              <w:t>3. Le spécialiste en sauvegarde environnementale et sociale du projet HYDROMET</w:t>
            </w:r>
          </w:p>
          <w:p w14:paraId="61DB5E81" w14:textId="77777777" w:rsidR="00C6651C" w:rsidRPr="00691A07" w:rsidRDefault="00C6651C" w:rsidP="00BF7974">
            <w:pPr>
              <w:spacing w:after="0" w:line="240" w:lineRule="auto"/>
              <w:ind w:left="360"/>
              <w:contextualSpacing/>
              <w:rPr>
                <w:rFonts w:eastAsia="Times New Roman"/>
                <w:sz w:val="20"/>
                <w:szCs w:val="20"/>
                <w:lang w:eastAsia="en-US"/>
              </w:rPr>
            </w:pPr>
          </w:p>
          <w:p w14:paraId="37C574EC" w14:textId="77777777" w:rsidR="00C6651C" w:rsidRPr="00691A07" w:rsidRDefault="00C6651C" w:rsidP="00BF7974">
            <w:pPr>
              <w:spacing w:after="0" w:line="240" w:lineRule="auto"/>
              <w:jc w:val="both"/>
              <w:rPr>
                <w:rFonts w:eastAsia="Times New Roman"/>
                <w:sz w:val="20"/>
                <w:szCs w:val="20"/>
                <w:lang w:eastAsia="en-US"/>
              </w:rPr>
            </w:pPr>
          </w:p>
        </w:tc>
        <w:tc>
          <w:tcPr>
            <w:tcW w:w="2805" w:type="pct"/>
          </w:tcPr>
          <w:p w14:paraId="2D235774" w14:textId="77777777" w:rsidR="00C6651C" w:rsidRPr="00691A07" w:rsidRDefault="00C6651C" w:rsidP="00C6651C">
            <w:pPr>
              <w:widowControl w:val="0"/>
              <w:numPr>
                <w:ilvl w:val="0"/>
                <w:numId w:val="171"/>
              </w:numPr>
              <w:autoSpaceDE w:val="0"/>
              <w:autoSpaceDN w:val="0"/>
              <w:spacing w:after="0" w:line="240" w:lineRule="auto"/>
              <w:contextualSpacing/>
              <w:jc w:val="both"/>
              <w:rPr>
                <w:rFonts w:eastAsia="Times New Roman"/>
                <w:sz w:val="20"/>
                <w:szCs w:val="20"/>
                <w:lang w:eastAsia="en-US"/>
              </w:rPr>
            </w:pPr>
            <w:r w:rsidRPr="00691A07">
              <w:rPr>
                <w:rFonts w:eastAsia="Times New Roman"/>
                <w:sz w:val="20"/>
                <w:szCs w:val="20"/>
                <w:lang w:eastAsia="en-US"/>
              </w:rPr>
              <w:t>S’assurer de l’opérationnalisation du MGP dans les activités du projet au sein de l’agence ;</w:t>
            </w:r>
          </w:p>
          <w:p w14:paraId="3FDECF30" w14:textId="77777777" w:rsidR="00C6651C" w:rsidRPr="00691A07" w:rsidRDefault="00C6651C" w:rsidP="00C6651C">
            <w:pPr>
              <w:widowControl w:val="0"/>
              <w:numPr>
                <w:ilvl w:val="0"/>
                <w:numId w:val="171"/>
              </w:numPr>
              <w:autoSpaceDE w:val="0"/>
              <w:autoSpaceDN w:val="0"/>
              <w:spacing w:after="0" w:line="240" w:lineRule="auto"/>
              <w:contextualSpacing/>
              <w:jc w:val="both"/>
              <w:rPr>
                <w:rFonts w:eastAsia="Times New Roman"/>
                <w:sz w:val="20"/>
                <w:szCs w:val="20"/>
                <w:lang w:eastAsia="en-US"/>
              </w:rPr>
            </w:pPr>
            <w:r w:rsidRPr="00691A07">
              <w:rPr>
                <w:rFonts w:eastAsia="Times New Roman"/>
                <w:sz w:val="20"/>
                <w:szCs w:val="20"/>
                <w:lang w:eastAsia="en-US"/>
              </w:rPr>
              <w:t>Recevoir, enregistrer et accusé réception des plaintes et/ou réclamations qui leur seront soumis directement ;</w:t>
            </w:r>
          </w:p>
          <w:p w14:paraId="61BF3A4E" w14:textId="77777777" w:rsidR="00C6651C" w:rsidRPr="00691A07" w:rsidRDefault="00C6651C" w:rsidP="00C6651C">
            <w:pPr>
              <w:widowControl w:val="0"/>
              <w:numPr>
                <w:ilvl w:val="0"/>
                <w:numId w:val="171"/>
              </w:numPr>
              <w:autoSpaceDE w:val="0"/>
              <w:autoSpaceDN w:val="0"/>
              <w:spacing w:after="0" w:line="240" w:lineRule="auto"/>
              <w:contextualSpacing/>
              <w:jc w:val="both"/>
              <w:rPr>
                <w:rFonts w:eastAsia="Times New Roman"/>
                <w:sz w:val="20"/>
                <w:szCs w:val="20"/>
                <w:lang w:eastAsia="en-US"/>
              </w:rPr>
            </w:pPr>
            <w:r w:rsidRPr="00691A07">
              <w:rPr>
                <w:rFonts w:eastAsia="Times New Roman"/>
                <w:sz w:val="20"/>
                <w:szCs w:val="20"/>
                <w:lang w:eastAsia="en-US"/>
              </w:rPr>
              <w:t>Recevoir, enregistrer et accusé réception des plaintes et/ou réclamations qui n’ont pas abouties et également résolues au niveau 1</w:t>
            </w:r>
          </w:p>
          <w:p w14:paraId="002CA253" w14:textId="77777777" w:rsidR="00C6651C" w:rsidRPr="00691A07" w:rsidRDefault="00C6651C" w:rsidP="00C6651C">
            <w:pPr>
              <w:widowControl w:val="0"/>
              <w:numPr>
                <w:ilvl w:val="0"/>
                <w:numId w:val="171"/>
              </w:numPr>
              <w:autoSpaceDE w:val="0"/>
              <w:autoSpaceDN w:val="0"/>
              <w:spacing w:after="0" w:line="240" w:lineRule="auto"/>
              <w:contextualSpacing/>
              <w:jc w:val="both"/>
              <w:rPr>
                <w:rFonts w:eastAsia="Times New Roman"/>
                <w:sz w:val="20"/>
                <w:szCs w:val="20"/>
                <w:lang w:eastAsia="en-US"/>
              </w:rPr>
            </w:pPr>
            <w:r w:rsidRPr="00691A07">
              <w:rPr>
                <w:rFonts w:eastAsia="Times New Roman"/>
                <w:sz w:val="20"/>
                <w:szCs w:val="20"/>
                <w:lang w:eastAsia="en-US"/>
              </w:rPr>
              <w:t>Informer l’UGP de l’état des lieux des plaintes reçues et enregistrées et traitées,</w:t>
            </w:r>
          </w:p>
          <w:p w14:paraId="4B5BF16A" w14:textId="77777777" w:rsidR="00C6651C" w:rsidRPr="00691A07" w:rsidRDefault="00C6651C" w:rsidP="00C6651C">
            <w:pPr>
              <w:widowControl w:val="0"/>
              <w:numPr>
                <w:ilvl w:val="0"/>
                <w:numId w:val="171"/>
              </w:numPr>
              <w:autoSpaceDE w:val="0"/>
              <w:autoSpaceDN w:val="0"/>
              <w:spacing w:after="0" w:line="240" w:lineRule="auto"/>
              <w:contextualSpacing/>
              <w:jc w:val="both"/>
              <w:rPr>
                <w:rFonts w:eastAsia="Times New Roman"/>
                <w:sz w:val="20"/>
                <w:szCs w:val="20"/>
                <w:lang w:eastAsia="en-US"/>
              </w:rPr>
            </w:pPr>
            <w:r w:rsidRPr="00691A07">
              <w:rPr>
                <w:rFonts w:eastAsia="Times New Roman"/>
                <w:sz w:val="20"/>
                <w:lang w:eastAsia="en-US"/>
              </w:rPr>
              <w:t>Informer l’UGP des plaintes VBG/EAS/HS 48H après leurs réceptions</w:t>
            </w:r>
          </w:p>
          <w:p w14:paraId="2149503E" w14:textId="77777777" w:rsidR="00C6651C" w:rsidRPr="00691A07" w:rsidRDefault="00C6651C" w:rsidP="00C6651C">
            <w:pPr>
              <w:widowControl w:val="0"/>
              <w:numPr>
                <w:ilvl w:val="0"/>
                <w:numId w:val="171"/>
              </w:numPr>
              <w:autoSpaceDE w:val="0"/>
              <w:autoSpaceDN w:val="0"/>
              <w:spacing w:after="0" w:line="240" w:lineRule="auto"/>
              <w:contextualSpacing/>
              <w:jc w:val="both"/>
              <w:rPr>
                <w:rFonts w:eastAsia="Times New Roman"/>
                <w:sz w:val="20"/>
                <w:szCs w:val="20"/>
                <w:lang w:eastAsia="en-US"/>
              </w:rPr>
            </w:pPr>
            <w:r w:rsidRPr="00691A07">
              <w:rPr>
                <w:rFonts w:eastAsia="Times New Roman"/>
                <w:sz w:val="20"/>
                <w:szCs w:val="20"/>
                <w:lang w:eastAsia="en-US"/>
              </w:rPr>
              <w:t>Procéder à des investigations approfondies pour cerner tous les enjeux de la plainte ;</w:t>
            </w:r>
          </w:p>
          <w:p w14:paraId="14982F7F" w14:textId="77777777" w:rsidR="00C6651C" w:rsidRPr="00691A07" w:rsidRDefault="00C6651C" w:rsidP="00C6651C">
            <w:pPr>
              <w:widowControl w:val="0"/>
              <w:numPr>
                <w:ilvl w:val="0"/>
                <w:numId w:val="171"/>
              </w:numPr>
              <w:autoSpaceDE w:val="0"/>
              <w:autoSpaceDN w:val="0"/>
              <w:spacing w:after="0" w:line="240" w:lineRule="auto"/>
              <w:contextualSpacing/>
              <w:jc w:val="both"/>
              <w:rPr>
                <w:rFonts w:eastAsia="Times New Roman"/>
                <w:sz w:val="20"/>
                <w:szCs w:val="20"/>
                <w:lang w:eastAsia="en-US"/>
              </w:rPr>
            </w:pPr>
            <w:r>
              <w:rPr>
                <w:rFonts w:eastAsia="Times New Roman"/>
                <w:sz w:val="20"/>
                <w:szCs w:val="20"/>
                <w:lang w:eastAsia="en-US"/>
              </w:rPr>
              <w:t>E</w:t>
            </w:r>
            <w:r w:rsidRPr="00691A07">
              <w:rPr>
                <w:rFonts w:eastAsia="Times New Roman"/>
                <w:sz w:val="20"/>
                <w:szCs w:val="20"/>
                <w:lang w:eastAsia="en-US"/>
              </w:rPr>
              <w:t>ngager avec le plaignant une négociation pour une issue à l’amiable de la plainte ;</w:t>
            </w:r>
          </w:p>
          <w:p w14:paraId="2D62CDDD" w14:textId="77777777" w:rsidR="00C6651C" w:rsidRPr="00691A07" w:rsidRDefault="00C6651C" w:rsidP="00C6651C">
            <w:pPr>
              <w:widowControl w:val="0"/>
              <w:numPr>
                <w:ilvl w:val="0"/>
                <w:numId w:val="171"/>
              </w:numPr>
              <w:autoSpaceDE w:val="0"/>
              <w:autoSpaceDN w:val="0"/>
              <w:spacing w:after="0" w:line="240" w:lineRule="auto"/>
              <w:contextualSpacing/>
              <w:jc w:val="both"/>
              <w:rPr>
                <w:rFonts w:eastAsia="Times New Roman"/>
                <w:sz w:val="20"/>
                <w:szCs w:val="20"/>
                <w:lang w:eastAsia="en-US"/>
              </w:rPr>
            </w:pPr>
            <w:r w:rsidRPr="00691A07">
              <w:rPr>
                <w:rFonts w:eastAsia="Times New Roman"/>
                <w:sz w:val="20"/>
                <w:szCs w:val="20"/>
                <w:lang w:eastAsia="en-US"/>
              </w:rPr>
              <w:t>Etablir les PV ou rapports de session</w:t>
            </w:r>
          </w:p>
          <w:p w14:paraId="42807000" w14:textId="77777777" w:rsidR="00C6651C" w:rsidRPr="00691A07" w:rsidRDefault="00C6651C" w:rsidP="00C6651C">
            <w:pPr>
              <w:widowControl w:val="0"/>
              <w:numPr>
                <w:ilvl w:val="0"/>
                <w:numId w:val="171"/>
              </w:numPr>
              <w:autoSpaceDE w:val="0"/>
              <w:autoSpaceDN w:val="0"/>
              <w:spacing w:after="0" w:line="240" w:lineRule="auto"/>
              <w:contextualSpacing/>
              <w:jc w:val="both"/>
              <w:rPr>
                <w:rFonts w:eastAsia="Times New Roman"/>
                <w:sz w:val="20"/>
                <w:szCs w:val="20"/>
                <w:lang w:eastAsia="en-US"/>
              </w:rPr>
            </w:pPr>
            <w:r w:rsidRPr="00691A07">
              <w:rPr>
                <w:rFonts w:eastAsia="Times New Roman"/>
                <w:sz w:val="20"/>
                <w:szCs w:val="20"/>
                <w:lang w:eastAsia="en-US"/>
              </w:rPr>
              <w:t>Évaluer la nature et le coût des dommages constatés ou faisant l’objet de plaintes si nécessaire</w:t>
            </w:r>
          </w:p>
          <w:p w14:paraId="54558C3C" w14:textId="77777777" w:rsidR="00C6651C" w:rsidRPr="00691A07" w:rsidRDefault="00C6651C" w:rsidP="00C6651C">
            <w:pPr>
              <w:widowControl w:val="0"/>
              <w:numPr>
                <w:ilvl w:val="0"/>
                <w:numId w:val="171"/>
              </w:numPr>
              <w:autoSpaceDE w:val="0"/>
              <w:autoSpaceDN w:val="0"/>
              <w:spacing w:after="0" w:line="240" w:lineRule="auto"/>
              <w:contextualSpacing/>
              <w:jc w:val="both"/>
              <w:rPr>
                <w:rFonts w:eastAsia="Times New Roman"/>
                <w:sz w:val="20"/>
                <w:szCs w:val="20"/>
                <w:lang w:eastAsia="en-US"/>
              </w:rPr>
            </w:pPr>
            <w:r w:rsidRPr="00691A07">
              <w:rPr>
                <w:rFonts w:eastAsia="Times New Roman"/>
                <w:sz w:val="20"/>
                <w:lang w:eastAsia="en-US"/>
              </w:rPr>
              <w:t xml:space="preserve">Assurer le processus de vérification des plaintes (c-à-d établir le lien entre l’auteur et le projet, et s’assurer que les sanctions ont été appliquées conformément au code de conduite) ; </w:t>
            </w:r>
            <w:r w:rsidRPr="00691A07">
              <w:rPr>
                <w:rFonts w:eastAsia="Times New Roman"/>
                <w:sz w:val="20"/>
                <w:szCs w:val="20"/>
                <w:lang w:eastAsia="en-US"/>
              </w:rPr>
              <w:t>Documenter et archiver conséquemment le processus,</w:t>
            </w:r>
          </w:p>
        </w:tc>
      </w:tr>
      <w:tr w:rsidR="00C6651C" w:rsidRPr="00CB6A5F" w14:paraId="03F73BF3" w14:textId="77777777" w:rsidTr="00BF7974">
        <w:tc>
          <w:tcPr>
            <w:tcW w:w="708" w:type="pct"/>
          </w:tcPr>
          <w:p w14:paraId="06F7BE30" w14:textId="77777777" w:rsidR="00C6651C" w:rsidRPr="00691A07" w:rsidRDefault="00C6651C" w:rsidP="00BF7974">
            <w:pPr>
              <w:widowControl w:val="0"/>
              <w:autoSpaceDE w:val="0"/>
              <w:autoSpaceDN w:val="0"/>
              <w:spacing w:after="0" w:line="240" w:lineRule="auto"/>
              <w:jc w:val="both"/>
              <w:rPr>
                <w:rFonts w:eastAsia="Times New Roman"/>
                <w:iCs/>
                <w:sz w:val="20"/>
                <w:szCs w:val="20"/>
                <w:lang w:eastAsia="en-US"/>
              </w:rPr>
            </w:pPr>
          </w:p>
        </w:tc>
        <w:tc>
          <w:tcPr>
            <w:tcW w:w="1487" w:type="pct"/>
          </w:tcPr>
          <w:p w14:paraId="6947EB5C" w14:textId="77777777" w:rsidR="00C6651C" w:rsidRPr="00691A07" w:rsidRDefault="00C6651C" w:rsidP="00BF7974">
            <w:pPr>
              <w:spacing w:after="0" w:line="240" w:lineRule="auto"/>
              <w:jc w:val="both"/>
              <w:rPr>
                <w:rFonts w:eastAsia="Times New Roman"/>
                <w:b/>
                <w:sz w:val="20"/>
                <w:szCs w:val="20"/>
                <w:lang w:eastAsia="en-US"/>
              </w:rPr>
            </w:pPr>
          </w:p>
        </w:tc>
        <w:tc>
          <w:tcPr>
            <w:tcW w:w="2805" w:type="pct"/>
          </w:tcPr>
          <w:p w14:paraId="071D23E8" w14:textId="77777777" w:rsidR="00C6651C" w:rsidRPr="00691A07" w:rsidRDefault="00C6651C" w:rsidP="00C6651C">
            <w:pPr>
              <w:widowControl w:val="0"/>
              <w:numPr>
                <w:ilvl w:val="0"/>
                <w:numId w:val="171"/>
              </w:numPr>
              <w:autoSpaceDE w:val="0"/>
              <w:autoSpaceDN w:val="0"/>
              <w:spacing w:after="0" w:line="240" w:lineRule="auto"/>
              <w:contextualSpacing/>
              <w:jc w:val="both"/>
              <w:rPr>
                <w:rFonts w:eastAsia="Times New Roman"/>
                <w:sz w:val="20"/>
                <w:szCs w:val="20"/>
                <w:lang w:eastAsia="en-US"/>
              </w:rPr>
            </w:pPr>
          </w:p>
        </w:tc>
      </w:tr>
      <w:tr w:rsidR="00C6651C" w:rsidRPr="00CB6A5F" w14:paraId="4368BF42" w14:textId="77777777" w:rsidTr="00BF7974">
        <w:tc>
          <w:tcPr>
            <w:tcW w:w="708" w:type="pct"/>
          </w:tcPr>
          <w:p w14:paraId="3EC38363" w14:textId="77777777" w:rsidR="00C6651C" w:rsidRPr="00691A07" w:rsidRDefault="00C6651C" w:rsidP="00BF7974">
            <w:pPr>
              <w:widowControl w:val="0"/>
              <w:autoSpaceDE w:val="0"/>
              <w:autoSpaceDN w:val="0"/>
              <w:spacing w:after="0" w:line="240" w:lineRule="auto"/>
              <w:jc w:val="both"/>
              <w:rPr>
                <w:rFonts w:eastAsia="Times New Roman"/>
                <w:sz w:val="20"/>
                <w:szCs w:val="20"/>
                <w:lang w:eastAsia="en-US"/>
              </w:rPr>
            </w:pPr>
            <w:r w:rsidRPr="00691A07">
              <w:rPr>
                <w:rFonts w:eastAsia="Times New Roman"/>
                <w:b/>
                <w:iCs/>
                <w:sz w:val="20"/>
                <w:szCs w:val="20"/>
                <w:lang w:eastAsia="en-US"/>
              </w:rPr>
              <w:t>3</w:t>
            </w:r>
            <w:r w:rsidRPr="00691A07">
              <w:rPr>
                <w:rFonts w:eastAsia="Times New Roman"/>
                <w:iCs/>
                <w:sz w:val="20"/>
                <w:szCs w:val="20"/>
                <w:lang w:eastAsia="en-US"/>
              </w:rPr>
              <w:t>.UGP</w:t>
            </w:r>
            <w:r w:rsidRPr="00691A07">
              <w:rPr>
                <w:rFonts w:eastAsia="Times New Roman"/>
                <w:sz w:val="20"/>
                <w:szCs w:val="20"/>
                <w:lang w:eastAsia="en-US"/>
              </w:rPr>
              <w:t xml:space="preserve"> / MTMUSR</w:t>
            </w:r>
          </w:p>
          <w:p w14:paraId="6D9449F3" w14:textId="77777777" w:rsidR="00C6651C" w:rsidRPr="00691A07" w:rsidRDefault="00C6651C" w:rsidP="00BF7974">
            <w:pPr>
              <w:widowControl w:val="0"/>
              <w:autoSpaceDE w:val="0"/>
              <w:autoSpaceDN w:val="0"/>
              <w:spacing w:after="0" w:line="240" w:lineRule="auto"/>
              <w:jc w:val="both"/>
              <w:rPr>
                <w:rFonts w:eastAsia="Times New Roman"/>
                <w:iCs/>
                <w:sz w:val="20"/>
                <w:szCs w:val="20"/>
                <w:lang w:eastAsia="en-US"/>
              </w:rPr>
            </w:pPr>
          </w:p>
        </w:tc>
        <w:tc>
          <w:tcPr>
            <w:tcW w:w="1487" w:type="pct"/>
          </w:tcPr>
          <w:p w14:paraId="6CE5D913" w14:textId="77777777" w:rsidR="00C6651C" w:rsidRPr="00691A07" w:rsidRDefault="00C6651C" w:rsidP="00C6651C">
            <w:pPr>
              <w:widowControl w:val="0"/>
              <w:numPr>
                <w:ilvl w:val="0"/>
                <w:numId w:val="173"/>
              </w:numPr>
              <w:autoSpaceDE w:val="0"/>
              <w:autoSpaceDN w:val="0"/>
              <w:spacing w:after="0" w:line="240" w:lineRule="auto"/>
              <w:contextualSpacing/>
              <w:jc w:val="center"/>
              <w:rPr>
                <w:rFonts w:eastAsia="Times New Roman"/>
                <w:b/>
                <w:sz w:val="20"/>
                <w:szCs w:val="20"/>
                <w:lang w:eastAsia="en-US"/>
              </w:rPr>
            </w:pPr>
            <w:r w:rsidRPr="00691A07">
              <w:rPr>
                <w:rFonts w:eastAsia="Times New Roman"/>
                <w:b/>
                <w:sz w:val="20"/>
                <w:szCs w:val="20"/>
                <w:lang w:eastAsia="en-US"/>
              </w:rPr>
              <w:t>membres)</w:t>
            </w:r>
          </w:p>
          <w:p w14:paraId="48C59A06" w14:textId="77777777" w:rsidR="00C6651C" w:rsidRPr="00691A07" w:rsidRDefault="00C6651C" w:rsidP="00BF7974">
            <w:pPr>
              <w:spacing w:after="0" w:line="240" w:lineRule="auto"/>
              <w:jc w:val="both"/>
              <w:rPr>
                <w:rFonts w:eastAsia="Times New Roman"/>
                <w:sz w:val="20"/>
                <w:szCs w:val="20"/>
                <w:lang w:eastAsia="en-US"/>
              </w:rPr>
            </w:pPr>
            <w:r w:rsidRPr="00691A07">
              <w:rPr>
                <w:rFonts w:eastAsia="Times New Roman"/>
                <w:sz w:val="20"/>
                <w:szCs w:val="20"/>
                <w:lang w:eastAsia="en-US"/>
              </w:rPr>
              <w:t>1. le responsable du programme budgétaire « Transport et météorologie » du MTMUSR,</w:t>
            </w:r>
          </w:p>
          <w:p w14:paraId="5FB2B637" w14:textId="77777777" w:rsidR="00C6651C" w:rsidRPr="00691A07" w:rsidRDefault="00C6651C" w:rsidP="00BF7974">
            <w:pPr>
              <w:spacing w:after="0" w:line="240" w:lineRule="auto"/>
              <w:jc w:val="both"/>
              <w:rPr>
                <w:rFonts w:eastAsia="Times New Roman"/>
                <w:sz w:val="20"/>
                <w:szCs w:val="20"/>
                <w:lang w:eastAsia="en-US"/>
              </w:rPr>
            </w:pPr>
          </w:p>
          <w:p w14:paraId="6605343E" w14:textId="77777777" w:rsidR="00C6651C" w:rsidRDefault="00C6651C" w:rsidP="00BF7974">
            <w:pPr>
              <w:spacing w:after="0" w:line="240" w:lineRule="auto"/>
              <w:jc w:val="both"/>
              <w:rPr>
                <w:rFonts w:eastAsia="Times New Roman"/>
                <w:sz w:val="20"/>
                <w:szCs w:val="20"/>
                <w:lang w:eastAsia="en-US"/>
              </w:rPr>
            </w:pPr>
            <w:r w:rsidRPr="00691A07">
              <w:rPr>
                <w:rFonts w:eastAsia="Times New Roman"/>
                <w:sz w:val="20"/>
                <w:szCs w:val="20"/>
                <w:lang w:eastAsia="en-US"/>
              </w:rPr>
              <w:t>2.Le coordonnateur délégué du projet HYDROMET</w:t>
            </w:r>
          </w:p>
          <w:p w14:paraId="70B22DAD" w14:textId="77777777" w:rsidR="00C6651C" w:rsidRPr="00691A07" w:rsidRDefault="00C6651C" w:rsidP="00BF7974">
            <w:pPr>
              <w:spacing w:after="0" w:line="240" w:lineRule="auto"/>
              <w:jc w:val="both"/>
              <w:rPr>
                <w:rFonts w:eastAsia="Times New Roman"/>
                <w:sz w:val="20"/>
                <w:szCs w:val="20"/>
                <w:lang w:eastAsia="en-US"/>
              </w:rPr>
            </w:pPr>
          </w:p>
          <w:p w14:paraId="7E8F290D" w14:textId="77777777" w:rsidR="00C6651C" w:rsidRDefault="00C6651C" w:rsidP="00BF7974">
            <w:pPr>
              <w:spacing w:after="0" w:line="240" w:lineRule="auto"/>
              <w:jc w:val="both"/>
              <w:rPr>
                <w:rFonts w:eastAsia="Times New Roman"/>
                <w:sz w:val="20"/>
                <w:szCs w:val="20"/>
                <w:lang w:eastAsia="en-US"/>
              </w:rPr>
            </w:pPr>
            <w:r w:rsidRPr="00691A07">
              <w:rPr>
                <w:rFonts w:eastAsia="Times New Roman"/>
                <w:sz w:val="20"/>
                <w:szCs w:val="20"/>
                <w:lang w:eastAsia="en-US"/>
              </w:rPr>
              <w:t>3. Le chargé du projet</w:t>
            </w:r>
          </w:p>
          <w:p w14:paraId="5526C471" w14:textId="77777777" w:rsidR="00C6651C" w:rsidRPr="00691A07" w:rsidRDefault="00C6651C" w:rsidP="00BF7974">
            <w:pPr>
              <w:spacing w:after="0" w:line="240" w:lineRule="auto"/>
              <w:jc w:val="both"/>
              <w:rPr>
                <w:rFonts w:eastAsia="Times New Roman"/>
                <w:sz w:val="20"/>
                <w:szCs w:val="20"/>
                <w:lang w:eastAsia="en-US"/>
              </w:rPr>
            </w:pPr>
          </w:p>
          <w:p w14:paraId="4B4B1278" w14:textId="77777777" w:rsidR="00C6651C" w:rsidRDefault="00C6651C" w:rsidP="00BF7974">
            <w:pPr>
              <w:spacing w:after="0" w:line="240" w:lineRule="auto"/>
              <w:jc w:val="both"/>
              <w:rPr>
                <w:rFonts w:eastAsia="Times New Roman"/>
                <w:sz w:val="20"/>
                <w:szCs w:val="20"/>
                <w:lang w:eastAsia="en-US"/>
              </w:rPr>
            </w:pPr>
            <w:r w:rsidRPr="00691A07">
              <w:rPr>
                <w:rFonts w:eastAsia="Times New Roman"/>
                <w:sz w:val="20"/>
                <w:szCs w:val="20"/>
                <w:lang w:eastAsia="en-US"/>
              </w:rPr>
              <w:t>4. le spécialiste en sauvegardes du Projet</w:t>
            </w:r>
          </w:p>
          <w:p w14:paraId="1A106342" w14:textId="77777777" w:rsidR="00C6651C" w:rsidRPr="00691A07" w:rsidRDefault="00C6651C" w:rsidP="00BF7974">
            <w:pPr>
              <w:spacing w:after="0" w:line="240" w:lineRule="auto"/>
              <w:jc w:val="both"/>
              <w:rPr>
                <w:rFonts w:eastAsia="Times New Roman"/>
                <w:sz w:val="20"/>
                <w:szCs w:val="20"/>
                <w:lang w:eastAsia="en-US"/>
              </w:rPr>
            </w:pPr>
          </w:p>
          <w:p w14:paraId="01BC9068" w14:textId="77777777" w:rsidR="00C6651C" w:rsidRDefault="00C6651C" w:rsidP="00BF7974">
            <w:pPr>
              <w:spacing w:after="0" w:line="240" w:lineRule="auto"/>
              <w:jc w:val="both"/>
              <w:rPr>
                <w:rFonts w:eastAsia="Times New Roman"/>
                <w:sz w:val="20"/>
                <w:szCs w:val="20"/>
                <w:lang w:eastAsia="en-US"/>
              </w:rPr>
            </w:pPr>
            <w:r w:rsidRPr="00691A07">
              <w:rPr>
                <w:rFonts w:eastAsia="Times New Roman"/>
                <w:sz w:val="20"/>
                <w:szCs w:val="20"/>
                <w:lang w:eastAsia="en-US"/>
              </w:rPr>
              <w:t>5. le spécialiste en suivi évaluation</w:t>
            </w:r>
          </w:p>
          <w:p w14:paraId="39FC8673" w14:textId="77777777" w:rsidR="00C6651C" w:rsidRPr="00691A07" w:rsidRDefault="00C6651C" w:rsidP="00BF7974">
            <w:pPr>
              <w:spacing w:after="0" w:line="240" w:lineRule="auto"/>
              <w:jc w:val="both"/>
              <w:rPr>
                <w:rFonts w:eastAsia="Times New Roman"/>
                <w:sz w:val="20"/>
                <w:szCs w:val="20"/>
                <w:lang w:eastAsia="en-US"/>
              </w:rPr>
            </w:pPr>
          </w:p>
          <w:p w14:paraId="27BECB1D" w14:textId="77777777" w:rsidR="00C6651C" w:rsidRDefault="00C6651C" w:rsidP="00BF7974">
            <w:pPr>
              <w:spacing w:after="0" w:line="240" w:lineRule="auto"/>
              <w:jc w:val="both"/>
              <w:rPr>
                <w:rFonts w:eastAsia="Times New Roman"/>
                <w:sz w:val="20"/>
                <w:szCs w:val="20"/>
                <w:lang w:eastAsia="en-US"/>
              </w:rPr>
            </w:pPr>
            <w:r w:rsidRPr="00691A07">
              <w:rPr>
                <w:rFonts w:eastAsia="Times New Roman"/>
                <w:sz w:val="20"/>
                <w:szCs w:val="20"/>
                <w:lang w:eastAsia="en-US"/>
              </w:rPr>
              <w:t>6. le spécialiste en passation de marché</w:t>
            </w:r>
          </w:p>
          <w:p w14:paraId="5D82E024" w14:textId="77777777" w:rsidR="00C6651C" w:rsidRPr="00691A07" w:rsidRDefault="00C6651C" w:rsidP="00BF7974">
            <w:pPr>
              <w:spacing w:after="0" w:line="240" w:lineRule="auto"/>
              <w:jc w:val="both"/>
              <w:rPr>
                <w:rFonts w:eastAsia="Times New Roman"/>
                <w:sz w:val="20"/>
                <w:szCs w:val="20"/>
                <w:lang w:eastAsia="en-US"/>
              </w:rPr>
            </w:pPr>
          </w:p>
          <w:p w14:paraId="00DD9F4C" w14:textId="77777777" w:rsidR="00C6651C" w:rsidRDefault="00C6651C" w:rsidP="00BF7974">
            <w:pPr>
              <w:spacing w:after="0" w:line="240" w:lineRule="auto"/>
              <w:jc w:val="both"/>
              <w:rPr>
                <w:rFonts w:eastAsia="Times New Roman"/>
                <w:sz w:val="20"/>
                <w:szCs w:val="20"/>
                <w:lang w:eastAsia="en-US"/>
              </w:rPr>
            </w:pPr>
            <w:r w:rsidRPr="00691A07">
              <w:rPr>
                <w:rFonts w:eastAsia="Times New Roman"/>
                <w:sz w:val="20"/>
                <w:szCs w:val="20"/>
                <w:lang w:eastAsia="en-US"/>
              </w:rPr>
              <w:t>7. Le spécialiste en communication</w:t>
            </w:r>
          </w:p>
          <w:p w14:paraId="5134CE65" w14:textId="77777777" w:rsidR="00C6651C" w:rsidRPr="00691A07" w:rsidRDefault="00C6651C" w:rsidP="00BF7974">
            <w:pPr>
              <w:spacing w:after="0" w:line="240" w:lineRule="auto"/>
              <w:jc w:val="both"/>
              <w:rPr>
                <w:rFonts w:eastAsia="Times New Roman"/>
                <w:sz w:val="20"/>
                <w:szCs w:val="20"/>
                <w:lang w:eastAsia="en-US"/>
              </w:rPr>
            </w:pPr>
          </w:p>
          <w:p w14:paraId="71DEE3D6" w14:textId="77777777" w:rsidR="00C6651C" w:rsidRDefault="00C6651C" w:rsidP="00BF7974">
            <w:pPr>
              <w:spacing w:after="0" w:line="240" w:lineRule="auto"/>
              <w:jc w:val="both"/>
              <w:rPr>
                <w:rFonts w:eastAsia="Times New Roman"/>
                <w:sz w:val="20"/>
                <w:szCs w:val="20"/>
                <w:lang w:eastAsia="en-US"/>
              </w:rPr>
            </w:pPr>
            <w:r w:rsidRPr="00691A07">
              <w:rPr>
                <w:rFonts w:eastAsia="Times New Roman"/>
                <w:sz w:val="20"/>
                <w:szCs w:val="20"/>
                <w:lang w:eastAsia="en-US"/>
              </w:rPr>
              <w:t>8. Le Responsable Administratif et Financier</w:t>
            </w:r>
          </w:p>
          <w:p w14:paraId="0ED78AAC" w14:textId="77777777" w:rsidR="00C6651C" w:rsidRPr="00691A07" w:rsidRDefault="00C6651C" w:rsidP="00BF7974">
            <w:pPr>
              <w:spacing w:after="0" w:line="240" w:lineRule="auto"/>
              <w:jc w:val="both"/>
              <w:rPr>
                <w:rFonts w:eastAsia="Times New Roman"/>
                <w:sz w:val="20"/>
                <w:szCs w:val="20"/>
                <w:lang w:eastAsia="en-US"/>
              </w:rPr>
            </w:pPr>
          </w:p>
          <w:p w14:paraId="7DEF9AC2" w14:textId="77777777" w:rsidR="00C6651C" w:rsidRPr="00691A07" w:rsidRDefault="00C6651C" w:rsidP="00BF7974">
            <w:pPr>
              <w:spacing w:after="0" w:line="240" w:lineRule="auto"/>
              <w:jc w:val="both"/>
              <w:rPr>
                <w:rFonts w:eastAsia="Times New Roman"/>
                <w:sz w:val="20"/>
                <w:szCs w:val="20"/>
                <w:lang w:eastAsia="en-US"/>
              </w:rPr>
            </w:pPr>
            <w:r w:rsidRPr="00691A07">
              <w:rPr>
                <w:rFonts w:eastAsia="Times New Roman"/>
                <w:sz w:val="20"/>
                <w:szCs w:val="20"/>
                <w:lang w:eastAsia="en-US"/>
              </w:rPr>
              <w:t>9. Un représentant du MTMUSR (cellule genre))</w:t>
            </w:r>
          </w:p>
        </w:tc>
        <w:tc>
          <w:tcPr>
            <w:tcW w:w="2805" w:type="pct"/>
          </w:tcPr>
          <w:p w14:paraId="6C11001B" w14:textId="77777777" w:rsidR="00C6651C" w:rsidRPr="00691A07" w:rsidRDefault="00C6651C" w:rsidP="00C6651C">
            <w:pPr>
              <w:widowControl w:val="0"/>
              <w:numPr>
                <w:ilvl w:val="0"/>
                <w:numId w:val="171"/>
              </w:numPr>
              <w:autoSpaceDE w:val="0"/>
              <w:autoSpaceDN w:val="0"/>
              <w:spacing w:after="0" w:line="240" w:lineRule="auto"/>
              <w:contextualSpacing/>
              <w:jc w:val="both"/>
              <w:rPr>
                <w:rFonts w:eastAsia="Times New Roman"/>
                <w:sz w:val="20"/>
                <w:szCs w:val="20"/>
                <w:lang w:eastAsia="en-US"/>
              </w:rPr>
            </w:pPr>
            <w:r w:rsidRPr="00691A07">
              <w:rPr>
                <w:rFonts w:eastAsia="Times New Roman"/>
                <w:sz w:val="20"/>
                <w:szCs w:val="20"/>
                <w:lang w:eastAsia="en-US"/>
              </w:rPr>
              <w:t>S’assurer de l’opérationnalisation du MGP dans les activités du projet de manière globale) ;</w:t>
            </w:r>
          </w:p>
          <w:p w14:paraId="633E00EB" w14:textId="77777777" w:rsidR="00C6651C" w:rsidRPr="00691A07" w:rsidRDefault="00C6651C" w:rsidP="00C6651C">
            <w:pPr>
              <w:widowControl w:val="0"/>
              <w:numPr>
                <w:ilvl w:val="0"/>
                <w:numId w:val="171"/>
              </w:numPr>
              <w:autoSpaceDE w:val="0"/>
              <w:autoSpaceDN w:val="0"/>
              <w:spacing w:after="0" w:line="240" w:lineRule="auto"/>
              <w:contextualSpacing/>
              <w:jc w:val="both"/>
              <w:rPr>
                <w:rFonts w:eastAsia="Times New Roman"/>
                <w:sz w:val="20"/>
                <w:szCs w:val="20"/>
                <w:lang w:eastAsia="en-US"/>
              </w:rPr>
            </w:pPr>
            <w:r w:rsidRPr="00691A07">
              <w:rPr>
                <w:rFonts w:eastAsia="Times New Roman"/>
                <w:sz w:val="20"/>
                <w:szCs w:val="20"/>
                <w:lang w:eastAsia="en-US"/>
              </w:rPr>
              <w:t>analyser les rapports d’activités entrant dans la mise en œuvre du MGP ;</w:t>
            </w:r>
          </w:p>
          <w:p w14:paraId="5CB633FA" w14:textId="77777777" w:rsidR="00C6651C" w:rsidRPr="00691A07" w:rsidRDefault="00C6651C" w:rsidP="00C6651C">
            <w:pPr>
              <w:widowControl w:val="0"/>
              <w:numPr>
                <w:ilvl w:val="0"/>
                <w:numId w:val="171"/>
              </w:numPr>
              <w:autoSpaceDE w:val="0"/>
              <w:autoSpaceDN w:val="0"/>
              <w:spacing w:after="0" w:line="240" w:lineRule="auto"/>
              <w:contextualSpacing/>
              <w:jc w:val="both"/>
              <w:rPr>
                <w:rFonts w:eastAsia="Times New Roman"/>
                <w:sz w:val="20"/>
                <w:szCs w:val="20"/>
                <w:lang w:eastAsia="en-US"/>
              </w:rPr>
            </w:pPr>
            <w:r w:rsidRPr="00691A07">
              <w:rPr>
                <w:rFonts w:eastAsia="Times New Roman"/>
                <w:sz w:val="20"/>
                <w:szCs w:val="20"/>
                <w:lang w:eastAsia="en-US"/>
              </w:rPr>
              <w:t>élaborer un rapport consolidé de gestion des plaintes du projet sur la base des rapports spécifiques de gestion de plaintes soumis par chaque agence d’exécution.</w:t>
            </w:r>
          </w:p>
          <w:p w14:paraId="54F4DA48" w14:textId="77777777" w:rsidR="00C6651C" w:rsidRPr="00691A07" w:rsidRDefault="00C6651C" w:rsidP="00C6651C">
            <w:pPr>
              <w:widowControl w:val="0"/>
              <w:numPr>
                <w:ilvl w:val="0"/>
                <w:numId w:val="171"/>
              </w:numPr>
              <w:autoSpaceDE w:val="0"/>
              <w:autoSpaceDN w:val="0"/>
              <w:spacing w:after="0" w:line="240" w:lineRule="auto"/>
              <w:contextualSpacing/>
              <w:jc w:val="both"/>
              <w:rPr>
                <w:rFonts w:eastAsia="Times New Roman"/>
                <w:sz w:val="20"/>
                <w:szCs w:val="20"/>
                <w:lang w:eastAsia="en-US"/>
              </w:rPr>
            </w:pPr>
            <w:r w:rsidRPr="00691A07">
              <w:rPr>
                <w:rFonts w:eastAsia="Times New Roman"/>
                <w:sz w:val="20"/>
                <w:szCs w:val="20"/>
                <w:lang w:eastAsia="en-US"/>
              </w:rPr>
              <w:t>apporter tout appui nécessaire aux agences d’exécution  pour la bonne mise en œuvre du MGP,</w:t>
            </w:r>
          </w:p>
          <w:p w14:paraId="5066DB8A" w14:textId="77777777" w:rsidR="00C6651C" w:rsidRPr="00691A07" w:rsidRDefault="00C6651C" w:rsidP="00C6651C">
            <w:pPr>
              <w:widowControl w:val="0"/>
              <w:numPr>
                <w:ilvl w:val="0"/>
                <w:numId w:val="171"/>
              </w:numPr>
              <w:autoSpaceDE w:val="0"/>
              <w:autoSpaceDN w:val="0"/>
              <w:spacing w:after="0" w:line="240" w:lineRule="auto"/>
              <w:contextualSpacing/>
              <w:jc w:val="both"/>
              <w:rPr>
                <w:rFonts w:eastAsia="Times New Roman"/>
                <w:sz w:val="20"/>
                <w:szCs w:val="20"/>
                <w:lang w:eastAsia="en-US"/>
              </w:rPr>
            </w:pPr>
            <w:r w:rsidRPr="00691A07">
              <w:rPr>
                <w:rFonts w:eastAsia="Times New Roman"/>
                <w:sz w:val="20"/>
                <w:szCs w:val="20"/>
                <w:lang w:eastAsia="en-US"/>
              </w:rPr>
              <w:t>assurer les actions de  visibilité et de  communication autour du MGP</w:t>
            </w:r>
          </w:p>
          <w:p w14:paraId="15011FBE" w14:textId="77777777" w:rsidR="00C6651C" w:rsidRPr="00691A07" w:rsidRDefault="00C6651C" w:rsidP="00C6651C">
            <w:pPr>
              <w:widowControl w:val="0"/>
              <w:numPr>
                <w:ilvl w:val="0"/>
                <w:numId w:val="171"/>
              </w:numPr>
              <w:autoSpaceDE w:val="0"/>
              <w:autoSpaceDN w:val="0"/>
              <w:spacing w:after="0" w:line="240" w:lineRule="auto"/>
              <w:contextualSpacing/>
              <w:jc w:val="both"/>
              <w:rPr>
                <w:rFonts w:eastAsia="Times New Roman"/>
                <w:sz w:val="20"/>
                <w:szCs w:val="20"/>
                <w:lang w:eastAsia="en-US"/>
              </w:rPr>
            </w:pPr>
            <w:r w:rsidRPr="00691A07">
              <w:rPr>
                <w:rFonts w:eastAsia="Times New Roman"/>
                <w:sz w:val="20"/>
                <w:szCs w:val="20"/>
                <w:lang w:eastAsia="en-US"/>
              </w:rPr>
              <w:t>suivre les plaintes enregistrées et la régularité de leur traitement</w:t>
            </w:r>
          </w:p>
          <w:p w14:paraId="672B70FF" w14:textId="77777777" w:rsidR="00C6651C" w:rsidRPr="00691A07" w:rsidRDefault="00C6651C" w:rsidP="00C6651C">
            <w:pPr>
              <w:widowControl w:val="0"/>
              <w:numPr>
                <w:ilvl w:val="0"/>
                <w:numId w:val="171"/>
              </w:numPr>
              <w:autoSpaceDE w:val="0"/>
              <w:autoSpaceDN w:val="0"/>
              <w:spacing w:after="0" w:line="240" w:lineRule="auto"/>
              <w:contextualSpacing/>
              <w:jc w:val="both"/>
              <w:rPr>
                <w:rFonts w:eastAsia="Times New Roman"/>
                <w:sz w:val="20"/>
                <w:szCs w:val="20"/>
                <w:lang w:eastAsia="en-US"/>
              </w:rPr>
            </w:pPr>
            <w:r w:rsidRPr="00691A07">
              <w:rPr>
                <w:rFonts w:eastAsia="Times New Roman"/>
                <w:sz w:val="20"/>
                <w:szCs w:val="20"/>
                <w:lang w:eastAsia="en-US"/>
              </w:rPr>
              <w:t>suivre la mise en œuvre des résolutions des différentes plaintes</w:t>
            </w:r>
          </w:p>
          <w:p w14:paraId="089AD097" w14:textId="77777777" w:rsidR="00C6651C" w:rsidRPr="00691A07" w:rsidRDefault="00C6651C" w:rsidP="00C6651C">
            <w:pPr>
              <w:widowControl w:val="0"/>
              <w:numPr>
                <w:ilvl w:val="0"/>
                <w:numId w:val="171"/>
              </w:numPr>
              <w:autoSpaceDE w:val="0"/>
              <w:autoSpaceDN w:val="0"/>
              <w:spacing w:after="0" w:line="240" w:lineRule="auto"/>
              <w:contextualSpacing/>
              <w:jc w:val="both"/>
              <w:rPr>
                <w:rFonts w:eastAsia="Times New Roman"/>
                <w:sz w:val="20"/>
                <w:szCs w:val="20"/>
                <w:lang w:eastAsia="en-US"/>
              </w:rPr>
            </w:pPr>
            <w:r w:rsidRPr="00691A07">
              <w:rPr>
                <w:rFonts w:eastAsia="Times New Roman"/>
                <w:sz w:val="20"/>
                <w:szCs w:val="20"/>
                <w:lang w:eastAsia="en-US"/>
              </w:rPr>
              <w:t xml:space="preserve">prendre part aux sessions des structures de gestion des plaintes au besoin </w:t>
            </w:r>
          </w:p>
          <w:p w14:paraId="3640DE30" w14:textId="77777777" w:rsidR="00C6651C" w:rsidRPr="00691A07" w:rsidRDefault="00C6651C" w:rsidP="00C6651C">
            <w:pPr>
              <w:widowControl w:val="0"/>
              <w:numPr>
                <w:ilvl w:val="0"/>
                <w:numId w:val="171"/>
              </w:numPr>
              <w:autoSpaceDE w:val="0"/>
              <w:autoSpaceDN w:val="0"/>
              <w:spacing w:after="0" w:line="240" w:lineRule="auto"/>
              <w:contextualSpacing/>
              <w:jc w:val="both"/>
              <w:rPr>
                <w:rFonts w:eastAsia="Times New Roman"/>
                <w:sz w:val="20"/>
                <w:szCs w:val="20"/>
                <w:lang w:eastAsia="en-US"/>
              </w:rPr>
            </w:pPr>
            <w:r w:rsidRPr="00691A07">
              <w:rPr>
                <w:rFonts w:eastAsia="Times New Roman"/>
                <w:sz w:val="20"/>
                <w:szCs w:val="20"/>
                <w:lang w:eastAsia="en-US"/>
              </w:rPr>
              <w:t>veiller à l’enregistrement et au traitement diligent des plaintes au niveau de chaque agence</w:t>
            </w:r>
          </w:p>
          <w:p w14:paraId="7198AD27" w14:textId="77777777" w:rsidR="00C6651C" w:rsidRPr="00691A07" w:rsidRDefault="00C6651C" w:rsidP="00C6651C">
            <w:pPr>
              <w:widowControl w:val="0"/>
              <w:numPr>
                <w:ilvl w:val="0"/>
                <w:numId w:val="171"/>
              </w:numPr>
              <w:autoSpaceDE w:val="0"/>
              <w:autoSpaceDN w:val="0"/>
              <w:spacing w:after="0" w:line="240" w:lineRule="auto"/>
              <w:contextualSpacing/>
              <w:jc w:val="both"/>
              <w:rPr>
                <w:rFonts w:eastAsia="Times New Roman"/>
                <w:sz w:val="20"/>
                <w:szCs w:val="20"/>
                <w:lang w:eastAsia="en-US"/>
              </w:rPr>
            </w:pPr>
            <w:r w:rsidRPr="00691A07">
              <w:rPr>
                <w:rFonts w:eastAsia="Times New Roman"/>
                <w:sz w:val="20"/>
                <w:szCs w:val="20"/>
                <w:lang w:eastAsia="en-US"/>
              </w:rPr>
              <w:t xml:space="preserve">évaluer la nature et le coût des dommages constatés ou faisant l’objet de plaintes si nécessaire, </w:t>
            </w:r>
          </w:p>
          <w:p w14:paraId="0937A995" w14:textId="77777777" w:rsidR="00C6651C" w:rsidRPr="00691A07" w:rsidRDefault="00C6651C" w:rsidP="00C6651C">
            <w:pPr>
              <w:widowControl w:val="0"/>
              <w:numPr>
                <w:ilvl w:val="0"/>
                <w:numId w:val="171"/>
              </w:numPr>
              <w:autoSpaceDE w:val="0"/>
              <w:autoSpaceDN w:val="0"/>
              <w:spacing w:after="0" w:line="240" w:lineRule="auto"/>
              <w:contextualSpacing/>
              <w:jc w:val="both"/>
              <w:rPr>
                <w:rFonts w:eastAsia="Times New Roman"/>
                <w:sz w:val="20"/>
                <w:szCs w:val="20"/>
                <w:lang w:eastAsia="en-US"/>
              </w:rPr>
            </w:pPr>
            <w:r w:rsidRPr="00691A07">
              <w:rPr>
                <w:rFonts w:eastAsia="Times New Roman"/>
                <w:sz w:val="20"/>
                <w:lang w:eastAsia="en-US"/>
              </w:rPr>
              <w:t>Informer la banque des plaintes VBG/EAS/HS 48H après leurs réceptions.</w:t>
            </w:r>
          </w:p>
          <w:p w14:paraId="377168B6" w14:textId="77777777" w:rsidR="00C6651C" w:rsidRPr="00691A07" w:rsidRDefault="00C6651C" w:rsidP="00C6651C">
            <w:pPr>
              <w:widowControl w:val="0"/>
              <w:numPr>
                <w:ilvl w:val="0"/>
                <w:numId w:val="171"/>
              </w:numPr>
              <w:autoSpaceDE w:val="0"/>
              <w:autoSpaceDN w:val="0"/>
              <w:spacing w:after="0" w:line="240" w:lineRule="auto"/>
              <w:contextualSpacing/>
              <w:jc w:val="both"/>
              <w:rPr>
                <w:rFonts w:eastAsia="Times New Roman"/>
                <w:sz w:val="20"/>
                <w:szCs w:val="20"/>
                <w:lang w:eastAsia="en-US"/>
              </w:rPr>
            </w:pPr>
            <w:r w:rsidRPr="00691A07">
              <w:rPr>
                <w:rFonts w:eastAsia="Times New Roman"/>
                <w:sz w:val="20"/>
                <w:lang w:eastAsia="en-US"/>
              </w:rPr>
              <w:t xml:space="preserve">Assurer le processus de vérification des plaintes (c-à-d établir le lien entre l’auteur et le projet, et s’assurer que les sanctions ont été appliquées conformément au code de conduite) ; </w:t>
            </w:r>
            <w:r w:rsidRPr="00691A07">
              <w:rPr>
                <w:rFonts w:eastAsia="Times New Roman"/>
                <w:sz w:val="20"/>
                <w:szCs w:val="20"/>
                <w:lang w:eastAsia="en-US"/>
              </w:rPr>
              <w:t>Documenter et archiver conséquemment le processus,</w:t>
            </w:r>
          </w:p>
          <w:p w14:paraId="14CACEB5" w14:textId="77777777" w:rsidR="00C6651C" w:rsidRPr="00691A07" w:rsidRDefault="00C6651C" w:rsidP="00C6651C">
            <w:pPr>
              <w:widowControl w:val="0"/>
              <w:numPr>
                <w:ilvl w:val="0"/>
                <w:numId w:val="171"/>
              </w:numPr>
              <w:autoSpaceDE w:val="0"/>
              <w:autoSpaceDN w:val="0"/>
              <w:spacing w:after="0" w:line="240" w:lineRule="auto"/>
              <w:contextualSpacing/>
              <w:jc w:val="both"/>
              <w:rPr>
                <w:rFonts w:eastAsia="Times New Roman"/>
                <w:sz w:val="20"/>
                <w:szCs w:val="20"/>
                <w:lang w:eastAsia="en-US"/>
              </w:rPr>
            </w:pPr>
            <w:r w:rsidRPr="00691A07">
              <w:rPr>
                <w:rFonts w:eastAsia="Times New Roman"/>
                <w:sz w:val="20"/>
                <w:szCs w:val="20"/>
                <w:lang w:eastAsia="en-US"/>
              </w:rPr>
              <w:t>assurer le renforcement des capacités des structures, leur formalisation ainsi que leur fonctionnement</w:t>
            </w:r>
          </w:p>
        </w:tc>
      </w:tr>
      <w:tr w:rsidR="00C6651C" w:rsidRPr="00CB6A5F" w14:paraId="5DF35963" w14:textId="77777777" w:rsidTr="00BF7974">
        <w:tc>
          <w:tcPr>
            <w:tcW w:w="708" w:type="pct"/>
          </w:tcPr>
          <w:p w14:paraId="247E2816" w14:textId="77777777" w:rsidR="00C6651C" w:rsidRPr="00691A07" w:rsidRDefault="00C6651C" w:rsidP="00BF7974">
            <w:pPr>
              <w:widowControl w:val="0"/>
              <w:autoSpaceDE w:val="0"/>
              <w:autoSpaceDN w:val="0"/>
              <w:spacing w:after="0" w:line="240" w:lineRule="auto"/>
              <w:jc w:val="both"/>
              <w:rPr>
                <w:rFonts w:eastAsia="Times New Roman"/>
                <w:b/>
                <w:iCs/>
                <w:sz w:val="20"/>
                <w:szCs w:val="20"/>
                <w:lang w:eastAsia="en-US"/>
              </w:rPr>
            </w:pPr>
            <w:r w:rsidRPr="00691A07">
              <w:rPr>
                <w:rFonts w:eastAsia="Times New Roman"/>
                <w:sz w:val="20"/>
                <w:lang w:eastAsia="en-US"/>
              </w:rPr>
              <w:t xml:space="preserve">4. Comité de gestion des plaintes au niveau MTMUSR </w:t>
            </w:r>
          </w:p>
        </w:tc>
        <w:tc>
          <w:tcPr>
            <w:tcW w:w="1487" w:type="pct"/>
          </w:tcPr>
          <w:p w14:paraId="16D4970E" w14:textId="77777777" w:rsidR="00C6651C" w:rsidRPr="00691A07" w:rsidRDefault="00C6651C" w:rsidP="00BF7974">
            <w:pPr>
              <w:spacing w:after="0" w:line="240" w:lineRule="auto"/>
              <w:jc w:val="both"/>
              <w:rPr>
                <w:rFonts w:eastAsia="Times New Roman"/>
                <w:sz w:val="20"/>
                <w:szCs w:val="20"/>
                <w:lang w:eastAsia="en-US"/>
              </w:rPr>
            </w:pPr>
            <w:r w:rsidRPr="00691A07">
              <w:rPr>
                <w:rFonts w:eastAsia="Times New Roman"/>
                <w:sz w:val="20"/>
                <w:lang w:eastAsia="en-US"/>
              </w:rPr>
              <w:t>(05 membres)</w:t>
            </w:r>
          </w:p>
          <w:p w14:paraId="74B3BD5D" w14:textId="77777777" w:rsidR="00C6651C" w:rsidRPr="00691A07" w:rsidRDefault="00C6651C" w:rsidP="00BF7974">
            <w:pPr>
              <w:spacing w:after="0" w:line="240" w:lineRule="auto"/>
              <w:jc w:val="both"/>
              <w:rPr>
                <w:rFonts w:eastAsia="Times New Roman"/>
                <w:sz w:val="20"/>
                <w:szCs w:val="20"/>
                <w:lang w:eastAsia="en-US"/>
              </w:rPr>
            </w:pPr>
          </w:p>
          <w:p w14:paraId="2E748B5A" w14:textId="77777777" w:rsidR="00C6651C" w:rsidRDefault="00C6651C" w:rsidP="00BF7974">
            <w:pPr>
              <w:spacing w:after="0" w:line="240" w:lineRule="auto"/>
              <w:jc w:val="both"/>
              <w:rPr>
                <w:rFonts w:eastAsia="Times New Roman"/>
                <w:sz w:val="20"/>
                <w:lang w:eastAsia="en-US"/>
              </w:rPr>
            </w:pPr>
            <w:r w:rsidRPr="00691A07">
              <w:rPr>
                <w:rFonts w:eastAsia="Times New Roman"/>
                <w:sz w:val="20"/>
                <w:lang w:eastAsia="en-US"/>
              </w:rPr>
              <w:t xml:space="preserve">1. Le Secrétaire Général du MTMUSR </w:t>
            </w:r>
          </w:p>
          <w:p w14:paraId="4812CB32" w14:textId="77777777" w:rsidR="00C6651C" w:rsidRPr="00691A07" w:rsidRDefault="00C6651C" w:rsidP="00BF7974">
            <w:pPr>
              <w:spacing w:after="0" w:line="240" w:lineRule="auto"/>
              <w:jc w:val="both"/>
              <w:rPr>
                <w:rFonts w:eastAsia="Times New Roman"/>
                <w:sz w:val="20"/>
                <w:szCs w:val="20"/>
                <w:lang w:eastAsia="en-US"/>
              </w:rPr>
            </w:pPr>
          </w:p>
          <w:p w14:paraId="140A0C4B" w14:textId="77777777" w:rsidR="00C6651C" w:rsidRDefault="00C6651C" w:rsidP="00BF7974">
            <w:pPr>
              <w:spacing w:after="0" w:line="240" w:lineRule="auto"/>
              <w:jc w:val="both"/>
              <w:rPr>
                <w:rFonts w:eastAsia="Times New Roman"/>
                <w:sz w:val="20"/>
                <w:lang w:eastAsia="en-US"/>
              </w:rPr>
            </w:pPr>
            <w:r w:rsidRPr="00691A07">
              <w:rPr>
                <w:rFonts w:eastAsia="Times New Roman"/>
                <w:sz w:val="20"/>
                <w:lang w:eastAsia="en-US"/>
              </w:rPr>
              <w:t xml:space="preserve">2. Le Directeur des Ressources Humaines du MTMUSR </w:t>
            </w:r>
          </w:p>
          <w:p w14:paraId="60864587" w14:textId="77777777" w:rsidR="00C6651C" w:rsidRPr="00691A07" w:rsidRDefault="00C6651C" w:rsidP="00BF7974">
            <w:pPr>
              <w:spacing w:after="0" w:line="240" w:lineRule="auto"/>
              <w:jc w:val="both"/>
              <w:rPr>
                <w:rFonts w:eastAsia="Times New Roman"/>
                <w:sz w:val="20"/>
                <w:szCs w:val="20"/>
                <w:lang w:eastAsia="en-US"/>
              </w:rPr>
            </w:pPr>
          </w:p>
          <w:p w14:paraId="1A26334C" w14:textId="77777777" w:rsidR="00C6651C" w:rsidRDefault="00C6651C" w:rsidP="00BF7974">
            <w:pPr>
              <w:spacing w:after="0" w:line="240" w:lineRule="auto"/>
              <w:jc w:val="both"/>
              <w:rPr>
                <w:rFonts w:eastAsia="Times New Roman"/>
                <w:sz w:val="20"/>
                <w:lang w:eastAsia="en-US"/>
              </w:rPr>
            </w:pPr>
            <w:r w:rsidRPr="00691A07">
              <w:rPr>
                <w:rFonts w:eastAsia="Times New Roman"/>
                <w:sz w:val="20"/>
                <w:lang w:eastAsia="en-US"/>
              </w:rPr>
              <w:t xml:space="preserve">3. La présidente cellule genre du MTMUSR </w:t>
            </w:r>
          </w:p>
          <w:p w14:paraId="468AA9A0" w14:textId="77777777" w:rsidR="00C6651C" w:rsidRPr="00691A07" w:rsidRDefault="00C6651C" w:rsidP="00BF7974">
            <w:pPr>
              <w:spacing w:after="0" w:line="240" w:lineRule="auto"/>
              <w:jc w:val="both"/>
              <w:rPr>
                <w:rFonts w:eastAsia="Times New Roman"/>
                <w:sz w:val="20"/>
                <w:szCs w:val="20"/>
                <w:lang w:eastAsia="en-US"/>
              </w:rPr>
            </w:pPr>
          </w:p>
          <w:p w14:paraId="509A2FBF" w14:textId="77777777" w:rsidR="00C6651C" w:rsidRDefault="00C6651C" w:rsidP="00BF7974">
            <w:pPr>
              <w:spacing w:after="0" w:line="240" w:lineRule="auto"/>
              <w:jc w:val="both"/>
              <w:rPr>
                <w:rFonts w:eastAsia="Times New Roman"/>
                <w:sz w:val="20"/>
                <w:lang w:eastAsia="en-US"/>
              </w:rPr>
            </w:pPr>
            <w:r w:rsidRPr="00691A07">
              <w:rPr>
                <w:rFonts w:eastAsia="Times New Roman"/>
                <w:sz w:val="20"/>
                <w:lang w:eastAsia="en-US"/>
              </w:rPr>
              <w:t>4. Le coordonnateur du projet HYDROMET</w:t>
            </w:r>
          </w:p>
          <w:p w14:paraId="46269D4F" w14:textId="77777777" w:rsidR="00C6651C" w:rsidRPr="00691A07" w:rsidRDefault="00C6651C" w:rsidP="00BF7974">
            <w:pPr>
              <w:spacing w:after="0" w:line="240" w:lineRule="auto"/>
              <w:jc w:val="both"/>
              <w:rPr>
                <w:rFonts w:eastAsia="Times New Roman"/>
                <w:sz w:val="20"/>
                <w:szCs w:val="20"/>
                <w:lang w:eastAsia="en-US"/>
              </w:rPr>
            </w:pPr>
            <w:r w:rsidRPr="00691A07">
              <w:rPr>
                <w:rFonts w:eastAsia="Times New Roman"/>
                <w:sz w:val="20"/>
                <w:lang w:eastAsia="en-US"/>
              </w:rPr>
              <w:t xml:space="preserve"> </w:t>
            </w:r>
          </w:p>
          <w:p w14:paraId="526DC141" w14:textId="77777777" w:rsidR="00C6651C" w:rsidRPr="00691A07" w:rsidRDefault="00C6651C" w:rsidP="00BF7974">
            <w:pPr>
              <w:spacing w:after="0" w:line="240" w:lineRule="auto"/>
              <w:rPr>
                <w:rFonts w:eastAsia="Times New Roman"/>
                <w:sz w:val="20"/>
                <w:szCs w:val="20"/>
                <w:lang w:eastAsia="en-US"/>
              </w:rPr>
            </w:pPr>
            <w:r w:rsidRPr="00691A07">
              <w:rPr>
                <w:rFonts w:eastAsia="Times New Roman"/>
                <w:sz w:val="20"/>
                <w:lang w:eastAsia="en-US"/>
              </w:rPr>
              <w:t xml:space="preserve">5. </w:t>
            </w:r>
            <w:r w:rsidRPr="00691A07">
              <w:rPr>
                <w:rFonts w:eastAsia="Times New Roman"/>
                <w:sz w:val="20"/>
                <w:szCs w:val="20"/>
                <w:lang w:eastAsia="en-US"/>
              </w:rPr>
              <w:t>Le spécialiste en sauvegarde environnementale et sociale du projet HYDROMET</w:t>
            </w:r>
          </w:p>
          <w:p w14:paraId="579BC77C" w14:textId="77777777" w:rsidR="00C6651C" w:rsidRPr="00691A07" w:rsidRDefault="00C6651C" w:rsidP="00BF7974">
            <w:pPr>
              <w:widowControl w:val="0"/>
              <w:autoSpaceDE w:val="0"/>
              <w:autoSpaceDN w:val="0"/>
              <w:spacing w:after="0" w:line="240" w:lineRule="auto"/>
              <w:rPr>
                <w:rFonts w:eastAsia="Times New Roman"/>
                <w:b/>
                <w:sz w:val="20"/>
                <w:szCs w:val="20"/>
                <w:lang w:eastAsia="en-US"/>
              </w:rPr>
            </w:pPr>
          </w:p>
        </w:tc>
        <w:tc>
          <w:tcPr>
            <w:tcW w:w="2805" w:type="pct"/>
          </w:tcPr>
          <w:p w14:paraId="0E40B6F8" w14:textId="77777777" w:rsidR="00C6651C" w:rsidRPr="00691A07" w:rsidRDefault="00C6651C" w:rsidP="00C6651C">
            <w:pPr>
              <w:widowControl w:val="0"/>
              <w:numPr>
                <w:ilvl w:val="0"/>
                <w:numId w:val="171"/>
              </w:numPr>
              <w:autoSpaceDE w:val="0"/>
              <w:autoSpaceDN w:val="0"/>
              <w:spacing w:after="0" w:line="240" w:lineRule="auto"/>
              <w:contextualSpacing/>
              <w:jc w:val="both"/>
              <w:rPr>
                <w:rFonts w:eastAsia="Times New Roman"/>
                <w:sz w:val="20"/>
                <w:szCs w:val="20"/>
                <w:lang w:eastAsia="en-US"/>
              </w:rPr>
            </w:pPr>
            <w:r w:rsidRPr="00691A07">
              <w:rPr>
                <w:rFonts w:eastAsia="Times New Roman"/>
                <w:sz w:val="20"/>
                <w:lang w:eastAsia="en-US"/>
              </w:rPr>
              <w:t>suivre les plaintes enregistrées et la régularité de leur traitement</w:t>
            </w:r>
          </w:p>
          <w:p w14:paraId="63B7F02E" w14:textId="77777777" w:rsidR="00C6651C" w:rsidRPr="00691A07" w:rsidRDefault="00C6651C" w:rsidP="00C6651C">
            <w:pPr>
              <w:widowControl w:val="0"/>
              <w:numPr>
                <w:ilvl w:val="0"/>
                <w:numId w:val="171"/>
              </w:numPr>
              <w:autoSpaceDE w:val="0"/>
              <w:autoSpaceDN w:val="0"/>
              <w:spacing w:after="0" w:line="240" w:lineRule="auto"/>
              <w:contextualSpacing/>
              <w:jc w:val="both"/>
              <w:rPr>
                <w:rFonts w:eastAsia="Times New Roman"/>
                <w:sz w:val="20"/>
                <w:szCs w:val="20"/>
                <w:lang w:eastAsia="en-US"/>
              </w:rPr>
            </w:pPr>
            <w:r w:rsidRPr="00691A07">
              <w:rPr>
                <w:rFonts w:eastAsia="Times New Roman"/>
                <w:sz w:val="20"/>
                <w:lang w:eastAsia="en-US"/>
              </w:rPr>
              <w:t>suivre la mise en œuvre des résolutions des différentes plaintes</w:t>
            </w:r>
          </w:p>
          <w:p w14:paraId="2285F55F" w14:textId="77777777" w:rsidR="00C6651C" w:rsidRPr="00691A07" w:rsidRDefault="00C6651C" w:rsidP="00C6651C">
            <w:pPr>
              <w:widowControl w:val="0"/>
              <w:numPr>
                <w:ilvl w:val="0"/>
                <w:numId w:val="171"/>
              </w:numPr>
              <w:autoSpaceDE w:val="0"/>
              <w:autoSpaceDN w:val="0"/>
              <w:spacing w:after="0" w:line="240" w:lineRule="auto"/>
              <w:contextualSpacing/>
              <w:jc w:val="both"/>
              <w:rPr>
                <w:rFonts w:eastAsia="Times New Roman"/>
                <w:sz w:val="20"/>
                <w:szCs w:val="20"/>
                <w:lang w:eastAsia="en-US"/>
              </w:rPr>
            </w:pPr>
            <w:r w:rsidRPr="00691A07">
              <w:rPr>
                <w:rFonts w:eastAsia="Times New Roman"/>
                <w:sz w:val="20"/>
                <w:lang w:eastAsia="en-US"/>
              </w:rPr>
              <w:t>veiller à l’enregistrement et au traitement diligent des plaintes liées aux personnels du projet provenant de l’UGP.</w:t>
            </w:r>
          </w:p>
          <w:p w14:paraId="0822FD21" w14:textId="77777777" w:rsidR="00C6651C" w:rsidRPr="00691A07" w:rsidRDefault="00C6651C" w:rsidP="00C6651C">
            <w:pPr>
              <w:widowControl w:val="0"/>
              <w:numPr>
                <w:ilvl w:val="0"/>
                <w:numId w:val="171"/>
              </w:numPr>
              <w:autoSpaceDE w:val="0"/>
              <w:autoSpaceDN w:val="0"/>
              <w:spacing w:after="0" w:line="240" w:lineRule="auto"/>
              <w:contextualSpacing/>
              <w:jc w:val="both"/>
              <w:rPr>
                <w:rFonts w:eastAsia="Times New Roman"/>
                <w:sz w:val="20"/>
                <w:szCs w:val="20"/>
                <w:lang w:eastAsia="en-US"/>
              </w:rPr>
            </w:pPr>
            <w:r w:rsidRPr="00691A07">
              <w:rPr>
                <w:rFonts w:eastAsia="Times New Roman"/>
                <w:sz w:val="20"/>
                <w:lang w:eastAsia="en-US"/>
              </w:rPr>
              <w:t>Transmettre les plaintes sensibles VBG/EAS/HS à la banque, 48h après leurs réceptions.</w:t>
            </w:r>
          </w:p>
          <w:p w14:paraId="415596A2" w14:textId="77777777" w:rsidR="00C6651C" w:rsidRPr="00691A07" w:rsidRDefault="00C6651C" w:rsidP="00C6651C">
            <w:pPr>
              <w:widowControl w:val="0"/>
              <w:numPr>
                <w:ilvl w:val="0"/>
                <w:numId w:val="171"/>
              </w:numPr>
              <w:autoSpaceDE w:val="0"/>
              <w:autoSpaceDN w:val="0"/>
              <w:spacing w:after="0" w:line="240" w:lineRule="auto"/>
              <w:contextualSpacing/>
              <w:jc w:val="both"/>
              <w:rPr>
                <w:rFonts w:eastAsia="Times New Roman"/>
                <w:sz w:val="20"/>
                <w:szCs w:val="20"/>
                <w:lang w:eastAsia="en-US"/>
              </w:rPr>
            </w:pPr>
            <w:r w:rsidRPr="00691A07">
              <w:rPr>
                <w:rFonts w:eastAsia="Times New Roman"/>
                <w:sz w:val="20"/>
                <w:lang w:eastAsia="en-US"/>
              </w:rPr>
              <w:t xml:space="preserve">Assurer le processus de vérification des plaintes (c-à-d établir le lien entre l’auteur et le projet, et s’assurer que les sanctions ont été appliquées conformément au code de conduite) ; </w:t>
            </w:r>
          </w:p>
          <w:p w14:paraId="0B808ECF" w14:textId="77777777" w:rsidR="00C6651C" w:rsidRPr="00691A07" w:rsidRDefault="00C6651C" w:rsidP="00C6651C">
            <w:pPr>
              <w:widowControl w:val="0"/>
              <w:numPr>
                <w:ilvl w:val="0"/>
                <w:numId w:val="171"/>
              </w:numPr>
              <w:autoSpaceDE w:val="0"/>
              <w:autoSpaceDN w:val="0"/>
              <w:spacing w:after="0" w:line="240" w:lineRule="auto"/>
              <w:contextualSpacing/>
              <w:jc w:val="both"/>
              <w:rPr>
                <w:rFonts w:eastAsia="Times New Roman"/>
                <w:sz w:val="20"/>
                <w:szCs w:val="20"/>
                <w:lang w:eastAsia="en-US"/>
              </w:rPr>
            </w:pPr>
            <w:r w:rsidRPr="00691A07">
              <w:rPr>
                <w:rFonts w:eastAsia="Times New Roman"/>
                <w:sz w:val="20"/>
                <w:lang w:eastAsia="en-US"/>
              </w:rPr>
              <w:t>Documenter et archiver conséquemment le processus,</w:t>
            </w:r>
          </w:p>
        </w:tc>
      </w:tr>
      <w:tr w:rsidR="00C6651C" w:rsidRPr="00CB6A5F" w14:paraId="04FA9D3B" w14:textId="77777777" w:rsidTr="00BF7974">
        <w:tc>
          <w:tcPr>
            <w:tcW w:w="708" w:type="pct"/>
          </w:tcPr>
          <w:p w14:paraId="5BB92206" w14:textId="77777777" w:rsidR="00C6651C" w:rsidRPr="00691A07" w:rsidRDefault="00C6651C" w:rsidP="00BF7974">
            <w:pPr>
              <w:widowControl w:val="0"/>
              <w:autoSpaceDE w:val="0"/>
              <w:autoSpaceDN w:val="0"/>
              <w:spacing w:after="0" w:line="240" w:lineRule="auto"/>
              <w:jc w:val="both"/>
              <w:rPr>
                <w:rFonts w:eastAsia="Times New Roman"/>
                <w:iCs/>
                <w:sz w:val="20"/>
                <w:szCs w:val="20"/>
                <w:lang w:eastAsia="en-US"/>
              </w:rPr>
            </w:pPr>
            <w:r w:rsidRPr="00691A07">
              <w:rPr>
                <w:rFonts w:eastAsia="Times New Roman"/>
                <w:b/>
                <w:iCs/>
                <w:sz w:val="20"/>
                <w:szCs w:val="20"/>
                <w:lang w:eastAsia="en-US"/>
              </w:rPr>
              <w:t>5.</w:t>
            </w:r>
            <w:r w:rsidRPr="00691A07">
              <w:rPr>
                <w:rFonts w:eastAsia="Times New Roman"/>
                <w:iCs/>
                <w:sz w:val="20"/>
                <w:szCs w:val="20"/>
                <w:lang w:eastAsia="en-US"/>
              </w:rPr>
              <w:t xml:space="preserve"> Les Tribunaux compétents </w:t>
            </w:r>
          </w:p>
        </w:tc>
        <w:tc>
          <w:tcPr>
            <w:tcW w:w="1487" w:type="pct"/>
          </w:tcPr>
          <w:p w14:paraId="685B3212" w14:textId="77777777" w:rsidR="00C6651C" w:rsidRPr="00691A07" w:rsidRDefault="00C6651C" w:rsidP="00BF7974">
            <w:pPr>
              <w:widowControl w:val="0"/>
              <w:autoSpaceDE w:val="0"/>
              <w:autoSpaceDN w:val="0"/>
              <w:spacing w:after="0" w:line="240" w:lineRule="auto"/>
              <w:jc w:val="both"/>
              <w:rPr>
                <w:rFonts w:eastAsia="Times New Roman"/>
                <w:sz w:val="20"/>
                <w:szCs w:val="20"/>
                <w:lang w:eastAsia="en-US"/>
              </w:rPr>
            </w:pPr>
            <w:r w:rsidRPr="00691A07">
              <w:rPr>
                <w:rFonts w:eastAsia="Times New Roman"/>
                <w:sz w:val="20"/>
                <w:szCs w:val="20"/>
                <w:lang w:eastAsia="en-US"/>
              </w:rPr>
              <w:t xml:space="preserve"> </w:t>
            </w:r>
          </w:p>
          <w:p w14:paraId="0D9CB9FA" w14:textId="77777777" w:rsidR="00C6651C" w:rsidRPr="00691A07" w:rsidRDefault="00C6651C" w:rsidP="00BF7974">
            <w:pPr>
              <w:widowControl w:val="0"/>
              <w:autoSpaceDE w:val="0"/>
              <w:autoSpaceDN w:val="0"/>
              <w:spacing w:after="0" w:line="240" w:lineRule="auto"/>
              <w:jc w:val="both"/>
              <w:rPr>
                <w:rFonts w:eastAsia="Times New Roman"/>
                <w:sz w:val="20"/>
                <w:szCs w:val="20"/>
                <w:lang w:eastAsia="en-US"/>
              </w:rPr>
            </w:pPr>
            <w:r w:rsidRPr="00691A07">
              <w:rPr>
                <w:rFonts w:eastAsia="Times New Roman"/>
                <w:sz w:val="20"/>
                <w:szCs w:val="20"/>
                <w:lang w:eastAsia="en-US"/>
              </w:rPr>
              <w:t>Non Applicable</w:t>
            </w:r>
          </w:p>
        </w:tc>
        <w:tc>
          <w:tcPr>
            <w:tcW w:w="2805" w:type="pct"/>
          </w:tcPr>
          <w:p w14:paraId="509772B4" w14:textId="77777777" w:rsidR="00C6651C" w:rsidRPr="00691A07" w:rsidRDefault="00C6651C" w:rsidP="00C6651C">
            <w:pPr>
              <w:widowControl w:val="0"/>
              <w:numPr>
                <w:ilvl w:val="0"/>
                <w:numId w:val="171"/>
              </w:numPr>
              <w:autoSpaceDE w:val="0"/>
              <w:autoSpaceDN w:val="0"/>
              <w:spacing w:after="0" w:line="240" w:lineRule="auto"/>
              <w:contextualSpacing/>
              <w:jc w:val="both"/>
              <w:rPr>
                <w:rFonts w:eastAsia="Times New Roman"/>
                <w:sz w:val="20"/>
                <w:szCs w:val="20"/>
                <w:lang w:eastAsia="en-US"/>
              </w:rPr>
            </w:pPr>
            <w:r w:rsidRPr="00691A07">
              <w:rPr>
                <w:rFonts w:eastAsia="Times New Roman"/>
                <w:sz w:val="20"/>
                <w:szCs w:val="20"/>
                <w:lang w:eastAsia="en-US"/>
              </w:rPr>
              <w:t xml:space="preserve">Recueillir et résoudre les plaintes qui n’ont pas abouti à une résolution finale aux niveaux 1, 2,3  </w:t>
            </w:r>
          </w:p>
          <w:p w14:paraId="5D1836C9" w14:textId="77777777" w:rsidR="00C6651C" w:rsidRPr="00691A07" w:rsidRDefault="00C6651C" w:rsidP="00BF7974">
            <w:pPr>
              <w:widowControl w:val="0"/>
              <w:autoSpaceDE w:val="0"/>
              <w:autoSpaceDN w:val="0"/>
              <w:spacing w:after="0" w:line="240" w:lineRule="auto"/>
              <w:jc w:val="both"/>
              <w:rPr>
                <w:rFonts w:eastAsia="Times New Roman"/>
                <w:b/>
                <w:i/>
                <w:sz w:val="20"/>
                <w:szCs w:val="20"/>
                <w:lang w:eastAsia="en-US"/>
              </w:rPr>
            </w:pPr>
          </w:p>
        </w:tc>
      </w:tr>
    </w:tbl>
    <w:p w14:paraId="6AA83CEF" w14:textId="77777777" w:rsidR="00C6651C" w:rsidRDefault="00C6651C" w:rsidP="003752F5">
      <w:pPr>
        <w:spacing w:after="120" w:line="240" w:lineRule="auto"/>
        <w:jc w:val="both"/>
        <w:rPr>
          <w:rFonts w:eastAsia="Arial Narrow"/>
          <w:sz w:val="24"/>
        </w:rPr>
      </w:pPr>
    </w:p>
    <w:p w14:paraId="23C69BA3" w14:textId="697DB545" w:rsidR="00CF5342" w:rsidRPr="009E3684" w:rsidRDefault="00CF5342" w:rsidP="00445BC4">
      <w:pPr>
        <w:pStyle w:val="Titre2"/>
        <w:rPr>
          <w:rFonts w:eastAsia="Arial Narrow"/>
        </w:rPr>
      </w:pPr>
      <w:bookmarkStart w:id="2164" w:name="_Toc90882284"/>
      <w:bookmarkStart w:id="2165" w:name="_Toc90882357"/>
      <w:r w:rsidRPr="009E3684">
        <w:rPr>
          <w:rFonts w:eastAsia="Arial Narrow"/>
        </w:rPr>
        <w:t>Types de plaintes à traiter</w:t>
      </w:r>
      <w:bookmarkEnd w:id="2164"/>
      <w:bookmarkEnd w:id="2165"/>
    </w:p>
    <w:p w14:paraId="26D4480E" w14:textId="009B3602" w:rsidR="00C63D3C" w:rsidRPr="00CF5342" w:rsidRDefault="00CF5342" w:rsidP="003752F5">
      <w:pPr>
        <w:spacing w:after="120" w:line="240" w:lineRule="auto"/>
        <w:jc w:val="both"/>
        <w:rPr>
          <w:rFonts w:eastAsia="Arial Narrow"/>
          <w:sz w:val="24"/>
        </w:rPr>
      </w:pPr>
      <w:bookmarkStart w:id="2166" w:name="_Hlk85120676"/>
      <w:r w:rsidRPr="00CF5342">
        <w:rPr>
          <w:rFonts w:eastAsia="Arial Narrow"/>
          <w:sz w:val="24"/>
        </w:rPr>
        <w:t xml:space="preserve">Les échanges avec les populations et les services techniques sur les types de plaintes ont permis de faire ressortir </w:t>
      </w:r>
      <w:r w:rsidR="00C63D3C">
        <w:rPr>
          <w:rFonts w:eastAsia="Arial Narrow"/>
          <w:sz w:val="24"/>
        </w:rPr>
        <w:t>trois (03) catégories</w:t>
      </w:r>
      <w:r w:rsidRPr="00CF5342">
        <w:rPr>
          <w:rFonts w:eastAsia="Arial Narrow"/>
          <w:sz w:val="24"/>
        </w:rPr>
        <w:t xml:space="preserve"> de plaintes</w:t>
      </w:r>
      <w:r w:rsidR="00C63D3C">
        <w:rPr>
          <w:rFonts w:eastAsia="Arial Narrow"/>
          <w:sz w:val="24"/>
        </w:rPr>
        <w:t>. Se sont</w:t>
      </w:r>
      <w:r w:rsidR="00BF2D83">
        <w:rPr>
          <w:rFonts w:eastAsia="Arial Narrow"/>
          <w:sz w:val="24"/>
        </w:rPr>
        <w:t xml:space="preserve"> </w:t>
      </w:r>
      <w:r w:rsidRPr="00CF5342">
        <w:rPr>
          <w:rFonts w:eastAsia="Arial Narrow"/>
          <w:sz w:val="24"/>
        </w:rPr>
        <w:t>:</w:t>
      </w:r>
    </w:p>
    <w:p w14:paraId="3A88E568" w14:textId="77777777" w:rsidR="00C63D3C" w:rsidRPr="00C63D3C" w:rsidRDefault="00C63D3C" w:rsidP="0096122B">
      <w:pPr>
        <w:pStyle w:val="Paragraphedeliste"/>
        <w:numPr>
          <w:ilvl w:val="0"/>
          <w:numId w:val="124"/>
        </w:numPr>
        <w:spacing w:after="120"/>
        <w:rPr>
          <w:rFonts w:ascii="Times New Roman" w:eastAsia="Arial Narrow" w:hAnsi="Times New Roman"/>
          <w:sz w:val="24"/>
        </w:rPr>
      </w:pPr>
      <w:r w:rsidRPr="00C63D3C">
        <w:rPr>
          <w:rFonts w:ascii="Times New Roman" w:eastAsia="Arial Narrow" w:hAnsi="Times New Roman"/>
          <w:sz w:val="24"/>
        </w:rPr>
        <w:t>les plaintes liées à l’exécution du marché, de sous-traitance et d'expertise ;</w:t>
      </w:r>
    </w:p>
    <w:p w14:paraId="4D6C3BD6" w14:textId="2367D899" w:rsidR="00C63D3C" w:rsidRPr="00C63D3C" w:rsidRDefault="00C63D3C" w:rsidP="0096122B">
      <w:pPr>
        <w:pStyle w:val="Paragraphedeliste"/>
        <w:numPr>
          <w:ilvl w:val="0"/>
          <w:numId w:val="124"/>
        </w:numPr>
        <w:spacing w:after="120"/>
        <w:rPr>
          <w:rFonts w:ascii="Times New Roman" w:eastAsia="Arial Narrow" w:hAnsi="Times New Roman"/>
          <w:sz w:val="24"/>
        </w:rPr>
      </w:pPr>
      <w:r w:rsidRPr="00C63D3C">
        <w:rPr>
          <w:rFonts w:ascii="Times New Roman" w:eastAsia="Arial Narrow" w:hAnsi="Times New Roman"/>
          <w:sz w:val="24"/>
        </w:rPr>
        <w:t>les plaintes liées aux travaux de construction d</w:t>
      </w:r>
      <w:r w:rsidR="00A36018">
        <w:rPr>
          <w:rFonts w:ascii="Times New Roman" w:eastAsia="Arial Narrow" w:hAnsi="Times New Roman"/>
          <w:sz w:val="24"/>
        </w:rPr>
        <w:t>es infrastructures</w:t>
      </w:r>
      <w:r w:rsidRPr="00C63D3C">
        <w:rPr>
          <w:rFonts w:ascii="Times New Roman" w:eastAsia="Arial Narrow" w:hAnsi="Times New Roman"/>
          <w:sz w:val="24"/>
        </w:rPr>
        <w:t xml:space="preserve"> : (i) nuisance sonore, pollution atmosphérique (émission de poussière), pollution des eaux et des sols ;  (ii) production des déchets solides et liquides ; (iii) accident/incident ( de travail, circulation)</w:t>
      </w:r>
      <w:r w:rsidR="00F803FE">
        <w:rPr>
          <w:rFonts w:ascii="Times New Roman" w:eastAsia="Arial Narrow" w:hAnsi="Times New Roman"/>
          <w:sz w:val="24"/>
        </w:rPr>
        <w:t> ;</w:t>
      </w:r>
    </w:p>
    <w:p w14:paraId="6727D8FF" w14:textId="03511F92" w:rsidR="00C63D3C" w:rsidRPr="00A36018" w:rsidRDefault="00C63D3C" w:rsidP="0096122B">
      <w:pPr>
        <w:pStyle w:val="Paragraphedeliste"/>
        <w:numPr>
          <w:ilvl w:val="0"/>
          <w:numId w:val="124"/>
        </w:numPr>
        <w:spacing w:after="120"/>
        <w:rPr>
          <w:rFonts w:ascii="Times New Roman" w:eastAsia="Arial Narrow" w:hAnsi="Times New Roman"/>
          <w:sz w:val="24"/>
        </w:rPr>
      </w:pPr>
      <w:r w:rsidRPr="00C63D3C">
        <w:rPr>
          <w:rFonts w:ascii="Times New Roman" w:eastAsia="Arial Narrow" w:hAnsi="Times New Roman"/>
          <w:sz w:val="24"/>
        </w:rPr>
        <w:t>les plaintes liées aux VBG/EAS/HS sur le chantier et sur les populations riveraines : (i) Agression verbale et physique ; (ii) harcèlement moral et sexuel ; (iii) tentative de viol.</w:t>
      </w:r>
      <w:bookmarkEnd w:id="2166"/>
    </w:p>
    <w:p w14:paraId="3559B76A" w14:textId="7B260F78" w:rsidR="00E3601E" w:rsidRDefault="00E3601E" w:rsidP="00445BC4">
      <w:pPr>
        <w:spacing w:after="0" w:line="240" w:lineRule="auto"/>
        <w:jc w:val="both"/>
        <w:rPr>
          <w:rFonts w:eastAsia="Arial Narrow"/>
          <w:sz w:val="24"/>
        </w:rPr>
      </w:pPr>
    </w:p>
    <w:p w14:paraId="795548BA" w14:textId="77777777" w:rsidR="00C576A8" w:rsidRDefault="00C576A8" w:rsidP="008D392C">
      <w:pPr>
        <w:pStyle w:val="Titre2"/>
        <w:rPr>
          <w:rFonts w:eastAsia="Arial Narrow"/>
        </w:rPr>
      </w:pPr>
      <w:bookmarkStart w:id="2167" w:name="_Toc90882285"/>
      <w:bookmarkStart w:id="2168" w:name="_Toc90882358"/>
      <w:r>
        <w:rPr>
          <w:rFonts w:eastAsia="Arial Narrow"/>
        </w:rPr>
        <w:t>Procédures de gestion des plaintes</w:t>
      </w:r>
      <w:bookmarkEnd w:id="2167"/>
      <w:bookmarkEnd w:id="2168"/>
    </w:p>
    <w:p w14:paraId="57D4091F" w14:textId="77777777" w:rsidR="00C576A8" w:rsidRDefault="00C576A8" w:rsidP="00C576A8">
      <w:pPr>
        <w:pStyle w:val="Paragraphedeliste"/>
        <w:numPr>
          <w:ilvl w:val="0"/>
          <w:numId w:val="76"/>
        </w:numPr>
        <w:spacing w:before="120" w:after="120"/>
        <w:rPr>
          <w:rFonts w:ascii="Times New Roman" w:hAnsi="Times New Roman"/>
          <w:b/>
          <w:bCs/>
          <w:sz w:val="24"/>
        </w:rPr>
      </w:pPr>
      <w:r>
        <w:rPr>
          <w:rFonts w:ascii="Times New Roman" w:hAnsi="Times New Roman"/>
          <w:b/>
          <w:bCs/>
          <w:sz w:val="24"/>
        </w:rPr>
        <w:t xml:space="preserve">Canaux </w:t>
      </w:r>
      <w:r w:rsidRPr="00691A07">
        <w:rPr>
          <w:rFonts w:ascii="Times New Roman" w:hAnsi="Times New Roman"/>
          <w:b/>
          <w:bCs/>
          <w:sz w:val="24"/>
        </w:rPr>
        <w:t>de transmission des plaintes</w:t>
      </w:r>
    </w:p>
    <w:p w14:paraId="7C6EC658" w14:textId="77777777" w:rsidR="00C576A8" w:rsidRPr="00691A07" w:rsidRDefault="00C576A8" w:rsidP="00445BC4">
      <w:pPr>
        <w:spacing w:after="0" w:line="240" w:lineRule="auto"/>
        <w:jc w:val="both"/>
        <w:rPr>
          <w:sz w:val="24"/>
        </w:rPr>
      </w:pPr>
      <w:r w:rsidRPr="00691A07">
        <w:rPr>
          <w:sz w:val="24"/>
        </w:rPr>
        <w:t>Par respect du principe d’accessibilité et de mise en contexte, le mode de dépôt des plaintes sera diversifié. Ainsi, pour le dépôt des plaintes, une combinaison de différentes approches sera utilisée</w:t>
      </w:r>
      <w:r>
        <w:rPr>
          <w:sz w:val="24"/>
        </w:rPr>
        <w:t xml:space="preserve"> par</w:t>
      </w:r>
      <w:r w:rsidRPr="00691A07">
        <w:rPr>
          <w:sz w:val="24"/>
        </w:rPr>
        <w:t xml:space="preserve"> :</w:t>
      </w:r>
    </w:p>
    <w:p w14:paraId="40BC273D" w14:textId="77777777" w:rsidR="00C576A8" w:rsidRPr="00691A07" w:rsidRDefault="00C576A8" w:rsidP="00C576A8">
      <w:pPr>
        <w:pStyle w:val="Paragraphedeliste"/>
        <w:numPr>
          <w:ilvl w:val="0"/>
          <w:numId w:val="177"/>
        </w:numPr>
        <w:rPr>
          <w:sz w:val="24"/>
        </w:rPr>
      </w:pPr>
      <w:r w:rsidRPr="00691A07">
        <w:rPr>
          <w:rFonts w:ascii="Times New Roman" w:hAnsi="Times New Roman"/>
          <w:sz w:val="24"/>
        </w:rPr>
        <w:t>auto saisine des différentes structures de gestion des plaintes sur la base des rapports de supervision, des articles de presse, d’émissions radiophoniques, de publications sur les réseaux sociaux ;</w:t>
      </w:r>
    </w:p>
    <w:p w14:paraId="0D3A2003" w14:textId="77777777" w:rsidR="00C576A8" w:rsidRPr="00691A07" w:rsidRDefault="00C576A8" w:rsidP="00C576A8">
      <w:pPr>
        <w:pStyle w:val="Paragraphedeliste"/>
        <w:numPr>
          <w:ilvl w:val="0"/>
          <w:numId w:val="177"/>
        </w:numPr>
        <w:rPr>
          <w:sz w:val="24"/>
        </w:rPr>
      </w:pPr>
      <w:r w:rsidRPr="00691A07">
        <w:rPr>
          <w:rFonts w:ascii="Times New Roman" w:hAnsi="Times New Roman"/>
          <w:sz w:val="24"/>
        </w:rPr>
        <w:t>personne face à face ;</w:t>
      </w:r>
    </w:p>
    <w:p w14:paraId="09EAC632" w14:textId="77777777" w:rsidR="00C576A8" w:rsidRPr="00691A07" w:rsidRDefault="00C576A8" w:rsidP="00C576A8">
      <w:pPr>
        <w:pStyle w:val="Paragraphedeliste"/>
        <w:numPr>
          <w:ilvl w:val="0"/>
          <w:numId w:val="177"/>
        </w:numPr>
        <w:rPr>
          <w:sz w:val="24"/>
        </w:rPr>
      </w:pPr>
      <w:r w:rsidRPr="00691A07">
        <w:rPr>
          <w:rFonts w:ascii="Times New Roman" w:hAnsi="Times New Roman"/>
          <w:sz w:val="24"/>
        </w:rPr>
        <w:t>courrier formel transmis (directement ou par la poste) ;</w:t>
      </w:r>
    </w:p>
    <w:p w14:paraId="0EC21AFF" w14:textId="77777777" w:rsidR="00C576A8" w:rsidRPr="00691A07" w:rsidRDefault="00C576A8" w:rsidP="00C576A8">
      <w:pPr>
        <w:pStyle w:val="Paragraphedeliste"/>
        <w:numPr>
          <w:ilvl w:val="0"/>
          <w:numId w:val="177"/>
        </w:numPr>
        <w:rPr>
          <w:sz w:val="24"/>
        </w:rPr>
      </w:pPr>
      <w:r w:rsidRPr="00691A07">
        <w:rPr>
          <w:rFonts w:ascii="Times New Roman" w:hAnsi="Times New Roman"/>
          <w:sz w:val="24"/>
        </w:rPr>
        <w:t>courrier électronique transmis ;</w:t>
      </w:r>
    </w:p>
    <w:p w14:paraId="47927045" w14:textId="77777777" w:rsidR="00C576A8" w:rsidRPr="00691A07" w:rsidRDefault="00C576A8" w:rsidP="00C576A8">
      <w:pPr>
        <w:pStyle w:val="Paragraphedeliste"/>
        <w:numPr>
          <w:ilvl w:val="0"/>
          <w:numId w:val="177"/>
        </w:numPr>
        <w:rPr>
          <w:sz w:val="24"/>
        </w:rPr>
      </w:pPr>
      <w:r w:rsidRPr="00691A07">
        <w:rPr>
          <w:rFonts w:ascii="Times New Roman" w:hAnsi="Times New Roman"/>
          <w:sz w:val="24"/>
        </w:rPr>
        <w:t>appel téléphonique / plaintes verbales : aux numéros de téléphone disponibles ;</w:t>
      </w:r>
    </w:p>
    <w:p w14:paraId="57E9D36B" w14:textId="77777777" w:rsidR="00C576A8" w:rsidRPr="00691A07" w:rsidRDefault="00C576A8" w:rsidP="00C576A8">
      <w:pPr>
        <w:pStyle w:val="Paragraphedeliste"/>
        <w:numPr>
          <w:ilvl w:val="0"/>
          <w:numId w:val="177"/>
        </w:numPr>
        <w:rPr>
          <w:sz w:val="24"/>
        </w:rPr>
      </w:pPr>
      <w:r w:rsidRPr="00691A07">
        <w:rPr>
          <w:rFonts w:ascii="Times New Roman" w:hAnsi="Times New Roman"/>
          <w:sz w:val="24"/>
        </w:rPr>
        <w:t>envoi d’un SMS aux numéros de téléphone disponibles ;</w:t>
      </w:r>
    </w:p>
    <w:p w14:paraId="40608D3B" w14:textId="77777777" w:rsidR="00C576A8" w:rsidRPr="00691A07" w:rsidRDefault="00C576A8" w:rsidP="00C576A8">
      <w:pPr>
        <w:pStyle w:val="Paragraphedeliste"/>
        <w:numPr>
          <w:ilvl w:val="0"/>
          <w:numId w:val="177"/>
        </w:numPr>
        <w:rPr>
          <w:sz w:val="24"/>
        </w:rPr>
      </w:pPr>
      <w:r w:rsidRPr="00691A07">
        <w:rPr>
          <w:rFonts w:ascii="Times New Roman" w:hAnsi="Times New Roman"/>
          <w:sz w:val="24"/>
        </w:rPr>
        <w:t>contact via le site internet du projet et du MTMUSR ;</w:t>
      </w:r>
    </w:p>
    <w:p w14:paraId="5316F6B6" w14:textId="77777777" w:rsidR="00C576A8" w:rsidRPr="00691A07" w:rsidRDefault="00C576A8" w:rsidP="00445BC4">
      <w:pPr>
        <w:spacing w:after="0"/>
        <w:rPr>
          <w:b/>
          <w:bCs/>
          <w:sz w:val="24"/>
        </w:rPr>
      </w:pPr>
    </w:p>
    <w:p w14:paraId="3E2E2E17" w14:textId="7F89A0D9" w:rsidR="00C576A8" w:rsidRPr="00445BC4" w:rsidRDefault="00C576A8" w:rsidP="00445BC4">
      <w:pPr>
        <w:pStyle w:val="Paragraphedeliste"/>
        <w:numPr>
          <w:ilvl w:val="0"/>
          <w:numId w:val="76"/>
        </w:numPr>
        <w:rPr>
          <w:b/>
          <w:bCs/>
          <w:sz w:val="24"/>
        </w:rPr>
      </w:pPr>
      <w:r>
        <w:rPr>
          <w:rFonts w:ascii="Times New Roman" w:hAnsi="Times New Roman"/>
          <w:b/>
          <w:bCs/>
          <w:sz w:val="24"/>
        </w:rPr>
        <w:t>Niveaux de règlement des plaintes</w:t>
      </w:r>
    </w:p>
    <w:p w14:paraId="2605501E" w14:textId="4185513B" w:rsidR="002D7C3D" w:rsidRDefault="002D7C3D" w:rsidP="003752F5">
      <w:pPr>
        <w:spacing w:before="120" w:after="120" w:line="240" w:lineRule="auto"/>
        <w:jc w:val="both"/>
        <w:rPr>
          <w:rFonts w:eastAsia="Arial Narrow"/>
          <w:sz w:val="24"/>
        </w:rPr>
      </w:pPr>
      <w:r w:rsidRPr="002D7C3D">
        <w:rPr>
          <w:rFonts w:eastAsia="Arial Narrow"/>
          <w:sz w:val="24"/>
        </w:rPr>
        <w:t>Sur le total des cinq (05)</w:t>
      </w:r>
      <w:r>
        <w:rPr>
          <w:rFonts w:eastAsia="Arial Narrow"/>
          <w:sz w:val="24"/>
        </w:rPr>
        <w:t xml:space="preserve"> </w:t>
      </w:r>
      <w:r w:rsidRPr="002D7C3D">
        <w:rPr>
          <w:rFonts w:eastAsia="Arial Narrow"/>
          <w:sz w:val="24"/>
        </w:rPr>
        <w:t>niveaux de traitement des plaintes/griefs/réclamations, doléances et suggestions, seulement quatre (04) sont valable pour le présent sous-projet :</w:t>
      </w:r>
    </w:p>
    <w:p w14:paraId="654B742B" w14:textId="77777777" w:rsidR="00E239B7" w:rsidRPr="008B0FE0" w:rsidRDefault="00E239B7" w:rsidP="00C6651C">
      <w:pPr>
        <w:spacing w:before="120" w:after="120" w:line="240" w:lineRule="auto"/>
        <w:ind w:left="397"/>
        <w:contextualSpacing/>
        <w:jc w:val="both"/>
        <w:rPr>
          <w:sz w:val="24"/>
          <w:szCs w:val="24"/>
          <w:lang w:eastAsia="it-IT"/>
        </w:rPr>
      </w:pPr>
      <w:r w:rsidRPr="008B0FE0">
        <w:rPr>
          <w:b/>
          <w:sz w:val="24"/>
          <w:szCs w:val="24"/>
        </w:rPr>
        <w:sym w:font="Wingdings" w:char="F046"/>
      </w:r>
      <w:r w:rsidRPr="008B0FE0">
        <w:rPr>
          <w:b/>
          <w:sz w:val="24"/>
          <w:szCs w:val="24"/>
        </w:rPr>
        <w:t xml:space="preserve"> </w:t>
      </w:r>
      <w:r w:rsidRPr="008B0FE0">
        <w:rPr>
          <w:b/>
          <w:sz w:val="24"/>
          <w:szCs w:val="24"/>
          <w:lang w:eastAsia="it-IT"/>
        </w:rPr>
        <w:t>Premier niveau de règlement des plaintes</w:t>
      </w:r>
      <w:r w:rsidRPr="008B0FE0">
        <w:rPr>
          <w:sz w:val="24"/>
          <w:szCs w:val="24"/>
          <w:lang w:eastAsia="it-IT"/>
        </w:rPr>
        <w:t xml:space="preserve"> </w:t>
      </w:r>
    </w:p>
    <w:p w14:paraId="1935BBBF" w14:textId="65FDDE2B" w:rsidR="00E239B7" w:rsidRPr="00A36018" w:rsidRDefault="00E239B7" w:rsidP="00A36018">
      <w:pPr>
        <w:spacing w:before="120" w:after="120" w:line="240" w:lineRule="auto"/>
        <w:jc w:val="both"/>
        <w:rPr>
          <w:rFonts w:eastAsiaTheme="minorEastAsia"/>
          <w:sz w:val="24"/>
          <w:szCs w:val="24"/>
        </w:rPr>
      </w:pPr>
      <w:r w:rsidRPr="008B0FE0">
        <w:rPr>
          <w:sz w:val="24"/>
          <w:szCs w:val="24"/>
        </w:rPr>
        <w:t xml:space="preserve">Toutes les plaintes et réclamations seront enregistrées au niveau du comité </w:t>
      </w:r>
      <w:r w:rsidR="00C6651C">
        <w:rPr>
          <w:sz w:val="24"/>
          <w:szCs w:val="24"/>
        </w:rPr>
        <w:t>départemental</w:t>
      </w:r>
      <w:r w:rsidRPr="008B0FE0">
        <w:rPr>
          <w:sz w:val="24"/>
          <w:szCs w:val="24"/>
        </w:rPr>
        <w:t xml:space="preserve"> installé. </w:t>
      </w:r>
      <w:r w:rsidR="00CA245C" w:rsidRPr="008B0FE0">
        <w:rPr>
          <w:sz w:val="24"/>
          <w:szCs w:val="24"/>
        </w:rPr>
        <w:t xml:space="preserve">Les </w:t>
      </w:r>
      <w:r w:rsidR="00CA245C">
        <w:rPr>
          <w:sz w:val="24"/>
          <w:szCs w:val="24"/>
        </w:rPr>
        <w:t>personnes affectées par le projet</w:t>
      </w:r>
      <w:r w:rsidR="0041291C">
        <w:rPr>
          <w:sz w:val="24"/>
          <w:szCs w:val="24"/>
        </w:rPr>
        <w:t xml:space="preserve"> (PAP)</w:t>
      </w:r>
      <w:r w:rsidRPr="008B0FE0">
        <w:rPr>
          <w:sz w:val="24"/>
          <w:szCs w:val="24"/>
        </w:rPr>
        <w:t xml:space="preserve"> doivent être informés par les canaux d’informations habituels de l’existence d’un mécanisme de gestion des conflits au niveau</w:t>
      </w:r>
      <w:r w:rsidR="00CA245C">
        <w:rPr>
          <w:sz w:val="24"/>
          <w:szCs w:val="24"/>
        </w:rPr>
        <w:t xml:space="preserve"> </w:t>
      </w:r>
      <w:r w:rsidRPr="008B0FE0">
        <w:rPr>
          <w:sz w:val="24"/>
          <w:szCs w:val="24"/>
        </w:rPr>
        <w:t xml:space="preserve">du secteur. Le mécanisme de gestion des plaintes élaboré dans le cadre du projet HYDROMET sera appliqué pour gérer les éventuels conflits dans le cadre du présent </w:t>
      </w:r>
      <w:r w:rsidR="00FD6DA8" w:rsidRPr="008B0FE0">
        <w:rPr>
          <w:sz w:val="24"/>
          <w:szCs w:val="23"/>
        </w:rPr>
        <w:t>sous-projet</w:t>
      </w:r>
      <w:r w:rsidR="00E778BC">
        <w:rPr>
          <w:sz w:val="24"/>
          <w:szCs w:val="23"/>
        </w:rPr>
        <w:t xml:space="preserve"> </w:t>
      </w:r>
      <w:r w:rsidR="00E778BC" w:rsidRPr="00E778BC">
        <w:rPr>
          <w:sz w:val="24"/>
          <w:szCs w:val="23"/>
        </w:rPr>
        <w:t xml:space="preserve">au niveau du département de </w:t>
      </w:r>
      <w:r w:rsidR="00E778BC">
        <w:rPr>
          <w:sz w:val="24"/>
          <w:szCs w:val="23"/>
        </w:rPr>
        <w:t>Pô</w:t>
      </w:r>
      <w:r w:rsidR="00E778BC" w:rsidRPr="00E778BC">
        <w:rPr>
          <w:sz w:val="24"/>
          <w:szCs w:val="23"/>
        </w:rPr>
        <w:t xml:space="preserve"> abritant le site et au niveau communal, dont le nombre et les membres, sont décrits dans l’encadré ci-dessus</w:t>
      </w:r>
      <w:r w:rsidRPr="008B0FE0">
        <w:rPr>
          <w:sz w:val="24"/>
          <w:szCs w:val="24"/>
        </w:rPr>
        <w:t>. Il inclut un processus et des procédures pour que les plaintes puissent être formulées de manière anonyme</w:t>
      </w:r>
      <w:r w:rsidRPr="008B0FE0">
        <w:rPr>
          <w:rFonts w:eastAsia="Times New Roman"/>
          <w:sz w:val="24"/>
          <w:szCs w:val="24"/>
        </w:rPr>
        <w:t>, avec des mesures spécifiques pour s’assurer qu’il est accessible aux plaint</w:t>
      </w:r>
      <w:r w:rsidR="003D2400">
        <w:rPr>
          <w:rFonts w:eastAsia="Times New Roman"/>
          <w:sz w:val="24"/>
          <w:szCs w:val="24"/>
        </w:rPr>
        <w:t>e</w:t>
      </w:r>
      <w:r w:rsidRPr="008B0FE0">
        <w:rPr>
          <w:rFonts w:eastAsia="Times New Roman"/>
          <w:sz w:val="24"/>
          <w:szCs w:val="24"/>
        </w:rPr>
        <w:t>s sensibles tel</w:t>
      </w:r>
      <w:r w:rsidR="00505F39">
        <w:rPr>
          <w:rFonts w:eastAsia="Times New Roman"/>
          <w:sz w:val="24"/>
          <w:szCs w:val="24"/>
        </w:rPr>
        <w:t>le</w:t>
      </w:r>
      <w:r w:rsidRPr="008B0FE0">
        <w:rPr>
          <w:rFonts w:eastAsia="Times New Roman"/>
          <w:sz w:val="24"/>
          <w:szCs w:val="24"/>
        </w:rPr>
        <w:t>s que les plaintes liées aux incidents d’EAS/HS</w:t>
      </w:r>
      <w:r w:rsidRPr="008B0FE0">
        <w:rPr>
          <w:sz w:val="24"/>
          <w:szCs w:val="24"/>
        </w:rPr>
        <w:t xml:space="preserve">. De plus, le mécanisme de gestion des plaintes définira clairement le processus d’enregistrement des plaintes soit par enregistrement dans le registre, par écrit, par SMS, par appel téléphonique, courrier, e-mail, site internet, face à face en personne etc. en donnant aux PAP plusieurs alternatives pour soumettre leurs plaintes. </w:t>
      </w:r>
    </w:p>
    <w:p w14:paraId="17E33E37" w14:textId="77777777" w:rsidR="00E239B7" w:rsidRPr="008B0FE0" w:rsidRDefault="00E239B7" w:rsidP="008B0FE0">
      <w:pPr>
        <w:spacing w:after="0" w:line="240" w:lineRule="auto"/>
        <w:jc w:val="both"/>
        <w:rPr>
          <w:sz w:val="24"/>
          <w:szCs w:val="24"/>
        </w:rPr>
      </w:pPr>
    </w:p>
    <w:p w14:paraId="03D693EF" w14:textId="3858BB8B" w:rsidR="00E239B7" w:rsidRPr="008B0FE0" w:rsidRDefault="00E239B7" w:rsidP="008B0FE0">
      <w:pPr>
        <w:spacing w:after="0" w:line="240" w:lineRule="auto"/>
        <w:jc w:val="both"/>
        <w:rPr>
          <w:rFonts w:eastAsia="Times New Roman"/>
          <w:sz w:val="24"/>
          <w:szCs w:val="24"/>
        </w:rPr>
      </w:pPr>
      <w:r w:rsidRPr="008B0FE0">
        <w:rPr>
          <w:rFonts w:eastAsia="Times New Roman"/>
          <w:sz w:val="24"/>
          <w:szCs w:val="24"/>
        </w:rPr>
        <w:t xml:space="preserve">Concernant les plaintes EAS/HS, le rôle des membres du comité au premier, deuxième et troisième niveau se limitera à recevoir la plainte et à la renvoyer au prestataire de services local (ex. ONG) qui offrirait des services VBG. Si les survivants souhaitaient utiliser la procédure administrative de gestion des plaintes, transférer la plainte au comité au niveau de l’UGP (quatrième niveau), qui gérerait la plainte (vérifier le lien avec le </w:t>
      </w:r>
      <w:r w:rsidR="00FD6DA8" w:rsidRPr="008B0FE0">
        <w:rPr>
          <w:sz w:val="24"/>
          <w:szCs w:val="23"/>
        </w:rPr>
        <w:t>sous-projet</w:t>
      </w:r>
      <w:r w:rsidRPr="008B0FE0">
        <w:rPr>
          <w:rFonts w:eastAsia="Times New Roman"/>
          <w:sz w:val="24"/>
          <w:szCs w:val="24"/>
        </w:rPr>
        <w:t>, proposer des sanctions, etc.).</w:t>
      </w:r>
    </w:p>
    <w:p w14:paraId="59F5E408" w14:textId="77777777" w:rsidR="00E239B7" w:rsidRPr="008B0FE0" w:rsidRDefault="00E239B7" w:rsidP="008B0FE0">
      <w:pPr>
        <w:spacing w:after="0" w:line="240" w:lineRule="auto"/>
        <w:jc w:val="both"/>
        <w:rPr>
          <w:rFonts w:eastAsiaTheme="minorEastAsia"/>
          <w:sz w:val="24"/>
          <w:szCs w:val="24"/>
        </w:rPr>
      </w:pPr>
    </w:p>
    <w:p w14:paraId="4939E730" w14:textId="77777777" w:rsidR="00E239B7" w:rsidRPr="008B0FE0" w:rsidRDefault="00E239B7" w:rsidP="007A4F79">
      <w:pPr>
        <w:spacing w:after="0" w:line="240" w:lineRule="auto"/>
        <w:ind w:left="397"/>
        <w:contextualSpacing/>
        <w:jc w:val="both"/>
        <w:rPr>
          <w:b/>
          <w:sz w:val="24"/>
          <w:szCs w:val="24"/>
        </w:rPr>
      </w:pPr>
      <w:r w:rsidRPr="008B0FE0">
        <w:rPr>
          <w:b/>
          <w:sz w:val="24"/>
          <w:szCs w:val="24"/>
        </w:rPr>
        <w:sym w:font="Wingdings" w:char="F046"/>
      </w:r>
      <w:r w:rsidRPr="008B0FE0">
        <w:rPr>
          <w:b/>
          <w:sz w:val="24"/>
          <w:szCs w:val="24"/>
        </w:rPr>
        <w:t xml:space="preserve"> Deuxième niveau de gestion des plaintes </w:t>
      </w:r>
    </w:p>
    <w:p w14:paraId="469B36AD" w14:textId="77777777" w:rsidR="00B848BC" w:rsidRDefault="00B848BC" w:rsidP="008B0FE0">
      <w:pPr>
        <w:spacing w:after="0" w:line="240" w:lineRule="auto"/>
        <w:jc w:val="both"/>
        <w:rPr>
          <w:sz w:val="24"/>
          <w:szCs w:val="24"/>
        </w:rPr>
      </w:pPr>
    </w:p>
    <w:p w14:paraId="4DE3F645" w14:textId="77777777" w:rsidR="00B848BC" w:rsidRPr="00B848BC" w:rsidRDefault="00B848BC" w:rsidP="00445BC4">
      <w:pPr>
        <w:spacing w:after="0" w:line="240" w:lineRule="auto"/>
        <w:jc w:val="both"/>
        <w:rPr>
          <w:sz w:val="24"/>
          <w:szCs w:val="24"/>
        </w:rPr>
      </w:pPr>
      <w:r w:rsidRPr="00B848BC">
        <w:rPr>
          <w:sz w:val="24"/>
          <w:szCs w:val="24"/>
        </w:rPr>
        <w:t>Ce deuxième niveau concerne les agences d’exécutions. Celles-ci reçoivent les plaintes qui n’ont pas abouties à des solutions acceptées par le plaignant au premier niveau. En sus de cela, elles peuvent reçoivent directement les plaintes venant des plaignants sans pour autant que ces derniers ne passent par le niveau départemental. Dans tous les cas, le plaignant est informé des étapes et d’un calendrier indicatif du traitement de sa plainte.</w:t>
      </w:r>
    </w:p>
    <w:p w14:paraId="045B9871" w14:textId="77777777" w:rsidR="00E239B7" w:rsidRPr="008B0FE0" w:rsidRDefault="00E239B7" w:rsidP="008B0FE0">
      <w:pPr>
        <w:spacing w:after="0" w:line="240" w:lineRule="auto"/>
        <w:jc w:val="both"/>
        <w:rPr>
          <w:sz w:val="24"/>
          <w:szCs w:val="24"/>
        </w:rPr>
      </w:pPr>
    </w:p>
    <w:p w14:paraId="48F3C8C5" w14:textId="77777777" w:rsidR="00E239B7" w:rsidRPr="008B0FE0" w:rsidRDefault="00E239B7" w:rsidP="007A4F79">
      <w:pPr>
        <w:spacing w:after="0" w:line="240" w:lineRule="auto"/>
        <w:ind w:left="454"/>
        <w:contextualSpacing/>
        <w:jc w:val="both"/>
        <w:rPr>
          <w:b/>
          <w:sz w:val="24"/>
          <w:szCs w:val="24"/>
        </w:rPr>
      </w:pPr>
      <w:r w:rsidRPr="008B0FE0">
        <w:rPr>
          <w:b/>
          <w:sz w:val="24"/>
          <w:szCs w:val="24"/>
        </w:rPr>
        <w:sym w:font="Wingdings" w:char="F046"/>
      </w:r>
      <w:r w:rsidRPr="008B0FE0">
        <w:rPr>
          <w:b/>
          <w:sz w:val="24"/>
          <w:szCs w:val="24"/>
        </w:rPr>
        <w:t>Troisième niveau de gestion des plaintes </w:t>
      </w:r>
    </w:p>
    <w:p w14:paraId="71407A64" w14:textId="77777777" w:rsidR="00B848BC" w:rsidRDefault="00B848BC" w:rsidP="008B0FE0">
      <w:pPr>
        <w:spacing w:after="0" w:line="240" w:lineRule="auto"/>
        <w:jc w:val="both"/>
        <w:rPr>
          <w:sz w:val="24"/>
          <w:szCs w:val="24"/>
        </w:rPr>
      </w:pPr>
    </w:p>
    <w:p w14:paraId="08C3C480" w14:textId="77777777" w:rsidR="00B848BC" w:rsidRPr="00B848BC" w:rsidRDefault="00B848BC" w:rsidP="00B848BC">
      <w:pPr>
        <w:spacing w:after="0" w:line="240" w:lineRule="auto"/>
        <w:jc w:val="both"/>
        <w:rPr>
          <w:sz w:val="24"/>
          <w:szCs w:val="24"/>
        </w:rPr>
      </w:pPr>
      <w:r w:rsidRPr="00B848BC">
        <w:rPr>
          <w:sz w:val="24"/>
          <w:szCs w:val="24"/>
        </w:rPr>
        <w:t>Après les agences d’exécution, le troisième niveau de gestion des plaintes concerne   l’UGP/MTMUSR. Dans son rôle de coordination de l’ensemble du Projet, l’UGP devra exécuter les tâches suivantes :</w:t>
      </w:r>
    </w:p>
    <w:p w14:paraId="59562AA8" w14:textId="77777777" w:rsidR="00B848BC" w:rsidRPr="00445BC4" w:rsidRDefault="00B848BC" w:rsidP="00445BC4">
      <w:pPr>
        <w:pStyle w:val="Paragraphedeliste"/>
        <w:numPr>
          <w:ilvl w:val="0"/>
          <w:numId w:val="176"/>
        </w:numPr>
        <w:rPr>
          <w:sz w:val="24"/>
        </w:rPr>
      </w:pPr>
      <w:r w:rsidRPr="00445BC4">
        <w:rPr>
          <w:rFonts w:ascii="Times New Roman" w:hAnsi="Times New Roman"/>
          <w:sz w:val="24"/>
        </w:rPr>
        <w:t>assurer que le mécanisme de gestion des plaintes est fonctionnel ;</w:t>
      </w:r>
    </w:p>
    <w:p w14:paraId="59AF542D" w14:textId="77777777" w:rsidR="00B848BC" w:rsidRPr="00445BC4" w:rsidRDefault="00B848BC" w:rsidP="00445BC4">
      <w:pPr>
        <w:pStyle w:val="Paragraphedeliste"/>
        <w:numPr>
          <w:ilvl w:val="0"/>
          <w:numId w:val="176"/>
        </w:numPr>
        <w:rPr>
          <w:sz w:val="24"/>
        </w:rPr>
      </w:pPr>
      <w:r w:rsidRPr="00445BC4">
        <w:rPr>
          <w:rFonts w:ascii="Times New Roman" w:hAnsi="Times New Roman"/>
          <w:sz w:val="24"/>
        </w:rPr>
        <w:t>suivre et documenter les plaintes (rapports trimestriels) et procéder à l’archivage physique et électronique des plaintes ;</w:t>
      </w:r>
    </w:p>
    <w:p w14:paraId="363D1525" w14:textId="77777777" w:rsidR="00B848BC" w:rsidRPr="00445BC4" w:rsidRDefault="00B848BC" w:rsidP="00445BC4">
      <w:pPr>
        <w:pStyle w:val="Paragraphedeliste"/>
        <w:numPr>
          <w:ilvl w:val="0"/>
          <w:numId w:val="176"/>
        </w:numPr>
        <w:rPr>
          <w:sz w:val="24"/>
        </w:rPr>
      </w:pPr>
      <w:r w:rsidRPr="00445BC4">
        <w:rPr>
          <w:rFonts w:ascii="Times New Roman" w:hAnsi="Times New Roman"/>
          <w:sz w:val="24"/>
        </w:rPr>
        <w:t>procéder en cas de besoin à la saisine des tribunaux et suivre les décisions de justice ainsi que leur exécution.</w:t>
      </w:r>
    </w:p>
    <w:p w14:paraId="6060FB44" w14:textId="77777777" w:rsidR="00B848BC" w:rsidRPr="00B848BC" w:rsidRDefault="00B848BC" w:rsidP="00B848BC">
      <w:pPr>
        <w:spacing w:after="0" w:line="240" w:lineRule="auto"/>
        <w:jc w:val="both"/>
        <w:rPr>
          <w:sz w:val="24"/>
          <w:szCs w:val="24"/>
        </w:rPr>
      </w:pPr>
      <w:r w:rsidRPr="00B848BC">
        <w:rPr>
          <w:sz w:val="24"/>
          <w:szCs w:val="24"/>
        </w:rPr>
        <w:t>L’UGP reçoit les plaintes qui n’ont pas abouties à des solutions acceptées par le plaignant au second niveau. Le plaignant est informé des étapes et d’un calendrier indicatif du traitement de sa plainte.</w:t>
      </w:r>
    </w:p>
    <w:p w14:paraId="2FD13A05" w14:textId="77777777" w:rsidR="00B858CF" w:rsidRPr="008B0FE0" w:rsidRDefault="00B858CF" w:rsidP="008B0FE0">
      <w:pPr>
        <w:spacing w:after="0" w:line="240" w:lineRule="auto"/>
        <w:jc w:val="both"/>
        <w:rPr>
          <w:rFonts w:eastAsiaTheme="minorEastAsia"/>
          <w:sz w:val="24"/>
          <w:szCs w:val="24"/>
        </w:rPr>
      </w:pPr>
    </w:p>
    <w:p w14:paraId="7B5DACB4" w14:textId="77777777" w:rsidR="00E239B7" w:rsidRPr="008B0FE0" w:rsidRDefault="00E239B7" w:rsidP="004B5606">
      <w:pPr>
        <w:spacing w:after="0" w:line="240" w:lineRule="auto"/>
        <w:ind w:left="397"/>
        <w:contextualSpacing/>
        <w:jc w:val="both"/>
        <w:rPr>
          <w:b/>
          <w:sz w:val="24"/>
          <w:szCs w:val="24"/>
        </w:rPr>
      </w:pPr>
      <w:r w:rsidRPr="008B0FE0">
        <w:rPr>
          <w:b/>
          <w:sz w:val="24"/>
          <w:szCs w:val="24"/>
        </w:rPr>
        <w:sym w:font="Wingdings" w:char="F046"/>
      </w:r>
      <w:r w:rsidRPr="008B0FE0">
        <w:rPr>
          <w:b/>
          <w:sz w:val="24"/>
          <w:szCs w:val="24"/>
        </w:rPr>
        <w:t>Quatrième niveau de gestion des plaintes </w:t>
      </w:r>
    </w:p>
    <w:p w14:paraId="7EAC0D7B" w14:textId="77777777" w:rsidR="00B848BC" w:rsidRPr="00B848BC" w:rsidRDefault="00B848BC" w:rsidP="00B848BC">
      <w:pPr>
        <w:spacing w:after="0" w:line="240" w:lineRule="auto"/>
        <w:jc w:val="both"/>
        <w:rPr>
          <w:sz w:val="24"/>
          <w:szCs w:val="24"/>
        </w:rPr>
      </w:pPr>
      <w:r w:rsidRPr="00B848BC">
        <w:rPr>
          <w:sz w:val="24"/>
          <w:szCs w:val="24"/>
        </w:rPr>
        <w:t xml:space="preserve">Dès l’enregistrement d’une plainte VBG/EAS/HS d’une victime du personnel projet au niveau du comité de gestion de plainte (MTMUSR), celui-ci par le biais de son président signale la plainte aux prestataires de services VBG/EAS/HS identifiés dans la zone d’intervention du projet qui prendra toutes les dispositions pour une éventuelle gestion de la survivant (e).Toutes les plaintes, concernant les VBG/EAS/HS et reçues par le comité de gestion des plaintes niveau MTMUSR seront traitées sur la base d’une approche centrée sur les besoins des survivant/es et doivent faire l’objet d’investigations approfondies afin d’éviter des dénonciations dubitatives. Ces investigations seront sanctionnées par un rapport écrit et dument signé, archivé à la DRH du ministère. Cela permettra de réunir toutes les informations nécessaires et utiles avant d’informer la Banque mondiale à travers le ministre en charge des transports, dans un délai maximal de 48h, une fois que la plainte a été déposée à travers les formulaires qui garantissent l’anonymat. La Banque devra être informée des éléments suivants : </w:t>
      </w:r>
    </w:p>
    <w:p w14:paraId="298E2796" w14:textId="77777777" w:rsidR="00B848BC" w:rsidRPr="00B848BC" w:rsidRDefault="00B848BC" w:rsidP="00B848BC">
      <w:pPr>
        <w:spacing w:after="0" w:line="240" w:lineRule="auto"/>
        <w:jc w:val="both"/>
        <w:rPr>
          <w:sz w:val="24"/>
          <w:szCs w:val="24"/>
        </w:rPr>
      </w:pPr>
      <w:r w:rsidRPr="00B848BC">
        <w:rPr>
          <w:sz w:val="24"/>
          <w:szCs w:val="24"/>
        </w:rPr>
        <w:t>•</w:t>
      </w:r>
      <w:r w:rsidRPr="00B848BC">
        <w:rPr>
          <w:sz w:val="24"/>
          <w:szCs w:val="24"/>
        </w:rPr>
        <w:tab/>
        <w:t xml:space="preserve">le/la survivant/e a-t-il/elle été référé (e) aux structures locales de prise en charge ? </w:t>
      </w:r>
    </w:p>
    <w:p w14:paraId="4D9181BA" w14:textId="77777777" w:rsidR="00B848BC" w:rsidRPr="00B848BC" w:rsidRDefault="00B848BC" w:rsidP="00B848BC">
      <w:pPr>
        <w:spacing w:after="0" w:line="240" w:lineRule="auto"/>
        <w:jc w:val="both"/>
        <w:rPr>
          <w:sz w:val="24"/>
          <w:szCs w:val="24"/>
        </w:rPr>
      </w:pPr>
      <w:r w:rsidRPr="00B848BC">
        <w:rPr>
          <w:sz w:val="24"/>
          <w:szCs w:val="24"/>
        </w:rPr>
        <w:t>•</w:t>
      </w:r>
      <w:r w:rsidRPr="00B848BC">
        <w:rPr>
          <w:sz w:val="24"/>
          <w:szCs w:val="24"/>
        </w:rPr>
        <w:tab/>
        <w:t xml:space="preserve">le lien entre l’auteur et le projet a-t-il été confirmé ? </w:t>
      </w:r>
    </w:p>
    <w:p w14:paraId="392F8EEC" w14:textId="77777777" w:rsidR="00B848BC" w:rsidRDefault="00B848BC" w:rsidP="00B848BC">
      <w:pPr>
        <w:spacing w:after="0" w:line="240" w:lineRule="auto"/>
        <w:jc w:val="both"/>
        <w:rPr>
          <w:sz w:val="24"/>
          <w:szCs w:val="24"/>
        </w:rPr>
      </w:pPr>
      <w:r w:rsidRPr="00B848BC">
        <w:rPr>
          <w:sz w:val="24"/>
          <w:szCs w:val="24"/>
        </w:rPr>
        <w:t>•</w:t>
      </w:r>
      <w:r w:rsidRPr="00B848BC">
        <w:rPr>
          <w:sz w:val="24"/>
          <w:szCs w:val="24"/>
        </w:rPr>
        <w:tab/>
        <w:t>Si pertinent, des sanctions ont-elles été prises à l’encontre l’auteur présumé des faits ?</w:t>
      </w:r>
    </w:p>
    <w:p w14:paraId="3AD506E5" w14:textId="6C5210B6" w:rsidR="00F573EA" w:rsidRPr="00134231" w:rsidRDefault="00F573EA" w:rsidP="00480AB8">
      <w:pPr>
        <w:pStyle w:val="Titre1"/>
      </w:pPr>
      <w:bookmarkStart w:id="2169" w:name="_Toc70969590"/>
      <w:bookmarkStart w:id="2170" w:name="_Toc71035101"/>
      <w:bookmarkStart w:id="2171" w:name="_Toc71035178"/>
      <w:bookmarkStart w:id="2172" w:name="_Toc70969591"/>
      <w:bookmarkStart w:id="2173" w:name="_Toc71035102"/>
      <w:bookmarkStart w:id="2174" w:name="_Toc71035179"/>
      <w:bookmarkStart w:id="2175" w:name="_Toc70969592"/>
      <w:bookmarkStart w:id="2176" w:name="_Toc71035103"/>
      <w:bookmarkStart w:id="2177" w:name="_Toc71035180"/>
      <w:bookmarkStart w:id="2178" w:name="_Toc70969593"/>
      <w:bookmarkStart w:id="2179" w:name="_Toc71035104"/>
      <w:bookmarkStart w:id="2180" w:name="_Toc71035181"/>
      <w:bookmarkStart w:id="2181" w:name="_Toc70969594"/>
      <w:bookmarkStart w:id="2182" w:name="_Toc71035105"/>
      <w:bookmarkStart w:id="2183" w:name="_Toc71035182"/>
      <w:bookmarkStart w:id="2184" w:name="_Toc70969595"/>
      <w:bookmarkStart w:id="2185" w:name="_Toc71035106"/>
      <w:bookmarkStart w:id="2186" w:name="_Toc71035183"/>
      <w:bookmarkStart w:id="2187" w:name="_Toc70969596"/>
      <w:bookmarkStart w:id="2188" w:name="_Toc71035107"/>
      <w:bookmarkStart w:id="2189" w:name="_Toc71035184"/>
      <w:bookmarkStart w:id="2190" w:name="_Toc70969597"/>
      <w:bookmarkStart w:id="2191" w:name="_Toc71035108"/>
      <w:bookmarkStart w:id="2192" w:name="_Toc71035185"/>
      <w:bookmarkStart w:id="2193" w:name="_Toc70969598"/>
      <w:bookmarkStart w:id="2194" w:name="_Toc71035109"/>
      <w:bookmarkStart w:id="2195" w:name="_Toc71035186"/>
      <w:bookmarkStart w:id="2196" w:name="_Toc70969599"/>
      <w:bookmarkStart w:id="2197" w:name="_Toc71035110"/>
      <w:bookmarkStart w:id="2198" w:name="_Toc71035187"/>
      <w:bookmarkStart w:id="2199" w:name="_Toc70969600"/>
      <w:bookmarkStart w:id="2200" w:name="_Toc71035111"/>
      <w:bookmarkStart w:id="2201" w:name="_Toc71035188"/>
      <w:bookmarkStart w:id="2202" w:name="_Toc70969601"/>
      <w:bookmarkStart w:id="2203" w:name="_Toc71035112"/>
      <w:bookmarkStart w:id="2204" w:name="_Toc71035189"/>
      <w:bookmarkStart w:id="2205" w:name="_Toc70969602"/>
      <w:bookmarkStart w:id="2206" w:name="_Toc71035113"/>
      <w:bookmarkStart w:id="2207" w:name="_Toc71035190"/>
      <w:bookmarkStart w:id="2208" w:name="_Toc70969603"/>
      <w:bookmarkStart w:id="2209" w:name="_Toc71035114"/>
      <w:bookmarkStart w:id="2210" w:name="_Toc71035191"/>
      <w:bookmarkStart w:id="2211" w:name="_Toc70969604"/>
      <w:bookmarkStart w:id="2212" w:name="_Toc71035115"/>
      <w:bookmarkStart w:id="2213" w:name="_Toc71035192"/>
      <w:bookmarkStart w:id="2214" w:name="_Toc70969605"/>
      <w:bookmarkStart w:id="2215" w:name="_Toc71035116"/>
      <w:bookmarkStart w:id="2216" w:name="_Toc71035193"/>
      <w:bookmarkStart w:id="2217" w:name="_Toc70969606"/>
      <w:bookmarkStart w:id="2218" w:name="_Toc71035117"/>
      <w:bookmarkStart w:id="2219" w:name="_Toc71035194"/>
      <w:bookmarkStart w:id="2220" w:name="_Toc70969607"/>
      <w:bookmarkStart w:id="2221" w:name="_Toc71035118"/>
      <w:bookmarkStart w:id="2222" w:name="_Toc71035195"/>
      <w:bookmarkStart w:id="2223" w:name="_Toc70969608"/>
      <w:bookmarkStart w:id="2224" w:name="_Toc71035119"/>
      <w:bookmarkStart w:id="2225" w:name="_Toc71035196"/>
      <w:bookmarkStart w:id="2226" w:name="_Toc70969609"/>
      <w:bookmarkStart w:id="2227" w:name="_Toc71035120"/>
      <w:bookmarkStart w:id="2228" w:name="_Toc71035197"/>
      <w:bookmarkStart w:id="2229" w:name="_Toc70969610"/>
      <w:bookmarkStart w:id="2230" w:name="_Toc71035121"/>
      <w:bookmarkStart w:id="2231" w:name="_Toc71035198"/>
      <w:bookmarkStart w:id="2232" w:name="_Toc70969611"/>
      <w:bookmarkStart w:id="2233" w:name="_Toc71035122"/>
      <w:bookmarkStart w:id="2234" w:name="_Toc71035199"/>
      <w:bookmarkStart w:id="2235" w:name="_Toc70101012"/>
      <w:bookmarkStart w:id="2236" w:name="_Toc70303838"/>
      <w:bookmarkStart w:id="2237" w:name="_Toc70341729"/>
      <w:bookmarkStart w:id="2238" w:name="_Toc70341961"/>
      <w:bookmarkStart w:id="2239" w:name="_Toc73995630"/>
      <w:bookmarkStart w:id="2240" w:name="_Toc90882286"/>
      <w:bookmarkStart w:id="2241" w:name="_Toc90882359"/>
      <w:bookmarkStart w:id="2242" w:name="_Toc46688417"/>
      <w:bookmarkStart w:id="2243" w:name="_Toc46688974"/>
      <w:bookmarkStart w:id="2244" w:name="_Toc46690634"/>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r w:rsidRPr="00134231">
        <w:t>SYSTEME DE GESTION DES DECHETS</w:t>
      </w:r>
      <w:bookmarkEnd w:id="2235"/>
      <w:bookmarkEnd w:id="2236"/>
      <w:bookmarkEnd w:id="2237"/>
      <w:bookmarkEnd w:id="2238"/>
      <w:bookmarkEnd w:id="2239"/>
      <w:bookmarkEnd w:id="2240"/>
      <w:bookmarkEnd w:id="2241"/>
    </w:p>
    <w:p w14:paraId="1EA52550" w14:textId="77020F84" w:rsidR="008B568F" w:rsidRPr="008B0FE0" w:rsidRDefault="008B568F" w:rsidP="0096122B">
      <w:pPr>
        <w:pStyle w:val="Paragraphedeliste"/>
        <w:numPr>
          <w:ilvl w:val="0"/>
          <w:numId w:val="96"/>
        </w:numPr>
        <w:spacing w:before="120" w:after="120"/>
        <w:rPr>
          <w:rFonts w:ascii="Times New Roman" w:hAnsi="Times New Roman"/>
          <w:b/>
          <w:bCs/>
          <w:sz w:val="24"/>
          <w:szCs w:val="23"/>
        </w:rPr>
      </w:pPr>
      <w:bookmarkStart w:id="2245" w:name="_Toc46167747"/>
      <w:bookmarkStart w:id="2246" w:name="_Toc49880369"/>
      <w:bookmarkStart w:id="2247" w:name="_Toc64539521"/>
      <w:bookmarkStart w:id="2248" w:name="_Toc64540497"/>
      <w:bookmarkStart w:id="2249" w:name="_Toc70101013"/>
      <w:bookmarkStart w:id="2250" w:name="_Hlk37078956"/>
      <w:r w:rsidRPr="008B0FE0">
        <w:rPr>
          <w:rFonts w:ascii="Times New Roman" w:hAnsi="Times New Roman"/>
          <w:b/>
          <w:bCs/>
          <w:sz w:val="24"/>
          <w:szCs w:val="23"/>
        </w:rPr>
        <w:t>Gestion des eaux usées</w:t>
      </w:r>
      <w:bookmarkEnd w:id="2245"/>
      <w:bookmarkEnd w:id="2246"/>
      <w:bookmarkEnd w:id="2247"/>
      <w:bookmarkEnd w:id="2248"/>
      <w:bookmarkEnd w:id="2249"/>
      <w:r w:rsidRPr="008B0FE0">
        <w:rPr>
          <w:rFonts w:ascii="Times New Roman" w:hAnsi="Times New Roman"/>
          <w:b/>
          <w:bCs/>
          <w:sz w:val="24"/>
          <w:szCs w:val="23"/>
        </w:rPr>
        <w:t xml:space="preserve"> </w:t>
      </w:r>
      <w:bookmarkStart w:id="2251" w:name="_Toc46167748"/>
      <w:bookmarkStart w:id="2252" w:name="_Toc49880370"/>
      <w:bookmarkStart w:id="2253" w:name="_Toc64539522"/>
      <w:bookmarkStart w:id="2254" w:name="_Toc64540498"/>
      <w:bookmarkStart w:id="2255" w:name="_Hlk37081062"/>
      <w:bookmarkEnd w:id="2250"/>
    </w:p>
    <w:p w14:paraId="251A2BA6" w14:textId="713F1B16" w:rsidR="00B85F4A" w:rsidRPr="008B0FE0" w:rsidRDefault="00B85F4A" w:rsidP="007A4F79">
      <w:pPr>
        <w:spacing w:after="0" w:line="240" w:lineRule="auto"/>
        <w:jc w:val="both"/>
        <w:rPr>
          <w:sz w:val="24"/>
        </w:rPr>
      </w:pPr>
      <w:r w:rsidRPr="008B0FE0">
        <w:rPr>
          <w:sz w:val="24"/>
        </w:rPr>
        <w:t xml:space="preserve">Les eaux usées sont composées essentiellement </w:t>
      </w:r>
      <w:r w:rsidR="00B858CF" w:rsidRPr="008B0FE0">
        <w:rPr>
          <w:sz w:val="24"/>
        </w:rPr>
        <w:t>d’eaux</w:t>
      </w:r>
      <w:r w:rsidRPr="008B0FE0">
        <w:rPr>
          <w:sz w:val="24"/>
        </w:rPr>
        <w:t xml:space="preserve"> domestiques (latrines et cuisine) et des eaux de ruissellement. </w:t>
      </w:r>
      <w:r w:rsidR="004D0A53" w:rsidRPr="002A3C61">
        <w:rPr>
          <w:sz w:val="24"/>
        </w:rPr>
        <w:t>Aux vues</w:t>
      </w:r>
      <w:r w:rsidRPr="002A3C61">
        <w:rPr>
          <w:sz w:val="24"/>
        </w:rPr>
        <w:t xml:space="preserve"> de la situation gé</w:t>
      </w:r>
      <w:r w:rsidR="004D0A53" w:rsidRPr="002A3C61">
        <w:rPr>
          <w:sz w:val="24"/>
        </w:rPr>
        <w:t>o</w:t>
      </w:r>
      <w:r w:rsidRPr="002A3C61">
        <w:rPr>
          <w:sz w:val="24"/>
        </w:rPr>
        <w:t xml:space="preserve">graphique </w:t>
      </w:r>
      <w:r w:rsidR="004D0A53" w:rsidRPr="002A3C61">
        <w:rPr>
          <w:sz w:val="24"/>
        </w:rPr>
        <w:t xml:space="preserve">du site </w:t>
      </w:r>
      <w:r w:rsidR="001E2127" w:rsidRPr="002A3C61">
        <w:rPr>
          <w:sz w:val="24"/>
        </w:rPr>
        <w:t xml:space="preserve">de la station météorologique, le risque de production de ces déchets est faible. Néanmoins, des mesures doivent </w:t>
      </w:r>
      <w:r w:rsidR="002A3C61" w:rsidRPr="002A3C61">
        <w:rPr>
          <w:sz w:val="24"/>
        </w:rPr>
        <w:t>être</w:t>
      </w:r>
      <w:r w:rsidR="001E2127" w:rsidRPr="002A3C61">
        <w:rPr>
          <w:sz w:val="24"/>
        </w:rPr>
        <w:t xml:space="preserve"> prise</w:t>
      </w:r>
      <w:r w:rsidR="0071443F">
        <w:rPr>
          <w:sz w:val="24"/>
        </w:rPr>
        <w:t>s</w:t>
      </w:r>
      <w:r w:rsidR="001E2127" w:rsidRPr="002A3C61">
        <w:rPr>
          <w:sz w:val="24"/>
        </w:rPr>
        <w:t xml:space="preserve"> pour </w:t>
      </w:r>
      <w:r w:rsidR="002A3C61" w:rsidRPr="002A3C61">
        <w:rPr>
          <w:sz w:val="24"/>
        </w:rPr>
        <w:t>réduire</w:t>
      </w:r>
      <w:r w:rsidR="008C467F" w:rsidRPr="002A3C61">
        <w:rPr>
          <w:sz w:val="24"/>
        </w:rPr>
        <w:t xml:space="preserve"> la présence des flaque</w:t>
      </w:r>
      <w:r w:rsidR="002A3C61" w:rsidRPr="002A3C61">
        <w:rPr>
          <w:sz w:val="24"/>
        </w:rPr>
        <w:t>s</w:t>
      </w:r>
      <w:r w:rsidR="008C467F" w:rsidRPr="002A3C61">
        <w:rPr>
          <w:sz w:val="24"/>
        </w:rPr>
        <w:t xml:space="preserve"> d’eau</w:t>
      </w:r>
      <w:r w:rsidR="002A3C61" w:rsidRPr="002A3C61">
        <w:rPr>
          <w:sz w:val="24"/>
        </w:rPr>
        <w:t xml:space="preserve"> sur le site</w:t>
      </w:r>
      <w:r w:rsidR="008C467F" w:rsidRPr="002A3C61">
        <w:rPr>
          <w:sz w:val="24"/>
        </w:rPr>
        <w:t xml:space="preserve"> si le projet devr</w:t>
      </w:r>
      <w:r w:rsidR="002A3C61" w:rsidRPr="002A3C61">
        <w:rPr>
          <w:sz w:val="24"/>
        </w:rPr>
        <w:t>a</w:t>
      </w:r>
      <w:r w:rsidR="008C467F" w:rsidRPr="002A3C61">
        <w:rPr>
          <w:sz w:val="24"/>
        </w:rPr>
        <w:t>it se réaliser en saison des pluies.</w:t>
      </w:r>
    </w:p>
    <w:p w14:paraId="3BB2C822" w14:textId="7748A449" w:rsidR="008B568F" w:rsidRPr="008B0FE0" w:rsidRDefault="008B568F" w:rsidP="0096122B">
      <w:pPr>
        <w:pStyle w:val="Paragraphedeliste"/>
        <w:numPr>
          <w:ilvl w:val="0"/>
          <w:numId w:val="96"/>
        </w:numPr>
        <w:spacing w:before="120" w:after="120"/>
        <w:rPr>
          <w:rFonts w:ascii="Times New Roman" w:hAnsi="Times New Roman"/>
          <w:b/>
          <w:bCs/>
          <w:sz w:val="24"/>
          <w:szCs w:val="23"/>
          <w:lang w:eastAsia="en-US"/>
        </w:rPr>
      </w:pPr>
      <w:bookmarkStart w:id="2256" w:name="_Toc70101014"/>
      <w:r w:rsidRPr="008B0FE0">
        <w:rPr>
          <w:rFonts w:ascii="Times New Roman" w:hAnsi="Times New Roman"/>
          <w:b/>
          <w:bCs/>
          <w:sz w:val="24"/>
          <w:szCs w:val="23"/>
          <w:lang w:eastAsia="en-US"/>
        </w:rPr>
        <w:t>Gestion des déchets solides</w:t>
      </w:r>
      <w:bookmarkEnd w:id="2251"/>
      <w:bookmarkEnd w:id="2252"/>
      <w:bookmarkEnd w:id="2253"/>
      <w:bookmarkEnd w:id="2254"/>
      <w:bookmarkEnd w:id="2256"/>
      <w:r w:rsidR="00533B90" w:rsidRPr="008B0FE0">
        <w:rPr>
          <w:rFonts w:ascii="Times New Roman" w:hAnsi="Times New Roman"/>
          <w:b/>
          <w:bCs/>
          <w:sz w:val="24"/>
          <w:szCs w:val="23"/>
          <w:lang w:eastAsia="en-US"/>
        </w:rPr>
        <w:t xml:space="preserve"> </w:t>
      </w:r>
      <w:bookmarkEnd w:id="2255"/>
    </w:p>
    <w:p w14:paraId="477C8C2D" w14:textId="50E6CE28" w:rsidR="007C590C" w:rsidRPr="008B0FE0" w:rsidRDefault="007C590C" w:rsidP="008B0FE0">
      <w:pPr>
        <w:spacing w:after="0" w:line="240" w:lineRule="auto"/>
        <w:jc w:val="both"/>
        <w:rPr>
          <w:sz w:val="24"/>
        </w:rPr>
      </w:pPr>
      <w:r w:rsidRPr="008B0FE0">
        <w:rPr>
          <w:sz w:val="24"/>
        </w:rPr>
        <w:t>On entend par déchets ménagers tous les détritus générés dans les ménages, tels que déchets de nourriture ou de préparation des repas, balayures, objets ménagers, journaux et papiers divers, emballages métalliques de petites dimensions, bouteilles, emballages papier ou plastique, chiffons et autres résidus textiles, etc. On y inclut également les déchets végétaux provenant de l’entretien des jardins, des cours, etc. Bien souvent, on assimile aussi aux déchets ménagers d’autres détritus dans la mesure où ils sont de nature similaire aux déchets des ménages et produits par des individus dans des proportions relativement proches. On citera par exemple les déchets de bureaux, des commerces, de l’artisanat, des administrations, des halles, des foires, des marchés, des collectivités tels que les cantines, de l’entretien des espaces verts et des voiries ainsi que tous les objets et cadavres de petits animaux abandonnés sur la voie publique. Cette énumération exclut formellement les déchets de chantiers de construction et de travaux publics (déblais, gravats, décombres, débris, etc.) ; les déchets industriels (notamment les encombrants métalliques, les produits toxiques ou dangereux) et commerciaux ne satisfaisant pas aux critères ci-dessus ; les déchets hospitaliers et autres objets susceptibles de véhiculer des pollutions bactériologiques ou médicamenteuses ; tous les déchets qui, en raison de leur encombrement, de leur poids ou de leur nature, ne pourraient être chargés dans les véhicules de collecte. Ce pendant dans le cas du présent projet</w:t>
      </w:r>
      <w:r w:rsidR="000B5C34" w:rsidRPr="008B0FE0">
        <w:rPr>
          <w:sz w:val="24"/>
        </w:rPr>
        <w:t>, on inclura les déchets de construction et de travaux publics.</w:t>
      </w:r>
    </w:p>
    <w:p w14:paraId="410ADF24" w14:textId="00FEBBF0" w:rsidR="007C590C" w:rsidRPr="008B0FE0" w:rsidRDefault="007C590C" w:rsidP="008B0FE0">
      <w:pPr>
        <w:spacing w:after="0" w:line="240" w:lineRule="auto"/>
        <w:jc w:val="both"/>
        <w:rPr>
          <w:sz w:val="24"/>
        </w:rPr>
      </w:pPr>
      <w:r w:rsidRPr="008B0FE0">
        <w:rPr>
          <w:sz w:val="24"/>
        </w:rPr>
        <w:t xml:space="preserve">On distingue habituellement trois fractions dans les déchets ménagers : </w:t>
      </w:r>
    </w:p>
    <w:p w14:paraId="09AC15A6" w14:textId="77777777" w:rsidR="000B5C34" w:rsidRPr="008B0FE0" w:rsidRDefault="000B5C34" w:rsidP="0096122B">
      <w:pPr>
        <w:pStyle w:val="Paragraphedeliste"/>
        <w:numPr>
          <w:ilvl w:val="0"/>
          <w:numId w:val="85"/>
        </w:numPr>
        <w:ind w:left="757"/>
        <w:rPr>
          <w:rFonts w:ascii="Times New Roman" w:hAnsi="Times New Roman"/>
          <w:sz w:val="24"/>
          <w:szCs w:val="23"/>
        </w:rPr>
      </w:pPr>
      <w:r w:rsidRPr="008B0FE0">
        <w:rPr>
          <w:rFonts w:ascii="Times New Roman" w:hAnsi="Times New Roman"/>
          <w:sz w:val="24"/>
          <w:szCs w:val="23"/>
        </w:rPr>
        <w:t>l</w:t>
      </w:r>
      <w:r w:rsidR="007C590C" w:rsidRPr="008B0FE0">
        <w:rPr>
          <w:rFonts w:ascii="Times New Roman" w:hAnsi="Times New Roman"/>
          <w:sz w:val="24"/>
          <w:szCs w:val="23"/>
        </w:rPr>
        <w:t>a fraction biodégradable comprend les matières qui peuvent être dégradées par l’action de microorganismes en un laps de temps déterminé</w:t>
      </w:r>
      <w:r w:rsidRPr="008B0FE0">
        <w:rPr>
          <w:rFonts w:ascii="Times New Roman" w:hAnsi="Times New Roman"/>
          <w:sz w:val="24"/>
          <w:szCs w:val="23"/>
        </w:rPr>
        <w:t xml:space="preserve"> </w:t>
      </w:r>
      <w:r w:rsidR="007C590C" w:rsidRPr="008B0FE0">
        <w:rPr>
          <w:rFonts w:ascii="Times New Roman" w:hAnsi="Times New Roman"/>
          <w:sz w:val="24"/>
          <w:szCs w:val="23"/>
        </w:rPr>
        <w:t>: végétaux, déchets alimentaires, fruits, produits cellulosiques et les plastiques biodégradables</w:t>
      </w:r>
      <w:r w:rsidRPr="008B0FE0">
        <w:rPr>
          <w:rFonts w:ascii="Times New Roman" w:hAnsi="Times New Roman"/>
          <w:sz w:val="24"/>
          <w:szCs w:val="23"/>
        </w:rPr>
        <w:t xml:space="preserve"> ; </w:t>
      </w:r>
    </w:p>
    <w:p w14:paraId="38D3780F" w14:textId="0AF607A3" w:rsidR="007C590C" w:rsidRPr="008B0FE0" w:rsidRDefault="000B5C34" w:rsidP="0096122B">
      <w:pPr>
        <w:pStyle w:val="Paragraphedeliste"/>
        <w:numPr>
          <w:ilvl w:val="0"/>
          <w:numId w:val="85"/>
        </w:numPr>
        <w:ind w:left="757"/>
        <w:rPr>
          <w:rFonts w:ascii="Times New Roman" w:hAnsi="Times New Roman"/>
          <w:sz w:val="24"/>
          <w:szCs w:val="23"/>
        </w:rPr>
      </w:pPr>
      <w:r w:rsidRPr="008B0FE0">
        <w:rPr>
          <w:rFonts w:ascii="Times New Roman" w:hAnsi="Times New Roman"/>
          <w:sz w:val="24"/>
          <w:szCs w:val="23"/>
        </w:rPr>
        <w:t>l</w:t>
      </w:r>
      <w:r w:rsidR="007C590C" w:rsidRPr="008B0FE0">
        <w:rPr>
          <w:rFonts w:ascii="Times New Roman" w:hAnsi="Times New Roman"/>
          <w:sz w:val="24"/>
          <w:szCs w:val="23"/>
        </w:rPr>
        <w:t>a fraction inerte comprend les matières qui ne peuvent être dégradées par l’action de microorganismes en un laps de temps déterminé : verre, pierres, céramiques, plastiques non biodégradables, textiles synthétiques, caoutchouc, etc. Cette fraction apporte plus de nuisance que de pollution chimique</w:t>
      </w:r>
      <w:r w:rsidRPr="008B0FE0">
        <w:rPr>
          <w:rFonts w:ascii="Times New Roman" w:hAnsi="Times New Roman"/>
          <w:sz w:val="24"/>
          <w:szCs w:val="23"/>
        </w:rPr>
        <w:t> ;</w:t>
      </w:r>
    </w:p>
    <w:p w14:paraId="1B8FBD3A" w14:textId="3F404CD4" w:rsidR="000B5C34" w:rsidRPr="008B0FE0" w:rsidRDefault="000B5C34" w:rsidP="0096122B">
      <w:pPr>
        <w:pStyle w:val="Paragraphedeliste"/>
        <w:numPr>
          <w:ilvl w:val="0"/>
          <w:numId w:val="85"/>
        </w:numPr>
        <w:ind w:left="757"/>
        <w:rPr>
          <w:rFonts w:ascii="Times New Roman" w:hAnsi="Times New Roman"/>
          <w:sz w:val="24"/>
          <w:szCs w:val="23"/>
        </w:rPr>
      </w:pPr>
      <w:r w:rsidRPr="008B0FE0">
        <w:rPr>
          <w:rFonts w:ascii="Times New Roman" w:hAnsi="Times New Roman"/>
          <w:sz w:val="24"/>
          <w:szCs w:val="23"/>
        </w:rPr>
        <w:t>les contaminants sont des matières qui relâchent des contaminants chimiques (par exemple des métaux lourds) dans le milieu et qui ne sont pas ou peu biodégradables: batteries, métaux non ferreux, solvants, peintures, huiles, encres, matériaux (plâtres, etc.) contenant des sulfates, etc.</w:t>
      </w:r>
    </w:p>
    <w:p w14:paraId="754C9CC2" w14:textId="50873C65" w:rsidR="00533B90" w:rsidRPr="008B0FE0" w:rsidRDefault="000B5C34" w:rsidP="007A4F79">
      <w:pPr>
        <w:spacing w:after="0" w:line="240" w:lineRule="auto"/>
        <w:jc w:val="both"/>
        <w:rPr>
          <w:sz w:val="24"/>
        </w:rPr>
      </w:pPr>
      <w:r w:rsidRPr="008B0FE0">
        <w:rPr>
          <w:sz w:val="24"/>
        </w:rPr>
        <w:t>De manière générale, les statistiques officielles en matière de production et de composition des déchets ménagers sont difficiles à obtenir et restent approximatives. Elles sont bien souvent basées sur des recensements non exhaustifs de la population et l’évaluation sommaire de la quantité et de la qualité des déchets collectés.</w:t>
      </w:r>
    </w:p>
    <w:p w14:paraId="4FBE7106" w14:textId="5B6E3183" w:rsidR="00637FB3" w:rsidRPr="008B0FE0" w:rsidRDefault="00EB612E" w:rsidP="007A4F79">
      <w:pPr>
        <w:spacing w:after="0" w:line="240" w:lineRule="auto"/>
        <w:jc w:val="both"/>
        <w:rPr>
          <w:sz w:val="24"/>
        </w:rPr>
      </w:pPr>
      <w:r w:rsidRPr="008B0FE0">
        <w:rPr>
          <w:sz w:val="24"/>
        </w:rPr>
        <w:t>Le mode adéquat de gestion des déchets est le suivant :</w:t>
      </w:r>
    </w:p>
    <w:p w14:paraId="60A0ADBC" w14:textId="587B0064" w:rsidR="00900C64" w:rsidRPr="008B0FE0" w:rsidRDefault="00900C64" w:rsidP="0096122B">
      <w:pPr>
        <w:pStyle w:val="Paragraphedeliste"/>
        <w:numPr>
          <w:ilvl w:val="0"/>
          <w:numId w:val="86"/>
        </w:numPr>
        <w:ind w:left="757"/>
        <w:rPr>
          <w:rFonts w:ascii="Times New Roman" w:hAnsi="Times New Roman"/>
          <w:sz w:val="24"/>
          <w:szCs w:val="23"/>
        </w:rPr>
      </w:pPr>
      <w:r w:rsidRPr="008B0FE0">
        <w:rPr>
          <w:rFonts w:ascii="Times New Roman" w:hAnsi="Times New Roman"/>
          <w:sz w:val="24"/>
          <w:szCs w:val="23"/>
        </w:rPr>
        <w:t>l’installation de bacs à ordures ;</w:t>
      </w:r>
    </w:p>
    <w:p w14:paraId="4F7BDA99" w14:textId="40A6CA0E" w:rsidR="00EB612E" w:rsidRPr="008B0FE0" w:rsidRDefault="00D544B9" w:rsidP="0096122B">
      <w:pPr>
        <w:pStyle w:val="Paragraphedeliste"/>
        <w:numPr>
          <w:ilvl w:val="0"/>
          <w:numId w:val="86"/>
        </w:numPr>
        <w:ind w:left="757"/>
        <w:rPr>
          <w:rFonts w:ascii="Times New Roman" w:hAnsi="Times New Roman"/>
          <w:sz w:val="24"/>
          <w:szCs w:val="23"/>
        </w:rPr>
      </w:pPr>
      <w:r w:rsidRPr="008B0FE0">
        <w:rPr>
          <w:rFonts w:ascii="Times New Roman" w:hAnsi="Times New Roman"/>
          <w:sz w:val="24"/>
          <w:szCs w:val="23"/>
        </w:rPr>
        <w:t xml:space="preserve">le </w:t>
      </w:r>
      <w:r w:rsidR="00261B9E" w:rsidRPr="008B0FE0">
        <w:rPr>
          <w:rFonts w:ascii="Times New Roman" w:hAnsi="Times New Roman"/>
          <w:sz w:val="24"/>
          <w:szCs w:val="23"/>
        </w:rPr>
        <w:t>tri sélectif qui consiste à séparer les déchets en fonction de leur nature et identifier</w:t>
      </w:r>
      <w:r w:rsidR="00900C64" w:rsidRPr="008B0FE0">
        <w:rPr>
          <w:rFonts w:ascii="Times New Roman" w:hAnsi="Times New Roman"/>
          <w:sz w:val="24"/>
          <w:szCs w:val="23"/>
        </w:rPr>
        <w:t xml:space="preserve"> par des couleurs différentes</w:t>
      </w:r>
      <w:r w:rsidR="00261B9E" w:rsidRPr="008B0FE0">
        <w:rPr>
          <w:rFonts w:ascii="Times New Roman" w:hAnsi="Times New Roman"/>
          <w:sz w:val="24"/>
          <w:szCs w:val="23"/>
        </w:rPr>
        <w:t xml:space="preserve"> tous les contenant</w:t>
      </w:r>
      <w:r w:rsidR="00900C64" w:rsidRPr="008B0FE0">
        <w:rPr>
          <w:rFonts w:ascii="Times New Roman" w:hAnsi="Times New Roman"/>
          <w:sz w:val="24"/>
          <w:szCs w:val="23"/>
        </w:rPr>
        <w:t>s</w:t>
      </w:r>
      <w:r w:rsidR="00261B9E" w:rsidRPr="008B0FE0">
        <w:rPr>
          <w:rFonts w:ascii="Times New Roman" w:hAnsi="Times New Roman"/>
          <w:sz w:val="24"/>
          <w:szCs w:val="23"/>
        </w:rPr>
        <w:t xml:space="preserve"> de sorte à ce qu’une fraction ne se retrouve dans une autre ;</w:t>
      </w:r>
    </w:p>
    <w:p w14:paraId="6FAF1EC5" w14:textId="6C129298" w:rsidR="00D544B9" w:rsidRDefault="00D544B9" w:rsidP="0096122B">
      <w:pPr>
        <w:pStyle w:val="Paragraphedeliste"/>
        <w:numPr>
          <w:ilvl w:val="0"/>
          <w:numId w:val="86"/>
        </w:numPr>
        <w:ind w:left="757"/>
        <w:rPr>
          <w:rFonts w:ascii="Times New Roman" w:hAnsi="Times New Roman"/>
          <w:sz w:val="24"/>
          <w:szCs w:val="23"/>
        </w:rPr>
      </w:pPr>
      <w:r w:rsidRPr="008B0FE0">
        <w:rPr>
          <w:rFonts w:ascii="Times New Roman" w:hAnsi="Times New Roman"/>
          <w:sz w:val="24"/>
          <w:szCs w:val="23"/>
        </w:rPr>
        <w:t>le stockage dans un lieu</w:t>
      </w:r>
      <w:r w:rsidR="00900C64" w:rsidRPr="008B0FE0">
        <w:rPr>
          <w:rFonts w:ascii="Times New Roman" w:hAnsi="Times New Roman"/>
          <w:sz w:val="24"/>
          <w:szCs w:val="23"/>
        </w:rPr>
        <w:t xml:space="preserve"> isolé sur le site</w:t>
      </w:r>
      <w:r w:rsidRPr="008B0FE0">
        <w:rPr>
          <w:rFonts w:ascii="Times New Roman" w:hAnsi="Times New Roman"/>
          <w:sz w:val="24"/>
          <w:szCs w:val="23"/>
        </w:rPr>
        <w:t xml:space="preserve"> des services et des personnes ;</w:t>
      </w:r>
    </w:p>
    <w:p w14:paraId="1F8ECE34" w14:textId="44895378" w:rsidR="00780F8E" w:rsidRPr="00780F8E" w:rsidRDefault="00780F8E" w:rsidP="00780F8E">
      <w:pPr>
        <w:tabs>
          <w:tab w:val="left" w:pos="8663"/>
        </w:tabs>
      </w:pPr>
      <w:r>
        <w:tab/>
      </w:r>
    </w:p>
    <w:p w14:paraId="10687CCB" w14:textId="1277F88B" w:rsidR="00D544B9" w:rsidRPr="008B0FE0" w:rsidRDefault="00D544B9" w:rsidP="0096122B">
      <w:pPr>
        <w:pStyle w:val="Paragraphedeliste"/>
        <w:numPr>
          <w:ilvl w:val="0"/>
          <w:numId w:val="86"/>
        </w:numPr>
        <w:ind w:left="757"/>
        <w:rPr>
          <w:rFonts w:ascii="Times New Roman" w:hAnsi="Times New Roman"/>
          <w:sz w:val="24"/>
          <w:szCs w:val="23"/>
        </w:rPr>
      </w:pPr>
      <w:r w:rsidRPr="008B0FE0">
        <w:rPr>
          <w:rFonts w:ascii="Times New Roman" w:hAnsi="Times New Roman"/>
          <w:sz w:val="24"/>
          <w:szCs w:val="23"/>
        </w:rPr>
        <w:t>le transport des d</w:t>
      </w:r>
      <w:r w:rsidR="00477E42" w:rsidRPr="008B0FE0">
        <w:rPr>
          <w:rFonts w:ascii="Times New Roman" w:hAnsi="Times New Roman"/>
          <w:sz w:val="24"/>
          <w:szCs w:val="23"/>
        </w:rPr>
        <w:t>é</w:t>
      </w:r>
      <w:r w:rsidRPr="008B0FE0">
        <w:rPr>
          <w:rFonts w:ascii="Times New Roman" w:hAnsi="Times New Roman"/>
          <w:sz w:val="24"/>
          <w:szCs w:val="23"/>
        </w:rPr>
        <w:t>chets</w:t>
      </w:r>
      <w:r w:rsidR="00900C64" w:rsidRPr="008B0FE0">
        <w:rPr>
          <w:rFonts w:ascii="Times New Roman" w:hAnsi="Times New Roman"/>
          <w:sz w:val="24"/>
          <w:szCs w:val="23"/>
        </w:rPr>
        <w:t xml:space="preserve"> dans un centre d’enfouissement</w:t>
      </w:r>
      <w:r w:rsidRPr="008B0FE0">
        <w:rPr>
          <w:rFonts w:ascii="Times New Roman" w:hAnsi="Times New Roman"/>
          <w:sz w:val="24"/>
          <w:szCs w:val="23"/>
        </w:rPr>
        <w:t xml:space="preserve"> par une structure spécialisée</w:t>
      </w:r>
      <w:r w:rsidR="00477E42" w:rsidRPr="008B0FE0">
        <w:rPr>
          <w:rFonts w:ascii="Times New Roman" w:hAnsi="Times New Roman"/>
          <w:sz w:val="24"/>
          <w:szCs w:val="23"/>
        </w:rPr>
        <w:t xml:space="preserve"> et agrée dans le domaine</w:t>
      </w:r>
      <w:r w:rsidR="00900C64" w:rsidRPr="008B0FE0">
        <w:rPr>
          <w:rFonts w:ascii="Times New Roman" w:hAnsi="Times New Roman"/>
          <w:sz w:val="24"/>
          <w:szCs w:val="23"/>
        </w:rPr>
        <w:t>.</w:t>
      </w:r>
    </w:p>
    <w:p w14:paraId="595CABE1" w14:textId="3524F5A9" w:rsidR="00477E42" w:rsidRPr="008B0FE0" w:rsidRDefault="00900C64" w:rsidP="0096122B">
      <w:pPr>
        <w:pStyle w:val="Paragraphedeliste"/>
        <w:numPr>
          <w:ilvl w:val="0"/>
          <w:numId w:val="86"/>
        </w:numPr>
        <w:ind w:left="757"/>
        <w:rPr>
          <w:rFonts w:ascii="Times New Roman" w:hAnsi="Times New Roman"/>
          <w:sz w:val="24"/>
          <w:szCs w:val="23"/>
        </w:rPr>
      </w:pPr>
      <w:r w:rsidRPr="008B0FE0">
        <w:rPr>
          <w:rFonts w:ascii="Times New Roman" w:hAnsi="Times New Roman"/>
          <w:sz w:val="24"/>
          <w:szCs w:val="23"/>
        </w:rPr>
        <w:t>l’élimination</w:t>
      </w:r>
      <w:r w:rsidR="004D0A53" w:rsidRPr="008B0FE0">
        <w:rPr>
          <w:rFonts w:ascii="Times New Roman" w:hAnsi="Times New Roman"/>
          <w:sz w:val="24"/>
          <w:szCs w:val="23"/>
        </w:rPr>
        <w:t xml:space="preserve"> par incinération ou par enfouissement.</w:t>
      </w:r>
    </w:p>
    <w:p w14:paraId="41B90AD6" w14:textId="72E199B8" w:rsidR="00533B90" w:rsidRDefault="00533B90" w:rsidP="008B568F"/>
    <w:p w14:paraId="53D309D9" w14:textId="68D4620E" w:rsidR="00533B90" w:rsidRDefault="00533B90" w:rsidP="008B568F"/>
    <w:p w14:paraId="36C2B191" w14:textId="6622D287" w:rsidR="006361DB" w:rsidRDefault="006361DB" w:rsidP="008B568F"/>
    <w:p w14:paraId="60F3707D" w14:textId="306245AA" w:rsidR="006361DB" w:rsidRDefault="006361DB" w:rsidP="008B568F"/>
    <w:p w14:paraId="451766EB" w14:textId="729270DF" w:rsidR="006361DB" w:rsidRDefault="006361DB" w:rsidP="008B568F"/>
    <w:p w14:paraId="7701130B" w14:textId="7DDC494C" w:rsidR="006361DB" w:rsidRDefault="006361DB" w:rsidP="008B568F"/>
    <w:p w14:paraId="06F4DE8D" w14:textId="0AFE2FD2" w:rsidR="006361DB" w:rsidRDefault="006361DB" w:rsidP="008B568F"/>
    <w:p w14:paraId="547D2F1B" w14:textId="0FE71B0E" w:rsidR="006361DB" w:rsidRDefault="006361DB" w:rsidP="008B568F"/>
    <w:p w14:paraId="30059498" w14:textId="6CC8A28E" w:rsidR="006361DB" w:rsidRDefault="006361DB" w:rsidP="008B568F"/>
    <w:p w14:paraId="68110204" w14:textId="0A48489E" w:rsidR="006361DB" w:rsidRDefault="006361DB" w:rsidP="008B568F"/>
    <w:p w14:paraId="1216861B" w14:textId="2225507A" w:rsidR="006361DB" w:rsidRDefault="006361DB" w:rsidP="008B568F"/>
    <w:p w14:paraId="0C8D0CEC" w14:textId="40C289A0" w:rsidR="006361DB" w:rsidRDefault="006361DB" w:rsidP="008B568F"/>
    <w:p w14:paraId="0226A2C9" w14:textId="601151FD" w:rsidR="006361DB" w:rsidRDefault="006361DB" w:rsidP="008B568F"/>
    <w:p w14:paraId="13833EFD" w14:textId="56B6B5E0" w:rsidR="006361DB" w:rsidRDefault="006361DB" w:rsidP="008B568F"/>
    <w:p w14:paraId="3A6C33B5" w14:textId="4BF964F3" w:rsidR="006361DB" w:rsidRDefault="006361DB" w:rsidP="008B568F"/>
    <w:p w14:paraId="39A2A980" w14:textId="4314533A" w:rsidR="006361DB" w:rsidRDefault="006361DB" w:rsidP="008B568F"/>
    <w:p w14:paraId="7DC9BECB" w14:textId="24725FC5" w:rsidR="006361DB" w:rsidRDefault="006361DB" w:rsidP="008B568F"/>
    <w:p w14:paraId="52D0D42B" w14:textId="2E37611B" w:rsidR="006361DB" w:rsidRDefault="006361DB" w:rsidP="008B568F"/>
    <w:p w14:paraId="1D95257F" w14:textId="414E809F" w:rsidR="006361DB" w:rsidRDefault="006361DB" w:rsidP="008B568F"/>
    <w:p w14:paraId="7BA93A1C" w14:textId="60D4A157" w:rsidR="006361DB" w:rsidRDefault="006361DB" w:rsidP="008B568F"/>
    <w:p w14:paraId="583E67F0" w14:textId="6A83822D" w:rsidR="006361DB" w:rsidRDefault="006361DB" w:rsidP="008B568F"/>
    <w:p w14:paraId="5225EA9D" w14:textId="2DDDF8A4" w:rsidR="006361DB" w:rsidRDefault="006361DB" w:rsidP="008B568F"/>
    <w:p w14:paraId="37987A54" w14:textId="277610C2" w:rsidR="006361DB" w:rsidRDefault="006361DB" w:rsidP="008B568F"/>
    <w:p w14:paraId="260E34EA" w14:textId="77777777" w:rsidR="006361DB" w:rsidRDefault="006361DB" w:rsidP="008B568F"/>
    <w:p w14:paraId="36D1BDAB" w14:textId="5C3CF2F6" w:rsidR="008320A9" w:rsidRDefault="0060637E" w:rsidP="002E6DA2">
      <w:pPr>
        <w:pStyle w:val="Titre1"/>
        <w:spacing w:before="240" w:after="240"/>
      </w:pPr>
      <w:bookmarkStart w:id="2257" w:name="_Toc74528267"/>
      <w:bookmarkStart w:id="2258" w:name="_Toc74528404"/>
      <w:bookmarkStart w:id="2259" w:name="_Toc74528499"/>
      <w:bookmarkStart w:id="2260" w:name="_Toc74528268"/>
      <w:bookmarkStart w:id="2261" w:name="_Toc74528405"/>
      <w:bookmarkStart w:id="2262" w:name="_Toc74528500"/>
      <w:bookmarkStart w:id="2263" w:name="_Toc74528269"/>
      <w:bookmarkStart w:id="2264" w:name="_Toc74528406"/>
      <w:bookmarkStart w:id="2265" w:name="_Toc74528501"/>
      <w:bookmarkStart w:id="2266" w:name="_Toc74528270"/>
      <w:bookmarkStart w:id="2267" w:name="_Toc74528407"/>
      <w:bookmarkStart w:id="2268" w:name="_Toc74528502"/>
      <w:bookmarkStart w:id="2269" w:name="_Toc74528271"/>
      <w:bookmarkStart w:id="2270" w:name="_Toc74528408"/>
      <w:bookmarkStart w:id="2271" w:name="_Toc74528503"/>
      <w:bookmarkStart w:id="2272" w:name="_Toc74528272"/>
      <w:bookmarkStart w:id="2273" w:name="_Toc74528409"/>
      <w:bookmarkStart w:id="2274" w:name="_Toc74528504"/>
      <w:bookmarkStart w:id="2275" w:name="_Toc74528273"/>
      <w:bookmarkStart w:id="2276" w:name="_Toc74528410"/>
      <w:bookmarkStart w:id="2277" w:name="_Toc74528505"/>
      <w:bookmarkStart w:id="2278" w:name="_Toc74528274"/>
      <w:bookmarkStart w:id="2279" w:name="_Toc74528411"/>
      <w:bookmarkStart w:id="2280" w:name="_Toc74528506"/>
      <w:bookmarkStart w:id="2281" w:name="_Toc74528275"/>
      <w:bookmarkStart w:id="2282" w:name="_Toc74528412"/>
      <w:bookmarkStart w:id="2283" w:name="_Toc74528507"/>
      <w:bookmarkStart w:id="2284" w:name="_Toc74528276"/>
      <w:bookmarkStart w:id="2285" w:name="_Toc74528413"/>
      <w:bookmarkStart w:id="2286" w:name="_Toc74528508"/>
      <w:bookmarkStart w:id="2287" w:name="_Toc74528277"/>
      <w:bookmarkStart w:id="2288" w:name="_Toc74528414"/>
      <w:bookmarkStart w:id="2289" w:name="_Toc74528509"/>
      <w:bookmarkStart w:id="2290" w:name="_Toc74528278"/>
      <w:bookmarkStart w:id="2291" w:name="_Toc74528415"/>
      <w:bookmarkStart w:id="2292" w:name="_Toc74528510"/>
      <w:bookmarkStart w:id="2293" w:name="_Toc74528279"/>
      <w:bookmarkStart w:id="2294" w:name="_Toc74528416"/>
      <w:bookmarkStart w:id="2295" w:name="_Toc74528511"/>
      <w:bookmarkStart w:id="2296" w:name="_Toc74528280"/>
      <w:bookmarkStart w:id="2297" w:name="_Toc74528417"/>
      <w:bookmarkStart w:id="2298" w:name="_Toc74528512"/>
      <w:bookmarkStart w:id="2299" w:name="_Toc74528281"/>
      <w:bookmarkStart w:id="2300" w:name="_Toc74528418"/>
      <w:bookmarkStart w:id="2301" w:name="_Toc74528513"/>
      <w:bookmarkStart w:id="2302" w:name="_Toc74528282"/>
      <w:bookmarkStart w:id="2303" w:name="_Toc74528419"/>
      <w:bookmarkStart w:id="2304" w:name="_Toc74528514"/>
      <w:bookmarkStart w:id="2305" w:name="_Toc74528283"/>
      <w:bookmarkStart w:id="2306" w:name="_Toc74528420"/>
      <w:bookmarkStart w:id="2307" w:name="_Toc74528515"/>
      <w:bookmarkStart w:id="2308" w:name="_Toc74528284"/>
      <w:bookmarkStart w:id="2309" w:name="_Toc74528421"/>
      <w:bookmarkStart w:id="2310" w:name="_Toc74528516"/>
      <w:bookmarkStart w:id="2311" w:name="_Toc74528285"/>
      <w:bookmarkStart w:id="2312" w:name="_Toc74528422"/>
      <w:bookmarkStart w:id="2313" w:name="_Toc74528517"/>
      <w:bookmarkStart w:id="2314" w:name="_Toc74528286"/>
      <w:bookmarkStart w:id="2315" w:name="_Toc74528423"/>
      <w:bookmarkStart w:id="2316" w:name="_Toc74528518"/>
      <w:bookmarkStart w:id="2317" w:name="_Toc73995631"/>
      <w:bookmarkStart w:id="2318" w:name="_Toc90882287"/>
      <w:bookmarkStart w:id="2319" w:name="_Toc90882360"/>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r w:rsidRPr="0060637E">
        <w:t>PLAN DE FERMETURE</w:t>
      </w:r>
      <w:bookmarkEnd w:id="2317"/>
      <w:r w:rsidR="00216542">
        <w:t>/REHABILIATION</w:t>
      </w:r>
      <w:bookmarkEnd w:id="2318"/>
      <w:bookmarkEnd w:id="2319"/>
    </w:p>
    <w:p w14:paraId="514A120A" w14:textId="7B4300DD" w:rsidR="00306735" w:rsidRPr="008B0FE0" w:rsidRDefault="00306735" w:rsidP="009E39B2">
      <w:pPr>
        <w:spacing w:after="0" w:line="240" w:lineRule="auto"/>
        <w:jc w:val="both"/>
        <w:rPr>
          <w:sz w:val="24"/>
          <w:szCs w:val="23"/>
        </w:rPr>
      </w:pPr>
      <w:r w:rsidRPr="008B0FE0">
        <w:rPr>
          <w:sz w:val="24"/>
          <w:szCs w:val="23"/>
        </w:rPr>
        <w:t>L’objectif global de</w:t>
      </w:r>
      <w:r w:rsidR="00FF1E39">
        <w:rPr>
          <w:sz w:val="24"/>
          <w:szCs w:val="23"/>
        </w:rPr>
        <w:t xml:space="preserve"> ces </w:t>
      </w:r>
      <w:r w:rsidRPr="008B0FE0">
        <w:rPr>
          <w:sz w:val="24"/>
          <w:szCs w:val="23"/>
        </w:rPr>
        <w:t>opération</w:t>
      </w:r>
      <w:r w:rsidR="00FF1E39">
        <w:rPr>
          <w:sz w:val="24"/>
          <w:szCs w:val="23"/>
        </w:rPr>
        <w:t>s</w:t>
      </w:r>
      <w:r w:rsidRPr="008B0FE0">
        <w:rPr>
          <w:sz w:val="24"/>
          <w:szCs w:val="23"/>
        </w:rPr>
        <w:t xml:space="preserve"> de réhabilitation et de fermeture s</w:t>
      </w:r>
      <w:r w:rsidR="00FF1E39">
        <w:rPr>
          <w:sz w:val="24"/>
          <w:szCs w:val="23"/>
        </w:rPr>
        <w:t>on</w:t>
      </w:r>
      <w:r w:rsidRPr="008B0FE0">
        <w:rPr>
          <w:sz w:val="24"/>
          <w:szCs w:val="23"/>
        </w:rPr>
        <w:t xml:space="preserve">t de réinsérer </w:t>
      </w:r>
      <w:r w:rsidR="00FF1E39">
        <w:rPr>
          <w:sz w:val="24"/>
          <w:szCs w:val="23"/>
        </w:rPr>
        <w:t>le</w:t>
      </w:r>
      <w:r w:rsidRPr="008B0FE0">
        <w:rPr>
          <w:sz w:val="24"/>
          <w:szCs w:val="23"/>
        </w:rPr>
        <w:t xml:space="preserve"> site</w:t>
      </w:r>
      <w:r w:rsidR="00FF1E39">
        <w:rPr>
          <w:sz w:val="24"/>
          <w:szCs w:val="23"/>
        </w:rPr>
        <w:t xml:space="preserve"> du sous-projet</w:t>
      </w:r>
      <w:r w:rsidRPr="008B0FE0">
        <w:rPr>
          <w:sz w:val="24"/>
          <w:szCs w:val="23"/>
        </w:rPr>
        <w:t xml:space="preserve"> dans </w:t>
      </w:r>
      <w:r w:rsidR="00A04F28">
        <w:rPr>
          <w:sz w:val="24"/>
          <w:szCs w:val="23"/>
        </w:rPr>
        <w:t xml:space="preserve">son </w:t>
      </w:r>
      <w:r w:rsidRPr="008B0FE0">
        <w:rPr>
          <w:sz w:val="24"/>
          <w:szCs w:val="23"/>
        </w:rPr>
        <w:t>environnement</w:t>
      </w:r>
      <w:r w:rsidR="00A04F28">
        <w:rPr>
          <w:sz w:val="24"/>
          <w:szCs w:val="23"/>
        </w:rPr>
        <w:t xml:space="preserve"> ini</w:t>
      </w:r>
      <w:r w:rsidR="00D252FB">
        <w:rPr>
          <w:sz w:val="24"/>
          <w:szCs w:val="23"/>
        </w:rPr>
        <w:t>tia</w:t>
      </w:r>
      <w:r w:rsidR="00A04F28">
        <w:rPr>
          <w:sz w:val="24"/>
          <w:szCs w:val="23"/>
        </w:rPr>
        <w:t>l</w:t>
      </w:r>
      <w:r w:rsidRPr="008B0FE0">
        <w:rPr>
          <w:sz w:val="24"/>
          <w:szCs w:val="23"/>
        </w:rPr>
        <w:t xml:space="preserve"> tant sur le plan minéral et végétal qu’hydrographique. </w:t>
      </w:r>
    </w:p>
    <w:p w14:paraId="21A2E19A" w14:textId="77777777" w:rsidR="00306735" w:rsidRPr="008B0FE0" w:rsidRDefault="00306735" w:rsidP="009E39B2">
      <w:pPr>
        <w:spacing w:after="0" w:line="240" w:lineRule="auto"/>
        <w:jc w:val="both"/>
        <w:rPr>
          <w:sz w:val="24"/>
          <w:szCs w:val="23"/>
        </w:rPr>
      </w:pPr>
      <w:r w:rsidRPr="008B0FE0">
        <w:rPr>
          <w:sz w:val="24"/>
          <w:szCs w:val="23"/>
        </w:rPr>
        <w:t>De façon spécifique, il s’agira de :</w:t>
      </w:r>
    </w:p>
    <w:p w14:paraId="00B58DDE" w14:textId="220319C5" w:rsidR="00306735" w:rsidRPr="008B0FE0" w:rsidRDefault="00A04F28" w:rsidP="0096122B">
      <w:pPr>
        <w:pStyle w:val="Paragraphedeliste"/>
        <w:numPr>
          <w:ilvl w:val="0"/>
          <w:numId w:val="104"/>
        </w:numPr>
        <w:rPr>
          <w:rFonts w:ascii="Times New Roman" w:hAnsi="Times New Roman"/>
          <w:sz w:val="24"/>
          <w:szCs w:val="23"/>
        </w:rPr>
      </w:pPr>
      <w:r>
        <w:rPr>
          <w:rFonts w:ascii="Times New Roman" w:hAnsi="Times New Roman"/>
          <w:sz w:val="24"/>
          <w:szCs w:val="23"/>
        </w:rPr>
        <w:t>p</w:t>
      </w:r>
      <w:r w:rsidR="00306735" w:rsidRPr="008B0FE0">
        <w:rPr>
          <w:rFonts w:ascii="Times New Roman" w:hAnsi="Times New Roman"/>
          <w:sz w:val="24"/>
          <w:szCs w:val="23"/>
        </w:rPr>
        <w:t xml:space="preserve">ermettre au site de </w:t>
      </w:r>
      <w:r>
        <w:rPr>
          <w:rFonts w:ascii="Times New Roman" w:hAnsi="Times New Roman"/>
          <w:sz w:val="24"/>
          <w:szCs w:val="23"/>
        </w:rPr>
        <w:t xml:space="preserve">se </w:t>
      </w:r>
      <w:r w:rsidR="00306735" w:rsidRPr="008B0FE0">
        <w:rPr>
          <w:rFonts w:ascii="Times New Roman" w:hAnsi="Times New Roman"/>
          <w:sz w:val="24"/>
          <w:szCs w:val="23"/>
        </w:rPr>
        <w:t xml:space="preserve">rapprocher </w:t>
      </w:r>
      <w:r w:rsidR="00A47698">
        <w:rPr>
          <w:rFonts w:ascii="Times New Roman" w:hAnsi="Times New Roman"/>
          <w:sz w:val="24"/>
          <w:szCs w:val="23"/>
        </w:rPr>
        <w:t>de son</w:t>
      </w:r>
      <w:r w:rsidR="00306735" w:rsidRPr="008B0FE0">
        <w:rPr>
          <w:rFonts w:ascii="Times New Roman" w:hAnsi="Times New Roman"/>
          <w:sz w:val="24"/>
          <w:szCs w:val="23"/>
        </w:rPr>
        <w:t xml:space="preserve"> état d’avant-projet ;</w:t>
      </w:r>
    </w:p>
    <w:p w14:paraId="5010249C" w14:textId="7812CC2A" w:rsidR="00306735" w:rsidRDefault="00A04F28" w:rsidP="0096122B">
      <w:pPr>
        <w:pStyle w:val="Paragraphedeliste"/>
        <w:numPr>
          <w:ilvl w:val="0"/>
          <w:numId w:val="104"/>
        </w:numPr>
        <w:rPr>
          <w:rFonts w:ascii="Times New Roman" w:hAnsi="Times New Roman"/>
          <w:sz w:val="24"/>
          <w:szCs w:val="23"/>
        </w:rPr>
      </w:pPr>
      <w:r>
        <w:rPr>
          <w:rFonts w:ascii="Times New Roman" w:hAnsi="Times New Roman"/>
          <w:sz w:val="24"/>
          <w:szCs w:val="23"/>
        </w:rPr>
        <w:t>r</w:t>
      </w:r>
      <w:r w:rsidR="00306735" w:rsidRPr="008B0FE0">
        <w:rPr>
          <w:rFonts w:ascii="Times New Roman" w:hAnsi="Times New Roman"/>
          <w:sz w:val="24"/>
          <w:szCs w:val="23"/>
        </w:rPr>
        <w:t>emodeler le terrain d</w:t>
      </w:r>
      <w:r w:rsidR="00A47698">
        <w:rPr>
          <w:rFonts w:ascii="Times New Roman" w:hAnsi="Times New Roman"/>
          <w:sz w:val="24"/>
          <w:szCs w:val="23"/>
        </w:rPr>
        <w:t>u</w:t>
      </w:r>
      <w:r w:rsidR="00306735" w:rsidRPr="008B0FE0">
        <w:rPr>
          <w:rFonts w:ascii="Times New Roman" w:hAnsi="Times New Roman"/>
          <w:sz w:val="24"/>
          <w:szCs w:val="23"/>
        </w:rPr>
        <w:t xml:space="preserve"> site en vue de minimiser les risques d’érosion ;</w:t>
      </w:r>
    </w:p>
    <w:p w14:paraId="36E8C925" w14:textId="7CB1DCD5" w:rsidR="00A47698" w:rsidRPr="008B0FE0" w:rsidRDefault="00A04F28" w:rsidP="0096122B">
      <w:pPr>
        <w:pStyle w:val="Paragraphedeliste"/>
        <w:numPr>
          <w:ilvl w:val="0"/>
          <w:numId w:val="104"/>
        </w:numPr>
        <w:rPr>
          <w:rFonts w:ascii="Times New Roman" w:hAnsi="Times New Roman"/>
          <w:sz w:val="24"/>
          <w:szCs w:val="23"/>
        </w:rPr>
      </w:pPr>
      <w:r>
        <w:rPr>
          <w:rFonts w:ascii="Times New Roman" w:hAnsi="Times New Roman"/>
          <w:sz w:val="24"/>
          <w:szCs w:val="23"/>
        </w:rPr>
        <w:t>é</w:t>
      </w:r>
      <w:r w:rsidR="00A47698">
        <w:rPr>
          <w:rFonts w:ascii="Times New Roman" w:hAnsi="Times New Roman"/>
          <w:sz w:val="24"/>
          <w:szCs w:val="23"/>
        </w:rPr>
        <w:t>vacuer tous les déchets engendrés par la réhabilitation (grava</w:t>
      </w:r>
      <w:r w:rsidR="00B36AE8">
        <w:rPr>
          <w:rFonts w:ascii="Times New Roman" w:hAnsi="Times New Roman"/>
          <w:sz w:val="24"/>
          <w:szCs w:val="23"/>
        </w:rPr>
        <w:t>ts</w:t>
      </w:r>
      <w:r w:rsidR="00A47698">
        <w:rPr>
          <w:rFonts w:ascii="Times New Roman" w:hAnsi="Times New Roman"/>
          <w:sz w:val="24"/>
          <w:szCs w:val="23"/>
        </w:rPr>
        <w:t xml:space="preserve"> issu</w:t>
      </w:r>
      <w:r>
        <w:rPr>
          <w:rFonts w:ascii="Times New Roman" w:hAnsi="Times New Roman"/>
          <w:sz w:val="24"/>
          <w:szCs w:val="23"/>
        </w:rPr>
        <w:t>s</w:t>
      </w:r>
      <w:r w:rsidR="00A47698">
        <w:rPr>
          <w:rFonts w:ascii="Times New Roman" w:hAnsi="Times New Roman"/>
          <w:sz w:val="24"/>
          <w:szCs w:val="23"/>
        </w:rPr>
        <w:t xml:space="preserve"> d</w:t>
      </w:r>
      <w:r w:rsidR="005D02EF">
        <w:rPr>
          <w:rFonts w:ascii="Times New Roman" w:hAnsi="Times New Roman"/>
          <w:sz w:val="24"/>
          <w:szCs w:val="23"/>
        </w:rPr>
        <w:t>’</w:t>
      </w:r>
      <w:r w:rsidR="00A47698">
        <w:rPr>
          <w:rFonts w:ascii="Times New Roman" w:hAnsi="Times New Roman"/>
          <w:sz w:val="24"/>
          <w:szCs w:val="23"/>
        </w:rPr>
        <w:t xml:space="preserve">éventuels démolition d’infrastructures) ou la fermeture hors du site ou les réutiliser pour la construction des nouvelles infrastructures </w:t>
      </w:r>
      <w:r w:rsidR="00A01DAC">
        <w:rPr>
          <w:rFonts w:ascii="Times New Roman" w:hAnsi="Times New Roman"/>
          <w:sz w:val="24"/>
          <w:szCs w:val="23"/>
        </w:rPr>
        <w:t>ou pour boucher les nids de poules ;</w:t>
      </w:r>
    </w:p>
    <w:p w14:paraId="16595FE6" w14:textId="7EBF198A" w:rsidR="00306735" w:rsidRPr="008B0FE0" w:rsidRDefault="00306735" w:rsidP="0096122B">
      <w:pPr>
        <w:pStyle w:val="Paragraphedeliste"/>
        <w:numPr>
          <w:ilvl w:val="0"/>
          <w:numId w:val="104"/>
        </w:numPr>
        <w:rPr>
          <w:rFonts w:ascii="Times New Roman" w:hAnsi="Times New Roman"/>
          <w:sz w:val="24"/>
          <w:szCs w:val="23"/>
        </w:rPr>
      </w:pPr>
      <w:r w:rsidRPr="008B0FE0">
        <w:rPr>
          <w:rFonts w:ascii="Times New Roman" w:hAnsi="Times New Roman"/>
          <w:sz w:val="24"/>
          <w:szCs w:val="23"/>
        </w:rPr>
        <w:t xml:space="preserve">Disposer les matériaux mis en dépôt, et la terre végétale devant constituer la dernière couche ; </w:t>
      </w:r>
    </w:p>
    <w:p w14:paraId="3320612C" w14:textId="31990318" w:rsidR="00CF43DF" w:rsidRPr="007A4F79" w:rsidRDefault="00306735" w:rsidP="0096122B">
      <w:pPr>
        <w:pStyle w:val="Paragraphedeliste"/>
        <w:numPr>
          <w:ilvl w:val="0"/>
          <w:numId w:val="104"/>
        </w:numPr>
        <w:rPr>
          <w:rFonts w:ascii="Times New Roman" w:hAnsi="Times New Roman"/>
          <w:sz w:val="24"/>
          <w:szCs w:val="23"/>
        </w:rPr>
      </w:pPr>
      <w:r w:rsidRPr="008B0FE0">
        <w:rPr>
          <w:rFonts w:ascii="Times New Roman" w:hAnsi="Times New Roman"/>
          <w:sz w:val="24"/>
          <w:szCs w:val="23"/>
        </w:rPr>
        <w:t>Végétaliser ces sites pour compenser les pertes d’arbres occasionnées par les excavations ou favoriser la régénération naturelle.</w:t>
      </w:r>
    </w:p>
    <w:p w14:paraId="66857A78" w14:textId="5A3973AE" w:rsidR="008320A9" w:rsidRPr="008B0FE0" w:rsidRDefault="00CB5706" w:rsidP="009E3684">
      <w:pPr>
        <w:spacing w:line="240" w:lineRule="auto"/>
        <w:jc w:val="both"/>
        <w:rPr>
          <w:sz w:val="24"/>
        </w:rPr>
      </w:pPr>
      <w:bookmarkStart w:id="2320" w:name="_Hlk75432173"/>
      <w:r w:rsidRPr="00CB5706">
        <w:rPr>
          <w:sz w:val="24"/>
          <w:lang w:val="fr-CA"/>
        </w:rPr>
        <w:t xml:space="preserve">Conformément aux études techniques, </w:t>
      </w:r>
      <w:r>
        <w:rPr>
          <w:sz w:val="24"/>
          <w:lang w:val="fr-CA"/>
        </w:rPr>
        <w:t>un</w:t>
      </w:r>
      <w:r w:rsidR="00A96A96" w:rsidRPr="00A96A96">
        <w:rPr>
          <w:sz w:val="24"/>
          <w:lang w:val="fr-CA"/>
        </w:rPr>
        <w:t xml:space="preserve"> cout </w:t>
      </w:r>
      <w:r>
        <w:rPr>
          <w:sz w:val="24"/>
          <w:lang w:val="fr-CA"/>
        </w:rPr>
        <w:t>forfaitaire d’un million cinq cent mille (1.500.000) FCFA est prévu pour la</w:t>
      </w:r>
      <w:r w:rsidR="00A96A96" w:rsidRPr="00A96A96">
        <w:rPr>
          <w:sz w:val="24"/>
          <w:lang w:val="fr-CA"/>
        </w:rPr>
        <w:t xml:space="preserve"> réhabilitation et </w:t>
      </w:r>
      <w:r>
        <w:rPr>
          <w:sz w:val="24"/>
          <w:lang w:val="fr-CA"/>
        </w:rPr>
        <w:t>la</w:t>
      </w:r>
      <w:r w:rsidR="00A96A96" w:rsidRPr="00A96A96">
        <w:rPr>
          <w:sz w:val="24"/>
          <w:lang w:val="fr-CA"/>
        </w:rPr>
        <w:t xml:space="preserve"> fermeture </w:t>
      </w:r>
      <w:r>
        <w:rPr>
          <w:sz w:val="24"/>
          <w:lang w:val="fr-CA"/>
        </w:rPr>
        <w:t>du chantier</w:t>
      </w:r>
      <w:r w:rsidR="00A96A96">
        <w:rPr>
          <w:sz w:val="24"/>
          <w:lang w:val="fr-CA"/>
        </w:rPr>
        <w:t>.</w:t>
      </w:r>
    </w:p>
    <w:bookmarkEnd w:id="2320"/>
    <w:p w14:paraId="12C7BCEB" w14:textId="13A74B75" w:rsidR="008320A9" w:rsidRDefault="008320A9" w:rsidP="008B568F"/>
    <w:p w14:paraId="140670F1" w14:textId="3AD3AAF3" w:rsidR="008320A9" w:rsidRDefault="008320A9" w:rsidP="008B568F"/>
    <w:p w14:paraId="6551F8ED" w14:textId="13D1A681" w:rsidR="0060637E" w:rsidRDefault="0060637E" w:rsidP="008B568F"/>
    <w:p w14:paraId="6CED4E3F" w14:textId="66DFA73E" w:rsidR="0060637E" w:rsidRDefault="0060637E" w:rsidP="008B568F"/>
    <w:p w14:paraId="2D1FE624" w14:textId="3BCCCD24" w:rsidR="0060637E" w:rsidRDefault="0060637E" w:rsidP="008B568F"/>
    <w:p w14:paraId="3AE6C4A8" w14:textId="42132E0F" w:rsidR="0060637E" w:rsidRDefault="0060637E" w:rsidP="008B568F"/>
    <w:p w14:paraId="74DAC4CC" w14:textId="07BCADAA" w:rsidR="0060637E" w:rsidRDefault="0060637E" w:rsidP="008B568F"/>
    <w:p w14:paraId="6C5F076E" w14:textId="14ACFB67" w:rsidR="0060637E" w:rsidRDefault="0060637E" w:rsidP="008B568F"/>
    <w:p w14:paraId="4B355C62" w14:textId="5925FDC2" w:rsidR="0060637E" w:rsidRDefault="0060637E" w:rsidP="008B568F"/>
    <w:p w14:paraId="2184D35F" w14:textId="7FAD9975" w:rsidR="0060637E" w:rsidRDefault="0060637E" w:rsidP="008B568F"/>
    <w:p w14:paraId="41E51551" w14:textId="0C6F88FD" w:rsidR="0060637E" w:rsidRDefault="0060637E" w:rsidP="008B568F"/>
    <w:p w14:paraId="2DE70D1B" w14:textId="13EE8B52" w:rsidR="0060637E" w:rsidRDefault="0060637E" w:rsidP="008B568F"/>
    <w:p w14:paraId="41637958" w14:textId="5A175678" w:rsidR="0060637E" w:rsidRDefault="0060637E" w:rsidP="008B568F"/>
    <w:p w14:paraId="4C5D2D6F" w14:textId="3C1B0B21" w:rsidR="006361DB" w:rsidRDefault="006361DB" w:rsidP="008B568F"/>
    <w:p w14:paraId="7486C25C" w14:textId="6917BE03" w:rsidR="006361DB" w:rsidRDefault="006361DB" w:rsidP="008B568F"/>
    <w:p w14:paraId="4EE17732" w14:textId="3AA6878A" w:rsidR="00CB5706" w:rsidRDefault="00CB5706" w:rsidP="008B568F"/>
    <w:p w14:paraId="21AA92D3" w14:textId="77777777" w:rsidR="00CB5706" w:rsidRDefault="00CB5706" w:rsidP="008B568F"/>
    <w:p w14:paraId="6B5C9EA0" w14:textId="5A5B2C36" w:rsidR="006C3DC6" w:rsidRPr="00134231" w:rsidRDefault="006C3DC6" w:rsidP="000E2D5B">
      <w:pPr>
        <w:pStyle w:val="Titre1"/>
        <w:numPr>
          <w:ilvl w:val="0"/>
          <w:numId w:val="0"/>
        </w:numPr>
        <w:spacing w:before="240" w:after="240"/>
      </w:pPr>
      <w:bookmarkStart w:id="2321" w:name="_Toc73994196"/>
      <w:bookmarkStart w:id="2322" w:name="_Toc73994197"/>
      <w:bookmarkStart w:id="2323" w:name="_Toc70101015"/>
      <w:bookmarkStart w:id="2324" w:name="_Toc70303839"/>
      <w:bookmarkStart w:id="2325" w:name="_Toc70341730"/>
      <w:bookmarkStart w:id="2326" w:name="_Toc70341962"/>
      <w:bookmarkStart w:id="2327" w:name="_Toc73995632"/>
      <w:bookmarkStart w:id="2328" w:name="_Toc90882288"/>
      <w:bookmarkStart w:id="2329" w:name="_Toc90882361"/>
      <w:bookmarkEnd w:id="2321"/>
      <w:bookmarkEnd w:id="2322"/>
      <w:r w:rsidRPr="00134231">
        <w:t>CONCLUSION</w:t>
      </w:r>
      <w:bookmarkEnd w:id="2242"/>
      <w:bookmarkEnd w:id="2243"/>
      <w:bookmarkEnd w:id="2244"/>
      <w:bookmarkEnd w:id="2323"/>
      <w:bookmarkEnd w:id="2324"/>
      <w:bookmarkEnd w:id="2325"/>
      <w:bookmarkEnd w:id="2326"/>
      <w:bookmarkEnd w:id="2327"/>
      <w:bookmarkEnd w:id="2328"/>
      <w:bookmarkEnd w:id="2329"/>
    </w:p>
    <w:p w14:paraId="03588463" w14:textId="03DB2256" w:rsidR="00A86247" w:rsidRPr="00D009F9" w:rsidRDefault="00A86247" w:rsidP="007A4F79">
      <w:pPr>
        <w:spacing w:after="0" w:line="240" w:lineRule="auto"/>
        <w:jc w:val="both"/>
        <w:rPr>
          <w:sz w:val="24"/>
          <w:szCs w:val="24"/>
          <w:lang w:bidi="fr-FR"/>
        </w:rPr>
      </w:pPr>
      <w:r w:rsidRPr="00D009F9">
        <w:rPr>
          <w:sz w:val="24"/>
          <w:szCs w:val="24"/>
          <w:lang w:bidi="fr-FR"/>
        </w:rPr>
        <w:t xml:space="preserve">Le </w:t>
      </w:r>
      <w:r w:rsidR="00FD6DA8" w:rsidRPr="00D009F9">
        <w:rPr>
          <w:sz w:val="24"/>
          <w:szCs w:val="24"/>
        </w:rPr>
        <w:t>sous-projet</w:t>
      </w:r>
      <w:r w:rsidRPr="00D009F9">
        <w:rPr>
          <w:sz w:val="24"/>
          <w:szCs w:val="24"/>
          <w:lang w:bidi="fr-FR"/>
        </w:rPr>
        <w:t xml:space="preserve"> </w:t>
      </w:r>
      <w:r w:rsidR="004329BA">
        <w:rPr>
          <w:sz w:val="24"/>
          <w:szCs w:val="24"/>
          <w:lang w:bidi="fr-FR"/>
        </w:rPr>
        <w:t xml:space="preserve">de </w:t>
      </w:r>
      <w:r w:rsidR="00AC148E" w:rsidRPr="00D009F9">
        <w:rPr>
          <w:sz w:val="24"/>
          <w:szCs w:val="24"/>
          <w:lang w:bidi="fr-FR"/>
        </w:rPr>
        <w:t>construction d</w:t>
      </w:r>
      <w:r w:rsidR="008A1D72">
        <w:rPr>
          <w:sz w:val="24"/>
          <w:szCs w:val="24"/>
          <w:lang w:bidi="fr-FR"/>
        </w:rPr>
        <w:t xml:space="preserve">es infrastructures à la station météorologique synoptique de </w:t>
      </w:r>
      <w:r w:rsidR="00D1678C">
        <w:rPr>
          <w:sz w:val="24"/>
          <w:szCs w:val="24"/>
          <w:lang w:bidi="fr-FR"/>
        </w:rPr>
        <w:t>Pô</w:t>
      </w:r>
      <w:r w:rsidR="00AC148E" w:rsidRPr="00D009F9">
        <w:rPr>
          <w:sz w:val="24"/>
          <w:szCs w:val="24"/>
          <w:lang w:bidi="fr-FR"/>
        </w:rPr>
        <w:t xml:space="preserve"> au profit d</w:t>
      </w:r>
      <w:r w:rsidR="008A1D72">
        <w:rPr>
          <w:sz w:val="24"/>
          <w:szCs w:val="24"/>
          <w:lang w:bidi="fr-FR"/>
        </w:rPr>
        <w:t>e l’ANAM</w:t>
      </w:r>
      <w:r w:rsidR="00AC148E" w:rsidRPr="00D009F9">
        <w:rPr>
          <w:sz w:val="24"/>
          <w:szCs w:val="24"/>
          <w:lang w:bidi="fr-FR"/>
        </w:rPr>
        <w:t xml:space="preserve"> </w:t>
      </w:r>
      <w:r w:rsidRPr="00D009F9">
        <w:rPr>
          <w:sz w:val="24"/>
          <w:szCs w:val="24"/>
          <w:lang w:bidi="fr-FR"/>
        </w:rPr>
        <w:t xml:space="preserve">s’inscrit dans les orientations stratégiques </w:t>
      </w:r>
      <w:r w:rsidR="00AC148E" w:rsidRPr="00D009F9">
        <w:rPr>
          <w:sz w:val="24"/>
          <w:szCs w:val="24"/>
          <w:lang w:bidi="fr-FR"/>
        </w:rPr>
        <w:t xml:space="preserve">des engagements du Programme Présidentiel 2021-2025 et de l’Etude Nationale Prospective « Burkina 2025 » </w:t>
      </w:r>
      <w:r w:rsidRPr="00D009F9">
        <w:rPr>
          <w:sz w:val="24"/>
          <w:szCs w:val="24"/>
          <w:lang w:bidi="fr-FR"/>
        </w:rPr>
        <w:t xml:space="preserve">vise à réformer les institutions et à moderniser l’administration, à développer le capital humain et à dynamiser les secteurs porteurs pour l’économie et l’emploi. Parmi les actions prioritaires de ce </w:t>
      </w:r>
      <w:r w:rsidR="004329BA">
        <w:rPr>
          <w:sz w:val="24"/>
          <w:szCs w:val="24"/>
          <w:lang w:bidi="fr-FR"/>
        </w:rPr>
        <w:t>sous-</w:t>
      </w:r>
      <w:r w:rsidRPr="00D009F9">
        <w:rPr>
          <w:sz w:val="24"/>
          <w:szCs w:val="24"/>
          <w:lang w:bidi="fr-FR"/>
        </w:rPr>
        <w:t>projet figure l’aménagement d’infrastructures.</w:t>
      </w:r>
    </w:p>
    <w:p w14:paraId="001A8D38" w14:textId="713CFA0D" w:rsidR="00A86247" w:rsidRPr="00D009F9" w:rsidRDefault="00A86247" w:rsidP="007A4F79">
      <w:pPr>
        <w:spacing w:after="0" w:line="240" w:lineRule="auto"/>
        <w:jc w:val="both"/>
        <w:rPr>
          <w:sz w:val="24"/>
          <w:szCs w:val="24"/>
          <w:lang w:bidi="fr-FR"/>
        </w:rPr>
      </w:pPr>
      <w:r w:rsidRPr="00D009F9">
        <w:rPr>
          <w:sz w:val="24"/>
          <w:szCs w:val="24"/>
          <w:lang w:bidi="fr-FR"/>
        </w:rPr>
        <w:t xml:space="preserve">Conformément à la règlementation en vigueur, le </w:t>
      </w:r>
      <w:r w:rsidR="00FD6DA8" w:rsidRPr="00D009F9">
        <w:rPr>
          <w:sz w:val="24"/>
          <w:szCs w:val="24"/>
        </w:rPr>
        <w:t>sous-projet</w:t>
      </w:r>
      <w:r w:rsidRPr="00D009F9">
        <w:rPr>
          <w:sz w:val="24"/>
          <w:szCs w:val="24"/>
          <w:lang w:bidi="fr-FR"/>
        </w:rPr>
        <w:t xml:space="preserve"> doit faire l’objet d’une évaluation environnementale et sociale afin de proposer des mesures d’atténuation pour les impacts négatifs et de bonification pour les impacts positifs. En effet, s’il est vrai que le </w:t>
      </w:r>
      <w:r w:rsidR="00FD6DA8" w:rsidRPr="00D009F9">
        <w:rPr>
          <w:sz w:val="24"/>
          <w:szCs w:val="24"/>
        </w:rPr>
        <w:t>sous-projet</w:t>
      </w:r>
      <w:r w:rsidRPr="00D009F9">
        <w:rPr>
          <w:sz w:val="24"/>
          <w:szCs w:val="24"/>
          <w:lang w:bidi="fr-FR"/>
        </w:rPr>
        <w:t xml:space="preserve"> produira des effets positifs, il convient de noter qu’il est susceptible également de générer des impacts négatifs mineurs sur l’environnement.</w:t>
      </w:r>
    </w:p>
    <w:p w14:paraId="74906134" w14:textId="57F44244" w:rsidR="00A86247" w:rsidRPr="00FE763F" w:rsidRDefault="00A86247" w:rsidP="007A4F79">
      <w:pPr>
        <w:spacing w:after="0" w:line="240" w:lineRule="auto"/>
        <w:jc w:val="both"/>
        <w:rPr>
          <w:sz w:val="24"/>
          <w:szCs w:val="24"/>
          <w:lang w:bidi="fr-FR"/>
        </w:rPr>
      </w:pPr>
      <w:bookmarkStart w:id="2330" w:name="_Hlk87615252"/>
      <w:r w:rsidRPr="00D009F9">
        <w:rPr>
          <w:sz w:val="24"/>
          <w:szCs w:val="24"/>
          <w:lang w:bidi="fr-FR"/>
        </w:rPr>
        <w:t xml:space="preserve">Le </w:t>
      </w:r>
      <w:r w:rsidR="00FD6DA8" w:rsidRPr="00D009F9">
        <w:rPr>
          <w:sz w:val="24"/>
          <w:szCs w:val="24"/>
        </w:rPr>
        <w:t>sous-projet</w:t>
      </w:r>
      <w:r w:rsidRPr="00D009F9">
        <w:rPr>
          <w:sz w:val="24"/>
          <w:szCs w:val="24"/>
          <w:lang w:bidi="fr-FR"/>
        </w:rPr>
        <w:t xml:space="preserve"> aura de nombreux impacts positifs, qui devraient se maintenir sur le long terme. D’une manière générale, </w:t>
      </w:r>
      <w:r w:rsidR="00D1678C">
        <w:rPr>
          <w:sz w:val="24"/>
          <w:szCs w:val="24"/>
          <w:lang w:bidi="fr-FR"/>
        </w:rPr>
        <w:t xml:space="preserve">il </w:t>
      </w:r>
      <w:r w:rsidR="00D1678C" w:rsidRPr="00D1678C">
        <w:rPr>
          <w:sz w:val="24"/>
          <w:szCs w:val="24"/>
          <w:lang w:bidi="fr-FR"/>
        </w:rPr>
        <w:t>contribuera à l’amélioration de la qualité des infrastructures de l’ANAM, l’amélioration du service fourni par la station, la création de cinquante-cinq (55) emplois temporaires</w:t>
      </w:r>
      <w:r w:rsidRPr="00D1678C">
        <w:rPr>
          <w:sz w:val="24"/>
          <w:szCs w:val="24"/>
          <w:lang w:bidi="fr-FR"/>
        </w:rPr>
        <w:t>.</w:t>
      </w:r>
      <w:r w:rsidRPr="00D009F9">
        <w:rPr>
          <w:sz w:val="24"/>
          <w:szCs w:val="24"/>
          <w:lang w:bidi="fr-FR"/>
        </w:rPr>
        <w:t xml:space="preserve"> D’une manière plus spécifique, il favorisera la sensibilisation au sujet des enjeux environnementaux et sociaux des activités du </w:t>
      </w:r>
      <w:r w:rsidR="00FD6DA8" w:rsidRPr="00D009F9">
        <w:rPr>
          <w:sz w:val="24"/>
          <w:szCs w:val="24"/>
        </w:rPr>
        <w:t>sous-projet</w:t>
      </w:r>
      <w:r w:rsidRPr="00D009F9">
        <w:rPr>
          <w:sz w:val="24"/>
          <w:szCs w:val="24"/>
          <w:lang w:bidi="fr-FR"/>
        </w:rPr>
        <w:t xml:space="preserve"> et l’insertion, au niveau des cahiers des charges des entreprises de travaux, de clauses spécifiques au respect des composantes de </w:t>
      </w:r>
      <w:r w:rsidRPr="00FE763F">
        <w:rPr>
          <w:sz w:val="24"/>
          <w:szCs w:val="24"/>
          <w:lang w:bidi="fr-FR"/>
        </w:rPr>
        <w:t>l’environnement et des mesures d’accompagnement et d’atténuation des risques.</w:t>
      </w:r>
    </w:p>
    <w:p w14:paraId="76D22704" w14:textId="312F1BA8" w:rsidR="00C325B5" w:rsidRPr="00FE763F" w:rsidRDefault="00A86247" w:rsidP="007A4F79">
      <w:pPr>
        <w:spacing w:after="0" w:line="240" w:lineRule="auto"/>
        <w:jc w:val="both"/>
        <w:rPr>
          <w:sz w:val="24"/>
          <w:szCs w:val="24"/>
          <w:lang w:bidi="fr-FR"/>
        </w:rPr>
      </w:pPr>
      <w:bookmarkStart w:id="2331" w:name="_Hlk87541725"/>
      <w:r w:rsidRPr="00FE763F">
        <w:rPr>
          <w:sz w:val="24"/>
          <w:szCs w:val="24"/>
          <w:lang w:bidi="fr-FR"/>
        </w:rPr>
        <w:t>S’agissant des impacts négatifs, on note l</w:t>
      </w:r>
      <w:r w:rsidR="001C3ED6" w:rsidRPr="00FE763F">
        <w:rPr>
          <w:sz w:val="24"/>
          <w:szCs w:val="24"/>
          <w:lang w:bidi="fr-FR"/>
        </w:rPr>
        <w:t xml:space="preserve">es </w:t>
      </w:r>
      <w:r w:rsidR="00C325B5" w:rsidRPr="00FE763F">
        <w:rPr>
          <w:sz w:val="24"/>
          <w:szCs w:val="24"/>
          <w:lang w:bidi="fr-FR"/>
        </w:rPr>
        <w:t>pollution atmosphérique (émissions de poussières), aux nuisances sonores, à la perte de</w:t>
      </w:r>
      <w:r w:rsidR="00FE763F">
        <w:rPr>
          <w:sz w:val="24"/>
          <w:szCs w:val="24"/>
          <w:lang w:bidi="fr-FR"/>
        </w:rPr>
        <w:t xml:space="preserve"> trois</w:t>
      </w:r>
      <w:r w:rsidR="00C325B5" w:rsidRPr="00FE763F">
        <w:rPr>
          <w:sz w:val="24"/>
          <w:szCs w:val="24"/>
          <w:lang w:bidi="fr-FR"/>
        </w:rPr>
        <w:t xml:space="preserve"> (</w:t>
      </w:r>
      <w:r w:rsidR="00FE763F">
        <w:rPr>
          <w:sz w:val="24"/>
          <w:szCs w:val="24"/>
          <w:lang w:bidi="fr-FR"/>
        </w:rPr>
        <w:t>03</w:t>
      </w:r>
      <w:r w:rsidR="00C325B5" w:rsidRPr="00FE763F">
        <w:rPr>
          <w:sz w:val="24"/>
          <w:szCs w:val="24"/>
          <w:lang w:bidi="fr-FR"/>
        </w:rPr>
        <w:t>) pieds d’arbres, à la modification de la texture/structure du sol pendant la phase des travaux</w:t>
      </w:r>
      <w:r w:rsidRPr="00FE763F">
        <w:rPr>
          <w:sz w:val="24"/>
          <w:szCs w:val="24"/>
          <w:lang w:bidi="fr-FR"/>
        </w:rPr>
        <w:t>, les risques sanitaires et sécuritaire</w:t>
      </w:r>
      <w:r w:rsidR="00C325B5" w:rsidRPr="00FE763F">
        <w:rPr>
          <w:sz w:val="24"/>
          <w:szCs w:val="24"/>
          <w:lang w:bidi="fr-FR"/>
        </w:rPr>
        <w:t xml:space="preserve"> liés à la manipulation du mercure</w:t>
      </w:r>
      <w:bookmarkEnd w:id="2331"/>
      <w:r w:rsidRPr="00FE763F">
        <w:rPr>
          <w:sz w:val="24"/>
          <w:szCs w:val="24"/>
          <w:lang w:bidi="fr-FR"/>
        </w:rPr>
        <w:t xml:space="preserve">. </w:t>
      </w:r>
    </w:p>
    <w:bookmarkEnd w:id="2330"/>
    <w:p w14:paraId="00268392" w14:textId="112FEE35" w:rsidR="00A86247" w:rsidRPr="00D009F9" w:rsidRDefault="00A86247" w:rsidP="007A4F79">
      <w:pPr>
        <w:spacing w:after="0" w:line="240" w:lineRule="auto"/>
        <w:jc w:val="both"/>
        <w:rPr>
          <w:sz w:val="24"/>
          <w:szCs w:val="24"/>
          <w:lang w:bidi="fr-FR"/>
        </w:rPr>
      </w:pPr>
      <w:r w:rsidRPr="00FE763F">
        <w:rPr>
          <w:sz w:val="24"/>
          <w:szCs w:val="24"/>
          <w:lang w:bidi="fr-FR"/>
        </w:rPr>
        <w:t>L’évaluation de ces impacts</w:t>
      </w:r>
      <w:r w:rsidRPr="00D009F9">
        <w:rPr>
          <w:sz w:val="24"/>
          <w:szCs w:val="24"/>
          <w:lang w:bidi="fr-FR"/>
        </w:rPr>
        <w:t xml:space="preserve"> a montré un niveau de risque acceptable.</w:t>
      </w:r>
    </w:p>
    <w:p w14:paraId="1564DC90" w14:textId="4CB5E1F6" w:rsidR="00197E77" w:rsidRPr="00D009F9" w:rsidRDefault="00A86247" w:rsidP="007A4F79">
      <w:pPr>
        <w:spacing w:after="0" w:line="240" w:lineRule="auto"/>
        <w:jc w:val="both"/>
        <w:rPr>
          <w:b/>
          <w:bCs/>
          <w:iCs/>
          <w:sz w:val="24"/>
          <w:szCs w:val="24"/>
          <w:lang w:eastAsia="en-US"/>
        </w:rPr>
      </w:pPr>
      <w:r w:rsidRPr="00D009F9">
        <w:rPr>
          <w:sz w:val="24"/>
          <w:szCs w:val="24"/>
          <w:lang w:bidi="fr-FR"/>
        </w:rPr>
        <w:t xml:space="preserve">A ces différents impacts négatifs, le PGES propose des mesures d’atténuation, un programme de surveillance, un programme de suivi environnemental et un programme de renforcement des capacités des parties prenantes au </w:t>
      </w:r>
      <w:r w:rsidR="00FD6DA8" w:rsidRPr="00D009F9">
        <w:rPr>
          <w:sz w:val="24"/>
          <w:szCs w:val="24"/>
        </w:rPr>
        <w:t>sous-projet</w:t>
      </w:r>
      <w:r w:rsidRPr="00D009F9">
        <w:rPr>
          <w:sz w:val="24"/>
          <w:szCs w:val="24"/>
          <w:lang w:bidi="fr-FR"/>
        </w:rPr>
        <w:t xml:space="preserve">. La mise en œuvre de ce PGES devra permettre une intégration harmonieuse du </w:t>
      </w:r>
      <w:r w:rsidR="004329BA">
        <w:rPr>
          <w:sz w:val="24"/>
          <w:szCs w:val="24"/>
          <w:lang w:bidi="fr-FR"/>
        </w:rPr>
        <w:t>sous-</w:t>
      </w:r>
      <w:r w:rsidRPr="00D009F9">
        <w:rPr>
          <w:sz w:val="24"/>
          <w:szCs w:val="24"/>
          <w:lang w:bidi="fr-FR"/>
        </w:rPr>
        <w:t xml:space="preserve">projet dans le milieu récepteur. En outre, </w:t>
      </w:r>
      <w:r w:rsidR="001C3ED6" w:rsidRPr="00D009F9">
        <w:rPr>
          <w:sz w:val="24"/>
          <w:szCs w:val="24"/>
          <w:lang w:bidi="fr-FR"/>
        </w:rPr>
        <w:t>l</w:t>
      </w:r>
      <w:r w:rsidR="00141401">
        <w:rPr>
          <w:sz w:val="24"/>
          <w:szCs w:val="24"/>
          <w:lang w:bidi="fr-FR"/>
        </w:rPr>
        <w:t>’ANAM</w:t>
      </w:r>
      <w:r w:rsidRPr="00D009F9">
        <w:rPr>
          <w:sz w:val="24"/>
          <w:szCs w:val="24"/>
          <w:lang w:bidi="fr-FR"/>
        </w:rPr>
        <w:t xml:space="preserve"> s’engage à prendre toutes les dispositions pour assurer toute sa responsabilité sociétale. </w:t>
      </w:r>
      <w:r w:rsidRPr="00C325B5">
        <w:rPr>
          <w:sz w:val="24"/>
          <w:szCs w:val="24"/>
          <w:lang w:bidi="fr-FR"/>
        </w:rPr>
        <w:t>Le coût global pour la mise en œuvre du PGES est de </w:t>
      </w:r>
      <w:bookmarkStart w:id="2332" w:name="_Hlk73937418"/>
      <w:r w:rsidR="00FE763F">
        <w:rPr>
          <w:b/>
          <w:bCs/>
          <w:sz w:val="24"/>
          <w:szCs w:val="24"/>
          <w:lang w:bidi="fr-FR"/>
        </w:rPr>
        <w:t>dou</w:t>
      </w:r>
      <w:r w:rsidR="00C325B5" w:rsidRPr="00C325B5">
        <w:rPr>
          <w:b/>
          <w:bCs/>
          <w:sz w:val="24"/>
          <w:szCs w:val="24"/>
          <w:lang w:bidi="fr-FR"/>
        </w:rPr>
        <w:t>ze</w:t>
      </w:r>
      <w:r w:rsidR="00197E77" w:rsidRPr="00C325B5">
        <w:rPr>
          <w:b/>
          <w:bCs/>
          <w:sz w:val="24"/>
          <w:szCs w:val="24"/>
          <w:lang w:bidi="fr-FR"/>
        </w:rPr>
        <w:t xml:space="preserve"> millions </w:t>
      </w:r>
      <w:r w:rsidR="00FE763F">
        <w:rPr>
          <w:b/>
          <w:bCs/>
          <w:sz w:val="24"/>
          <w:szCs w:val="24"/>
          <w:lang w:bidi="fr-FR"/>
        </w:rPr>
        <w:t>quatre</w:t>
      </w:r>
      <w:r w:rsidR="00197E77" w:rsidRPr="00C325B5">
        <w:rPr>
          <w:b/>
          <w:bCs/>
          <w:sz w:val="24"/>
          <w:szCs w:val="24"/>
          <w:lang w:bidi="fr-FR"/>
        </w:rPr>
        <w:t xml:space="preserve"> cent mille (1</w:t>
      </w:r>
      <w:r w:rsidR="00FE763F">
        <w:rPr>
          <w:b/>
          <w:bCs/>
          <w:sz w:val="24"/>
          <w:szCs w:val="24"/>
          <w:lang w:bidi="fr-FR"/>
        </w:rPr>
        <w:t>2 4</w:t>
      </w:r>
      <w:r w:rsidR="00C325B5" w:rsidRPr="00C325B5">
        <w:rPr>
          <w:b/>
          <w:bCs/>
          <w:sz w:val="24"/>
          <w:szCs w:val="24"/>
          <w:lang w:bidi="fr-FR"/>
        </w:rPr>
        <w:t>00</w:t>
      </w:r>
      <w:r w:rsidR="00197E77" w:rsidRPr="00C325B5">
        <w:rPr>
          <w:b/>
          <w:bCs/>
          <w:sz w:val="24"/>
          <w:szCs w:val="24"/>
          <w:lang w:bidi="fr-FR"/>
        </w:rPr>
        <w:t xml:space="preserve"> 000) FCFA.</w:t>
      </w:r>
      <w:r w:rsidR="00197E77" w:rsidRPr="00197E77">
        <w:rPr>
          <w:sz w:val="24"/>
          <w:szCs w:val="24"/>
          <w:lang w:bidi="fr-FR"/>
        </w:rPr>
        <w:t xml:space="preserve"> </w:t>
      </w:r>
      <w:bookmarkEnd w:id="2332"/>
    </w:p>
    <w:p w14:paraId="1B348CE5" w14:textId="429E34C9" w:rsidR="00F61F31" w:rsidRPr="00C325B5" w:rsidRDefault="009F5810" w:rsidP="00C325B5">
      <w:pPr>
        <w:spacing w:after="0" w:line="240" w:lineRule="auto"/>
        <w:jc w:val="both"/>
        <w:rPr>
          <w:sz w:val="24"/>
          <w:szCs w:val="24"/>
        </w:rPr>
      </w:pPr>
      <w:bookmarkStart w:id="2333" w:name="_Hlk74266136"/>
      <w:r w:rsidRPr="00D009F9">
        <w:rPr>
          <w:sz w:val="24"/>
          <w:szCs w:val="24"/>
        </w:rPr>
        <w:t>En termes de recommandations, nous suggérons :</w:t>
      </w:r>
    </w:p>
    <w:p w14:paraId="259DE1CA" w14:textId="240D369C" w:rsidR="004C4616" w:rsidRPr="006B1A00" w:rsidRDefault="00F61F31" w:rsidP="0096122B">
      <w:pPr>
        <w:pStyle w:val="Paragraphedeliste"/>
        <w:numPr>
          <w:ilvl w:val="0"/>
          <w:numId w:val="105"/>
        </w:numPr>
        <w:ind w:left="757"/>
        <w:rPr>
          <w:rFonts w:ascii="Times New Roman" w:hAnsi="Times New Roman"/>
          <w:sz w:val="24"/>
        </w:rPr>
      </w:pPr>
      <w:r w:rsidRPr="006B1A00">
        <w:rPr>
          <w:rFonts w:ascii="Times New Roman" w:hAnsi="Times New Roman"/>
          <w:sz w:val="24"/>
        </w:rPr>
        <w:t>la préservation de la santé, de la sécurité et de la qualité de vie des travailleurs et des populations riveraines</w:t>
      </w:r>
      <w:bookmarkEnd w:id="2333"/>
      <w:r w:rsidRPr="006B1A00">
        <w:rPr>
          <w:rFonts w:ascii="Times New Roman" w:hAnsi="Times New Roman"/>
          <w:sz w:val="24"/>
        </w:rPr>
        <w:t>.</w:t>
      </w:r>
    </w:p>
    <w:p w14:paraId="7A116D38" w14:textId="20422D64" w:rsidR="001A0D76" w:rsidRDefault="001A0D76" w:rsidP="007A4F79">
      <w:pPr>
        <w:spacing w:after="0" w:line="240" w:lineRule="auto"/>
        <w:jc w:val="both"/>
        <w:rPr>
          <w:sz w:val="24"/>
          <w:szCs w:val="24"/>
        </w:rPr>
      </w:pPr>
      <w:r>
        <w:rPr>
          <w:sz w:val="24"/>
          <w:szCs w:val="24"/>
        </w:rPr>
        <w:t xml:space="preserve">En conclusion, </w:t>
      </w:r>
      <w:r w:rsidR="00C27845">
        <w:rPr>
          <w:sz w:val="24"/>
          <w:szCs w:val="24"/>
        </w:rPr>
        <w:t xml:space="preserve">et de par les informations collectées auprès des parties prenantes lors de nos consultations, </w:t>
      </w:r>
      <w:r>
        <w:rPr>
          <w:sz w:val="24"/>
          <w:szCs w:val="24"/>
        </w:rPr>
        <w:t xml:space="preserve">nous pouvons attester </w:t>
      </w:r>
      <w:r w:rsidR="00C27845" w:rsidRPr="001A0D76">
        <w:rPr>
          <w:sz w:val="24"/>
          <w:szCs w:val="24"/>
        </w:rPr>
        <w:t>l’acceptabilité sociale du sous-projet</w:t>
      </w:r>
      <w:r w:rsidR="00C27845">
        <w:rPr>
          <w:sz w:val="24"/>
          <w:szCs w:val="24"/>
        </w:rPr>
        <w:t xml:space="preserve"> et dire que le projet est viable sur le plan environnemental et social</w:t>
      </w:r>
      <w:r w:rsidR="00A72353">
        <w:rPr>
          <w:sz w:val="24"/>
          <w:szCs w:val="24"/>
        </w:rPr>
        <w:t xml:space="preserve"> </w:t>
      </w:r>
      <w:r w:rsidR="00A72353" w:rsidRPr="007944CF">
        <w:rPr>
          <w:rFonts w:eastAsia="Times New Roman"/>
          <w:sz w:val="24"/>
          <w:szCs w:val="24"/>
        </w:rPr>
        <w:t>pourvu que les mesures préconisées soient prises en compte pour éviter, réduire, atténuer les effets négatifs et bonifier les effets positifs.</w:t>
      </w:r>
    </w:p>
    <w:p w14:paraId="3148E913" w14:textId="55223C2B" w:rsidR="00F61F31" w:rsidRPr="00D009F9" w:rsidRDefault="00F61F31" w:rsidP="002E6DA2">
      <w:pPr>
        <w:rPr>
          <w:sz w:val="24"/>
          <w:szCs w:val="24"/>
        </w:rPr>
      </w:pPr>
    </w:p>
    <w:p w14:paraId="34BA8A55" w14:textId="0CB202C4" w:rsidR="00F61F31" w:rsidRDefault="00F61F31" w:rsidP="002E6DA2"/>
    <w:p w14:paraId="2420C7A9" w14:textId="1898698D" w:rsidR="006361DB" w:rsidRDefault="006361DB" w:rsidP="002E6DA2"/>
    <w:p w14:paraId="2A1600D1" w14:textId="77777777" w:rsidR="006361DB" w:rsidRDefault="006361DB" w:rsidP="002E6DA2"/>
    <w:p w14:paraId="79B00D7F" w14:textId="77777777" w:rsidR="00F61F31" w:rsidRPr="002E6DA2" w:rsidRDefault="00F61F31" w:rsidP="002E6DA2"/>
    <w:p w14:paraId="60C9BE01" w14:textId="4959249D" w:rsidR="000F7B2F" w:rsidRPr="009F3946" w:rsidRDefault="00A3491C" w:rsidP="002E6DA2">
      <w:pPr>
        <w:pStyle w:val="Titre1"/>
        <w:numPr>
          <w:ilvl w:val="0"/>
          <w:numId w:val="0"/>
        </w:numPr>
        <w:spacing w:before="240" w:after="240"/>
      </w:pPr>
      <w:bookmarkStart w:id="2334" w:name="_Toc46688418"/>
      <w:bookmarkStart w:id="2335" w:name="_Toc46688975"/>
      <w:bookmarkStart w:id="2336" w:name="_Toc46690635"/>
      <w:bookmarkStart w:id="2337" w:name="_Toc70101016"/>
      <w:bookmarkStart w:id="2338" w:name="_Toc70303840"/>
      <w:bookmarkStart w:id="2339" w:name="_Toc70341731"/>
      <w:bookmarkStart w:id="2340" w:name="_Toc70341963"/>
      <w:bookmarkStart w:id="2341" w:name="_Toc73995633"/>
      <w:bookmarkStart w:id="2342" w:name="_Toc90882289"/>
      <w:bookmarkStart w:id="2343" w:name="_Toc90882362"/>
      <w:r w:rsidRPr="00134231">
        <w:t>BIBLIOGRAPHIE</w:t>
      </w:r>
      <w:bookmarkEnd w:id="2334"/>
      <w:bookmarkEnd w:id="2335"/>
      <w:bookmarkEnd w:id="2336"/>
      <w:bookmarkEnd w:id="2337"/>
      <w:bookmarkEnd w:id="2338"/>
      <w:bookmarkEnd w:id="2339"/>
      <w:bookmarkEnd w:id="2340"/>
      <w:bookmarkEnd w:id="2341"/>
      <w:bookmarkEnd w:id="2342"/>
      <w:bookmarkEnd w:id="2343"/>
    </w:p>
    <w:p w14:paraId="368B0CDF" w14:textId="6AA53D56" w:rsidR="00E52E03" w:rsidRPr="00D009F9" w:rsidRDefault="00E52E03" w:rsidP="0014013F">
      <w:pPr>
        <w:numPr>
          <w:ilvl w:val="0"/>
          <w:numId w:val="31"/>
        </w:numPr>
        <w:spacing w:line="240" w:lineRule="auto"/>
        <w:contextualSpacing/>
        <w:jc w:val="both"/>
        <w:rPr>
          <w:sz w:val="24"/>
          <w:szCs w:val="23"/>
        </w:rPr>
      </w:pPr>
      <w:bookmarkStart w:id="2344" w:name="_Hlk87882450"/>
      <w:bookmarkStart w:id="2345" w:name="_Hlk86832916"/>
      <w:r w:rsidRPr="00D009F9">
        <w:rPr>
          <w:sz w:val="24"/>
          <w:szCs w:val="23"/>
        </w:rPr>
        <w:t xml:space="preserve">Commune de </w:t>
      </w:r>
      <w:r w:rsidR="00783561" w:rsidRPr="00437830">
        <w:rPr>
          <w:sz w:val="24"/>
          <w:szCs w:val="23"/>
        </w:rPr>
        <w:t>Pô</w:t>
      </w:r>
      <w:r w:rsidR="00BA750A" w:rsidRPr="00437830">
        <w:rPr>
          <w:sz w:val="24"/>
          <w:szCs w:val="23"/>
        </w:rPr>
        <w:t xml:space="preserve">, </w:t>
      </w:r>
      <w:r w:rsidR="0060092C" w:rsidRPr="00437830">
        <w:rPr>
          <w:sz w:val="24"/>
          <w:szCs w:val="23"/>
        </w:rPr>
        <w:t>20</w:t>
      </w:r>
      <w:r w:rsidR="00783561" w:rsidRPr="00437830">
        <w:rPr>
          <w:sz w:val="24"/>
          <w:szCs w:val="23"/>
        </w:rPr>
        <w:t>10. Plan Communal de Développement</w:t>
      </w:r>
      <w:r w:rsidR="00783561">
        <w:rPr>
          <w:sz w:val="24"/>
          <w:szCs w:val="23"/>
        </w:rPr>
        <w:t>, Mairie de Pô</w:t>
      </w:r>
      <w:r w:rsidR="0060092C" w:rsidRPr="00D009F9">
        <w:rPr>
          <w:sz w:val="24"/>
          <w:szCs w:val="23"/>
        </w:rPr>
        <w:t>, 1</w:t>
      </w:r>
      <w:r w:rsidR="00437830">
        <w:rPr>
          <w:sz w:val="24"/>
          <w:szCs w:val="23"/>
        </w:rPr>
        <w:t>19</w:t>
      </w:r>
      <w:r w:rsidRPr="00D009F9">
        <w:rPr>
          <w:sz w:val="24"/>
          <w:szCs w:val="23"/>
        </w:rPr>
        <w:t xml:space="preserve"> p</w:t>
      </w:r>
      <w:r w:rsidR="00E44014" w:rsidRPr="00D009F9">
        <w:rPr>
          <w:sz w:val="24"/>
          <w:szCs w:val="23"/>
        </w:rPr>
        <w:t> ;</w:t>
      </w:r>
    </w:p>
    <w:bookmarkEnd w:id="2344"/>
    <w:p w14:paraId="780C74F6" w14:textId="77777777" w:rsidR="00E44014" w:rsidRPr="00D009F9" w:rsidRDefault="00E44014" w:rsidP="00F2480E">
      <w:pPr>
        <w:spacing w:line="240" w:lineRule="auto"/>
        <w:ind w:left="720"/>
        <w:contextualSpacing/>
        <w:jc w:val="both"/>
        <w:rPr>
          <w:sz w:val="24"/>
          <w:szCs w:val="23"/>
        </w:rPr>
      </w:pPr>
    </w:p>
    <w:p w14:paraId="55562A26" w14:textId="77777777" w:rsidR="00E44014" w:rsidRPr="00D009F9" w:rsidRDefault="00E44014" w:rsidP="0014013F">
      <w:pPr>
        <w:numPr>
          <w:ilvl w:val="0"/>
          <w:numId w:val="31"/>
        </w:numPr>
        <w:spacing w:line="240" w:lineRule="auto"/>
        <w:contextualSpacing/>
        <w:jc w:val="both"/>
        <w:rPr>
          <w:sz w:val="24"/>
          <w:szCs w:val="23"/>
        </w:rPr>
      </w:pPr>
      <w:r w:rsidRPr="00D009F9">
        <w:rPr>
          <w:sz w:val="24"/>
          <w:szCs w:val="23"/>
        </w:rPr>
        <w:t>Décret N°2015-1187 portant conditions et procédures de réalisation et de validation de l’évaluation environnementale et sociale stratégique, de l’étude et de la notice d’impact environnemental et social ;</w:t>
      </w:r>
    </w:p>
    <w:p w14:paraId="0F799F0E" w14:textId="77777777" w:rsidR="0036544D" w:rsidRPr="00D009F9" w:rsidRDefault="0036544D" w:rsidP="00F2480E">
      <w:pPr>
        <w:spacing w:line="240" w:lineRule="auto"/>
        <w:ind w:left="720"/>
        <w:contextualSpacing/>
        <w:jc w:val="both"/>
        <w:rPr>
          <w:sz w:val="24"/>
          <w:szCs w:val="23"/>
        </w:rPr>
      </w:pPr>
    </w:p>
    <w:p w14:paraId="053F4F2C" w14:textId="78D25CBD" w:rsidR="00072462" w:rsidRPr="00D009F9" w:rsidRDefault="00896ADC" w:rsidP="0014013F">
      <w:pPr>
        <w:numPr>
          <w:ilvl w:val="0"/>
          <w:numId w:val="31"/>
        </w:numPr>
        <w:spacing w:after="0" w:line="240" w:lineRule="auto"/>
        <w:contextualSpacing/>
        <w:jc w:val="both"/>
        <w:rPr>
          <w:sz w:val="24"/>
          <w:szCs w:val="23"/>
        </w:rPr>
      </w:pPr>
      <w:r w:rsidRPr="00D009F9">
        <w:rPr>
          <w:sz w:val="24"/>
          <w:szCs w:val="23"/>
        </w:rPr>
        <w:t>FAO, ISRIC, 1994. Directives pour la description des sols. 3</w:t>
      </w:r>
      <w:r w:rsidRPr="00D009F9">
        <w:rPr>
          <w:sz w:val="24"/>
          <w:szCs w:val="23"/>
          <w:vertAlign w:val="superscript"/>
        </w:rPr>
        <w:t>ème</w:t>
      </w:r>
      <w:r w:rsidRPr="00D009F9">
        <w:rPr>
          <w:sz w:val="24"/>
          <w:szCs w:val="23"/>
        </w:rPr>
        <w:t xml:space="preserve"> édition (révisée), FAO, Rome</w:t>
      </w:r>
      <w:r w:rsidR="00E44014" w:rsidRPr="00D009F9">
        <w:rPr>
          <w:sz w:val="24"/>
          <w:szCs w:val="23"/>
        </w:rPr>
        <w:t> ;</w:t>
      </w:r>
    </w:p>
    <w:p w14:paraId="76F38491" w14:textId="77777777" w:rsidR="00E44014" w:rsidRPr="00D009F9" w:rsidRDefault="00E44014">
      <w:pPr>
        <w:pStyle w:val="Paragraphedeliste"/>
        <w:rPr>
          <w:rFonts w:ascii="Times New Roman" w:hAnsi="Times New Roman"/>
          <w:sz w:val="24"/>
          <w:szCs w:val="23"/>
        </w:rPr>
      </w:pPr>
    </w:p>
    <w:p w14:paraId="3620DCAA" w14:textId="5DE5FDBC" w:rsidR="00896ADC" w:rsidRDefault="00896ADC" w:rsidP="0014013F">
      <w:pPr>
        <w:numPr>
          <w:ilvl w:val="0"/>
          <w:numId w:val="31"/>
        </w:numPr>
        <w:spacing w:line="240" w:lineRule="auto"/>
        <w:contextualSpacing/>
        <w:jc w:val="both"/>
        <w:rPr>
          <w:sz w:val="24"/>
          <w:szCs w:val="23"/>
        </w:rPr>
      </w:pPr>
      <w:r w:rsidRPr="00D009F9">
        <w:rPr>
          <w:sz w:val="24"/>
          <w:szCs w:val="23"/>
        </w:rPr>
        <w:t>HYDRO-QUEBEC, 1995. Rapport de synthèse des études environnementales de la phase 2 de l’avant-projet. Volume 4 : Recueil des méthodes ;</w:t>
      </w:r>
    </w:p>
    <w:p w14:paraId="553FBCE8" w14:textId="77777777" w:rsidR="0031746E" w:rsidRDefault="0031746E" w:rsidP="0031746E">
      <w:pPr>
        <w:pStyle w:val="Paragraphedeliste"/>
        <w:rPr>
          <w:sz w:val="24"/>
          <w:szCs w:val="23"/>
        </w:rPr>
      </w:pPr>
    </w:p>
    <w:p w14:paraId="600571CE" w14:textId="529BDE26" w:rsidR="0031746E" w:rsidRDefault="0031746E" w:rsidP="0031746E">
      <w:pPr>
        <w:pStyle w:val="Paragraphedeliste"/>
        <w:numPr>
          <w:ilvl w:val="0"/>
          <w:numId w:val="31"/>
        </w:numPr>
        <w:rPr>
          <w:rFonts w:ascii="Times New Roman" w:hAnsi="Times New Roman"/>
          <w:sz w:val="24"/>
          <w:szCs w:val="23"/>
        </w:rPr>
      </w:pPr>
      <w:bookmarkStart w:id="2346" w:name="_Hlk89993725"/>
      <w:r w:rsidRPr="0031746E">
        <w:rPr>
          <w:rFonts w:ascii="Times New Roman" w:hAnsi="Times New Roman"/>
          <w:sz w:val="24"/>
          <w:szCs w:val="23"/>
        </w:rPr>
        <w:t xml:space="preserve">HYDROMET, 2020, </w:t>
      </w:r>
      <w:bookmarkEnd w:id="2346"/>
      <w:r w:rsidRPr="0031746E">
        <w:rPr>
          <w:rFonts w:ascii="Times New Roman" w:hAnsi="Times New Roman"/>
          <w:sz w:val="24"/>
          <w:szCs w:val="23"/>
        </w:rPr>
        <w:t>Termes de références pour la réalisation de huit (08) Notices d’Impact Environnemental et Social (NIES) des stations synoptiques météorologiques au profit de l’Agence Nationale de la Météorologie (ANAM), 09 P</w:t>
      </w:r>
    </w:p>
    <w:p w14:paraId="432A3458" w14:textId="77777777" w:rsidR="00AC0969" w:rsidRPr="00445BC4" w:rsidRDefault="00AC0969" w:rsidP="00445BC4">
      <w:pPr>
        <w:pStyle w:val="Paragraphedeliste"/>
        <w:rPr>
          <w:rFonts w:ascii="Times New Roman" w:hAnsi="Times New Roman"/>
          <w:sz w:val="24"/>
          <w:szCs w:val="23"/>
        </w:rPr>
      </w:pPr>
    </w:p>
    <w:p w14:paraId="40A6341E" w14:textId="69352320" w:rsidR="00AC0969" w:rsidRPr="0031746E" w:rsidRDefault="000223E1" w:rsidP="0031746E">
      <w:pPr>
        <w:pStyle w:val="Paragraphedeliste"/>
        <w:numPr>
          <w:ilvl w:val="0"/>
          <w:numId w:val="31"/>
        </w:numPr>
        <w:rPr>
          <w:rFonts w:ascii="Times New Roman" w:hAnsi="Times New Roman"/>
          <w:sz w:val="24"/>
          <w:szCs w:val="23"/>
        </w:rPr>
      </w:pPr>
      <w:r w:rsidRPr="0031746E">
        <w:rPr>
          <w:rFonts w:ascii="Times New Roman" w:hAnsi="Times New Roman"/>
          <w:sz w:val="24"/>
          <w:szCs w:val="23"/>
        </w:rPr>
        <w:t xml:space="preserve">HYDROMET, </w:t>
      </w:r>
      <w:r>
        <w:rPr>
          <w:rFonts w:ascii="Times New Roman" w:hAnsi="Times New Roman"/>
          <w:sz w:val="24"/>
          <w:szCs w:val="23"/>
        </w:rPr>
        <w:t xml:space="preserve">Juillet </w:t>
      </w:r>
      <w:r w:rsidRPr="0031746E">
        <w:rPr>
          <w:rFonts w:ascii="Times New Roman" w:hAnsi="Times New Roman"/>
          <w:sz w:val="24"/>
          <w:szCs w:val="23"/>
        </w:rPr>
        <w:t>202</w:t>
      </w:r>
      <w:r>
        <w:rPr>
          <w:rFonts w:ascii="Times New Roman" w:hAnsi="Times New Roman"/>
          <w:sz w:val="24"/>
          <w:szCs w:val="23"/>
        </w:rPr>
        <w:t>1</w:t>
      </w:r>
      <w:r w:rsidRPr="0031746E">
        <w:rPr>
          <w:rFonts w:ascii="Times New Roman" w:hAnsi="Times New Roman"/>
          <w:sz w:val="24"/>
          <w:szCs w:val="23"/>
        </w:rPr>
        <w:t xml:space="preserve">, </w:t>
      </w:r>
      <w:r w:rsidRPr="00AC0969">
        <w:rPr>
          <w:rFonts w:ascii="Times New Roman" w:hAnsi="Times New Roman"/>
          <w:sz w:val="24"/>
          <w:szCs w:val="23"/>
        </w:rPr>
        <w:t xml:space="preserve">Mécanismes de gestion des plaintes incluant les </w:t>
      </w:r>
      <w:r>
        <w:rPr>
          <w:rFonts w:ascii="Times New Roman" w:hAnsi="Times New Roman"/>
          <w:sz w:val="24"/>
          <w:szCs w:val="23"/>
        </w:rPr>
        <w:t>VBG</w:t>
      </w:r>
      <w:r w:rsidRPr="00AC0969">
        <w:rPr>
          <w:rFonts w:ascii="Times New Roman" w:hAnsi="Times New Roman"/>
          <w:sz w:val="24"/>
          <w:szCs w:val="23"/>
        </w:rPr>
        <w:t>/</w:t>
      </w:r>
      <w:r>
        <w:rPr>
          <w:rFonts w:ascii="Times New Roman" w:hAnsi="Times New Roman"/>
          <w:sz w:val="24"/>
          <w:szCs w:val="23"/>
        </w:rPr>
        <w:t>EAS</w:t>
      </w:r>
      <w:r w:rsidRPr="00AC0969">
        <w:rPr>
          <w:rFonts w:ascii="Times New Roman" w:hAnsi="Times New Roman"/>
          <w:sz w:val="24"/>
          <w:szCs w:val="23"/>
        </w:rPr>
        <w:t>/</w:t>
      </w:r>
      <w:r>
        <w:rPr>
          <w:rFonts w:ascii="Times New Roman" w:hAnsi="Times New Roman"/>
          <w:sz w:val="24"/>
          <w:szCs w:val="23"/>
        </w:rPr>
        <w:t>HS</w:t>
      </w:r>
      <w:r w:rsidRPr="00AC0969">
        <w:rPr>
          <w:rFonts w:ascii="Times New Roman" w:hAnsi="Times New Roman"/>
          <w:sz w:val="24"/>
          <w:szCs w:val="23"/>
        </w:rPr>
        <w:t xml:space="preserve"> et réclamations du projet </w:t>
      </w:r>
      <w:r>
        <w:rPr>
          <w:rFonts w:ascii="Times New Roman" w:hAnsi="Times New Roman"/>
          <w:sz w:val="24"/>
          <w:szCs w:val="23"/>
        </w:rPr>
        <w:t>H</w:t>
      </w:r>
      <w:r w:rsidRPr="00AC0969">
        <w:rPr>
          <w:rFonts w:ascii="Times New Roman" w:hAnsi="Times New Roman"/>
          <w:sz w:val="24"/>
          <w:szCs w:val="23"/>
        </w:rPr>
        <w:t>ydromet</w:t>
      </w:r>
      <w:r>
        <w:rPr>
          <w:rFonts w:ascii="Times New Roman" w:hAnsi="Times New Roman"/>
          <w:sz w:val="24"/>
          <w:szCs w:val="23"/>
        </w:rPr>
        <w:t>.</w:t>
      </w:r>
      <w:r w:rsidRPr="000223E1">
        <w:t xml:space="preserve"> </w:t>
      </w:r>
      <w:r w:rsidRPr="000223E1">
        <w:rPr>
          <w:rFonts w:ascii="Times New Roman" w:hAnsi="Times New Roman"/>
          <w:sz w:val="24"/>
          <w:szCs w:val="23"/>
        </w:rPr>
        <w:t>Version révisée</w:t>
      </w:r>
      <w:r>
        <w:rPr>
          <w:rFonts w:ascii="Times New Roman" w:hAnsi="Times New Roman"/>
          <w:sz w:val="24"/>
          <w:szCs w:val="23"/>
        </w:rPr>
        <w:t>, 46 P</w:t>
      </w:r>
    </w:p>
    <w:p w14:paraId="25BE2AFE" w14:textId="77777777" w:rsidR="00896ADC" w:rsidRPr="00D009F9" w:rsidRDefault="00896ADC" w:rsidP="00F2480E">
      <w:pPr>
        <w:spacing w:line="240" w:lineRule="auto"/>
        <w:ind w:left="720"/>
        <w:contextualSpacing/>
        <w:jc w:val="both"/>
        <w:rPr>
          <w:sz w:val="24"/>
          <w:szCs w:val="23"/>
        </w:rPr>
      </w:pPr>
    </w:p>
    <w:p w14:paraId="0B8425D2" w14:textId="77777777" w:rsidR="00896ADC" w:rsidRPr="00D009F9" w:rsidRDefault="00896ADC" w:rsidP="0014013F">
      <w:pPr>
        <w:numPr>
          <w:ilvl w:val="0"/>
          <w:numId w:val="31"/>
        </w:numPr>
        <w:spacing w:line="240" w:lineRule="auto"/>
        <w:jc w:val="both"/>
        <w:rPr>
          <w:sz w:val="24"/>
          <w:szCs w:val="23"/>
        </w:rPr>
      </w:pPr>
      <w:r w:rsidRPr="00D009F9">
        <w:rPr>
          <w:sz w:val="24"/>
          <w:szCs w:val="23"/>
        </w:rPr>
        <w:t>Institut de la Francophonie pour le développement durable et Université Senghor, 2019, Évaluations environnementales des politiques et projets de développement [Sous la direction de Yelkouni, M. et E.L. Ngo-Samnick]. IFDD, Québec, Canada, 272 p.</w:t>
      </w:r>
    </w:p>
    <w:p w14:paraId="67ABB111" w14:textId="77777777" w:rsidR="00896ADC" w:rsidRPr="00D009F9" w:rsidRDefault="00896ADC" w:rsidP="0014013F">
      <w:pPr>
        <w:numPr>
          <w:ilvl w:val="0"/>
          <w:numId w:val="31"/>
        </w:numPr>
        <w:spacing w:line="240" w:lineRule="auto"/>
        <w:jc w:val="both"/>
        <w:rPr>
          <w:sz w:val="24"/>
          <w:szCs w:val="23"/>
        </w:rPr>
      </w:pPr>
      <w:r w:rsidRPr="00D009F9">
        <w:rPr>
          <w:sz w:val="24"/>
          <w:szCs w:val="23"/>
        </w:rPr>
        <w:t>Leduc, G. et Raymond, M, 2000. L’évaluation des impacts environnementaux : un outil d’aide à la prise de décision. MultiMondes. 403 p.</w:t>
      </w:r>
    </w:p>
    <w:p w14:paraId="40B4D9D4" w14:textId="0228E390" w:rsidR="00896ADC" w:rsidRPr="00D009F9" w:rsidRDefault="00896ADC" w:rsidP="0014013F">
      <w:pPr>
        <w:numPr>
          <w:ilvl w:val="0"/>
          <w:numId w:val="31"/>
        </w:numPr>
        <w:spacing w:line="240" w:lineRule="auto"/>
        <w:jc w:val="both"/>
        <w:rPr>
          <w:sz w:val="24"/>
          <w:szCs w:val="23"/>
        </w:rPr>
      </w:pPr>
      <w:r w:rsidRPr="00D009F9">
        <w:rPr>
          <w:sz w:val="24"/>
          <w:szCs w:val="23"/>
        </w:rPr>
        <w:t>Martin Fecteau, 1997. Etude d’impact environnementale : analyse comparative des méthodes de cotation. Université du Québec, Rapport de recherche. 119p.</w:t>
      </w:r>
    </w:p>
    <w:p w14:paraId="52555261" w14:textId="10EFEBEB" w:rsidR="00896ADC" w:rsidRPr="00D009F9" w:rsidRDefault="00896ADC" w:rsidP="0014013F">
      <w:pPr>
        <w:numPr>
          <w:ilvl w:val="0"/>
          <w:numId w:val="31"/>
        </w:numPr>
        <w:spacing w:line="240" w:lineRule="auto"/>
        <w:jc w:val="both"/>
        <w:rPr>
          <w:sz w:val="24"/>
          <w:szCs w:val="23"/>
        </w:rPr>
      </w:pPr>
      <w:r w:rsidRPr="00D009F9">
        <w:rPr>
          <w:sz w:val="24"/>
          <w:szCs w:val="23"/>
        </w:rPr>
        <w:t>Pierre A., et al, 2010. L’évaluation des impacts sur l’environnement. Processus, acteurs et pratique pour un développement durable. Presses Internationales. 398 p.</w:t>
      </w:r>
    </w:p>
    <w:bookmarkEnd w:id="2345"/>
    <w:p w14:paraId="7A59D644" w14:textId="2713A617" w:rsidR="00A3491C" w:rsidRDefault="00A3491C" w:rsidP="00E6367B"/>
    <w:p w14:paraId="37D777A7" w14:textId="3DF6AB9A" w:rsidR="00CE0AFA" w:rsidRDefault="00CE0AFA" w:rsidP="00E6367B"/>
    <w:p w14:paraId="3B221763" w14:textId="77777777" w:rsidR="00F42C22" w:rsidRDefault="00F42C22" w:rsidP="00E6367B"/>
    <w:p w14:paraId="138180E1" w14:textId="0EA9F0DD" w:rsidR="00C67BA5" w:rsidRDefault="000251E6" w:rsidP="00585B45">
      <w:pPr>
        <w:pStyle w:val="TM1"/>
        <w:rPr>
          <w:rFonts w:asciiTheme="minorHAnsi" w:eastAsiaTheme="minorEastAsia" w:hAnsiTheme="minorHAnsi" w:cstheme="minorBidi"/>
          <w:sz w:val="22"/>
          <w:szCs w:val="22"/>
          <w:lang w:val="fr-FR"/>
        </w:rPr>
      </w:pPr>
      <w:r>
        <w:fldChar w:fldCharType="begin"/>
      </w:r>
      <w:r>
        <w:instrText xml:space="preserve"> TOC \o "1-5" \h \z \u </w:instrText>
      </w:r>
      <w:r>
        <w:fldChar w:fldCharType="separate"/>
      </w:r>
    </w:p>
    <w:p w14:paraId="7AA38136" w14:textId="28AE0F31" w:rsidR="00C36320" w:rsidRDefault="00C36320" w:rsidP="00585B45">
      <w:pPr>
        <w:pStyle w:val="TM1"/>
      </w:pPr>
    </w:p>
    <w:p w14:paraId="1269FC44" w14:textId="6DA0F591" w:rsidR="007647D6" w:rsidRPr="007647D6" w:rsidRDefault="000251E6" w:rsidP="007647D6">
      <w:r>
        <w:fldChar w:fldCharType="end"/>
      </w:r>
    </w:p>
    <w:p w14:paraId="637DF81F" w14:textId="2314C1A2" w:rsidR="00A3491C" w:rsidRDefault="00A3491C" w:rsidP="00E6367B"/>
    <w:p w14:paraId="69A5A392" w14:textId="77777777" w:rsidR="00780F8E" w:rsidRDefault="00780F8E" w:rsidP="00E6367B">
      <w:pPr>
        <w:sectPr w:rsidR="00780F8E" w:rsidSect="00780F8E">
          <w:pgSz w:w="11906" w:h="16838"/>
          <w:pgMar w:top="1418" w:right="1247" w:bottom="1418" w:left="1304" w:header="709" w:footer="709" w:gutter="0"/>
          <w:cols w:space="708"/>
          <w:docGrid w:linePitch="360"/>
        </w:sectPr>
      </w:pPr>
    </w:p>
    <w:p w14:paraId="6E5520B1" w14:textId="7B8CF526" w:rsidR="007F0BC0" w:rsidRDefault="007F0BC0" w:rsidP="00E6367B"/>
    <w:p w14:paraId="2CEA963C" w14:textId="3E925975" w:rsidR="007F0BC0" w:rsidRDefault="007F0BC0" w:rsidP="00E6367B"/>
    <w:p w14:paraId="0F7EB94B" w14:textId="0B973948" w:rsidR="007F0BC0" w:rsidRDefault="007F0BC0" w:rsidP="00E6367B"/>
    <w:p w14:paraId="437D3A20" w14:textId="362BB597" w:rsidR="007F0BC0" w:rsidRDefault="007F0BC0" w:rsidP="00E6367B"/>
    <w:p w14:paraId="45E24523" w14:textId="14831D0B" w:rsidR="007F0BC0" w:rsidRDefault="007F0BC0" w:rsidP="00E6367B"/>
    <w:p w14:paraId="04FDF3DC" w14:textId="1D80EFA1" w:rsidR="007F0BC0" w:rsidRDefault="007F0BC0" w:rsidP="00E6367B"/>
    <w:p w14:paraId="7675A982" w14:textId="1AF4DF02" w:rsidR="007F0BC0" w:rsidRDefault="007F0BC0" w:rsidP="00E6367B"/>
    <w:p w14:paraId="3F1C1017" w14:textId="32A21D52" w:rsidR="007F0BC0" w:rsidRDefault="007F0BC0" w:rsidP="00E6367B"/>
    <w:p w14:paraId="104B99E6" w14:textId="3F5BCE7E" w:rsidR="007F0BC0" w:rsidRDefault="007F0BC0" w:rsidP="00E6367B"/>
    <w:p w14:paraId="400D8B9E" w14:textId="77777777" w:rsidR="007F0BC0" w:rsidRPr="00683109" w:rsidRDefault="007F0BC0" w:rsidP="00E6367B"/>
    <w:p w14:paraId="72A49C31" w14:textId="6C12193C" w:rsidR="00A3491C" w:rsidRDefault="00A3491C" w:rsidP="00E6367B"/>
    <w:p w14:paraId="0D5F07D7" w14:textId="77777777" w:rsidR="0011544A" w:rsidRPr="009F3946" w:rsidRDefault="0011544A" w:rsidP="00E6367B"/>
    <w:p w14:paraId="30090953" w14:textId="77777777" w:rsidR="00A3491C" w:rsidRPr="009F3946" w:rsidRDefault="00A3491C" w:rsidP="00E6367B"/>
    <w:p w14:paraId="2948E21C" w14:textId="097E72F0" w:rsidR="0096173B" w:rsidRPr="009F3946" w:rsidRDefault="0096173B" w:rsidP="000E2D5B">
      <w:pPr>
        <w:pStyle w:val="Titre1"/>
        <w:numPr>
          <w:ilvl w:val="0"/>
          <w:numId w:val="0"/>
        </w:numPr>
        <w:jc w:val="center"/>
        <w:rPr>
          <w:szCs w:val="24"/>
        </w:rPr>
      </w:pPr>
      <w:bookmarkStart w:id="2347" w:name="_Toc46688419"/>
      <w:bookmarkStart w:id="2348" w:name="_Toc46688976"/>
      <w:bookmarkStart w:id="2349" w:name="_Toc46690636"/>
      <w:bookmarkStart w:id="2350" w:name="_Toc70101017"/>
      <w:bookmarkStart w:id="2351" w:name="_Toc70303842"/>
      <w:bookmarkStart w:id="2352" w:name="_Toc70341733"/>
      <w:bookmarkStart w:id="2353" w:name="_Toc70341965"/>
      <w:bookmarkStart w:id="2354" w:name="_Toc73995634"/>
      <w:bookmarkStart w:id="2355" w:name="_Toc90882290"/>
      <w:bookmarkStart w:id="2356" w:name="_Toc90882363"/>
      <w:r w:rsidRPr="009F3946">
        <w:rPr>
          <w:szCs w:val="24"/>
        </w:rPr>
        <w:t>ANNEXES</w:t>
      </w:r>
      <w:bookmarkEnd w:id="2347"/>
      <w:bookmarkEnd w:id="2348"/>
      <w:bookmarkEnd w:id="2349"/>
      <w:bookmarkEnd w:id="2350"/>
      <w:bookmarkEnd w:id="2351"/>
      <w:bookmarkEnd w:id="2352"/>
      <w:bookmarkEnd w:id="2353"/>
      <w:bookmarkEnd w:id="2354"/>
      <w:bookmarkEnd w:id="2355"/>
      <w:bookmarkEnd w:id="2356"/>
    </w:p>
    <w:p w14:paraId="03EF2636" w14:textId="77777777" w:rsidR="002E1B77" w:rsidRPr="009F3946" w:rsidRDefault="002E1B77" w:rsidP="00E6367B"/>
    <w:p w14:paraId="0899A071" w14:textId="0FF7E0C8" w:rsidR="002E1B77" w:rsidRDefault="002E1B77" w:rsidP="00E6367B"/>
    <w:p w14:paraId="33770504" w14:textId="37AF4527" w:rsidR="0096173B" w:rsidRDefault="0096173B" w:rsidP="00E6367B"/>
    <w:p w14:paraId="59FCB837" w14:textId="4F340805" w:rsidR="0096173B" w:rsidRDefault="0096173B" w:rsidP="00E6367B"/>
    <w:p w14:paraId="1A249331" w14:textId="082F7D72" w:rsidR="0096173B" w:rsidRDefault="0096173B" w:rsidP="00E6367B"/>
    <w:p w14:paraId="20EC2C33" w14:textId="1F685355" w:rsidR="0096173B" w:rsidRDefault="0096173B" w:rsidP="00E6367B"/>
    <w:p w14:paraId="00519D34" w14:textId="560885A4" w:rsidR="0096173B" w:rsidRDefault="0096173B" w:rsidP="00E6367B"/>
    <w:p w14:paraId="1FFBD5CC" w14:textId="1B45C695" w:rsidR="0096173B" w:rsidRDefault="0096173B" w:rsidP="00E6367B"/>
    <w:p w14:paraId="5EE002F1" w14:textId="52DDB5F6" w:rsidR="0096173B" w:rsidRDefault="0096173B" w:rsidP="00E6367B"/>
    <w:p w14:paraId="1E9A731D" w14:textId="263EE3B9" w:rsidR="0096173B" w:rsidRDefault="0096173B" w:rsidP="00E6367B"/>
    <w:p w14:paraId="55B2EEEC" w14:textId="4C84AED9" w:rsidR="0096173B" w:rsidRDefault="0096173B" w:rsidP="00E6367B"/>
    <w:p w14:paraId="19348FE1" w14:textId="10806470" w:rsidR="0096173B" w:rsidRDefault="0096173B" w:rsidP="00E6367B"/>
    <w:p w14:paraId="2899CAEC" w14:textId="2F0A75FC" w:rsidR="0096173B" w:rsidRDefault="0096173B" w:rsidP="00E6367B"/>
    <w:p w14:paraId="3F5D0B81" w14:textId="6F8F2E39" w:rsidR="0096173B" w:rsidRDefault="0096173B" w:rsidP="00E6367B"/>
    <w:p w14:paraId="62ED4328" w14:textId="43363883" w:rsidR="0096173B" w:rsidRDefault="0096173B" w:rsidP="00E6367B"/>
    <w:p w14:paraId="1222D169" w14:textId="5CC85820" w:rsidR="0096173B" w:rsidRDefault="0096173B" w:rsidP="00E6367B"/>
    <w:p w14:paraId="0CE99932" w14:textId="78A6D745" w:rsidR="0096173B" w:rsidRDefault="0096173B" w:rsidP="00E6367B"/>
    <w:p w14:paraId="339D768A" w14:textId="3AD96B5E" w:rsidR="0096173B" w:rsidRDefault="0096173B" w:rsidP="00E6367B"/>
    <w:p w14:paraId="41F8C9D1" w14:textId="00633A82" w:rsidR="0096173B" w:rsidRDefault="0096173B" w:rsidP="00E6367B"/>
    <w:p w14:paraId="79C8500F" w14:textId="14B4508E" w:rsidR="0096173B" w:rsidRDefault="0096173B" w:rsidP="00E6367B"/>
    <w:p w14:paraId="6483183F" w14:textId="14461FBA" w:rsidR="0096173B" w:rsidRDefault="0096173B" w:rsidP="00E6367B"/>
    <w:p w14:paraId="613BD931" w14:textId="50081699" w:rsidR="0096173B" w:rsidRDefault="0096173B" w:rsidP="00E6367B"/>
    <w:p w14:paraId="6157D7B4" w14:textId="01FAF25B" w:rsidR="0096173B" w:rsidRDefault="0096173B" w:rsidP="00E6367B"/>
    <w:p w14:paraId="3F8AC439" w14:textId="77777777" w:rsidR="007F0BC0" w:rsidRPr="009F3946" w:rsidRDefault="007F0BC0" w:rsidP="00E6367B"/>
    <w:p w14:paraId="08ACB2B8" w14:textId="77777777" w:rsidR="002E1B77" w:rsidRPr="009F3946" w:rsidRDefault="002E1B77" w:rsidP="00E6367B"/>
    <w:p w14:paraId="77041AB6" w14:textId="0E066584" w:rsidR="0096173B" w:rsidRPr="009F3946" w:rsidRDefault="0096173B" w:rsidP="000E2D5B">
      <w:pPr>
        <w:pStyle w:val="Titre1"/>
        <w:numPr>
          <w:ilvl w:val="0"/>
          <w:numId w:val="0"/>
        </w:numPr>
        <w:jc w:val="center"/>
        <w:rPr>
          <w:szCs w:val="24"/>
        </w:rPr>
      </w:pPr>
      <w:bookmarkStart w:id="2357" w:name="_Toc46688420"/>
      <w:bookmarkStart w:id="2358" w:name="_Toc46688977"/>
      <w:bookmarkStart w:id="2359" w:name="_Toc46690637"/>
      <w:bookmarkStart w:id="2360" w:name="_Toc70101018"/>
      <w:bookmarkStart w:id="2361" w:name="_Toc70303843"/>
      <w:bookmarkStart w:id="2362" w:name="_Toc70341734"/>
      <w:bookmarkStart w:id="2363" w:name="_Toc70341966"/>
      <w:bookmarkStart w:id="2364" w:name="_Toc73995635"/>
      <w:bookmarkStart w:id="2365" w:name="_Toc90882291"/>
      <w:bookmarkStart w:id="2366" w:name="_Toc90882364"/>
      <w:r w:rsidRPr="00780F8E">
        <w:rPr>
          <w:szCs w:val="24"/>
        </w:rPr>
        <w:t>ANNEXE 1 : TDR DE L’ETUDE</w:t>
      </w:r>
      <w:bookmarkEnd w:id="2357"/>
      <w:bookmarkEnd w:id="2358"/>
      <w:bookmarkEnd w:id="2359"/>
      <w:bookmarkEnd w:id="2360"/>
      <w:bookmarkEnd w:id="2361"/>
      <w:bookmarkEnd w:id="2362"/>
      <w:bookmarkEnd w:id="2363"/>
      <w:bookmarkEnd w:id="2364"/>
      <w:bookmarkEnd w:id="2365"/>
      <w:bookmarkEnd w:id="2366"/>
    </w:p>
    <w:p w14:paraId="2177EBC4" w14:textId="77777777" w:rsidR="00550B5E" w:rsidRPr="009F3946" w:rsidRDefault="00550B5E" w:rsidP="001936A0">
      <w:pPr>
        <w:sectPr w:rsidR="00550B5E" w:rsidRPr="009F3946" w:rsidSect="00780F8E">
          <w:pgSz w:w="11906" w:h="16838"/>
          <w:pgMar w:top="1418" w:right="1247" w:bottom="1418" w:left="1304" w:header="709" w:footer="709" w:gutter="0"/>
          <w:pgNumType w:fmt="lowerRoman" w:start="13"/>
          <w:cols w:space="708"/>
          <w:docGrid w:linePitch="360"/>
        </w:sectPr>
      </w:pPr>
    </w:p>
    <w:p w14:paraId="11F3FB45" w14:textId="0D0E0273" w:rsidR="00B03817" w:rsidRPr="009F3946" w:rsidRDefault="00B03817">
      <w:bookmarkStart w:id="2367" w:name="_TOC_250006"/>
      <w:bookmarkStart w:id="2368" w:name="_Toc31612682"/>
      <w:bookmarkStart w:id="2369" w:name="_Toc31612998"/>
      <w:bookmarkStart w:id="2370" w:name="_Toc31612683"/>
      <w:bookmarkStart w:id="2371" w:name="_Toc31612999"/>
      <w:bookmarkStart w:id="2372" w:name="_Toc31612684"/>
      <w:bookmarkStart w:id="2373" w:name="_Toc31613000"/>
      <w:bookmarkStart w:id="2374" w:name="_Toc31612685"/>
      <w:bookmarkStart w:id="2375" w:name="_Toc31613001"/>
      <w:bookmarkStart w:id="2376" w:name="_Toc31612686"/>
      <w:bookmarkStart w:id="2377" w:name="_Toc31613002"/>
      <w:bookmarkStart w:id="2378" w:name="_Toc46688983"/>
      <w:bookmarkStart w:id="2379" w:name="_Toc46690643"/>
      <w:bookmarkStart w:id="2380" w:name="_Toc46693861"/>
      <w:bookmarkStart w:id="2381" w:name="_Toc46772611"/>
      <w:bookmarkStart w:id="2382" w:name="_Toc31612692"/>
      <w:bookmarkStart w:id="2383" w:name="_Toc31613008"/>
      <w:bookmarkStart w:id="2384" w:name="_Toc31612693"/>
      <w:bookmarkStart w:id="2385" w:name="_Toc31613009"/>
      <w:bookmarkStart w:id="2386" w:name="_Toc31612694"/>
      <w:bookmarkStart w:id="2387" w:name="_Toc31613010"/>
      <w:bookmarkStart w:id="2388" w:name="_Toc31612695"/>
      <w:bookmarkStart w:id="2389" w:name="_Toc31613011"/>
      <w:bookmarkStart w:id="2390" w:name="_Toc31612697"/>
      <w:bookmarkStart w:id="2391" w:name="_Toc31613013"/>
      <w:bookmarkStart w:id="2392" w:name="_Toc31612698"/>
      <w:bookmarkStart w:id="2393" w:name="_Toc31613014"/>
      <w:bookmarkStart w:id="2394" w:name="_Toc31612699"/>
      <w:bookmarkStart w:id="2395" w:name="_Toc31613015"/>
      <w:bookmarkStart w:id="2396" w:name="_Toc35979615"/>
      <w:bookmarkStart w:id="2397" w:name="_Toc20132994"/>
      <w:bookmarkStart w:id="2398" w:name="_Toc35979617"/>
      <w:bookmarkStart w:id="2399" w:name="_Toc35979618"/>
      <w:bookmarkStart w:id="2400" w:name="_Toc33000977"/>
      <w:bookmarkStart w:id="2401" w:name="_Toc33000978"/>
      <w:bookmarkStart w:id="2402" w:name="_Toc33000979"/>
      <w:bookmarkStart w:id="2403" w:name="_Toc33000980"/>
      <w:bookmarkStart w:id="2404" w:name="_Toc33000981"/>
      <w:bookmarkStart w:id="2405" w:name="_Toc33000982"/>
      <w:bookmarkStart w:id="2406" w:name="_Toc33000983"/>
      <w:bookmarkStart w:id="2407" w:name="_Toc33000984"/>
      <w:bookmarkStart w:id="2408" w:name="_Toc33000985"/>
      <w:bookmarkStart w:id="2409" w:name="_Toc33000986"/>
      <w:bookmarkStart w:id="2410" w:name="_Toc33000987"/>
      <w:bookmarkStart w:id="2411" w:name="_Toc33000988"/>
      <w:bookmarkStart w:id="2412" w:name="_Toc33000989"/>
      <w:bookmarkStart w:id="2413" w:name="_Toc33000990"/>
      <w:bookmarkStart w:id="2414" w:name="_Toc33000991"/>
      <w:bookmarkStart w:id="2415" w:name="_Toc33000992"/>
      <w:bookmarkStart w:id="2416" w:name="_Toc31613018"/>
      <w:bookmarkStart w:id="2417" w:name="_Toc446584937"/>
      <w:bookmarkStart w:id="2418" w:name="_Toc31613025"/>
      <w:bookmarkStart w:id="2419" w:name="_Toc31613026"/>
      <w:bookmarkStart w:id="2420" w:name="_Toc31613027"/>
      <w:bookmarkStart w:id="2421" w:name="_Toc31613028"/>
      <w:bookmarkStart w:id="2422" w:name="_Toc31613030"/>
      <w:bookmarkStart w:id="2423" w:name="_Toc31613031"/>
      <w:bookmarkStart w:id="2424" w:name="_Toc31613032"/>
      <w:bookmarkStart w:id="2425" w:name="_Toc31613033"/>
      <w:bookmarkStart w:id="2426" w:name="_Toc31613034"/>
      <w:bookmarkStart w:id="2427" w:name="_Toc31613035"/>
      <w:bookmarkStart w:id="2428" w:name="_Toc31613036"/>
      <w:bookmarkStart w:id="2429" w:name="_Toc31613037"/>
      <w:bookmarkStart w:id="2430" w:name="_Toc46688997"/>
      <w:bookmarkStart w:id="2431" w:name="_Toc46690655"/>
      <w:bookmarkStart w:id="2432" w:name="_Toc46693870"/>
      <w:bookmarkStart w:id="2433" w:name="_Toc46772620"/>
      <w:bookmarkStart w:id="2434" w:name="_Toc20133010"/>
      <w:bookmarkStart w:id="2435" w:name="_Toc20133019"/>
      <w:bookmarkStart w:id="2436" w:name="_Toc16189818"/>
      <w:bookmarkStart w:id="2437" w:name="_Toc16189819"/>
      <w:bookmarkStart w:id="2438" w:name="_Toc16189820"/>
      <w:bookmarkStart w:id="2439" w:name="_Toc16189821"/>
      <w:bookmarkStart w:id="2440" w:name="_Toc16189824"/>
      <w:bookmarkStart w:id="2441" w:name="_Toc16189825"/>
      <w:bookmarkStart w:id="2442" w:name="_Toc20133023"/>
      <w:bookmarkStart w:id="2443" w:name="_Toc20133024"/>
      <w:bookmarkStart w:id="2444" w:name="_Toc33001009"/>
      <w:bookmarkStart w:id="2445" w:name="_Toc414615611"/>
      <w:bookmarkStart w:id="2446" w:name="_Toc414615696"/>
      <w:bookmarkStart w:id="2447" w:name="_Toc414615944"/>
      <w:bookmarkStart w:id="2448" w:name="_Toc414616028"/>
      <w:bookmarkStart w:id="2449" w:name="_Toc414616189"/>
      <w:bookmarkStart w:id="2450" w:name="_Toc414616941"/>
      <w:bookmarkStart w:id="2451" w:name="_Toc414617018"/>
      <w:bookmarkStart w:id="2452" w:name="_Toc414615612"/>
      <w:bookmarkStart w:id="2453" w:name="_Toc414615697"/>
      <w:bookmarkStart w:id="2454" w:name="_Toc414615945"/>
      <w:bookmarkStart w:id="2455" w:name="_Toc414616029"/>
      <w:bookmarkStart w:id="2456" w:name="_Toc414616190"/>
      <w:bookmarkStart w:id="2457" w:name="_Toc414616942"/>
      <w:bookmarkStart w:id="2458" w:name="_Toc414617019"/>
      <w:bookmarkStart w:id="2459" w:name="_Toc414615613"/>
      <w:bookmarkStart w:id="2460" w:name="_Toc414615698"/>
      <w:bookmarkStart w:id="2461" w:name="_Toc414615946"/>
      <w:bookmarkStart w:id="2462" w:name="_Toc414616030"/>
      <w:bookmarkStart w:id="2463" w:name="_Toc414616191"/>
      <w:bookmarkStart w:id="2464" w:name="_Toc414616943"/>
      <w:bookmarkStart w:id="2465" w:name="_Toc414617020"/>
      <w:bookmarkStart w:id="2466" w:name="_Toc414615614"/>
      <w:bookmarkStart w:id="2467" w:name="_Toc414615699"/>
      <w:bookmarkStart w:id="2468" w:name="_Toc414615947"/>
      <w:bookmarkStart w:id="2469" w:name="_Toc414616031"/>
      <w:bookmarkStart w:id="2470" w:name="_Toc414616192"/>
      <w:bookmarkStart w:id="2471" w:name="_Toc414616944"/>
      <w:bookmarkStart w:id="2472" w:name="_Toc414617021"/>
      <w:bookmarkStart w:id="2473" w:name="_Toc414615615"/>
      <w:bookmarkStart w:id="2474" w:name="_Toc414615700"/>
      <w:bookmarkStart w:id="2475" w:name="_Toc414615948"/>
      <w:bookmarkStart w:id="2476" w:name="_Toc414616032"/>
      <w:bookmarkStart w:id="2477" w:name="_Toc414616193"/>
      <w:bookmarkStart w:id="2478" w:name="_Toc414616945"/>
      <w:bookmarkStart w:id="2479" w:name="_Toc414617022"/>
      <w:bookmarkStart w:id="2480" w:name="_Toc419567080"/>
      <w:bookmarkStart w:id="2481" w:name="_Toc419567296"/>
      <w:bookmarkStart w:id="2482" w:name="_Toc33001011"/>
      <w:bookmarkStart w:id="2483" w:name="_Toc33001012"/>
      <w:bookmarkStart w:id="2484" w:name="_Toc27647298"/>
      <w:bookmarkStart w:id="2485" w:name="_Toc27647299"/>
      <w:bookmarkStart w:id="2486" w:name="_Toc33001014"/>
      <w:bookmarkStart w:id="2487" w:name="_Toc16189830"/>
      <w:bookmarkStart w:id="2488" w:name="_Toc27647302"/>
      <w:bookmarkStart w:id="2489" w:name="_Toc20133029"/>
      <w:bookmarkStart w:id="2490" w:name="_Toc414615952"/>
      <w:bookmarkStart w:id="2491" w:name="_Toc414616036"/>
      <w:bookmarkStart w:id="2492" w:name="_Toc414616197"/>
      <w:bookmarkStart w:id="2493" w:name="_Toc414616949"/>
      <w:bookmarkStart w:id="2494" w:name="_Toc414617026"/>
      <w:bookmarkStart w:id="2495" w:name="_Toc419567083"/>
      <w:bookmarkStart w:id="2496" w:name="_Toc414615953"/>
      <w:bookmarkStart w:id="2497" w:name="_Toc414616037"/>
      <w:bookmarkStart w:id="2498" w:name="_Toc414616198"/>
      <w:bookmarkStart w:id="2499" w:name="_Toc414616950"/>
      <w:bookmarkStart w:id="2500" w:name="_Toc414617027"/>
      <w:bookmarkStart w:id="2501" w:name="_Toc419567084"/>
      <w:bookmarkStart w:id="2502" w:name="_Toc414615954"/>
      <w:bookmarkStart w:id="2503" w:name="_Toc414616038"/>
      <w:bookmarkStart w:id="2504" w:name="_Toc414616199"/>
      <w:bookmarkStart w:id="2505" w:name="_Toc414616951"/>
      <w:bookmarkStart w:id="2506" w:name="_Toc414617028"/>
      <w:bookmarkStart w:id="2507" w:name="_Toc419567085"/>
      <w:bookmarkStart w:id="2508" w:name="_Toc414615955"/>
      <w:bookmarkStart w:id="2509" w:name="_Toc414616039"/>
      <w:bookmarkStart w:id="2510" w:name="_Toc414616200"/>
      <w:bookmarkStart w:id="2511" w:name="_Toc414616952"/>
      <w:bookmarkStart w:id="2512" w:name="_Toc414617029"/>
      <w:bookmarkStart w:id="2513" w:name="_Toc419567086"/>
      <w:bookmarkStart w:id="2514" w:name="_Toc414615956"/>
      <w:bookmarkStart w:id="2515" w:name="_Toc414616040"/>
      <w:bookmarkStart w:id="2516" w:name="_Toc414616201"/>
      <w:bookmarkStart w:id="2517" w:name="_Toc414616953"/>
      <w:bookmarkStart w:id="2518" w:name="_Toc414617030"/>
      <w:bookmarkStart w:id="2519" w:name="_Toc419567087"/>
      <w:bookmarkStart w:id="2520" w:name="_Toc414615957"/>
      <w:bookmarkStart w:id="2521" w:name="_Toc414616041"/>
      <w:bookmarkStart w:id="2522" w:name="_Toc414616202"/>
      <w:bookmarkStart w:id="2523" w:name="_Toc414616954"/>
      <w:bookmarkStart w:id="2524" w:name="_Toc414617031"/>
      <w:bookmarkStart w:id="2525" w:name="_Toc419567088"/>
      <w:bookmarkStart w:id="2526" w:name="_Toc414615958"/>
      <w:bookmarkStart w:id="2527" w:name="_Toc414616042"/>
      <w:bookmarkStart w:id="2528" w:name="_Toc414616203"/>
      <w:bookmarkStart w:id="2529" w:name="_Toc414616955"/>
      <w:bookmarkStart w:id="2530" w:name="_Toc414617032"/>
      <w:bookmarkStart w:id="2531" w:name="_Toc419567089"/>
      <w:bookmarkStart w:id="2532" w:name="_Toc414615959"/>
      <w:bookmarkStart w:id="2533" w:name="_Toc414616043"/>
      <w:bookmarkStart w:id="2534" w:name="_Toc414616204"/>
      <w:bookmarkStart w:id="2535" w:name="_Toc414616956"/>
      <w:bookmarkStart w:id="2536" w:name="_Toc414617033"/>
      <w:bookmarkStart w:id="2537" w:name="_Toc419567090"/>
      <w:bookmarkStart w:id="2538" w:name="_Toc414615620"/>
      <w:bookmarkStart w:id="2539" w:name="_Toc414615705"/>
      <w:bookmarkStart w:id="2540" w:name="_Toc414615961"/>
      <w:bookmarkStart w:id="2541" w:name="_Toc414616045"/>
      <w:bookmarkStart w:id="2542" w:name="_Toc414616206"/>
      <w:bookmarkStart w:id="2543" w:name="_Toc414616958"/>
      <w:bookmarkStart w:id="2544" w:name="_Toc414617035"/>
      <w:bookmarkStart w:id="2545" w:name="_Toc419567092"/>
      <w:bookmarkStart w:id="2546" w:name="_Toc414615621"/>
      <w:bookmarkStart w:id="2547" w:name="_Toc414615706"/>
      <w:bookmarkStart w:id="2548" w:name="_Toc414615962"/>
      <w:bookmarkStart w:id="2549" w:name="_Toc414616046"/>
      <w:bookmarkStart w:id="2550" w:name="_Toc414616207"/>
      <w:bookmarkStart w:id="2551" w:name="_Toc414616959"/>
      <w:bookmarkStart w:id="2552" w:name="_Toc414617036"/>
      <w:bookmarkStart w:id="2553" w:name="_Toc419567093"/>
      <w:bookmarkStart w:id="2554" w:name="_Toc414615622"/>
      <w:bookmarkStart w:id="2555" w:name="_Toc414615707"/>
      <w:bookmarkStart w:id="2556" w:name="_Toc414615963"/>
      <w:bookmarkStart w:id="2557" w:name="_Toc414616047"/>
      <w:bookmarkStart w:id="2558" w:name="_Toc414616208"/>
      <w:bookmarkStart w:id="2559" w:name="_Toc414616960"/>
      <w:bookmarkStart w:id="2560" w:name="_Toc414617037"/>
      <w:bookmarkStart w:id="2561" w:name="_Toc419567094"/>
      <w:bookmarkStart w:id="2562" w:name="_Toc414615623"/>
      <w:bookmarkStart w:id="2563" w:name="_Toc414615708"/>
      <w:bookmarkStart w:id="2564" w:name="_Toc414615964"/>
      <w:bookmarkStart w:id="2565" w:name="_Toc414616048"/>
      <w:bookmarkStart w:id="2566" w:name="_Toc414616209"/>
      <w:bookmarkStart w:id="2567" w:name="_Toc414616961"/>
      <w:bookmarkStart w:id="2568" w:name="_Toc414617038"/>
      <w:bookmarkStart w:id="2569" w:name="_Toc419567095"/>
      <w:bookmarkStart w:id="2570" w:name="_Toc414615624"/>
      <w:bookmarkStart w:id="2571" w:name="_Toc414615709"/>
      <w:bookmarkStart w:id="2572" w:name="_Toc414615965"/>
      <w:bookmarkStart w:id="2573" w:name="_Toc414616049"/>
      <w:bookmarkStart w:id="2574" w:name="_Toc414616210"/>
      <w:bookmarkStart w:id="2575" w:name="_Toc414616962"/>
      <w:bookmarkStart w:id="2576" w:name="_Toc414617039"/>
      <w:bookmarkStart w:id="2577" w:name="_Toc419567096"/>
      <w:bookmarkStart w:id="2578" w:name="_Toc414615625"/>
      <w:bookmarkStart w:id="2579" w:name="_Toc414615710"/>
      <w:bookmarkStart w:id="2580" w:name="_Toc414615966"/>
      <w:bookmarkStart w:id="2581" w:name="_Toc414616050"/>
      <w:bookmarkStart w:id="2582" w:name="_Toc414616211"/>
      <w:bookmarkStart w:id="2583" w:name="_Toc414616963"/>
      <w:bookmarkStart w:id="2584" w:name="_Toc414617040"/>
      <w:bookmarkStart w:id="2585" w:name="_Toc419567097"/>
      <w:bookmarkStart w:id="2586" w:name="_Toc414615626"/>
      <w:bookmarkStart w:id="2587" w:name="_Toc414615711"/>
      <w:bookmarkStart w:id="2588" w:name="_Toc414615967"/>
      <w:bookmarkStart w:id="2589" w:name="_Toc414616051"/>
      <w:bookmarkStart w:id="2590" w:name="_Toc414616212"/>
      <w:bookmarkStart w:id="2591" w:name="_Toc414616964"/>
      <w:bookmarkStart w:id="2592" w:name="_Toc414617041"/>
      <w:bookmarkStart w:id="2593" w:name="_Toc419567098"/>
      <w:bookmarkStart w:id="2594" w:name="_Toc414615627"/>
      <w:bookmarkStart w:id="2595" w:name="_Toc414615712"/>
      <w:bookmarkStart w:id="2596" w:name="_Toc414615968"/>
      <w:bookmarkStart w:id="2597" w:name="_Toc414616052"/>
      <w:bookmarkStart w:id="2598" w:name="_Toc414616213"/>
      <w:bookmarkStart w:id="2599" w:name="_Toc414616965"/>
      <w:bookmarkStart w:id="2600" w:name="_Toc414617042"/>
      <w:bookmarkStart w:id="2601" w:name="_Toc419567099"/>
      <w:bookmarkStart w:id="2602" w:name="_Toc16189833"/>
      <w:bookmarkStart w:id="2603" w:name="_Toc16189834"/>
      <w:bookmarkStart w:id="2604" w:name="_Toc16189835"/>
      <w:bookmarkStart w:id="2605" w:name="_Toc16189836"/>
      <w:bookmarkStart w:id="2606" w:name="_Toc35979640"/>
      <w:bookmarkStart w:id="2607" w:name="_Toc35979641"/>
      <w:bookmarkStart w:id="2608" w:name="_Toc16189840"/>
      <w:bookmarkStart w:id="2609" w:name="_Toc16189841"/>
      <w:bookmarkStart w:id="2610" w:name="_Toc16189842"/>
      <w:bookmarkStart w:id="2611" w:name="_Toc16189843"/>
      <w:bookmarkStart w:id="2612" w:name="_Toc16189844"/>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p>
    <w:p w14:paraId="57FB4D66" w14:textId="77EB07AE" w:rsidR="00B03817" w:rsidRDefault="00B03817" w:rsidP="006640EA"/>
    <w:p w14:paraId="0E92A742" w14:textId="279E857D" w:rsidR="00427CBB" w:rsidRDefault="00427CBB" w:rsidP="006640EA"/>
    <w:p w14:paraId="0773DEFC" w14:textId="033E2378" w:rsidR="00427CBB" w:rsidRDefault="00427CBB" w:rsidP="006640EA"/>
    <w:p w14:paraId="179EB2A6" w14:textId="77777777" w:rsidR="00251ABE" w:rsidRDefault="00251ABE" w:rsidP="006640EA">
      <w:pPr>
        <w:sectPr w:rsidR="00251ABE" w:rsidSect="00251ABE">
          <w:headerReference w:type="default" r:id="rId50"/>
          <w:headerReference w:type="first" r:id="rId51"/>
          <w:type w:val="continuous"/>
          <w:pgSz w:w="11906" w:h="16838"/>
          <w:pgMar w:top="680" w:right="1418" w:bottom="1418" w:left="1247" w:header="907" w:footer="227" w:gutter="0"/>
          <w:pgNumType w:fmt="lowerRoman" w:chapStyle="1"/>
          <w:cols w:space="708"/>
          <w:titlePg/>
          <w:docGrid w:linePitch="360"/>
        </w:sectPr>
      </w:pPr>
    </w:p>
    <w:p w14:paraId="7FA0B41C" w14:textId="63A62974" w:rsidR="008B5C78" w:rsidRPr="008B5C78" w:rsidRDefault="002D59D7" w:rsidP="008B5C78">
      <w:r>
        <w:rPr>
          <w:noProof/>
        </w:rPr>
        <mc:AlternateContent>
          <mc:Choice Requires="wps">
            <w:drawing>
              <wp:anchor distT="45720" distB="45720" distL="114300" distR="114300" simplePos="0" relativeHeight="251777024" behindDoc="0" locked="0" layoutInCell="1" allowOverlap="1" wp14:anchorId="64DE8B3E" wp14:editId="140B963E">
                <wp:simplePos x="0" y="0"/>
                <wp:positionH relativeFrom="margin">
                  <wp:posOffset>-191999</wp:posOffset>
                </wp:positionH>
                <wp:positionV relativeFrom="paragraph">
                  <wp:posOffset>-911784</wp:posOffset>
                </wp:positionV>
                <wp:extent cx="3603625" cy="2955341"/>
                <wp:effectExtent l="0" t="0" r="15875" b="16510"/>
                <wp:wrapNone/>
                <wp:docPr id="257" name="Zone de texte 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3625" cy="2955341"/>
                        </a:xfrm>
                        <a:prstGeom prst="rect">
                          <a:avLst/>
                        </a:prstGeom>
                        <a:noFill/>
                        <a:ln w="19050">
                          <a:solidFill>
                            <a:srgbClr val="44546A"/>
                          </a:solidFill>
                          <a:miter lim="800000"/>
                          <a:headEnd/>
                          <a:tailEnd/>
                        </a:ln>
                      </wps:spPr>
                      <wps:txbx>
                        <w:txbxContent>
                          <w:p w14:paraId="3EBBD1E0" w14:textId="13507AAD" w:rsidR="00445BC4" w:rsidRPr="009B072C" w:rsidRDefault="00445BC4" w:rsidP="00666DE2">
                            <w:pPr>
                              <w:spacing w:after="0"/>
                              <w:jc w:val="center"/>
                              <w:rPr>
                                <w:b/>
                                <w:bCs/>
                                <w:caps/>
                                <w:sz w:val="20"/>
                              </w:rPr>
                            </w:pPr>
                            <w:r w:rsidRPr="009B072C">
                              <w:rPr>
                                <w:b/>
                                <w:bCs/>
                                <w:caps/>
                                <w:sz w:val="20"/>
                              </w:rPr>
                              <w:t>MINISTERE DES transports, DE LA MOBILITE URBAINE ET DE LA SECURITE ROUTIERE</w:t>
                            </w:r>
                          </w:p>
                          <w:p w14:paraId="466F4EEC" w14:textId="77777777" w:rsidR="00445BC4" w:rsidRPr="009B072C" w:rsidRDefault="00445BC4" w:rsidP="00884B30">
                            <w:pPr>
                              <w:spacing w:after="120"/>
                              <w:jc w:val="center"/>
                              <w:rPr>
                                <w:b/>
                                <w:bCs/>
                                <w:caps/>
                                <w:sz w:val="20"/>
                              </w:rPr>
                            </w:pPr>
                            <w:r w:rsidRPr="009B072C">
                              <w:rPr>
                                <w:b/>
                                <w:bCs/>
                                <w:caps/>
                                <w:sz w:val="20"/>
                              </w:rPr>
                              <w:t>…………………………</w:t>
                            </w:r>
                          </w:p>
                          <w:p w14:paraId="373397B1" w14:textId="77777777" w:rsidR="00445BC4" w:rsidRPr="009B072C" w:rsidRDefault="00445BC4" w:rsidP="00666DE2">
                            <w:pPr>
                              <w:spacing w:after="0"/>
                              <w:jc w:val="center"/>
                              <w:rPr>
                                <w:b/>
                                <w:bCs/>
                                <w:caps/>
                                <w:sz w:val="20"/>
                              </w:rPr>
                            </w:pPr>
                            <w:r w:rsidRPr="009B072C">
                              <w:rPr>
                                <w:b/>
                                <w:bCs/>
                                <w:caps/>
                                <w:sz w:val="20"/>
                              </w:rPr>
                              <w:t>SECRETARIAT GENERAL</w:t>
                            </w:r>
                          </w:p>
                          <w:p w14:paraId="514F209D" w14:textId="77777777" w:rsidR="00445BC4" w:rsidRPr="009B072C" w:rsidRDefault="00445BC4" w:rsidP="00884B30">
                            <w:pPr>
                              <w:spacing w:after="120"/>
                              <w:jc w:val="center"/>
                              <w:rPr>
                                <w:b/>
                                <w:bCs/>
                                <w:caps/>
                                <w:sz w:val="20"/>
                              </w:rPr>
                            </w:pPr>
                            <w:r w:rsidRPr="009B072C">
                              <w:rPr>
                                <w:b/>
                                <w:bCs/>
                                <w:caps/>
                                <w:sz w:val="20"/>
                              </w:rPr>
                              <w:t>…………………</w:t>
                            </w:r>
                          </w:p>
                          <w:p w14:paraId="63A31388" w14:textId="77777777" w:rsidR="00445BC4" w:rsidRPr="009B072C" w:rsidRDefault="00445BC4" w:rsidP="00666DE2">
                            <w:pPr>
                              <w:spacing w:after="0"/>
                              <w:jc w:val="center"/>
                              <w:rPr>
                                <w:b/>
                                <w:bCs/>
                                <w:caps/>
                                <w:sz w:val="20"/>
                              </w:rPr>
                            </w:pPr>
                            <w:r w:rsidRPr="009B072C">
                              <w:rPr>
                                <w:b/>
                                <w:bCs/>
                                <w:caps/>
                                <w:sz w:val="20"/>
                              </w:rPr>
                              <w:t>PROGRAMME TRANSPORT ET METEOROLOGIE</w:t>
                            </w:r>
                          </w:p>
                          <w:p w14:paraId="023122D9" w14:textId="77777777" w:rsidR="00445BC4" w:rsidRPr="009B072C" w:rsidRDefault="00445BC4" w:rsidP="00884B30">
                            <w:pPr>
                              <w:spacing w:after="120"/>
                              <w:jc w:val="center"/>
                              <w:rPr>
                                <w:b/>
                                <w:bCs/>
                                <w:caps/>
                                <w:sz w:val="20"/>
                              </w:rPr>
                            </w:pPr>
                            <w:r w:rsidRPr="009B072C">
                              <w:rPr>
                                <w:b/>
                                <w:bCs/>
                                <w:caps/>
                                <w:sz w:val="20"/>
                              </w:rPr>
                              <w:t>…………………….</w:t>
                            </w:r>
                          </w:p>
                          <w:p w14:paraId="32129B86" w14:textId="77777777" w:rsidR="00445BC4" w:rsidRPr="009B072C" w:rsidRDefault="00445BC4" w:rsidP="00666DE2">
                            <w:pPr>
                              <w:jc w:val="center"/>
                              <w:rPr>
                                <w:b/>
                                <w:bCs/>
                                <w:caps/>
                                <w:sz w:val="20"/>
                              </w:rPr>
                            </w:pPr>
                            <w:r w:rsidRPr="009B072C">
                              <w:rPr>
                                <w:b/>
                                <w:bCs/>
                                <w:caps/>
                                <w:sz w:val="20"/>
                              </w:rPr>
                              <w:t>PROJET DE RENFORCEMENT DE LA RESILIENCE CLIMATIQUE (HYDROMET)</w:t>
                            </w:r>
                          </w:p>
                          <w:p w14:paraId="3B835BD2" w14:textId="77777777" w:rsidR="00445BC4" w:rsidRPr="00884B30" w:rsidRDefault="00445BC4" w:rsidP="00884B30">
                            <w:pPr>
                              <w:jc w:val="center"/>
                              <w:rPr>
                                <w:rFonts w:cs="Arial"/>
                                <w:sz w:val="24"/>
                                <w:szCs w:val="24"/>
                              </w:rPr>
                            </w:pPr>
                            <w:r w:rsidRPr="00884B30">
                              <w:rPr>
                                <w:rFonts w:cs="Arial"/>
                                <w:sz w:val="24"/>
                                <w:szCs w:val="24"/>
                              </w:rPr>
                              <w:t xml:space="preserve">Ouaga 2000, Ouagadougou, Burkina Faso                                                     Mobile : +226 25.37.47.84                                                                              Email : </w:t>
                            </w:r>
                            <w:hyperlink r:id="rId52" w:history="1">
                              <w:r w:rsidRPr="00884B30">
                                <w:rPr>
                                  <w:rFonts w:cs="Arial"/>
                                  <w:color w:val="0000FF"/>
                                  <w:sz w:val="24"/>
                                  <w:szCs w:val="24"/>
                                  <w:u w:val="single"/>
                                </w:rPr>
                                <w:t>contact@hydromet.bf</w:t>
                              </w:r>
                            </w:hyperlink>
                            <w:r w:rsidRPr="00884B30">
                              <w:rPr>
                                <w:rFonts w:cs="Arial"/>
                                <w:sz w:val="24"/>
                                <w:szCs w:val="24"/>
                              </w:rPr>
                              <w:t xml:space="preserve">                                                                          Site web : </w:t>
                            </w:r>
                            <w:hyperlink r:id="rId53" w:history="1">
                              <w:r w:rsidRPr="00884B30">
                                <w:rPr>
                                  <w:rFonts w:cs="Arial"/>
                                  <w:color w:val="0000FF"/>
                                  <w:sz w:val="24"/>
                                  <w:szCs w:val="24"/>
                                  <w:u w:val="single"/>
                                </w:rPr>
                                <w:t>www.hydromet.bf</w:t>
                              </w:r>
                            </w:hyperlink>
                          </w:p>
                          <w:p w14:paraId="0EE54278" w14:textId="77777777" w:rsidR="00445BC4" w:rsidRPr="009B072C" w:rsidRDefault="00445BC4" w:rsidP="00666DE2">
                            <w:pPr>
                              <w:rPr>
                                <w:rFonts w:ascii="Calibri" w:hAnsi="Calibri" w:cs="Arial"/>
                                <w:sz w:val="20"/>
                              </w:rPr>
                            </w:pPr>
                          </w:p>
                          <w:p w14:paraId="0C33B776" w14:textId="77777777" w:rsidR="00445BC4" w:rsidRDefault="00445BC4" w:rsidP="00666DE2">
                            <w:pPr>
                              <w:jc w:val="center"/>
                              <w:rPr>
                                <w:rFonts w:ascii="Arial" w:hAnsi="Arial" w:cs="Arial"/>
                                <w:i/>
                                <w:iCs/>
                                <w:sz w:val="36"/>
                                <w:szCs w:val="36"/>
                              </w:rPr>
                            </w:pPr>
                            <w:r w:rsidRPr="00DD1A1D">
                              <w:rPr>
                                <w:rFonts w:ascii="Arial" w:hAnsi="Arial" w:cs="Arial"/>
                                <w:i/>
                                <w:iCs/>
                                <w:sz w:val="36"/>
                                <w:szCs w:val="36"/>
                              </w:rPr>
                              <w:t xml:space="preserve"> </w:t>
                            </w:r>
                          </w:p>
                          <w:p w14:paraId="3711D062" w14:textId="77777777" w:rsidR="00445BC4" w:rsidRPr="00DD1A1D" w:rsidRDefault="00445BC4" w:rsidP="00666DE2">
                            <w:pPr>
                              <w:jc w:val="center"/>
                              <w:rPr>
                                <w:b/>
                                <w:noProof/>
                                <w:sz w:val="36"/>
                                <w:szCs w:val="36"/>
                              </w:rPr>
                            </w:pPr>
                            <w:r w:rsidRPr="00DD1A1D">
                              <w:rPr>
                                <w:rFonts w:ascii="Arial" w:hAnsi="Arial" w:cs="Arial"/>
                                <w:i/>
                                <w:iCs/>
                                <w:sz w:val="36"/>
                                <w:szCs w:val="36"/>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4DE8B3E" id="Zone de texte 257" o:spid="_x0000_s1039" type="#_x0000_t202" style="position:absolute;margin-left:-15.1pt;margin-top:-71.8pt;width:283.75pt;height:232.7pt;z-index:2517770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" filled="f" strokecolor="#44546a" strokeweight="1.5pt">
                <v:textbox>
                  <w:txbxContent>
                    <w:p w14:paraId="3EBBD1E0" w14:textId="13507AAD" w:rsidR="00445BC4" w:rsidRPr="009B072C" w:rsidRDefault="00445BC4" w:rsidP="00666DE2">
                      <w:pPr>
                        <w:spacing w:after="0"/>
                        <w:jc w:val="center"/>
                        <w:rPr>
                          <w:b/>
                          <w:bCs/>
                          <w:caps/>
                          <w:sz w:val="20"/>
                        </w:rPr>
                      </w:pPr>
                      <w:r w:rsidRPr="009B072C">
                        <w:rPr>
                          <w:b/>
                          <w:bCs/>
                          <w:caps/>
                          <w:sz w:val="20"/>
                        </w:rPr>
                        <w:t>MINISTERE DES transports, DE LA MOBILITE URBAINE ET DE LA SECURITE ROUTIERE</w:t>
                      </w:r>
                    </w:p>
                    <w:p w14:paraId="466F4EEC" w14:textId="77777777" w:rsidR="00445BC4" w:rsidRPr="009B072C" w:rsidRDefault="00445BC4" w:rsidP="00884B30">
                      <w:pPr>
                        <w:spacing w:after="120"/>
                        <w:jc w:val="center"/>
                        <w:rPr>
                          <w:b/>
                          <w:bCs/>
                          <w:caps/>
                          <w:sz w:val="20"/>
                        </w:rPr>
                      </w:pPr>
                      <w:r w:rsidRPr="009B072C">
                        <w:rPr>
                          <w:b/>
                          <w:bCs/>
                          <w:caps/>
                          <w:sz w:val="20"/>
                        </w:rPr>
                        <w:t>…………………………</w:t>
                      </w:r>
                    </w:p>
                    <w:p w14:paraId="373397B1" w14:textId="77777777" w:rsidR="00445BC4" w:rsidRPr="009B072C" w:rsidRDefault="00445BC4" w:rsidP="00666DE2">
                      <w:pPr>
                        <w:spacing w:after="0"/>
                        <w:jc w:val="center"/>
                        <w:rPr>
                          <w:b/>
                          <w:bCs/>
                          <w:caps/>
                          <w:sz w:val="20"/>
                        </w:rPr>
                      </w:pPr>
                      <w:r w:rsidRPr="009B072C">
                        <w:rPr>
                          <w:b/>
                          <w:bCs/>
                          <w:caps/>
                          <w:sz w:val="20"/>
                        </w:rPr>
                        <w:t>SECRETARIAT GENERAL</w:t>
                      </w:r>
                    </w:p>
                    <w:p w14:paraId="514F209D" w14:textId="77777777" w:rsidR="00445BC4" w:rsidRPr="009B072C" w:rsidRDefault="00445BC4" w:rsidP="00884B30">
                      <w:pPr>
                        <w:spacing w:after="120"/>
                        <w:jc w:val="center"/>
                        <w:rPr>
                          <w:b/>
                          <w:bCs/>
                          <w:caps/>
                          <w:sz w:val="20"/>
                        </w:rPr>
                      </w:pPr>
                      <w:r w:rsidRPr="009B072C">
                        <w:rPr>
                          <w:b/>
                          <w:bCs/>
                          <w:caps/>
                          <w:sz w:val="20"/>
                        </w:rPr>
                        <w:t>…………………</w:t>
                      </w:r>
                    </w:p>
                    <w:p w14:paraId="63A31388" w14:textId="77777777" w:rsidR="00445BC4" w:rsidRPr="009B072C" w:rsidRDefault="00445BC4" w:rsidP="00666DE2">
                      <w:pPr>
                        <w:spacing w:after="0"/>
                        <w:jc w:val="center"/>
                        <w:rPr>
                          <w:b/>
                          <w:bCs/>
                          <w:caps/>
                          <w:sz w:val="20"/>
                        </w:rPr>
                      </w:pPr>
                      <w:r w:rsidRPr="009B072C">
                        <w:rPr>
                          <w:b/>
                          <w:bCs/>
                          <w:caps/>
                          <w:sz w:val="20"/>
                        </w:rPr>
                        <w:t>PROGRAMME TRANSPORT ET METEOROLOGIE</w:t>
                      </w:r>
                    </w:p>
                    <w:p w14:paraId="023122D9" w14:textId="77777777" w:rsidR="00445BC4" w:rsidRPr="009B072C" w:rsidRDefault="00445BC4" w:rsidP="00884B30">
                      <w:pPr>
                        <w:spacing w:after="120"/>
                        <w:jc w:val="center"/>
                        <w:rPr>
                          <w:b/>
                          <w:bCs/>
                          <w:caps/>
                          <w:sz w:val="20"/>
                        </w:rPr>
                      </w:pPr>
                      <w:r w:rsidRPr="009B072C">
                        <w:rPr>
                          <w:b/>
                          <w:bCs/>
                          <w:caps/>
                          <w:sz w:val="20"/>
                        </w:rPr>
                        <w:t>…………………….</w:t>
                      </w:r>
                    </w:p>
                    <w:p w14:paraId="32129B86" w14:textId="77777777" w:rsidR="00445BC4" w:rsidRPr="009B072C" w:rsidRDefault="00445BC4" w:rsidP="00666DE2">
                      <w:pPr>
                        <w:jc w:val="center"/>
                        <w:rPr>
                          <w:b/>
                          <w:bCs/>
                          <w:caps/>
                          <w:sz w:val="20"/>
                        </w:rPr>
                      </w:pPr>
                      <w:r w:rsidRPr="009B072C">
                        <w:rPr>
                          <w:b/>
                          <w:bCs/>
                          <w:caps/>
                          <w:sz w:val="20"/>
                        </w:rPr>
                        <w:t>PROJET DE RENFORCEMENT DE LA RESILIENCE CLIMATIQUE (HYDROMET)</w:t>
                      </w:r>
                    </w:p>
                    <w:p w14:paraId="3B835BD2" w14:textId="77777777" w:rsidR="00445BC4" w:rsidRPr="00884B30" w:rsidRDefault="00445BC4" w:rsidP="00884B30">
                      <w:pPr>
                        <w:jc w:val="center"/>
                        <w:rPr>
                          <w:rFonts w:cs="Arial"/>
                          <w:sz w:val="24"/>
                          <w:szCs w:val="24"/>
                        </w:rPr>
                      </w:pPr>
                      <w:r w:rsidRPr="00884B30">
                        <w:rPr>
                          <w:rFonts w:cs="Arial"/>
                          <w:sz w:val="24"/>
                          <w:szCs w:val="24"/>
                        </w:rPr>
                        <w:t xml:space="preserve">Ouaga 2000, Ouagadougou, Burkina Faso                                                     Mobile : +226 25.37.47.84                                                                              Email : </w:t>
                      </w:r>
                      <w:hyperlink r:id="rId54" w:history="1">
                        <w:r w:rsidRPr="00884B30">
                          <w:rPr>
                            <w:rFonts w:cs="Arial"/>
                            <w:color w:val="0000FF"/>
                            <w:sz w:val="24"/>
                            <w:szCs w:val="24"/>
                            <w:u w:val="single"/>
                          </w:rPr>
                          <w:t>contact@hydromet.bf</w:t>
                        </w:r>
                      </w:hyperlink>
                      <w:r w:rsidRPr="00884B30">
                        <w:rPr>
                          <w:rFonts w:cs="Arial"/>
                          <w:sz w:val="24"/>
                          <w:szCs w:val="24"/>
                        </w:rPr>
                        <w:t xml:space="preserve">                                                                          Site web : </w:t>
                      </w:r>
                      <w:hyperlink r:id="rId55" w:history="1">
                        <w:r w:rsidRPr="00884B30">
                          <w:rPr>
                            <w:rFonts w:cs="Arial"/>
                            <w:color w:val="0000FF"/>
                            <w:sz w:val="24"/>
                            <w:szCs w:val="24"/>
                            <w:u w:val="single"/>
                          </w:rPr>
                          <w:t>www.hydromet.bf</w:t>
                        </w:r>
                      </w:hyperlink>
                    </w:p>
                    <w:p w14:paraId="0EE54278" w14:textId="77777777" w:rsidR="00445BC4" w:rsidRPr="009B072C" w:rsidRDefault="00445BC4" w:rsidP="00666DE2">
                      <w:pPr>
                        <w:rPr>
                          <w:rFonts w:ascii="Calibri" w:hAnsi="Calibri" w:cs="Arial"/>
                          <w:sz w:val="20"/>
                        </w:rPr>
                      </w:pPr>
                    </w:p>
                    <w:p w14:paraId="0C33B776" w14:textId="77777777" w:rsidR="00445BC4" w:rsidRDefault="00445BC4" w:rsidP="00666DE2">
                      <w:pPr>
                        <w:jc w:val="center"/>
                        <w:rPr>
                          <w:rFonts w:ascii="Arial" w:hAnsi="Arial" w:cs="Arial"/>
                          <w:i/>
                          <w:iCs/>
                          <w:sz w:val="36"/>
                          <w:szCs w:val="36"/>
                        </w:rPr>
                      </w:pPr>
                      <w:r w:rsidRPr="00DD1A1D">
                        <w:rPr>
                          <w:rFonts w:ascii="Arial" w:hAnsi="Arial" w:cs="Arial"/>
                          <w:i/>
                          <w:iCs/>
                          <w:sz w:val="36"/>
                          <w:szCs w:val="36"/>
                        </w:rPr>
                        <w:t xml:space="preserve"> </w:t>
                      </w:r>
                    </w:p>
                    <w:p w14:paraId="3711D062" w14:textId="77777777" w:rsidR="00445BC4" w:rsidRPr="00DD1A1D" w:rsidRDefault="00445BC4" w:rsidP="00666DE2">
                      <w:pPr>
                        <w:jc w:val="center"/>
                        <w:rPr>
                          <w:b/>
                          <w:noProof/>
                          <w:sz w:val="36"/>
                          <w:szCs w:val="36"/>
                        </w:rPr>
                      </w:pPr>
                      <w:r w:rsidRPr="00DD1A1D">
                        <w:rPr>
                          <w:rFonts w:ascii="Arial" w:hAnsi="Arial" w:cs="Arial"/>
                          <w:i/>
                          <w:iCs/>
                          <w:sz w:val="36"/>
                          <w:szCs w:val="36"/>
                        </w:rPr>
                        <w:t xml:space="preserve">                                                                     </w:t>
                      </w:r>
                    </w:p>
                  </w:txbxContent>
                </v:textbox>
                <w10:wrap anchorx="margin"/>
              </v:shape>
            </w:pict>
          </mc:Fallback>
        </mc:AlternateContent>
      </w:r>
    </w:p>
    <w:p w14:paraId="4E295102" w14:textId="5E4848BB" w:rsidR="00666DE2" w:rsidRPr="00666DE2" w:rsidRDefault="002D59D7" w:rsidP="00666DE2">
      <w:pPr>
        <w:spacing w:after="160" w:line="259" w:lineRule="auto"/>
        <w:rPr>
          <w:rFonts w:eastAsiaTheme="minorHAnsi" w:cstheme="minorBidi"/>
          <w:szCs w:val="22"/>
          <w:lang w:eastAsia="en-US"/>
        </w:rPr>
      </w:pPr>
      <w:r>
        <w:rPr>
          <w:noProof/>
        </w:rPr>
        <mc:AlternateContent>
          <mc:Choice Requires="wpg">
            <w:drawing>
              <wp:anchor distT="0" distB="0" distL="114300" distR="114300" simplePos="0" relativeHeight="251776000" behindDoc="1" locked="0" layoutInCell="1" allowOverlap="1" wp14:anchorId="6F416DF4" wp14:editId="77D26A63">
                <wp:simplePos x="0" y="0"/>
                <wp:positionH relativeFrom="page">
                  <wp:posOffset>77470</wp:posOffset>
                </wp:positionH>
                <wp:positionV relativeFrom="page">
                  <wp:align>top</wp:align>
                </wp:positionV>
                <wp:extent cx="7486650" cy="12370435"/>
                <wp:effectExtent l="0" t="0" r="0" b="0"/>
                <wp:wrapNone/>
                <wp:docPr id="9" name="Groupe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86650" cy="12370435"/>
                          <a:chOff x="1104" y="0"/>
                          <a:chExt cx="10796" cy="16831"/>
                        </a:xfrm>
                      </wpg:grpSpPr>
                      <wps:wsp>
                        <wps:cNvPr id="10" name="Line 24"/>
                        <wps:cNvCnPr>
                          <a:cxnSpLocks noChangeShapeType="1"/>
                        </wps:cNvCnPr>
                        <wps:spPr bwMode="auto">
                          <a:xfrm>
                            <a:off x="1104" y="15922"/>
                            <a:ext cx="6252" cy="0"/>
                          </a:xfrm>
                          <a:prstGeom prst="line">
                            <a:avLst/>
                          </a:prstGeom>
                          <a:noFill/>
                          <a:ln w="9144">
                            <a:solidFill>
                              <a:srgbClr val="000000"/>
                            </a:solidFill>
                            <a:prstDash val="solid"/>
                            <a:round/>
                            <a:headEnd/>
                            <a:tailEnd/>
                          </a:ln>
                        </wps:spPr>
                        <wps:bodyPr/>
                      </wps:wsp>
                      <pic:pic xmlns:pic="http://schemas.openxmlformats.org/drawingml/2006/picture">
                        <pic:nvPicPr>
                          <pic:cNvPr id="49" name="Picture 23"/>
                          <pic:cNvPicPr>
                            <a:picLocks noChangeAspect="1" noChangeArrowheads="1"/>
                          </pic:cNvPicPr>
                        </pic:nvPicPr>
                        <pic:blipFill>
                          <a:blip r:embed="rId9" cstate="email"/>
                          <a:srcRect/>
                          <a:stretch>
                            <a:fillRect/>
                          </a:stretch>
                        </pic:blipFill>
                        <pic:spPr bwMode="auto">
                          <a:xfrm>
                            <a:off x="7159" y="8"/>
                            <a:ext cx="197" cy="16816"/>
                          </a:xfrm>
                          <a:prstGeom prst="rect">
                            <a:avLst/>
                          </a:prstGeom>
                          <a:noFill/>
                          <a:ln>
                            <a:noFill/>
                          </a:ln>
                        </pic:spPr>
                      </pic:pic>
                      <wps:wsp>
                        <wps:cNvPr id="70" name="Rectangle 22"/>
                        <wps:cNvSpPr>
                          <a:spLocks noChangeArrowheads="1"/>
                        </wps:cNvSpPr>
                        <wps:spPr bwMode="auto">
                          <a:xfrm>
                            <a:off x="7356" y="0"/>
                            <a:ext cx="4544" cy="16831"/>
                          </a:xfrm>
                          <a:prstGeom prst="rect">
                            <a:avLst/>
                          </a:prstGeom>
                          <a:solidFill>
                            <a:srgbClr val="9BBB59"/>
                          </a:solidFill>
                          <a:ln>
                            <a:noFill/>
                          </a:ln>
                        </wps:spPr>
                        <wps:bodyPr rot="0" vert="horz" wrap="square" lIns="91440" tIns="45720" rIns="91440" bIns="45720" anchor="t" anchorCtr="0" upright="1">
                          <a:noAutofit/>
                        </wps:bodyPr>
                      </wps:wsp>
                      <pic:pic xmlns:pic="http://schemas.openxmlformats.org/drawingml/2006/picture">
                        <pic:nvPicPr>
                          <pic:cNvPr id="72" name="Picture 21"/>
                          <pic:cNvPicPr>
                            <a:picLocks noChangeAspect="1" noChangeArrowheads="1"/>
                          </pic:cNvPicPr>
                        </pic:nvPicPr>
                        <pic:blipFill>
                          <a:blip r:embed="rId10" cstate="email"/>
                          <a:srcRect/>
                          <a:stretch>
                            <a:fillRect/>
                          </a:stretch>
                        </pic:blipFill>
                        <pic:spPr bwMode="auto">
                          <a:xfrm>
                            <a:off x="7376" y="18"/>
                            <a:ext cx="200" cy="16813"/>
                          </a:xfrm>
                          <a:prstGeom prst="rect">
                            <a:avLst/>
                          </a:prstGeom>
                          <a:noFill/>
                          <a:ln>
                            <a:noFill/>
                          </a:ln>
                        </pic:spPr>
                      </pic:pic>
                      <wps:wsp>
                        <wps:cNvPr id="248" name="Rectangle 20"/>
                        <wps:cNvSpPr>
                          <a:spLocks noChangeArrowheads="1"/>
                        </wps:cNvSpPr>
                        <wps:spPr bwMode="auto">
                          <a:xfrm>
                            <a:off x="7376" y="32"/>
                            <a:ext cx="4366" cy="16799"/>
                          </a:xfrm>
                          <a:prstGeom prst="rect">
                            <a:avLst/>
                          </a:prstGeom>
                          <a:solidFill>
                            <a:srgbClr val="9BBB59"/>
                          </a:solidFill>
                          <a:ln>
                            <a:noFill/>
                          </a:ln>
                        </wps:spPr>
                        <wps:txbx>
                          <w:txbxContent>
                            <w:p w14:paraId="021B68BC" w14:textId="77777777" w:rsidR="00445BC4" w:rsidRDefault="00445BC4" w:rsidP="00666DE2">
                              <w:pPr>
                                <w:jc w:val="center"/>
                              </w:pPr>
                            </w:p>
                            <w:p w14:paraId="708DB81B" w14:textId="77777777" w:rsidR="00445BC4" w:rsidRDefault="00445BC4" w:rsidP="00666DE2">
                              <w:pPr>
                                <w:jc w:val="center"/>
                              </w:pPr>
                            </w:p>
                            <w:p w14:paraId="07DCCC6A" w14:textId="77777777" w:rsidR="00445BC4" w:rsidRPr="00F311FE" w:rsidRDefault="00445BC4" w:rsidP="00666DE2">
                              <w:pPr>
                                <w:rPr>
                                  <w:b/>
                                  <w:sz w:val="24"/>
                                  <w:szCs w:val="24"/>
                                </w:rPr>
                              </w:pPr>
                              <w:r>
                                <w:t xml:space="preserve">                  </w:t>
                              </w:r>
                              <w:r w:rsidRPr="00F311FE">
                                <w:rPr>
                                  <w:b/>
                                  <w:sz w:val="24"/>
                                  <w:szCs w:val="24"/>
                                </w:rPr>
                                <w:t>BURKINA FASO</w:t>
                              </w:r>
                            </w:p>
                            <w:p w14:paraId="3C9AB894" w14:textId="77777777" w:rsidR="00445BC4" w:rsidRDefault="00445BC4" w:rsidP="00666DE2">
                              <w:pPr>
                                <w:jc w:val="center"/>
                              </w:pPr>
                            </w:p>
                            <w:p w14:paraId="16A7D6D7" w14:textId="77777777" w:rsidR="00445BC4" w:rsidRDefault="00445BC4" w:rsidP="00666DE2">
                              <w:pPr>
                                <w:jc w:val="center"/>
                              </w:pPr>
                            </w:p>
                            <w:p w14:paraId="3FE9BE1D" w14:textId="77777777" w:rsidR="00445BC4" w:rsidRDefault="00445BC4" w:rsidP="00666DE2">
                              <w:pPr>
                                <w:jc w:val="center"/>
                              </w:pPr>
                            </w:p>
                            <w:p w14:paraId="052F275F" w14:textId="77777777" w:rsidR="00445BC4" w:rsidRDefault="00445BC4" w:rsidP="00666DE2">
                              <w:pPr>
                                <w:rPr>
                                  <w:b/>
                                  <w:bCs/>
                                  <w:sz w:val="24"/>
                                  <w:szCs w:val="24"/>
                                </w:rPr>
                              </w:pPr>
                              <w:r w:rsidRPr="00F81EA6">
                                <w:rPr>
                                  <w:b/>
                                  <w:bCs/>
                                  <w:sz w:val="24"/>
                                  <w:szCs w:val="24"/>
                                </w:rPr>
                                <w:t xml:space="preserve"> </w:t>
                              </w:r>
                              <w:r>
                                <w:rPr>
                                  <w:b/>
                                  <w:bCs/>
                                  <w:sz w:val="24"/>
                                  <w:szCs w:val="24"/>
                                </w:rPr>
                                <w:t xml:space="preserve">  </w:t>
                              </w:r>
                              <w:r w:rsidRPr="00F81EA6">
                                <w:rPr>
                                  <w:b/>
                                  <w:bCs/>
                                  <w:sz w:val="24"/>
                                  <w:szCs w:val="24"/>
                                </w:rPr>
                                <w:t xml:space="preserve">          </w:t>
                              </w:r>
                            </w:p>
                            <w:p w14:paraId="7D0609E7" w14:textId="77777777" w:rsidR="00445BC4" w:rsidRPr="00F311FE" w:rsidRDefault="00445BC4" w:rsidP="00666DE2">
                              <w:pPr>
                                <w:rPr>
                                  <w:b/>
                                  <w:bCs/>
                                  <w:sz w:val="24"/>
                                  <w:szCs w:val="24"/>
                                </w:rPr>
                              </w:pPr>
                              <w:r>
                                <w:rPr>
                                  <w:b/>
                                  <w:bCs/>
                                  <w:sz w:val="24"/>
                                  <w:szCs w:val="24"/>
                                </w:rPr>
                                <w:t xml:space="preserve">              </w:t>
                              </w:r>
                              <w:r w:rsidRPr="00F311FE">
                                <w:rPr>
                                  <w:b/>
                                  <w:bCs/>
                                  <w:sz w:val="24"/>
                                  <w:szCs w:val="24"/>
                                </w:rPr>
                                <w:t>Unité Progrès Justice</w:t>
                              </w:r>
                            </w:p>
                          </w:txbxContent>
                        </wps:txbx>
                        <wps:bodyPr rot="0" vert="horz" wrap="square" lIns="91440" tIns="45720" rIns="91440" bIns="45720" anchor="t" anchorCtr="0" upright="1">
                          <a:noAutofit/>
                        </wps:bodyPr>
                      </wps:wsp>
                      <pic:pic xmlns:pic="http://schemas.openxmlformats.org/drawingml/2006/picture">
                        <pic:nvPicPr>
                          <pic:cNvPr id="253" name="Picture 19"/>
                          <pic:cNvPicPr>
                            <a:picLocks noChangeAspect="1" noChangeArrowheads="1"/>
                          </pic:cNvPicPr>
                        </pic:nvPicPr>
                        <pic:blipFill>
                          <a:blip r:embed="rId11" cstate="email"/>
                          <a:srcRect/>
                          <a:stretch>
                            <a:fillRect/>
                          </a:stretch>
                        </pic:blipFill>
                        <pic:spPr bwMode="auto">
                          <a:xfrm>
                            <a:off x="8504" y="1298"/>
                            <a:ext cx="1536" cy="1590"/>
                          </a:xfrm>
                          <a:prstGeom prst="rect">
                            <a:avLst/>
                          </a:prstGeom>
                          <a:noFill/>
                          <a:ln>
                            <a:noFill/>
                          </a:ln>
                        </pic:spPr>
                      </pic:pic>
                      <wps:wsp>
                        <wps:cNvPr id="254" name="Rectangle 18"/>
                        <wps:cNvSpPr>
                          <a:spLocks noChangeArrowheads="1"/>
                        </wps:cNvSpPr>
                        <wps:spPr bwMode="auto">
                          <a:xfrm>
                            <a:off x="1701" y="7085"/>
                            <a:ext cx="9641" cy="2906"/>
                          </a:xfrm>
                          <a:prstGeom prst="rect">
                            <a:avLst/>
                          </a:prstGeom>
                          <a:solidFill>
                            <a:srgbClr val="4F81BD"/>
                          </a:solidFill>
                          <a:ln>
                            <a:noFill/>
                          </a:ln>
                        </wps:spPr>
                        <wps:txbx>
                          <w:txbxContent>
                            <w:p w14:paraId="463A15CF" w14:textId="77777777" w:rsidR="00445BC4" w:rsidRPr="00884B30" w:rsidRDefault="00445BC4" w:rsidP="00884B30">
                              <w:pPr>
                                <w:autoSpaceDE w:val="0"/>
                                <w:autoSpaceDN w:val="0"/>
                                <w:adjustRightInd w:val="0"/>
                                <w:spacing w:after="0" w:line="240" w:lineRule="auto"/>
                                <w:jc w:val="center"/>
                                <w:rPr>
                                  <w:rFonts w:cs="Arial"/>
                                  <w:b/>
                                  <w:color w:val="FFFFFF"/>
                                  <w:sz w:val="36"/>
                                  <w:szCs w:val="36"/>
                                </w:rPr>
                              </w:pPr>
                              <w:r w:rsidRPr="00884B30">
                                <w:rPr>
                                  <w:rFonts w:cs="Arial"/>
                                  <w:b/>
                                  <w:color w:val="FFFFFF"/>
                                  <w:sz w:val="36"/>
                                  <w:szCs w:val="36"/>
                                </w:rPr>
                                <w:t>Sous-projet de construction de la station météorologique synoptique de Pô au profit de l’Agence Nationale de la Météorologie dans la commune de Pô, province du Nahouri, région du Centre-Sud</w:t>
                              </w:r>
                            </w:p>
                            <w:p w14:paraId="36F6BC21" w14:textId="77777777" w:rsidR="00445BC4" w:rsidRDefault="00445BC4" w:rsidP="00666DE2">
                              <w:pPr>
                                <w:autoSpaceDE w:val="0"/>
                                <w:autoSpaceDN w:val="0"/>
                                <w:adjustRightInd w:val="0"/>
                                <w:spacing w:after="0" w:line="240" w:lineRule="auto"/>
                                <w:jc w:val="center"/>
                                <w:rPr>
                                  <w:rFonts w:cs="Arial"/>
                                  <w:b/>
                                  <w:color w:val="FFFFFF"/>
                                  <w:sz w:val="36"/>
                                  <w:szCs w:val="36"/>
                                </w:rPr>
                              </w:pPr>
                              <w:r w:rsidRPr="00DF144D">
                                <w:rPr>
                                  <w:rFonts w:cs="Arial"/>
                                  <w:b/>
                                  <w:color w:val="FFFFFF"/>
                                  <w:sz w:val="36"/>
                                  <w:szCs w:val="36"/>
                                </w:rPr>
                                <w:t>……………………………………</w:t>
                              </w:r>
                            </w:p>
                            <w:p w14:paraId="329C05C5" w14:textId="77777777" w:rsidR="00445BC4" w:rsidRPr="00884B30" w:rsidRDefault="00445BC4" w:rsidP="00666DE2">
                              <w:pPr>
                                <w:autoSpaceDE w:val="0"/>
                                <w:autoSpaceDN w:val="0"/>
                                <w:adjustRightInd w:val="0"/>
                                <w:spacing w:after="0"/>
                                <w:jc w:val="center"/>
                                <w:rPr>
                                  <w:rFonts w:cs="Arial"/>
                                  <w:b/>
                                  <w:color w:val="FFFFFF"/>
                                  <w:sz w:val="20"/>
                                </w:rPr>
                              </w:pPr>
                            </w:p>
                            <w:p w14:paraId="269630DB" w14:textId="27F345BB" w:rsidR="00445BC4" w:rsidRPr="00DF144D" w:rsidRDefault="00445BC4" w:rsidP="00666DE2">
                              <w:pPr>
                                <w:autoSpaceDE w:val="0"/>
                                <w:autoSpaceDN w:val="0"/>
                                <w:adjustRightInd w:val="0"/>
                                <w:jc w:val="center"/>
                                <w:rPr>
                                  <w:rFonts w:cs="Arial"/>
                                  <w:b/>
                                  <w:color w:val="FFFFFF"/>
                                  <w:sz w:val="36"/>
                                  <w:szCs w:val="36"/>
                                </w:rPr>
                              </w:pPr>
                              <w:r>
                                <w:rPr>
                                  <w:rFonts w:cs="Arial"/>
                                  <w:b/>
                                  <w:color w:val="FFFFFF"/>
                                  <w:sz w:val="36"/>
                                  <w:szCs w:val="36"/>
                                </w:rPr>
                                <w:t>T</w:t>
                              </w:r>
                              <w:r w:rsidRPr="00DF144D">
                                <w:rPr>
                                  <w:rFonts w:cs="Arial"/>
                                  <w:b/>
                                  <w:color w:val="FFFFFF"/>
                                  <w:sz w:val="36"/>
                                  <w:szCs w:val="36"/>
                                </w:rPr>
                                <w:t>ermes de référence</w:t>
                              </w:r>
                              <w:r>
                                <w:rPr>
                                  <w:rFonts w:cs="Arial"/>
                                  <w:b/>
                                  <w:color w:val="FFFFFF"/>
                                  <w:sz w:val="36"/>
                                  <w:szCs w:val="36"/>
                                </w:rPr>
                                <w:t xml:space="preserve"> </w:t>
                              </w:r>
                            </w:p>
                          </w:txbxContent>
                        </wps:txbx>
                        <wps:bodyPr rot="0" vert="horz" wrap="square" lIns="91440" tIns="45720" rIns="91440" bIns="45720" anchor="t" anchorCtr="0" upright="1">
                          <a:noAutofit/>
                        </wps:bodyPr>
                      </wps:wsp>
                      <wps:wsp>
                        <wps:cNvPr id="256" name="Rectangle 17"/>
                        <wps:cNvSpPr>
                          <a:spLocks noChangeArrowheads="1"/>
                        </wps:cNvSpPr>
                        <wps:spPr bwMode="auto">
                          <a:xfrm>
                            <a:off x="1665" y="7054"/>
                            <a:ext cx="9717" cy="2937"/>
                          </a:xfrm>
                          <a:prstGeom prst="rect">
                            <a:avLst/>
                          </a:prstGeom>
                          <a:noFill/>
                          <a:ln w="12700">
                            <a:solidFill>
                              <a:srgbClr val="FFFFFF"/>
                            </a:solidFill>
                            <a:prstDash val="solid"/>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F416DF4" id="Groupe 9" o:spid="_x0000_s1040" style="position:absolute;margin-left:6.1pt;margin-top:0;width:589.5pt;height:974.05pt;z-index:-251540480;mso-position-horizontal-relative:page;mso-position-vertical:top;mso-position-vertical-relative:page" coordorigin="1104" coordsize="10796,1683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">
                <v:line id="Line 24" o:spid="_x0000_s1041" style="position:absolute;visibility:visible;mso-wrap-style:square" from="1104,15922" to="7356,159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" strokeweight=".72pt"/>
                <v:shape id="Picture 23" o:spid="_x0000_s1042" type="#_x0000_t75" style="position:absolute;left:7159;top:8;width:197;height:168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">
                  <v:imagedata r:id="rId12" o:title=""/>
                </v:shape>
                <v:rect id="Rectangle 22" o:spid="_x0000_s1043" style="position:absolute;left:7356;width:4544;height:168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" fillcolor="#9bbb59" stroked="f"/>
                <v:shape id="Picture 21" o:spid="_x0000_s1044" type="#_x0000_t75" style="position:absolute;left:7376;top:18;width:200;height:16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">
                  <v:imagedata r:id="rId13" o:title=""/>
                </v:shape>
                <v:rect id="Rectangle 20" o:spid="_x0000_s1045" style="position:absolute;left:7376;top:32;width:4366;height:167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" fillcolor="#9bbb59" stroked="f">
                  <v:textbox>
                    <w:txbxContent>
                      <w:p w14:paraId="021B68BC" w14:textId="77777777" w:rsidR="00445BC4" w:rsidRDefault="00445BC4" w:rsidP="00666DE2">
                        <w:pPr>
                          <w:jc w:val="center"/>
                        </w:pPr>
                      </w:p>
                      <w:p w14:paraId="708DB81B" w14:textId="77777777" w:rsidR="00445BC4" w:rsidRDefault="00445BC4" w:rsidP="00666DE2">
                        <w:pPr>
                          <w:jc w:val="center"/>
                        </w:pPr>
                      </w:p>
                      <w:p w14:paraId="07DCCC6A" w14:textId="77777777" w:rsidR="00445BC4" w:rsidRPr="00F311FE" w:rsidRDefault="00445BC4" w:rsidP="00666DE2">
                        <w:pPr>
                          <w:rPr>
                            <w:b/>
                            <w:sz w:val="24"/>
                            <w:szCs w:val="24"/>
                          </w:rPr>
                        </w:pPr>
                        <w:r>
                          <w:t xml:space="preserve">                  </w:t>
                        </w:r>
                        <w:r w:rsidRPr="00F311FE">
                          <w:rPr>
                            <w:b/>
                            <w:sz w:val="24"/>
                            <w:szCs w:val="24"/>
                          </w:rPr>
                          <w:t>BURKINA FASO</w:t>
                        </w:r>
                      </w:p>
                      <w:p w14:paraId="3C9AB894" w14:textId="77777777" w:rsidR="00445BC4" w:rsidRDefault="00445BC4" w:rsidP="00666DE2">
                        <w:pPr>
                          <w:jc w:val="center"/>
                        </w:pPr>
                      </w:p>
                      <w:p w14:paraId="16A7D6D7" w14:textId="77777777" w:rsidR="00445BC4" w:rsidRDefault="00445BC4" w:rsidP="00666DE2">
                        <w:pPr>
                          <w:jc w:val="center"/>
                        </w:pPr>
                      </w:p>
                      <w:p w14:paraId="3FE9BE1D" w14:textId="77777777" w:rsidR="00445BC4" w:rsidRDefault="00445BC4" w:rsidP="00666DE2">
                        <w:pPr>
                          <w:jc w:val="center"/>
                        </w:pPr>
                      </w:p>
                      <w:p w14:paraId="052F275F" w14:textId="77777777" w:rsidR="00445BC4" w:rsidRDefault="00445BC4" w:rsidP="00666DE2">
                        <w:pPr>
                          <w:rPr>
                            <w:b/>
                            <w:bCs/>
                            <w:sz w:val="24"/>
                            <w:szCs w:val="24"/>
                          </w:rPr>
                        </w:pPr>
                        <w:r w:rsidRPr="00F81EA6">
                          <w:rPr>
                            <w:b/>
                            <w:bCs/>
                            <w:sz w:val="24"/>
                            <w:szCs w:val="24"/>
                          </w:rPr>
                          <w:t xml:space="preserve"> </w:t>
                        </w:r>
                        <w:r>
                          <w:rPr>
                            <w:b/>
                            <w:bCs/>
                            <w:sz w:val="24"/>
                            <w:szCs w:val="24"/>
                          </w:rPr>
                          <w:t xml:space="preserve">  </w:t>
                        </w:r>
                        <w:r w:rsidRPr="00F81EA6">
                          <w:rPr>
                            <w:b/>
                            <w:bCs/>
                            <w:sz w:val="24"/>
                            <w:szCs w:val="24"/>
                          </w:rPr>
                          <w:t xml:space="preserve">          </w:t>
                        </w:r>
                      </w:p>
                      <w:p w14:paraId="7D0609E7" w14:textId="77777777" w:rsidR="00445BC4" w:rsidRPr="00F311FE" w:rsidRDefault="00445BC4" w:rsidP="00666DE2">
                        <w:pPr>
                          <w:rPr>
                            <w:b/>
                            <w:bCs/>
                            <w:sz w:val="24"/>
                            <w:szCs w:val="24"/>
                          </w:rPr>
                        </w:pPr>
                        <w:r>
                          <w:rPr>
                            <w:b/>
                            <w:bCs/>
                            <w:sz w:val="24"/>
                            <w:szCs w:val="24"/>
                          </w:rPr>
                          <w:t xml:space="preserve">              </w:t>
                        </w:r>
                        <w:r w:rsidRPr="00F311FE">
                          <w:rPr>
                            <w:b/>
                            <w:bCs/>
                            <w:sz w:val="24"/>
                            <w:szCs w:val="24"/>
                          </w:rPr>
                          <w:t>Unité Progrès Justice</w:t>
                        </w:r>
                      </w:p>
                    </w:txbxContent>
                  </v:textbox>
                </v:rect>
                <v:shape id="Picture 19" o:spid="_x0000_s1046" type="#_x0000_t75" style="position:absolute;left:8504;top:1298;width:1536;height:15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">
                  <v:imagedata r:id="rId14" o:title=""/>
                </v:shape>
                <v:rect id="Rectangle 18" o:spid="_x0000_s1047" style="position:absolute;left:1701;top:7085;width:9641;height:2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" fillcolor="#4f81bd" stroked="f">
                  <v:textbox>
                    <w:txbxContent>
                      <w:p w14:paraId="463A15CF" w14:textId="77777777" w:rsidR="00445BC4" w:rsidRPr="00884B30" w:rsidRDefault="00445BC4" w:rsidP="00884B30">
                        <w:pPr>
                          <w:autoSpaceDE w:val="0"/>
                          <w:autoSpaceDN w:val="0"/>
                          <w:adjustRightInd w:val="0"/>
                          <w:spacing w:after="0" w:line="240" w:lineRule="auto"/>
                          <w:jc w:val="center"/>
                          <w:rPr>
                            <w:rFonts w:cs="Arial"/>
                            <w:b/>
                            <w:color w:val="FFFFFF"/>
                            <w:sz w:val="36"/>
                            <w:szCs w:val="36"/>
                          </w:rPr>
                        </w:pPr>
                        <w:r w:rsidRPr="00884B30">
                          <w:rPr>
                            <w:rFonts w:cs="Arial"/>
                            <w:b/>
                            <w:color w:val="FFFFFF"/>
                            <w:sz w:val="36"/>
                            <w:szCs w:val="36"/>
                          </w:rPr>
                          <w:t>Sous-projet de construction de la station météorologique synoptique de Pô au profit de l’Agence Nationale de la Météorologie dans la commune de Pô, province du Nahouri, région du Centre-Sud</w:t>
                        </w:r>
                      </w:p>
                      <w:p w14:paraId="36F6BC21" w14:textId="77777777" w:rsidR="00445BC4" w:rsidRDefault="00445BC4" w:rsidP="00666DE2">
                        <w:pPr>
                          <w:autoSpaceDE w:val="0"/>
                          <w:autoSpaceDN w:val="0"/>
                          <w:adjustRightInd w:val="0"/>
                          <w:spacing w:after="0" w:line="240" w:lineRule="auto"/>
                          <w:jc w:val="center"/>
                          <w:rPr>
                            <w:rFonts w:cs="Arial"/>
                            <w:b/>
                            <w:color w:val="FFFFFF"/>
                            <w:sz w:val="36"/>
                            <w:szCs w:val="36"/>
                          </w:rPr>
                        </w:pPr>
                        <w:r w:rsidRPr="00DF144D">
                          <w:rPr>
                            <w:rFonts w:cs="Arial"/>
                            <w:b/>
                            <w:color w:val="FFFFFF"/>
                            <w:sz w:val="36"/>
                            <w:szCs w:val="36"/>
                          </w:rPr>
                          <w:t>……………………………………</w:t>
                        </w:r>
                      </w:p>
                      <w:p w14:paraId="329C05C5" w14:textId="77777777" w:rsidR="00445BC4" w:rsidRPr="00884B30" w:rsidRDefault="00445BC4" w:rsidP="00666DE2">
                        <w:pPr>
                          <w:autoSpaceDE w:val="0"/>
                          <w:autoSpaceDN w:val="0"/>
                          <w:adjustRightInd w:val="0"/>
                          <w:spacing w:after="0"/>
                          <w:jc w:val="center"/>
                          <w:rPr>
                            <w:rFonts w:cs="Arial"/>
                            <w:b/>
                            <w:color w:val="FFFFFF"/>
                            <w:sz w:val="20"/>
                          </w:rPr>
                        </w:pPr>
                      </w:p>
                      <w:p w14:paraId="269630DB" w14:textId="27F345BB" w:rsidR="00445BC4" w:rsidRPr="00DF144D" w:rsidRDefault="00445BC4" w:rsidP="00666DE2">
                        <w:pPr>
                          <w:autoSpaceDE w:val="0"/>
                          <w:autoSpaceDN w:val="0"/>
                          <w:adjustRightInd w:val="0"/>
                          <w:jc w:val="center"/>
                          <w:rPr>
                            <w:rFonts w:cs="Arial"/>
                            <w:b/>
                            <w:color w:val="FFFFFF"/>
                            <w:sz w:val="36"/>
                            <w:szCs w:val="36"/>
                          </w:rPr>
                        </w:pPr>
                        <w:r>
                          <w:rPr>
                            <w:rFonts w:cs="Arial"/>
                            <w:b/>
                            <w:color w:val="FFFFFF"/>
                            <w:sz w:val="36"/>
                            <w:szCs w:val="36"/>
                          </w:rPr>
                          <w:t>T</w:t>
                        </w:r>
                        <w:r w:rsidRPr="00DF144D">
                          <w:rPr>
                            <w:rFonts w:cs="Arial"/>
                            <w:b/>
                            <w:color w:val="FFFFFF"/>
                            <w:sz w:val="36"/>
                            <w:szCs w:val="36"/>
                          </w:rPr>
                          <w:t>ermes de référence</w:t>
                        </w:r>
                        <w:r>
                          <w:rPr>
                            <w:rFonts w:cs="Arial"/>
                            <w:b/>
                            <w:color w:val="FFFFFF"/>
                            <w:sz w:val="36"/>
                            <w:szCs w:val="36"/>
                          </w:rPr>
                          <w:t xml:space="preserve"> </w:t>
                        </w:r>
                      </w:p>
                    </w:txbxContent>
                  </v:textbox>
                </v:rect>
                <v:rect id="Rectangle 17" o:spid="_x0000_s1048" style="position:absolute;left:1665;top:7054;width:9717;height:2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" filled="f" strokecolor="white" strokeweight="1pt"/>
                <w10:wrap anchorx="page" anchory="page"/>
              </v:group>
            </w:pict>
          </mc:Fallback>
        </mc:AlternateContent>
      </w:r>
    </w:p>
    <w:sdt>
      <w:sdtPr>
        <w:rPr>
          <w:rFonts w:eastAsiaTheme="minorHAnsi" w:cstheme="minorBidi"/>
          <w:szCs w:val="22"/>
          <w:lang w:eastAsia="en-US"/>
        </w:rPr>
        <w:id w:val="1111010284"/>
        <w:docPartObj>
          <w:docPartGallery w:val="Cover Pages"/>
          <w:docPartUnique/>
        </w:docPartObj>
      </w:sdtPr>
      <w:sdtEndPr/>
      <w:sdtContent>
        <w:p w14:paraId="221590CC" w14:textId="60BADDC5" w:rsidR="00666DE2" w:rsidRPr="00666DE2" w:rsidRDefault="00666DE2" w:rsidP="00666DE2">
          <w:pPr>
            <w:spacing w:after="160" w:line="259" w:lineRule="auto"/>
            <w:rPr>
              <w:rFonts w:eastAsiaTheme="minorHAnsi" w:cstheme="minorBidi"/>
              <w:szCs w:val="22"/>
              <w:lang w:eastAsia="en-US"/>
            </w:rPr>
          </w:pPr>
        </w:p>
        <w:p w14:paraId="30609822" w14:textId="04528B26" w:rsidR="00666DE2" w:rsidRPr="00666DE2" w:rsidRDefault="00666DE2" w:rsidP="00666DE2">
          <w:pPr>
            <w:spacing w:after="160" w:line="259" w:lineRule="auto"/>
            <w:rPr>
              <w:rFonts w:eastAsiaTheme="minorHAnsi" w:cstheme="minorBidi"/>
              <w:szCs w:val="22"/>
              <w:lang w:eastAsia="en-US"/>
            </w:rPr>
          </w:pPr>
        </w:p>
        <w:p w14:paraId="04B928C5" w14:textId="6F2AC229" w:rsidR="00666DE2" w:rsidRPr="00666DE2" w:rsidRDefault="00666DE2" w:rsidP="00666DE2">
          <w:pPr>
            <w:spacing w:after="160" w:line="259" w:lineRule="auto"/>
            <w:rPr>
              <w:rFonts w:eastAsiaTheme="minorHAnsi" w:cstheme="minorBidi"/>
              <w:szCs w:val="22"/>
              <w:lang w:eastAsia="en-US"/>
            </w:rPr>
          </w:pPr>
        </w:p>
        <w:p w14:paraId="4E5DCDEE" w14:textId="532E9599" w:rsidR="00666DE2" w:rsidRPr="00666DE2" w:rsidRDefault="00666DE2" w:rsidP="00666DE2">
          <w:pPr>
            <w:spacing w:after="160" w:line="259" w:lineRule="auto"/>
            <w:rPr>
              <w:rFonts w:eastAsiaTheme="minorHAnsi" w:cstheme="minorBidi"/>
              <w:szCs w:val="22"/>
              <w:lang w:eastAsia="en-US"/>
            </w:rPr>
          </w:pPr>
        </w:p>
        <w:p w14:paraId="7FB1FE6C" w14:textId="37D93BB7" w:rsidR="00666DE2" w:rsidRPr="00666DE2" w:rsidRDefault="00666DE2" w:rsidP="00666DE2">
          <w:pPr>
            <w:spacing w:after="160" w:line="259" w:lineRule="auto"/>
            <w:jc w:val="both"/>
            <w:rPr>
              <w:rFonts w:eastAsiaTheme="minorHAnsi" w:cstheme="minorBidi"/>
              <w:szCs w:val="22"/>
              <w:lang w:eastAsia="en-US"/>
            </w:rPr>
          </w:pPr>
        </w:p>
        <w:p w14:paraId="6A7A62B4" w14:textId="23D4B7B8" w:rsidR="00666DE2" w:rsidRPr="00666DE2" w:rsidRDefault="003E1EE5" w:rsidP="00666DE2">
          <w:pPr>
            <w:spacing w:after="160" w:line="259" w:lineRule="auto"/>
            <w:rPr>
              <w:rFonts w:eastAsiaTheme="minorHAnsi" w:cstheme="minorBidi"/>
              <w:szCs w:val="22"/>
              <w:lang w:eastAsia="en-US"/>
            </w:rPr>
          </w:pPr>
          <w:r>
            <w:rPr>
              <w:rFonts w:eastAsiaTheme="minorHAnsi" w:cstheme="minorBidi"/>
              <w:noProof/>
              <w:szCs w:val="22"/>
            </w:rPr>
            <mc:AlternateContent>
              <mc:Choice Requires="wps">
                <w:drawing>
                  <wp:anchor distT="0" distB="0" distL="114300" distR="114300" simplePos="0" relativeHeight="251793408" behindDoc="0" locked="0" layoutInCell="1" allowOverlap="1" wp14:anchorId="1B737EF2" wp14:editId="0195BDA8">
                    <wp:simplePos x="0" y="0"/>
                    <wp:positionH relativeFrom="column">
                      <wp:posOffset>480365</wp:posOffset>
                    </wp:positionH>
                    <wp:positionV relativeFrom="paragraph">
                      <wp:posOffset>135331</wp:posOffset>
                    </wp:positionV>
                    <wp:extent cx="2392070" cy="1975104"/>
                    <wp:effectExtent l="0" t="0" r="27305" b="25400"/>
                    <wp:wrapNone/>
                    <wp:docPr id="3" name="Zone de texte 3"/>
                    <wp:cNvGraphicFramePr/>
                    <a:graphic xmlns:a="http://schemas.openxmlformats.org/drawingml/2006/main">
                      <a:graphicData uri="http://schemas.microsoft.com/office/word/2010/wordprocessingShape">
                        <wps:wsp>
                          <wps:cNvSpPr txBox="1"/>
                          <wps:spPr>
                            <a:xfrm>
                              <a:off x="0" y="0"/>
                              <a:ext cx="2392070" cy="1975104"/>
                            </a:xfrm>
                            <a:prstGeom prst="rect">
                              <a:avLst/>
                            </a:prstGeom>
                            <a:noFill/>
                            <a:ln w="12700">
                              <a:solidFill>
                                <a:prstClr val="black"/>
                              </a:solidFill>
                            </a:ln>
                          </wps:spPr>
                          <wps:txbx>
                            <w:txbxContent>
                              <w:p w14:paraId="146F1DA6" w14:textId="3298D853" w:rsidR="00445BC4" w:rsidRDefault="00445BC4">
                                <w:r>
                                  <w:rPr>
                                    <w:rFonts w:eastAsiaTheme="minorHAnsi" w:cstheme="minorBidi"/>
                                    <w:noProof/>
                                    <w:szCs w:val="22"/>
                                  </w:rPr>
                                  <w:drawing>
                                    <wp:inline distT="0" distB="0" distL="0" distR="0" wp14:anchorId="2CAFB0C2" wp14:editId="09936291">
                                      <wp:extent cx="2196465" cy="1688548"/>
                                      <wp:effectExtent l="0" t="0" r="0" b="6985"/>
                                      <wp:docPr id="23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2196465" cy="1688548"/>
                                              </a:xfrm>
                                              <a:prstGeom prst="rect">
                                                <a:avLst/>
                                              </a:prstGeom>
                                              <a:noFill/>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B737EF2" id="Zone de texte 3" o:spid="_x0000_s1049" type="#_x0000_t202" style="position:absolute;margin-left:37.8pt;margin-top:10.65pt;width:188.35pt;height:155.5pt;z-index:251793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" filled="f" strokeweight="1pt">
                    <v:textbox>
                      <w:txbxContent>
                        <w:p w14:paraId="146F1DA6" w14:textId="3298D853" w:rsidR="00445BC4" w:rsidRDefault="00445BC4">
                          <w:r>
                            <w:rPr>
                              <w:rFonts w:eastAsiaTheme="minorHAnsi" w:cstheme="minorBidi"/>
                              <w:noProof/>
                              <w:szCs w:val="22"/>
                            </w:rPr>
                            <w:drawing>
                              <wp:inline distT="0" distB="0" distL="0" distR="0" wp14:anchorId="2CAFB0C2" wp14:editId="09936291">
                                <wp:extent cx="2196465" cy="1688548"/>
                                <wp:effectExtent l="0" t="0" r="0" b="6985"/>
                                <wp:docPr id="23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2196465" cy="1688548"/>
                                        </a:xfrm>
                                        <a:prstGeom prst="rect">
                                          <a:avLst/>
                                        </a:prstGeom>
                                        <a:noFill/>
                                      </pic:spPr>
                                    </pic:pic>
                                  </a:graphicData>
                                </a:graphic>
                              </wp:inline>
                            </w:drawing>
                          </w:r>
                        </w:p>
                      </w:txbxContent>
                    </v:textbox>
                  </v:shape>
                </w:pict>
              </mc:Fallback>
            </mc:AlternateContent>
          </w:r>
        </w:p>
        <w:p w14:paraId="74297BC3" w14:textId="18E29ED7" w:rsidR="00666DE2" w:rsidRPr="00666DE2" w:rsidRDefault="00666DE2" w:rsidP="00666DE2">
          <w:pPr>
            <w:spacing w:after="160" w:line="259" w:lineRule="auto"/>
            <w:rPr>
              <w:rFonts w:eastAsiaTheme="minorHAnsi" w:cstheme="minorBidi"/>
              <w:szCs w:val="22"/>
              <w:lang w:eastAsia="en-US"/>
            </w:rPr>
          </w:pPr>
        </w:p>
        <w:p w14:paraId="767DE903" w14:textId="21CFBC7C" w:rsidR="00666DE2" w:rsidRPr="00666DE2" w:rsidRDefault="00666DE2" w:rsidP="00666DE2">
          <w:pPr>
            <w:spacing w:after="160" w:line="259" w:lineRule="auto"/>
            <w:rPr>
              <w:rFonts w:eastAsiaTheme="minorHAnsi" w:cstheme="minorBidi"/>
              <w:szCs w:val="22"/>
              <w:lang w:eastAsia="en-US"/>
            </w:rPr>
          </w:pPr>
        </w:p>
        <w:p w14:paraId="57611DFC" w14:textId="59B3E97C" w:rsidR="00666DE2" w:rsidRPr="00666DE2" w:rsidRDefault="00884B30" w:rsidP="00666DE2">
          <w:pPr>
            <w:spacing w:after="160" w:line="259" w:lineRule="auto"/>
            <w:jc w:val="both"/>
            <w:rPr>
              <w:rFonts w:eastAsiaTheme="minorHAnsi" w:cstheme="minorBidi"/>
              <w:szCs w:val="22"/>
              <w:lang w:eastAsia="en-US"/>
            </w:rPr>
          </w:pPr>
          <w:r w:rsidRPr="00884B30">
            <w:rPr>
              <w:rFonts w:eastAsiaTheme="minorHAnsi" w:cstheme="minorBidi"/>
              <w:noProof/>
              <w:sz w:val="24"/>
              <w:szCs w:val="22"/>
            </w:rPr>
            <mc:AlternateContent>
              <mc:Choice Requires="wps">
                <w:drawing>
                  <wp:anchor distT="45720" distB="45720" distL="114300" distR="114300" simplePos="0" relativeHeight="251795456" behindDoc="0" locked="0" layoutInCell="1" allowOverlap="1" wp14:anchorId="66111F59" wp14:editId="0B752403">
                    <wp:simplePos x="0" y="0"/>
                    <wp:positionH relativeFrom="column">
                      <wp:posOffset>102413</wp:posOffset>
                    </wp:positionH>
                    <wp:positionV relativeFrom="paragraph">
                      <wp:posOffset>3670351</wp:posOffset>
                    </wp:positionV>
                    <wp:extent cx="2903855" cy="1729740"/>
                    <wp:effectExtent l="19050" t="19050" r="10795" b="22860"/>
                    <wp:wrapSquare wrapText="bothSides"/>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3855" cy="1729740"/>
                            </a:xfrm>
                            <a:prstGeom prst="rect">
                              <a:avLst/>
                            </a:prstGeom>
                            <a:solidFill>
                              <a:srgbClr val="FFFFFF"/>
                            </a:solidFill>
                            <a:ln w="28575">
                              <a:solidFill>
                                <a:srgbClr val="000000"/>
                              </a:solidFill>
                              <a:miter lim="800000"/>
                              <a:headEnd/>
                              <a:tailEnd/>
                            </a:ln>
                          </wps:spPr>
                          <wps:txbx>
                            <w:txbxContent>
                              <w:p w14:paraId="6FCEFF3B" w14:textId="77777777" w:rsidR="00445BC4" w:rsidRDefault="00445BC4" w:rsidP="00884B30">
                                <w:pPr>
                                  <w:jc w:val="center"/>
                                </w:pPr>
                                <w:r w:rsidRPr="00505571">
                                  <w:rPr>
                                    <w:noProof/>
                                  </w:rPr>
                                  <w:drawing>
                                    <wp:inline distT="0" distB="0" distL="0" distR="0" wp14:anchorId="4190C7FD" wp14:editId="6A54FE7D">
                                      <wp:extent cx="2315071" cy="1632196"/>
                                      <wp:effectExtent l="0" t="0" r="9525" b="6350"/>
                                      <wp:docPr id="234" name="Imag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337260" cy="1647840"/>
                                              </a:xfrm>
                                              <a:prstGeom prst="rect">
                                                <a:avLst/>
                                              </a:prstGeom>
                                              <a:noFill/>
                                              <a:ln>
                                                <a:noFill/>
                                              </a:ln>
                                            </pic:spPr>
                                          </pic:pic>
                                        </a:graphicData>
                                      </a:graphic>
                                    </wp:inline>
                                  </w:drawing>
                                </w:r>
                              </w:p>
                              <w:p w14:paraId="73227922" w14:textId="77777777" w:rsidR="00445BC4" w:rsidRDefault="00445BC4" w:rsidP="00884B30"/>
                              <w:p w14:paraId="0C8E138D" w14:textId="77777777" w:rsidR="00445BC4" w:rsidRDefault="00445BC4" w:rsidP="00884B3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111F59" id="_x0000_s1050" type="#_x0000_t202" style="position:absolute;left:0;text-align:left;margin-left:8.05pt;margin-top:289pt;width:228.65pt;height:136.2pt;z-index:251795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" strokeweight="2.25pt">
                    <v:textbox>
                      <w:txbxContent>
                        <w:p w14:paraId="6FCEFF3B" w14:textId="77777777" w:rsidR="00445BC4" w:rsidRDefault="00445BC4" w:rsidP="00884B30">
                          <w:pPr>
                            <w:jc w:val="center"/>
                          </w:pPr>
                          <w:r w:rsidRPr="00505571">
                            <w:rPr>
                              <w:noProof/>
                            </w:rPr>
                            <w:drawing>
                              <wp:inline distT="0" distB="0" distL="0" distR="0" wp14:anchorId="4190C7FD" wp14:editId="6A54FE7D">
                                <wp:extent cx="2315071" cy="1632196"/>
                                <wp:effectExtent l="0" t="0" r="9525" b="6350"/>
                                <wp:docPr id="234" name="Imag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337260" cy="1647840"/>
                                        </a:xfrm>
                                        <a:prstGeom prst="rect">
                                          <a:avLst/>
                                        </a:prstGeom>
                                        <a:noFill/>
                                        <a:ln>
                                          <a:noFill/>
                                        </a:ln>
                                      </pic:spPr>
                                    </pic:pic>
                                  </a:graphicData>
                                </a:graphic>
                              </wp:inline>
                            </w:drawing>
                          </w:r>
                        </w:p>
                        <w:p w14:paraId="73227922" w14:textId="77777777" w:rsidR="00445BC4" w:rsidRDefault="00445BC4" w:rsidP="00884B30"/>
                        <w:p w14:paraId="0C8E138D" w14:textId="77777777" w:rsidR="00445BC4" w:rsidRDefault="00445BC4" w:rsidP="00884B30"/>
                      </w:txbxContent>
                    </v:textbox>
                    <w10:wrap type="square"/>
                  </v:shape>
                </w:pict>
              </mc:Fallback>
            </mc:AlternateContent>
          </w:r>
          <w:r w:rsidR="002D59D7">
            <w:rPr>
              <w:noProof/>
            </w:rPr>
            <mc:AlternateContent>
              <mc:Choice Requires="wps">
                <w:drawing>
                  <wp:anchor distT="0" distB="0" distL="114300" distR="114300" simplePos="0" relativeHeight="251786240" behindDoc="0" locked="0" layoutInCell="1" allowOverlap="1" wp14:anchorId="254848EF" wp14:editId="5564E5C1">
                    <wp:simplePos x="0" y="0"/>
                    <wp:positionH relativeFrom="column">
                      <wp:posOffset>-61366</wp:posOffset>
                    </wp:positionH>
                    <wp:positionV relativeFrom="paragraph">
                      <wp:posOffset>5535600</wp:posOffset>
                    </wp:positionV>
                    <wp:extent cx="3506470" cy="413385"/>
                    <wp:effectExtent l="19050" t="19050" r="0" b="5715"/>
                    <wp:wrapNone/>
                    <wp:docPr id="67" name="Zone de texte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06470" cy="413385"/>
                            </a:xfrm>
                            <a:prstGeom prst="rect">
                              <a:avLst/>
                            </a:prstGeom>
                            <a:solidFill>
                              <a:sysClr val="window" lastClr="FFFFFF"/>
                            </a:solidFill>
                            <a:ln w="28575">
                              <a:solidFill>
                                <a:prstClr val="black"/>
                              </a:solidFill>
                            </a:ln>
                          </wps:spPr>
                          <wps:txbx>
                            <w:txbxContent>
                              <w:p w14:paraId="75D59182" w14:textId="2B5E8DC4" w:rsidR="00445BC4" w:rsidRPr="003E1EE5" w:rsidRDefault="00445BC4" w:rsidP="00251ABE">
                                <w:pPr>
                                  <w:jc w:val="center"/>
                                  <w:rPr>
                                    <w:b/>
                                    <w:bCs/>
                                    <w:color w:val="FF0000"/>
                                    <w:sz w:val="28"/>
                                    <w:szCs w:val="28"/>
                                  </w:rPr>
                                </w:pPr>
                                <w:r>
                                  <w:rPr>
                                    <w:b/>
                                    <w:bCs/>
                                    <w:color w:val="FF0000"/>
                                    <w:sz w:val="28"/>
                                    <w:szCs w:val="28"/>
                                  </w:rPr>
                                  <w:t>Septembre</w:t>
                                </w:r>
                                <w:r w:rsidRPr="003E1EE5">
                                  <w:rPr>
                                    <w:b/>
                                    <w:bCs/>
                                    <w:color w:val="FF0000"/>
                                    <w:sz w:val="28"/>
                                    <w:szCs w:val="28"/>
                                  </w:rPr>
                                  <w:t xml:space="preserve"> 2021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54848EF" id="_x0000_s1051" type="#_x0000_t202" style="position:absolute;left:0;text-align:left;margin-left:-4.85pt;margin-top:435.85pt;width:276.1pt;height:32.5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" fillcolor="window" strokeweight="2.25pt">
                    <v:path arrowok="t"/>
                    <v:textbox>
                      <w:txbxContent>
                        <w:p w14:paraId="75D59182" w14:textId="2B5E8DC4" w:rsidR="00445BC4" w:rsidRPr="003E1EE5" w:rsidRDefault="00445BC4" w:rsidP="00251ABE">
                          <w:pPr>
                            <w:jc w:val="center"/>
                            <w:rPr>
                              <w:b/>
                              <w:bCs/>
                              <w:color w:val="FF0000"/>
                              <w:sz w:val="28"/>
                              <w:szCs w:val="28"/>
                            </w:rPr>
                          </w:pPr>
                          <w:r>
                            <w:rPr>
                              <w:b/>
                              <w:bCs/>
                              <w:color w:val="FF0000"/>
                              <w:sz w:val="28"/>
                              <w:szCs w:val="28"/>
                            </w:rPr>
                            <w:t>Septembre</w:t>
                          </w:r>
                          <w:r w:rsidRPr="003E1EE5">
                            <w:rPr>
                              <w:b/>
                              <w:bCs/>
                              <w:color w:val="FF0000"/>
                              <w:sz w:val="28"/>
                              <w:szCs w:val="28"/>
                            </w:rPr>
                            <w:t xml:space="preserve"> 2021</w:t>
                          </w:r>
                        </w:p>
                      </w:txbxContent>
                    </v:textbox>
                  </v:shape>
                </w:pict>
              </mc:Fallback>
            </mc:AlternateContent>
          </w:r>
          <w:r w:rsidR="00666DE2" w:rsidRPr="00666DE2">
            <w:rPr>
              <w:rFonts w:eastAsiaTheme="minorHAnsi" w:cstheme="minorBidi"/>
              <w:szCs w:val="22"/>
              <w:lang w:eastAsia="en-US"/>
            </w:rPr>
            <w:br w:type="page"/>
          </w:r>
        </w:p>
      </w:sdtContent>
    </w:sdt>
    <w:p w14:paraId="43C83D2A" w14:textId="77777777" w:rsidR="00666DE2" w:rsidRPr="00666DE2" w:rsidRDefault="00666DE2" w:rsidP="00666DE2">
      <w:pPr>
        <w:spacing w:before="240" w:after="240" w:line="259" w:lineRule="auto"/>
        <w:rPr>
          <w:rFonts w:eastAsiaTheme="minorHAnsi" w:cstheme="minorBidi"/>
          <w:b/>
          <w:bCs/>
          <w:sz w:val="28"/>
          <w:szCs w:val="28"/>
          <w:lang w:eastAsia="en-US"/>
        </w:rPr>
      </w:pPr>
      <w:bookmarkStart w:id="2613" w:name="_Toc70080465"/>
      <w:r w:rsidRPr="00666DE2">
        <w:rPr>
          <w:rFonts w:eastAsiaTheme="minorHAnsi" w:cstheme="minorBidi"/>
          <w:b/>
          <w:bCs/>
          <w:sz w:val="28"/>
          <w:szCs w:val="28"/>
          <w:lang w:eastAsia="en-US"/>
        </w:rPr>
        <w:t>LISTE DES SIGLES, ACCRONYMES ET ABREVIATIONS</w:t>
      </w:r>
      <w:bookmarkEnd w:id="2613"/>
    </w:p>
    <w:tbl>
      <w:tblPr>
        <w:tblW w:w="10751" w:type="dxa"/>
        <w:tblInd w:w="-431" w:type="dxa"/>
        <w:tblCellMar>
          <w:left w:w="70" w:type="dxa"/>
          <w:right w:w="70" w:type="dxa"/>
        </w:tblCellMar>
        <w:tblLook w:val="04A0" w:firstRow="1" w:lastRow="0" w:firstColumn="1" w:lastColumn="0" w:noHBand="0" w:noVBand="1"/>
      </w:tblPr>
      <w:tblGrid>
        <w:gridCol w:w="1567"/>
        <w:gridCol w:w="560"/>
        <w:gridCol w:w="8624"/>
      </w:tblGrid>
      <w:tr w:rsidR="00666DE2" w:rsidRPr="00666DE2" w14:paraId="23101A92" w14:textId="77777777" w:rsidTr="00666DE2">
        <w:trPr>
          <w:trHeight w:val="315"/>
        </w:trPr>
        <w:tc>
          <w:tcPr>
            <w:tcW w:w="1567" w:type="dxa"/>
            <w:shd w:val="clear" w:color="auto" w:fill="auto"/>
            <w:vAlign w:val="center"/>
          </w:tcPr>
          <w:p w14:paraId="73DF4E52" w14:textId="77777777" w:rsidR="00666DE2" w:rsidRPr="00666DE2" w:rsidRDefault="00666DE2" w:rsidP="00666DE2">
            <w:pPr>
              <w:spacing w:after="0" w:line="240" w:lineRule="auto"/>
              <w:jc w:val="both"/>
              <w:rPr>
                <w:rFonts w:eastAsia="Times New Roman"/>
                <w:b/>
                <w:bCs/>
                <w:color w:val="000000"/>
                <w:szCs w:val="22"/>
              </w:rPr>
            </w:pPr>
            <w:r w:rsidRPr="00666DE2">
              <w:rPr>
                <w:rFonts w:eastAsia="Times New Roman"/>
                <w:b/>
                <w:bCs/>
                <w:color w:val="000000"/>
                <w:szCs w:val="22"/>
              </w:rPr>
              <w:t>AID</w:t>
            </w:r>
          </w:p>
        </w:tc>
        <w:tc>
          <w:tcPr>
            <w:tcW w:w="560" w:type="dxa"/>
            <w:shd w:val="clear" w:color="auto" w:fill="auto"/>
            <w:vAlign w:val="center"/>
          </w:tcPr>
          <w:p w14:paraId="58CC865D" w14:textId="77777777" w:rsidR="00666DE2" w:rsidRPr="00666DE2" w:rsidRDefault="00666DE2" w:rsidP="00666DE2">
            <w:pPr>
              <w:spacing w:after="0" w:line="240" w:lineRule="auto"/>
              <w:jc w:val="center"/>
              <w:rPr>
                <w:rFonts w:eastAsia="Times New Roman"/>
                <w:b/>
                <w:bCs/>
                <w:color w:val="000000"/>
                <w:szCs w:val="22"/>
              </w:rPr>
            </w:pPr>
            <w:r w:rsidRPr="00666DE2">
              <w:rPr>
                <w:rFonts w:eastAsia="Times New Roman"/>
                <w:b/>
                <w:bCs/>
                <w:color w:val="000000"/>
                <w:szCs w:val="22"/>
              </w:rPr>
              <w:t>:</w:t>
            </w:r>
          </w:p>
        </w:tc>
        <w:tc>
          <w:tcPr>
            <w:tcW w:w="8624" w:type="dxa"/>
            <w:shd w:val="clear" w:color="auto" w:fill="auto"/>
            <w:vAlign w:val="center"/>
          </w:tcPr>
          <w:p w14:paraId="394B9140" w14:textId="77777777" w:rsidR="00666DE2" w:rsidRPr="00666DE2" w:rsidRDefault="00666DE2" w:rsidP="00666DE2">
            <w:pPr>
              <w:spacing w:after="0" w:line="240" w:lineRule="auto"/>
              <w:jc w:val="both"/>
              <w:rPr>
                <w:rFonts w:eastAsia="Times New Roman"/>
                <w:color w:val="000000"/>
                <w:szCs w:val="22"/>
              </w:rPr>
            </w:pPr>
            <w:r w:rsidRPr="00666DE2">
              <w:rPr>
                <w:rFonts w:eastAsia="Times New Roman"/>
                <w:color w:val="000000"/>
                <w:szCs w:val="22"/>
              </w:rPr>
              <w:t>Association Internationale de Développement</w:t>
            </w:r>
          </w:p>
        </w:tc>
      </w:tr>
      <w:tr w:rsidR="00666DE2" w:rsidRPr="00666DE2" w14:paraId="7B709634" w14:textId="77777777" w:rsidTr="00666DE2">
        <w:trPr>
          <w:trHeight w:val="315"/>
        </w:trPr>
        <w:tc>
          <w:tcPr>
            <w:tcW w:w="1567" w:type="dxa"/>
            <w:shd w:val="clear" w:color="auto" w:fill="auto"/>
            <w:vAlign w:val="center"/>
            <w:hideMark/>
          </w:tcPr>
          <w:p w14:paraId="3BD8101B" w14:textId="77777777" w:rsidR="00666DE2" w:rsidRPr="00666DE2" w:rsidRDefault="00666DE2" w:rsidP="00666DE2">
            <w:pPr>
              <w:spacing w:after="0" w:line="240" w:lineRule="auto"/>
              <w:jc w:val="both"/>
              <w:rPr>
                <w:rFonts w:eastAsia="Times New Roman"/>
                <w:b/>
                <w:bCs/>
                <w:color w:val="000000"/>
                <w:szCs w:val="22"/>
              </w:rPr>
            </w:pPr>
            <w:r w:rsidRPr="00666DE2">
              <w:rPr>
                <w:rFonts w:eastAsia="Times New Roman"/>
                <w:b/>
                <w:bCs/>
                <w:color w:val="000000"/>
                <w:szCs w:val="22"/>
              </w:rPr>
              <w:t>AN </w:t>
            </w:r>
          </w:p>
        </w:tc>
        <w:tc>
          <w:tcPr>
            <w:tcW w:w="560" w:type="dxa"/>
            <w:shd w:val="clear" w:color="auto" w:fill="auto"/>
            <w:vAlign w:val="center"/>
            <w:hideMark/>
          </w:tcPr>
          <w:p w14:paraId="6AEEB712" w14:textId="77777777" w:rsidR="00666DE2" w:rsidRPr="00666DE2" w:rsidRDefault="00666DE2" w:rsidP="00666DE2">
            <w:pPr>
              <w:spacing w:after="0" w:line="240" w:lineRule="auto"/>
              <w:jc w:val="center"/>
              <w:rPr>
                <w:rFonts w:eastAsia="Times New Roman"/>
                <w:b/>
                <w:bCs/>
                <w:color w:val="000000"/>
                <w:szCs w:val="22"/>
              </w:rPr>
            </w:pPr>
            <w:r w:rsidRPr="00666DE2">
              <w:rPr>
                <w:rFonts w:eastAsia="Times New Roman"/>
                <w:b/>
                <w:bCs/>
                <w:color w:val="000000"/>
                <w:szCs w:val="22"/>
              </w:rPr>
              <w:t>:</w:t>
            </w:r>
          </w:p>
        </w:tc>
        <w:tc>
          <w:tcPr>
            <w:tcW w:w="8624" w:type="dxa"/>
            <w:shd w:val="clear" w:color="auto" w:fill="auto"/>
            <w:vAlign w:val="center"/>
            <w:hideMark/>
          </w:tcPr>
          <w:p w14:paraId="62F21084" w14:textId="77777777" w:rsidR="00666DE2" w:rsidRPr="00666DE2" w:rsidRDefault="00666DE2" w:rsidP="00666DE2">
            <w:pPr>
              <w:spacing w:after="0" w:line="240" w:lineRule="auto"/>
              <w:jc w:val="both"/>
              <w:rPr>
                <w:rFonts w:eastAsia="Times New Roman"/>
                <w:color w:val="000000"/>
                <w:szCs w:val="22"/>
              </w:rPr>
            </w:pPr>
            <w:r w:rsidRPr="00666DE2">
              <w:rPr>
                <w:rFonts w:eastAsia="Times New Roman"/>
                <w:color w:val="000000"/>
                <w:szCs w:val="22"/>
              </w:rPr>
              <w:t>Assemblée Nationale</w:t>
            </w:r>
          </w:p>
        </w:tc>
      </w:tr>
      <w:tr w:rsidR="00666DE2" w:rsidRPr="00666DE2" w14:paraId="6122BFE9" w14:textId="77777777" w:rsidTr="00666DE2">
        <w:trPr>
          <w:trHeight w:val="315"/>
        </w:trPr>
        <w:tc>
          <w:tcPr>
            <w:tcW w:w="1567" w:type="dxa"/>
            <w:shd w:val="clear" w:color="auto" w:fill="auto"/>
            <w:vAlign w:val="center"/>
          </w:tcPr>
          <w:p w14:paraId="293F4B91" w14:textId="77777777" w:rsidR="00666DE2" w:rsidRPr="00666DE2" w:rsidRDefault="00666DE2" w:rsidP="00666DE2">
            <w:pPr>
              <w:spacing w:after="0" w:line="240" w:lineRule="auto"/>
              <w:jc w:val="both"/>
              <w:rPr>
                <w:rFonts w:eastAsia="Times New Roman"/>
                <w:b/>
                <w:bCs/>
                <w:color w:val="000000"/>
                <w:szCs w:val="22"/>
              </w:rPr>
            </w:pPr>
            <w:r w:rsidRPr="00666DE2">
              <w:rPr>
                <w:rFonts w:eastAsia="Times New Roman"/>
                <w:b/>
                <w:bCs/>
                <w:color w:val="000000"/>
                <w:szCs w:val="22"/>
              </w:rPr>
              <w:t>ANAM</w:t>
            </w:r>
          </w:p>
        </w:tc>
        <w:tc>
          <w:tcPr>
            <w:tcW w:w="560" w:type="dxa"/>
            <w:shd w:val="clear" w:color="auto" w:fill="auto"/>
            <w:vAlign w:val="center"/>
          </w:tcPr>
          <w:p w14:paraId="7C42CB1F" w14:textId="77777777" w:rsidR="00666DE2" w:rsidRPr="00666DE2" w:rsidRDefault="00666DE2" w:rsidP="00666DE2">
            <w:pPr>
              <w:spacing w:after="0" w:line="240" w:lineRule="auto"/>
              <w:jc w:val="center"/>
              <w:rPr>
                <w:rFonts w:eastAsia="Times New Roman"/>
                <w:b/>
                <w:bCs/>
                <w:color w:val="000000"/>
                <w:szCs w:val="22"/>
              </w:rPr>
            </w:pPr>
            <w:r w:rsidRPr="00666DE2">
              <w:rPr>
                <w:rFonts w:eastAsia="Times New Roman"/>
                <w:b/>
                <w:bCs/>
                <w:color w:val="000000"/>
                <w:szCs w:val="22"/>
              </w:rPr>
              <w:t>:</w:t>
            </w:r>
          </w:p>
        </w:tc>
        <w:tc>
          <w:tcPr>
            <w:tcW w:w="8624" w:type="dxa"/>
            <w:shd w:val="clear" w:color="auto" w:fill="auto"/>
            <w:vAlign w:val="center"/>
          </w:tcPr>
          <w:p w14:paraId="29774F1C" w14:textId="77777777" w:rsidR="00666DE2" w:rsidRPr="00666DE2" w:rsidRDefault="00666DE2" w:rsidP="00666DE2">
            <w:pPr>
              <w:spacing w:after="0" w:line="240" w:lineRule="auto"/>
              <w:jc w:val="both"/>
              <w:rPr>
                <w:rFonts w:eastAsia="Times New Roman"/>
                <w:color w:val="000000"/>
                <w:szCs w:val="22"/>
              </w:rPr>
            </w:pPr>
            <w:r w:rsidRPr="00666DE2">
              <w:rPr>
                <w:rFonts w:eastAsia="Times New Roman"/>
                <w:color w:val="000000"/>
                <w:szCs w:val="22"/>
              </w:rPr>
              <w:t xml:space="preserve">Agence Nationale de la Météorologie </w:t>
            </w:r>
          </w:p>
        </w:tc>
      </w:tr>
      <w:tr w:rsidR="00666DE2" w:rsidRPr="00666DE2" w14:paraId="61F68D93" w14:textId="77777777" w:rsidTr="00666DE2">
        <w:trPr>
          <w:trHeight w:val="315"/>
        </w:trPr>
        <w:tc>
          <w:tcPr>
            <w:tcW w:w="1567" w:type="dxa"/>
            <w:shd w:val="clear" w:color="auto" w:fill="auto"/>
            <w:vAlign w:val="center"/>
            <w:hideMark/>
          </w:tcPr>
          <w:p w14:paraId="0D292637" w14:textId="77777777" w:rsidR="00666DE2" w:rsidRPr="00666DE2" w:rsidRDefault="00666DE2" w:rsidP="00666DE2">
            <w:pPr>
              <w:spacing w:after="0" w:line="240" w:lineRule="auto"/>
              <w:jc w:val="both"/>
              <w:rPr>
                <w:rFonts w:eastAsia="Times New Roman"/>
                <w:b/>
                <w:bCs/>
                <w:color w:val="000000"/>
                <w:szCs w:val="22"/>
              </w:rPr>
            </w:pPr>
            <w:r w:rsidRPr="00666DE2">
              <w:rPr>
                <w:rFonts w:eastAsia="Times New Roman"/>
                <w:b/>
                <w:bCs/>
                <w:color w:val="000000"/>
                <w:szCs w:val="22"/>
              </w:rPr>
              <w:t>ANEVE</w:t>
            </w:r>
          </w:p>
        </w:tc>
        <w:tc>
          <w:tcPr>
            <w:tcW w:w="560" w:type="dxa"/>
            <w:shd w:val="clear" w:color="auto" w:fill="auto"/>
            <w:vAlign w:val="center"/>
            <w:hideMark/>
          </w:tcPr>
          <w:p w14:paraId="7EABB3EA" w14:textId="77777777" w:rsidR="00666DE2" w:rsidRPr="00666DE2" w:rsidRDefault="00666DE2" w:rsidP="00666DE2">
            <w:pPr>
              <w:spacing w:after="0" w:line="240" w:lineRule="auto"/>
              <w:jc w:val="center"/>
              <w:rPr>
                <w:rFonts w:eastAsia="Times New Roman"/>
                <w:b/>
                <w:bCs/>
                <w:color w:val="000000"/>
                <w:szCs w:val="22"/>
              </w:rPr>
            </w:pPr>
            <w:r w:rsidRPr="00666DE2">
              <w:rPr>
                <w:rFonts w:eastAsia="Times New Roman"/>
                <w:b/>
                <w:bCs/>
                <w:color w:val="000000"/>
                <w:szCs w:val="22"/>
              </w:rPr>
              <w:t>:</w:t>
            </w:r>
          </w:p>
        </w:tc>
        <w:tc>
          <w:tcPr>
            <w:tcW w:w="8624" w:type="dxa"/>
            <w:shd w:val="clear" w:color="auto" w:fill="auto"/>
            <w:vAlign w:val="center"/>
            <w:hideMark/>
          </w:tcPr>
          <w:p w14:paraId="1C221118" w14:textId="77777777" w:rsidR="00666DE2" w:rsidRPr="00666DE2" w:rsidRDefault="00666DE2" w:rsidP="00666DE2">
            <w:pPr>
              <w:spacing w:after="0" w:line="240" w:lineRule="auto"/>
              <w:jc w:val="both"/>
              <w:rPr>
                <w:rFonts w:eastAsia="Times New Roman"/>
                <w:color w:val="000000"/>
                <w:szCs w:val="22"/>
              </w:rPr>
            </w:pPr>
            <w:r w:rsidRPr="00666DE2">
              <w:rPr>
                <w:rFonts w:eastAsia="Times New Roman"/>
                <w:color w:val="000000"/>
                <w:szCs w:val="22"/>
              </w:rPr>
              <w:t>Agence Nationale des Evaluations Environnementales</w:t>
            </w:r>
          </w:p>
        </w:tc>
      </w:tr>
      <w:tr w:rsidR="00666DE2" w:rsidRPr="00666DE2" w14:paraId="136555E2" w14:textId="77777777" w:rsidTr="00666DE2">
        <w:trPr>
          <w:trHeight w:val="315"/>
        </w:trPr>
        <w:tc>
          <w:tcPr>
            <w:tcW w:w="1567" w:type="dxa"/>
            <w:shd w:val="clear" w:color="auto" w:fill="auto"/>
            <w:vAlign w:val="center"/>
          </w:tcPr>
          <w:p w14:paraId="0E2DF6D9" w14:textId="77777777" w:rsidR="00666DE2" w:rsidRPr="00666DE2" w:rsidRDefault="00666DE2" w:rsidP="00666DE2">
            <w:pPr>
              <w:spacing w:after="0" w:line="240" w:lineRule="auto"/>
              <w:jc w:val="both"/>
              <w:rPr>
                <w:rFonts w:eastAsia="Times New Roman"/>
                <w:b/>
                <w:bCs/>
                <w:color w:val="000000"/>
                <w:szCs w:val="22"/>
              </w:rPr>
            </w:pPr>
            <w:r w:rsidRPr="00666DE2">
              <w:rPr>
                <w:rFonts w:eastAsia="Times New Roman"/>
                <w:b/>
                <w:bCs/>
                <w:color w:val="000000"/>
                <w:szCs w:val="22"/>
              </w:rPr>
              <w:t>DGPC</w:t>
            </w:r>
          </w:p>
        </w:tc>
        <w:tc>
          <w:tcPr>
            <w:tcW w:w="560" w:type="dxa"/>
            <w:shd w:val="clear" w:color="auto" w:fill="auto"/>
            <w:vAlign w:val="center"/>
          </w:tcPr>
          <w:p w14:paraId="1463A825" w14:textId="77777777" w:rsidR="00666DE2" w:rsidRPr="00666DE2" w:rsidRDefault="00666DE2" w:rsidP="00666DE2">
            <w:pPr>
              <w:spacing w:after="0" w:line="240" w:lineRule="auto"/>
              <w:jc w:val="center"/>
              <w:rPr>
                <w:rFonts w:eastAsia="Times New Roman"/>
                <w:b/>
                <w:bCs/>
                <w:color w:val="000000"/>
                <w:szCs w:val="22"/>
              </w:rPr>
            </w:pPr>
            <w:r w:rsidRPr="00666DE2">
              <w:rPr>
                <w:rFonts w:eastAsia="Times New Roman"/>
                <w:b/>
                <w:bCs/>
                <w:color w:val="000000"/>
                <w:szCs w:val="22"/>
              </w:rPr>
              <w:t>:</w:t>
            </w:r>
          </w:p>
        </w:tc>
        <w:tc>
          <w:tcPr>
            <w:tcW w:w="8624" w:type="dxa"/>
            <w:shd w:val="clear" w:color="auto" w:fill="auto"/>
            <w:vAlign w:val="center"/>
          </w:tcPr>
          <w:p w14:paraId="4E364797" w14:textId="77777777" w:rsidR="00666DE2" w:rsidRPr="00666DE2" w:rsidRDefault="00666DE2" w:rsidP="00666DE2">
            <w:pPr>
              <w:spacing w:after="0" w:line="240" w:lineRule="auto"/>
              <w:jc w:val="both"/>
              <w:rPr>
                <w:rFonts w:eastAsia="Times New Roman"/>
                <w:color w:val="000000"/>
                <w:szCs w:val="22"/>
              </w:rPr>
            </w:pPr>
            <w:r w:rsidRPr="00666DE2">
              <w:rPr>
                <w:rFonts w:eastAsia="Times New Roman"/>
                <w:color w:val="000000"/>
                <w:szCs w:val="22"/>
              </w:rPr>
              <w:t xml:space="preserve">Direction Générale de la Protection Civile </w:t>
            </w:r>
          </w:p>
        </w:tc>
      </w:tr>
      <w:tr w:rsidR="00666DE2" w:rsidRPr="00666DE2" w14:paraId="6ACDADB3" w14:textId="77777777" w:rsidTr="00666DE2">
        <w:trPr>
          <w:trHeight w:val="315"/>
        </w:trPr>
        <w:tc>
          <w:tcPr>
            <w:tcW w:w="1567" w:type="dxa"/>
            <w:shd w:val="clear" w:color="auto" w:fill="auto"/>
            <w:vAlign w:val="center"/>
          </w:tcPr>
          <w:p w14:paraId="5890A695" w14:textId="77777777" w:rsidR="00666DE2" w:rsidRPr="00666DE2" w:rsidRDefault="00666DE2" w:rsidP="00666DE2">
            <w:pPr>
              <w:spacing w:after="0" w:line="240" w:lineRule="auto"/>
              <w:jc w:val="both"/>
              <w:rPr>
                <w:rFonts w:eastAsia="Times New Roman"/>
                <w:b/>
                <w:bCs/>
                <w:color w:val="000000"/>
                <w:szCs w:val="22"/>
              </w:rPr>
            </w:pPr>
            <w:r w:rsidRPr="00666DE2">
              <w:rPr>
                <w:rFonts w:eastAsia="Times New Roman"/>
                <w:b/>
                <w:bCs/>
                <w:color w:val="000000"/>
                <w:szCs w:val="22"/>
              </w:rPr>
              <w:t>FVC</w:t>
            </w:r>
          </w:p>
        </w:tc>
        <w:tc>
          <w:tcPr>
            <w:tcW w:w="560" w:type="dxa"/>
            <w:shd w:val="clear" w:color="auto" w:fill="auto"/>
            <w:vAlign w:val="center"/>
          </w:tcPr>
          <w:p w14:paraId="405397FE" w14:textId="77777777" w:rsidR="00666DE2" w:rsidRPr="00666DE2" w:rsidRDefault="00666DE2" w:rsidP="00666DE2">
            <w:pPr>
              <w:spacing w:after="0" w:line="240" w:lineRule="auto"/>
              <w:jc w:val="center"/>
              <w:rPr>
                <w:rFonts w:eastAsia="Times New Roman"/>
                <w:b/>
                <w:bCs/>
                <w:color w:val="000000"/>
                <w:szCs w:val="22"/>
              </w:rPr>
            </w:pPr>
            <w:r w:rsidRPr="00666DE2">
              <w:rPr>
                <w:rFonts w:eastAsia="Times New Roman"/>
                <w:b/>
                <w:bCs/>
                <w:color w:val="000000"/>
                <w:szCs w:val="22"/>
              </w:rPr>
              <w:t>:</w:t>
            </w:r>
          </w:p>
        </w:tc>
        <w:tc>
          <w:tcPr>
            <w:tcW w:w="8624" w:type="dxa"/>
            <w:shd w:val="clear" w:color="auto" w:fill="auto"/>
            <w:vAlign w:val="center"/>
          </w:tcPr>
          <w:p w14:paraId="61FABA65" w14:textId="77777777" w:rsidR="00666DE2" w:rsidRPr="00666DE2" w:rsidRDefault="00666DE2" w:rsidP="00666DE2">
            <w:pPr>
              <w:spacing w:after="0" w:line="240" w:lineRule="auto"/>
              <w:jc w:val="both"/>
              <w:rPr>
                <w:rFonts w:eastAsia="Times New Roman"/>
                <w:color w:val="000000"/>
                <w:szCs w:val="22"/>
              </w:rPr>
            </w:pPr>
            <w:r w:rsidRPr="00666DE2">
              <w:rPr>
                <w:rFonts w:eastAsia="Times New Roman"/>
                <w:color w:val="000000"/>
                <w:szCs w:val="22"/>
              </w:rPr>
              <w:t xml:space="preserve">Fonds Vert pour le Climat </w:t>
            </w:r>
          </w:p>
        </w:tc>
      </w:tr>
      <w:tr w:rsidR="00666DE2" w:rsidRPr="00666DE2" w14:paraId="7D6C10E1" w14:textId="77777777" w:rsidTr="00666DE2">
        <w:trPr>
          <w:trHeight w:val="345"/>
        </w:trPr>
        <w:tc>
          <w:tcPr>
            <w:tcW w:w="1567" w:type="dxa"/>
            <w:shd w:val="clear" w:color="auto" w:fill="auto"/>
            <w:vAlign w:val="center"/>
            <w:hideMark/>
          </w:tcPr>
          <w:p w14:paraId="6F8D9347" w14:textId="77777777" w:rsidR="00666DE2" w:rsidRPr="00666DE2" w:rsidRDefault="00666DE2" w:rsidP="00666DE2">
            <w:pPr>
              <w:spacing w:after="0" w:line="240" w:lineRule="auto"/>
              <w:jc w:val="both"/>
              <w:rPr>
                <w:rFonts w:eastAsia="Times New Roman"/>
                <w:b/>
                <w:bCs/>
                <w:color w:val="000000"/>
                <w:szCs w:val="22"/>
              </w:rPr>
            </w:pPr>
            <w:r w:rsidRPr="00666DE2">
              <w:rPr>
                <w:rFonts w:eastAsia="Times New Roman"/>
                <w:b/>
                <w:bCs/>
                <w:color w:val="000000"/>
                <w:szCs w:val="22"/>
              </w:rPr>
              <w:t>MATDCS</w:t>
            </w:r>
          </w:p>
        </w:tc>
        <w:tc>
          <w:tcPr>
            <w:tcW w:w="560" w:type="dxa"/>
            <w:shd w:val="clear" w:color="auto" w:fill="auto"/>
            <w:vAlign w:val="center"/>
            <w:hideMark/>
          </w:tcPr>
          <w:p w14:paraId="2557F053" w14:textId="77777777" w:rsidR="00666DE2" w:rsidRPr="00666DE2" w:rsidRDefault="00666DE2" w:rsidP="00666DE2">
            <w:pPr>
              <w:spacing w:after="0" w:line="240" w:lineRule="auto"/>
              <w:jc w:val="center"/>
              <w:rPr>
                <w:rFonts w:eastAsia="Times New Roman"/>
                <w:b/>
                <w:bCs/>
                <w:color w:val="000000"/>
                <w:szCs w:val="22"/>
              </w:rPr>
            </w:pPr>
            <w:r w:rsidRPr="00666DE2">
              <w:rPr>
                <w:rFonts w:eastAsia="Times New Roman"/>
                <w:b/>
                <w:bCs/>
                <w:color w:val="000000"/>
                <w:szCs w:val="22"/>
              </w:rPr>
              <w:t>:</w:t>
            </w:r>
          </w:p>
        </w:tc>
        <w:tc>
          <w:tcPr>
            <w:tcW w:w="8624" w:type="dxa"/>
            <w:shd w:val="clear" w:color="auto" w:fill="auto"/>
            <w:vAlign w:val="center"/>
            <w:hideMark/>
          </w:tcPr>
          <w:p w14:paraId="39AB586D" w14:textId="77777777" w:rsidR="00666DE2" w:rsidRPr="00666DE2" w:rsidRDefault="00666DE2" w:rsidP="00666DE2">
            <w:pPr>
              <w:spacing w:after="0" w:line="240" w:lineRule="auto"/>
              <w:jc w:val="both"/>
              <w:rPr>
                <w:rFonts w:eastAsia="Times New Roman"/>
                <w:color w:val="000000"/>
                <w:szCs w:val="22"/>
              </w:rPr>
            </w:pPr>
            <w:r w:rsidRPr="00666DE2">
              <w:rPr>
                <w:rFonts w:eastAsia="Times New Roman"/>
                <w:color w:val="000000"/>
                <w:szCs w:val="22"/>
              </w:rPr>
              <w:t>Ministère de l’Administration Territoriale et de la Décentralisation</w:t>
            </w:r>
          </w:p>
        </w:tc>
      </w:tr>
      <w:tr w:rsidR="00666DE2" w:rsidRPr="00666DE2" w14:paraId="52A7C0F5" w14:textId="77777777" w:rsidTr="00666DE2">
        <w:trPr>
          <w:trHeight w:val="405"/>
        </w:trPr>
        <w:tc>
          <w:tcPr>
            <w:tcW w:w="1567" w:type="dxa"/>
            <w:shd w:val="clear" w:color="auto" w:fill="auto"/>
            <w:vAlign w:val="center"/>
            <w:hideMark/>
          </w:tcPr>
          <w:p w14:paraId="35D08C4A" w14:textId="77777777" w:rsidR="00666DE2" w:rsidRPr="00666DE2" w:rsidRDefault="00666DE2" w:rsidP="00666DE2">
            <w:pPr>
              <w:spacing w:after="0" w:line="240" w:lineRule="auto"/>
              <w:jc w:val="both"/>
              <w:rPr>
                <w:rFonts w:eastAsia="Times New Roman"/>
                <w:b/>
                <w:bCs/>
                <w:color w:val="000000"/>
                <w:szCs w:val="22"/>
              </w:rPr>
            </w:pPr>
            <w:r w:rsidRPr="00666DE2">
              <w:rPr>
                <w:rFonts w:eastAsia="Times New Roman"/>
                <w:b/>
                <w:bCs/>
                <w:color w:val="000000"/>
                <w:szCs w:val="22"/>
              </w:rPr>
              <w:t>MEEVCC</w:t>
            </w:r>
          </w:p>
        </w:tc>
        <w:tc>
          <w:tcPr>
            <w:tcW w:w="560" w:type="dxa"/>
            <w:shd w:val="clear" w:color="auto" w:fill="auto"/>
            <w:vAlign w:val="center"/>
            <w:hideMark/>
          </w:tcPr>
          <w:p w14:paraId="1CA2B2CD" w14:textId="77777777" w:rsidR="00666DE2" w:rsidRPr="00666DE2" w:rsidRDefault="00666DE2" w:rsidP="00666DE2">
            <w:pPr>
              <w:spacing w:after="0" w:line="240" w:lineRule="auto"/>
              <w:jc w:val="center"/>
              <w:rPr>
                <w:rFonts w:eastAsia="Times New Roman"/>
                <w:b/>
                <w:bCs/>
                <w:color w:val="000000"/>
                <w:szCs w:val="22"/>
              </w:rPr>
            </w:pPr>
            <w:r w:rsidRPr="00666DE2">
              <w:rPr>
                <w:rFonts w:eastAsia="Times New Roman"/>
                <w:b/>
                <w:bCs/>
                <w:color w:val="000000"/>
                <w:szCs w:val="22"/>
              </w:rPr>
              <w:t>:</w:t>
            </w:r>
          </w:p>
        </w:tc>
        <w:tc>
          <w:tcPr>
            <w:tcW w:w="8624" w:type="dxa"/>
            <w:shd w:val="clear" w:color="auto" w:fill="auto"/>
            <w:vAlign w:val="center"/>
            <w:hideMark/>
          </w:tcPr>
          <w:p w14:paraId="28B213A1" w14:textId="77777777" w:rsidR="00666DE2" w:rsidRPr="00666DE2" w:rsidRDefault="00666DE2" w:rsidP="00666DE2">
            <w:pPr>
              <w:spacing w:after="0" w:line="240" w:lineRule="auto"/>
              <w:jc w:val="both"/>
              <w:rPr>
                <w:rFonts w:eastAsia="Times New Roman"/>
                <w:color w:val="000000"/>
                <w:szCs w:val="22"/>
              </w:rPr>
            </w:pPr>
            <w:r w:rsidRPr="00666DE2">
              <w:rPr>
                <w:rFonts w:eastAsia="Times New Roman"/>
                <w:color w:val="000000"/>
                <w:szCs w:val="22"/>
              </w:rPr>
              <w:t>Ministère de l’Environnement, de l’Economie Verte et du Changement climatique</w:t>
            </w:r>
          </w:p>
        </w:tc>
      </w:tr>
      <w:tr w:rsidR="00666DE2" w:rsidRPr="00666DE2" w14:paraId="2C20A0DF" w14:textId="77777777" w:rsidTr="00666DE2">
        <w:trPr>
          <w:trHeight w:val="405"/>
        </w:trPr>
        <w:tc>
          <w:tcPr>
            <w:tcW w:w="1567" w:type="dxa"/>
            <w:shd w:val="clear" w:color="auto" w:fill="auto"/>
            <w:vAlign w:val="center"/>
          </w:tcPr>
          <w:p w14:paraId="08A25D0F" w14:textId="77777777" w:rsidR="00666DE2" w:rsidRPr="00666DE2" w:rsidRDefault="00666DE2" w:rsidP="00666DE2">
            <w:pPr>
              <w:spacing w:after="0" w:line="240" w:lineRule="auto"/>
              <w:jc w:val="both"/>
              <w:rPr>
                <w:rFonts w:eastAsia="Times New Roman"/>
                <w:b/>
                <w:bCs/>
                <w:color w:val="000000"/>
                <w:szCs w:val="22"/>
              </w:rPr>
            </w:pPr>
            <w:r w:rsidRPr="00666DE2">
              <w:rPr>
                <w:rFonts w:eastAsia="Times New Roman"/>
                <w:b/>
                <w:bCs/>
                <w:color w:val="000000"/>
                <w:szCs w:val="22"/>
              </w:rPr>
              <w:t>MTMUSR</w:t>
            </w:r>
          </w:p>
        </w:tc>
        <w:tc>
          <w:tcPr>
            <w:tcW w:w="560" w:type="dxa"/>
            <w:shd w:val="clear" w:color="auto" w:fill="auto"/>
            <w:vAlign w:val="center"/>
          </w:tcPr>
          <w:p w14:paraId="57D8CB0F" w14:textId="77777777" w:rsidR="00666DE2" w:rsidRPr="00666DE2" w:rsidRDefault="00666DE2" w:rsidP="00666DE2">
            <w:pPr>
              <w:spacing w:after="0" w:line="240" w:lineRule="auto"/>
              <w:jc w:val="center"/>
              <w:rPr>
                <w:rFonts w:eastAsia="Times New Roman"/>
                <w:b/>
                <w:bCs/>
                <w:color w:val="000000"/>
                <w:szCs w:val="22"/>
              </w:rPr>
            </w:pPr>
            <w:r w:rsidRPr="00666DE2">
              <w:rPr>
                <w:rFonts w:eastAsia="Times New Roman"/>
                <w:b/>
                <w:bCs/>
                <w:color w:val="000000"/>
                <w:szCs w:val="22"/>
              </w:rPr>
              <w:t>:</w:t>
            </w:r>
          </w:p>
        </w:tc>
        <w:tc>
          <w:tcPr>
            <w:tcW w:w="8624" w:type="dxa"/>
            <w:shd w:val="clear" w:color="auto" w:fill="auto"/>
            <w:vAlign w:val="center"/>
          </w:tcPr>
          <w:p w14:paraId="32F2EAA6" w14:textId="77777777" w:rsidR="00666DE2" w:rsidRPr="00666DE2" w:rsidRDefault="00666DE2" w:rsidP="00666DE2">
            <w:pPr>
              <w:spacing w:after="0" w:line="240" w:lineRule="auto"/>
              <w:jc w:val="both"/>
              <w:rPr>
                <w:rFonts w:eastAsia="Times New Roman"/>
                <w:color w:val="000000"/>
                <w:szCs w:val="22"/>
              </w:rPr>
            </w:pPr>
            <w:r w:rsidRPr="00666DE2">
              <w:rPr>
                <w:rFonts w:eastAsia="Times New Roman"/>
                <w:color w:val="000000"/>
                <w:szCs w:val="22"/>
              </w:rPr>
              <w:t xml:space="preserve">Ministère des Transports, de la Mobilité Urbaine et de la Sécurité Routière </w:t>
            </w:r>
          </w:p>
        </w:tc>
      </w:tr>
      <w:tr w:rsidR="00666DE2" w:rsidRPr="00666DE2" w14:paraId="75317188" w14:textId="77777777" w:rsidTr="00666DE2">
        <w:trPr>
          <w:trHeight w:val="315"/>
        </w:trPr>
        <w:tc>
          <w:tcPr>
            <w:tcW w:w="1567" w:type="dxa"/>
            <w:shd w:val="clear" w:color="auto" w:fill="auto"/>
            <w:vAlign w:val="center"/>
            <w:hideMark/>
          </w:tcPr>
          <w:p w14:paraId="7AC8582F" w14:textId="77777777" w:rsidR="00666DE2" w:rsidRPr="00666DE2" w:rsidRDefault="00666DE2" w:rsidP="00666DE2">
            <w:pPr>
              <w:spacing w:after="0" w:line="240" w:lineRule="auto"/>
              <w:jc w:val="both"/>
              <w:rPr>
                <w:rFonts w:eastAsia="Times New Roman"/>
                <w:b/>
                <w:bCs/>
                <w:color w:val="000000"/>
                <w:szCs w:val="22"/>
              </w:rPr>
            </w:pPr>
            <w:r w:rsidRPr="00666DE2">
              <w:rPr>
                <w:rFonts w:eastAsia="Times New Roman"/>
                <w:b/>
                <w:bCs/>
                <w:color w:val="000000"/>
                <w:szCs w:val="22"/>
              </w:rPr>
              <w:t xml:space="preserve">NIES          </w:t>
            </w:r>
          </w:p>
        </w:tc>
        <w:tc>
          <w:tcPr>
            <w:tcW w:w="560" w:type="dxa"/>
            <w:shd w:val="clear" w:color="auto" w:fill="auto"/>
            <w:vAlign w:val="center"/>
            <w:hideMark/>
          </w:tcPr>
          <w:p w14:paraId="72EC06B8" w14:textId="77777777" w:rsidR="00666DE2" w:rsidRPr="00666DE2" w:rsidRDefault="00666DE2" w:rsidP="00666DE2">
            <w:pPr>
              <w:spacing w:after="0" w:line="240" w:lineRule="auto"/>
              <w:jc w:val="center"/>
              <w:rPr>
                <w:rFonts w:eastAsia="Times New Roman"/>
                <w:b/>
                <w:bCs/>
                <w:color w:val="000000"/>
                <w:szCs w:val="22"/>
              </w:rPr>
            </w:pPr>
            <w:r w:rsidRPr="00666DE2">
              <w:rPr>
                <w:rFonts w:eastAsia="Times New Roman"/>
                <w:b/>
                <w:bCs/>
                <w:color w:val="000000"/>
                <w:szCs w:val="22"/>
              </w:rPr>
              <w:t>:</w:t>
            </w:r>
          </w:p>
        </w:tc>
        <w:tc>
          <w:tcPr>
            <w:tcW w:w="8624" w:type="dxa"/>
            <w:shd w:val="clear" w:color="auto" w:fill="auto"/>
            <w:vAlign w:val="center"/>
            <w:hideMark/>
          </w:tcPr>
          <w:p w14:paraId="63CAC697" w14:textId="77777777" w:rsidR="00666DE2" w:rsidRPr="00666DE2" w:rsidRDefault="00666DE2" w:rsidP="00666DE2">
            <w:pPr>
              <w:spacing w:after="0" w:line="240" w:lineRule="auto"/>
              <w:jc w:val="both"/>
              <w:rPr>
                <w:rFonts w:eastAsia="Times New Roman"/>
                <w:color w:val="000000"/>
                <w:szCs w:val="22"/>
              </w:rPr>
            </w:pPr>
            <w:r w:rsidRPr="00666DE2">
              <w:rPr>
                <w:rFonts w:eastAsia="Times New Roman"/>
                <w:color w:val="000000"/>
                <w:szCs w:val="22"/>
              </w:rPr>
              <w:t>Notice d’Impact Environnemental et Social</w:t>
            </w:r>
          </w:p>
        </w:tc>
      </w:tr>
      <w:tr w:rsidR="00666DE2" w:rsidRPr="00666DE2" w14:paraId="5C2DAB8F" w14:textId="77777777" w:rsidTr="00666DE2">
        <w:trPr>
          <w:trHeight w:val="360"/>
        </w:trPr>
        <w:tc>
          <w:tcPr>
            <w:tcW w:w="1567" w:type="dxa"/>
            <w:shd w:val="clear" w:color="auto" w:fill="auto"/>
            <w:vAlign w:val="center"/>
            <w:hideMark/>
          </w:tcPr>
          <w:p w14:paraId="04DD7714" w14:textId="77777777" w:rsidR="00666DE2" w:rsidRPr="00666DE2" w:rsidRDefault="00666DE2" w:rsidP="00666DE2">
            <w:pPr>
              <w:spacing w:after="0" w:line="240" w:lineRule="auto"/>
              <w:jc w:val="both"/>
              <w:rPr>
                <w:rFonts w:eastAsia="Times New Roman"/>
                <w:b/>
                <w:bCs/>
                <w:color w:val="000000"/>
                <w:szCs w:val="22"/>
              </w:rPr>
            </w:pPr>
            <w:r w:rsidRPr="00666DE2">
              <w:rPr>
                <w:rFonts w:eastAsia="Times New Roman"/>
                <w:b/>
                <w:bCs/>
                <w:color w:val="000000"/>
                <w:szCs w:val="22"/>
              </w:rPr>
              <w:t>PNDD</w:t>
            </w:r>
          </w:p>
        </w:tc>
        <w:tc>
          <w:tcPr>
            <w:tcW w:w="560" w:type="dxa"/>
            <w:shd w:val="clear" w:color="auto" w:fill="auto"/>
            <w:vAlign w:val="center"/>
            <w:hideMark/>
          </w:tcPr>
          <w:p w14:paraId="3F2DF9BB" w14:textId="77777777" w:rsidR="00666DE2" w:rsidRPr="00666DE2" w:rsidRDefault="00666DE2" w:rsidP="00666DE2">
            <w:pPr>
              <w:spacing w:after="0" w:line="240" w:lineRule="auto"/>
              <w:jc w:val="center"/>
              <w:rPr>
                <w:rFonts w:eastAsia="Times New Roman"/>
                <w:b/>
                <w:bCs/>
                <w:color w:val="000000"/>
                <w:szCs w:val="22"/>
              </w:rPr>
            </w:pPr>
            <w:r w:rsidRPr="00666DE2">
              <w:rPr>
                <w:rFonts w:eastAsia="Times New Roman"/>
                <w:b/>
                <w:bCs/>
                <w:color w:val="000000"/>
                <w:szCs w:val="22"/>
              </w:rPr>
              <w:t>:</w:t>
            </w:r>
          </w:p>
        </w:tc>
        <w:tc>
          <w:tcPr>
            <w:tcW w:w="8624" w:type="dxa"/>
            <w:shd w:val="clear" w:color="auto" w:fill="auto"/>
            <w:vAlign w:val="center"/>
            <w:hideMark/>
          </w:tcPr>
          <w:p w14:paraId="61D24F00" w14:textId="77777777" w:rsidR="00666DE2" w:rsidRPr="00666DE2" w:rsidRDefault="00666DE2" w:rsidP="00666DE2">
            <w:pPr>
              <w:spacing w:after="0" w:line="240" w:lineRule="auto"/>
              <w:jc w:val="both"/>
              <w:rPr>
                <w:rFonts w:eastAsia="Times New Roman"/>
                <w:color w:val="000000"/>
                <w:szCs w:val="22"/>
              </w:rPr>
            </w:pPr>
            <w:r w:rsidRPr="00666DE2">
              <w:rPr>
                <w:rFonts w:eastAsia="Times New Roman"/>
                <w:color w:val="000000"/>
                <w:szCs w:val="22"/>
              </w:rPr>
              <w:t>Politique Nationale en matière de Développement Durable</w:t>
            </w:r>
          </w:p>
        </w:tc>
      </w:tr>
      <w:tr w:rsidR="00666DE2" w:rsidRPr="00666DE2" w14:paraId="0127B884" w14:textId="77777777" w:rsidTr="00666DE2">
        <w:trPr>
          <w:trHeight w:val="315"/>
        </w:trPr>
        <w:tc>
          <w:tcPr>
            <w:tcW w:w="1567" w:type="dxa"/>
            <w:shd w:val="clear" w:color="auto" w:fill="auto"/>
            <w:vAlign w:val="center"/>
            <w:hideMark/>
          </w:tcPr>
          <w:p w14:paraId="5F1B70C1" w14:textId="77777777" w:rsidR="00666DE2" w:rsidRPr="00666DE2" w:rsidRDefault="00666DE2" w:rsidP="00666DE2">
            <w:pPr>
              <w:spacing w:after="0" w:line="240" w:lineRule="auto"/>
              <w:jc w:val="both"/>
              <w:rPr>
                <w:rFonts w:eastAsia="Times New Roman"/>
                <w:b/>
                <w:bCs/>
                <w:color w:val="000000"/>
                <w:szCs w:val="22"/>
              </w:rPr>
            </w:pPr>
            <w:r w:rsidRPr="00666DE2">
              <w:rPr>
                <w:rFonts w:eastAsia="Times New Roman"/>
                <w:b/>
                <w:bCs/>
                <w:color w:val="000000"/>
                <w:szCs w:val="22"/>
              </w:rPr>
              <w:t>PNDS</w:t>
            </w:r>
          </w:p>
        </w:tc>
        <w:tc>
          <w:tcPr>
            <w:tcW w:w="560" w:type="dxa"/>
            <w:shd w:val="clear" w:color="auto" w:fill="auto"/>
            <w:vAlign w:val="center"/>
            <w:hideMark/>
          </w:tcPr>
          <w:p w14:paraId="3AC173DB" w14:textId="77777777" w:rsidR="00666DE2" w:rsidRPr="00666DE2" w:rsidRDefault="00666DE2" w:rsidP="00666DE2">
            <w:pPr>
              <w:spacing w:after="0" w:line="240" w:lineRule="auto"/>
              <w:jc w:val="center"/>
              <w:rPr>
                <w:rFonts w:eastAsia="Times New Roman"/>
                <w:b/>
                <w:bCs/>
                <w:color w:val="000000"/>
                <w:szCs w:val="22"/>
              </w:rPr>
            </w:pPr>
            <w:r w:rsidRPr="00666DE2">
              <w:rPr>
                <w:rFonts w:eastAsia="Times New Roman"/>
                <w:b/>
                <w:bCs/>
                <w:color w:val="000000"/>
                <w:szCs w:val="22"/>
              </w:rPr>
              <w:t>:</w:t>
            </w:r>
          </w:p>
        </w:tc>
        <w:tc>
          <w:tcPr>
            <w:tcW w:w="8624" w:type="dxa"/>
            <w:shd w:val="clear" w:color="auto" w:fill="auto"/>
            <w:vAlign w:val="center"/>
            <w:hideMark/>
          </w:tcPr>
          <w:p w14:paraId="2A8666EF" w14:textId="77777777" w:rsidR="00666DE2" w:rsidRPr="00666DE2" w:rsidRDefault="00666DE2" w:rsidP="00666DE2">
            <w:pPr>
              <w:spacing w:after="0" w:line="240" w:lineRule="auto"/>
              <w:jc w:val="both"/>
              <w:rPr>
                <w:rFonts w:eastAsia="Times New Roman"/>
                <w:color w:val="000000"/>
                <w:szCs w:val="22"/>
              </w:rPr>
            </w:pPr>
            <w:r w:rsidRPr="00666DE2">
              <w:rPr>
                <w:rFonts w:eastAsia="Times New Roman"/>
                <w:color w:val="000000"/>
                <w:szCs w:val="22"/>
              </w:rPr>
              <w:t>Programme National de Développement Sanitaire</w:t>
            </w:r>
          </w:p>
        </w:tc>
      </w:tr>
      <w:tr w:rsidR="00666DE2" w:rsidRPr="00666DE2" w14:paraId="5BCA54B4" w14:textId="77777777" w:rsidTr="00666DE2">
        <w:trPr>
          <w:trHeight w:val="315"/>
        </w:trPr>
        <w:tc>
          <w:tcPr>
            <w:tcW w:w="1567" w:type="dxa"/>
            <w:shd w:val="clear" w:color="auto" w:fill="auto"/>
            <w:vAlign w:val="center"/>
            <w:hideMark/>
          </w:tcPr>
          <w:p w14:paraId="6BDE63B0" w14:textId="77777777" w:rsidR="00666DE2" w:rsidRPr="00666DE2" w:rsidRDefault="00666DE2" w:rsidP="00666DE2">
            <w:pPr>
              <w:spacing w:after="0" w:line="240" w:lineRule="auto"/>
              <w:jc w:val="both"/>
              <w:rPr>
                <w:rFonts w:eastAsia="Times New Roman"/>
                <w:b/>
                <w:bCs/>
                <w:color w:val="000000"/>
                <w:szCs w:val="22"/>
              </w:rPr>
            </w:pPr>
            <w:r w:rsidRPr="00666DE2">
              <w:rPr>
                <w:rFonts w:eastAsia="Times New Roman"/>
                <w:b/>
                <w:bCs/>
                <w:color w:val="000000"/>
                <w:szCs w:val="22"/>
              </w:rPr>
              <w:t>PNE</w:t>
            </w:r>
          </w:p>
        </w:tc>
        <w:tc>
          <w:tcPr>
            <w:tcW w:w="560" w:type="dxa"/>
            <w:shd w:val="clear" w:color="auto" w:fill="auto"/>
            <w:vAlign w:val="center"/>
            <w:hideMark/>
          </w:tcPr>
          <w:p w14:paraId="4DA33892" w14:textId="77777777" w:rsidR="00666DE2" w:rsidRPr="00666DE2" w:rsidRDefault="00666DE2" w:rsidP="00666DE2">
            <w:pPr>
              <w:spacing w:after="0" w:line="240" w:lineRule="auto"/>
              <w:jc w:val="center"/>
              <w:rPr>
                <w:rFonts w:eastAsia="Times New Roman"/>
                <w:b/>
                <w:bCs/>
                <w:color w:val="000000"/>
                <w:szCs w:val="22"/>
              </w:rPr>
            </w:pPr>
            <w:r w:rsidRPr="00666DE2">
              <w:rPr>
                <w:rFonts w:eastAsia="Times New Roman"/>
                <w:b/>
                <w:bCs/>
                <w:color w:val="000000"/>
                <w:szCs w:val="22"/>
              </w:rPr>
              <w:t>:</w:t>
            </w:r>
          </w:p>
        </w:tc>
        <w:tc>
          <w:tcPr>
            <w:tcW w:w="8624" w:type="dxa"/>
            <w:shd w:val="clear" w:color="auto" w:fill="auto"/>
            <w:vAlign w:val="center"/>
            <w:hideMark/>
          </w:tcPr>
          <w:p w14:paraId="09BE1222" w14:textId="77777777" w:rsidR="00666DE2" w:rsidRPr="00666DE2" w:rsidRDefault="00666DE2" w:rsidP="00666DE2">
            <w:pPr>
              <w:spacing w:after="0" w:line="240" w:lineRule="auto"/>
              <w:jc w:val="both"/>
              <w:rPr>
                <w:rFonts w:eastAsia="Times New Roman"/>
                <w:color w:val="000000"/>
                <w:szCs w:val="22"/>
              </w:rPr>
            </w:pPr>
            <w:r w:rsidRPr="00666DE2">
              <w:rPr>
                <w:rFonts w:eastAsia="Times New Roman"/>
                <w:color w:val="000000"/>
                <w:szCs w:val="22"/>
              </w:rPr>
              <w:t>Politique Nationale en matière d’Environnement</w:t>
            </w:r>
          </w:p>
        </w:tc>
      </w:tr>
      <w:tr w:rsidR="00666DE2" w:rsidRPr="00666DE2" w14:paraId="1A25CDFD" w14:textId="77777777" w:rsidTr="00666DE2">
        <w:trPr>
          <w:trHeight w:val="315"/>
        </w:trPr>
        <w:tc>
          <w:tcPr>
            <w:tcW w:w="1567" w:type="dxa"/>
            <w:shd w:val="clear" w:color="auto" w:fill="auto"/>
            <w:vAlign w:val="center"/>
            <w:hideMark/>
          </w:tcPr>
          <w:p w14:paraId="7C2059A0" w14:textId="77777777" w:rsidR="00666DE2" w:rsidRPr="00666DE2" w:rsidRDefault="00666DE2" w:rsidP="00666DE2">
            <w:pPr>
              <w:spacing w:after="0" w:line="240" w:lineRule="auto"/>
              <w:jc w:val="both"/>
              <w:rPr>
                <w:rFonts w:eastAsia="Times New Roman"/>
                <w:b/>
                <w:bCs/>
                <w:color w:val="000000"/>
                <w:szCs w:val="22"/>
              </w:rPr>
            </w:pPr>
            <w:r w:rsidRPr="00666DE2">
              <w:rPr>
                <w:rFonts w:eastAsia="Times New Roman"/>
                <w:b/>
                <w:bCs/>
                <w:color w:val="000000"/>
                <w:szCs w:val="22"/>
              </w:rPr>
              <w:t>PNG</w:t>
            </w:r>
          </w:p>
        </w:tc>
        <w:tc>
          <w:tcPr>
            <w:tcW w:w="560" w:type="dxa"/>
            <w:shd w:val="clear" w:color="auto" w:fill="auto"/>
            <w:vAlign w:val="center"/>
            <w:hideMark/>
          </w:tcPr>
          <w:p w14:paraId="001B3FF9" w14:textId="77777777" w:rsidR="00666DE2" w:rsidRPr="00666DE2" w:rsidRDefault="00666DE2" w:rsidP="00666DE2">
            <w:pPr>
              <w:spacing w:after="0" w:line="240" w:lineRule="auto"/>
              <w:jc w:val="center"/>
              <w:rPr>
                <w:rFonts w:eastAsia="Times New Roman"/>
                <w:b/>
                <w:bCs/>
                <w:color w:val="000000"/>
                <w:szCs w:val="22"/>
              </w:rPr>
            </w:pPr>
            <w:r w:rsidRPr="00666DE2">
              <w:rPr>
                <w:rFonts w:eastAsia="Times New Roman"/>
                <w:b/>
                <w:bCs/>
                <w:color w:val="000000"/>
                <w:szCs w:val="22"/>
              </w:rPr>
              <w:t>:</w:t>
            </w:r>
          </w:p>
        </w:tc>
        <w:tc>
          <w:tcPr>
            <w:tcW w:w="8624" w:type="dxa"/>
            <w:shd w:val="clear" w:color="auto" w:fill="auto"/>
            <w:vAlign w:val="center"/>
            <w:hideMark/>
          </w:tcPr>
          <w:p w14:paraId="3071D5DA" w14:textId="77777777" w:rsidR="00666DE2" w:rsidRPr="00666DE2" w:rsidRDefault="00666DE2" w:rsidP="00666DE2">
            <w:pPr>
              <w:spacing w:after="0" w:line="240" w:lineRule="auto"/>
              <w:jc w:val="both"/>
              <w:rPr>
                <w:rFonts w:eastAsia="Times New Roman"/>
                <w:color w:val="000000"/>
                <w:szCs w:val="22"/>
              </w:rPr>
            </w:pPr>
            <w:r w:rsidRPr="00666DE2">
              <w:rPr>
                <w:rFonts w:eastAsia="Times New Roman"/>
                <w:color w:val="000000"/>
                <w:szCs w:val="22"/>
              </w:rPr>
              <w:t>Politique Nationale Genre</w:t>
            </w:r>
          </w:p>
        </w:tc>
      </w:tr>
      <w:tr w:rsidR="00666DE2" w:rsidRPr="00666DE2" w14:paraId="0000D489" w14:textId="77777777" w:rsidTr="00666DE2">
        <w:trPr>
          <w:trHeight w:val="315"/>
        </w:trPr>
        <w:tc>
          <w:tcPr>
            <w:tcW w:w="1567" w:type="dxa"/>
            <w:shd w:val="clear" w:color="auto" w:fill="auto"/>
            <w:vAlign w:val="center"/>
            <w:hideMark/>
          </w:tcPr>
          <w:p w14:paraId="375C10D8" w14:textId="77777777" w:rsidR="00666DE2" w:rsidRPr="00666DE2" w:rsidRDefault="00666DE2" w:rsidP="00666DE2">
            <w:pPr>
              <w:spacing w:after="0" w:line="240" w:lineRule="auto"/>
              <w:jc w:val="both"/>
              <w:rPr>
                <w:rFonts w:eastAsia="Times New Roman"/>
                <w:b/>
                <w:bCs/>
                <w:color w:val="000000"/>
                <w:szCs w:val="22"/>
              </w:rPr>
            </w:pPr>
            <w:r w:rsidRPr="00666DE2">
              <w:rPr>
                <w:rFonts w:eastAsia="Times New Roman"/>
                <w:b/>
                <w:bCs/>
                <w:color w:val="000000"/>
                <w:szCs w:val="22"/>
              </w:rPr>
              <w:t>PNHP</w:t>
            </w:r>
          </w:p>
        </w:tc>
        <w:tc>
          <w:tcPr>
            <w:tcW w:w="560" w:type="dxa"/>
            <w:shd w:val="clear" w:color="auto" w:fill="auto"/>
            <w:vAlign w:val="center"/>
            <w:hideMark/>
          </w:tcPr>
          <w:p w14:paraId="61FEEF34" w14:textId="77777777" w:rsidR="00666DE2" w:rsidRPr="00666DE2" w:rsidRDefault="00666DE2" w:rsidP="00666DE2">
            <w:pPr>
              <w:spacing w:after="0" w:line="240" w:lineRule="auto"/>
              <w:jc w:val="center"/>
              <w:rPr>
                <w:rFonts w:eastAsia="Times New Roman"/>
                <w:b/>
                <w:bCs/>
                <w:color w:val="000000"/>
                <w:szCs w:val="22"/>
              </w:rPr>
            </w:pPr>
            <w:r w:rsidRPr="00666DE2">
              <w:rPr>
                <w:rFonts w:eastAsia="Times New Roman"/>
                <w:b/>
                <w:bCs/>
                <w:color w:val="000000"/>
                <w:szCs w:val="22"/>
              </w:rPr>
              <w:t>:</w:t>
            </w:r>
          </w:p>
        </w:tc>
        <w:tc>
          <w:tcPr>
            <w:tcW w:w="8624" w:type="dxa"/>
            <w:shd w:val="clear" w:color="auto" w:fill="auto"/>
            <w:vAlign w:val="center"/>
            <w:hideMark/>
          </w:tcPr>
          <w:p w14:paraId="0C2B9BB3" w14:textId="77777777" w:rsidR="00666DE2" w:rsidRPr="00666DE2" w:rsidRDefault="00666DE2" w:rsidP="00666DE2">
            <w:pPr>
              <w:spacing w:after="0" w:line="240" w:lineRule="auto"/>
              <w:jc w:val="both"/>
              <w:rPr>
                <w:rFonts w:eastAsia="Times New Roman"/>
                <w:color w:val="000000"/>
                <w:szCs w:val="22"/>
              </w:rPr>
            </w:pPr>
            <w:r w:rsidRPr="00666DE2">
              <w:rPr>
                <w:rFonts w:eastAsia="Times New Roman"/>
                <w:color w:val="000000"/>
                <w:szCs w:val="22"/>
              </w:rPr>
              <w:t>Politique Nationale d’Hygiène Publique</w:t>
            </w:r>
          </w:p>
        </w:tc>
      </w:tr>
      <w:tr w:rsidR="00666DE2" w:rsidRPr="00666DE2" w14:paraId="2B6F7C6C" w14:textId="77777777" w:rsidTr="00666DE2">
        <w:trPr>
          <w:trHeight w:val="315"/>
        </w:trPr>
        <w:tc>
          <w:tcPr>
            <w:tcW w:w="1567" w:type="dxa"/>
            <w:shd w:val="clear" w:color="auto" w:fill="auto"/>
            <w:vAlign w:val="center"/>
            <w:hideMark/>
          </w:tcPr>
          <w:p w14:paraId="3AE62938" w14:textId="77777777" w:rsidR="00666DE2" w:rsidRPr="00666DE2" w:rsidRDefault="00666DE2" w:rsidP="00666DE2">
            <w:pPr>
              <w:spacing w:after="0" w:line="240" w:lineRule="auto"/>
              <w:jc w:val="both"/>
              <w:rPr>
                <w:rFonts w:eastAsia="Times New Roman"/>
                <w:b/>
                <w:bCs/>
                <w:color w:val="000000"/>
                <w:szCs w:val="22"/>
              </w:rPr>
            </w:pPr>
            <w:r w:rsidRPr="00666DE2">
              <w:rPr>
                <w:rFonts w:eastAsia="Times New Roman"/>
                <w:b/>
                <w:bCs/>
                <w:color w:val="000000"/>
                <w:szCs w:val="22"/>
              </w:rPr>
              <w:t>RAF</w:t>
            </w:r>
          </w:p>
        </w:tc>
        <w:tc>
          <w:tcPr>
            <w:tcW w:w="560" w:type="dxa"/>
            <w:shd w:val="clear" w:color="auto" w:fill="auto"/>
            <w:vAlign w:val="center"/>
            <w:hideMark/>
          </w:tcPr>
          <w:p w14:paraId="2AC80B95" w14:textId="77777777" w:rsidR="00666DE2" w:rsidRPr="00666DE2" w:rsidRDefault="00666DE2" w:rsidP="00666DE2">
            <w:pPr>
              <w:spacing w:after="0" w:line="240" w:lineRule="auto"/>
              <w:jc w:val="center"/>
              <w:rPr>
                <w:rFonts w:eastAsia="Times New Roman"/>
                <w:b/>
                <w:bCs/>
                <w:color w:val="000000"/>
                <w:szCs w:val="22"/>
              </w:rPr>
            </w:pPr>
            <w:r w:rsidRPr="00666DE2">
              <w:rPr>
                <w:rFonts w:eastAsia="Times New Roman"/>
                <w:b/>
                <w:bCs/>
                <w:color w:val="000000"/>
                <w:szCs w:val="22"/>
              </w:rPr>
              <w:t>:</w:t>
            </w:r>
          </w:p>
        </w:tc>
        <w:tc>
          <w:tcPr>
            <w:tcW w:w="8624" w:type="dxa"/>
            <w:shd w:val="clear" w:color="auto" w:fill="auto"/>
            <w:vAlign w:val="center"/>
            <w:hideMark/>
          </w:tcPr>
          <w:p w14:paraId="57712A45" w14:textId="77777777" w:rsidR="00666DE2" w:rsidRPr="00666DE2" w:rsidRDefault="00666DE2" w:rsidP="00666DE2">
            <w:pPr>
              <w:spacing w:after="0" w:line="240" w:lineRule="auto"/>
              <w:jc w:val="both"/>
              <w:rPr>
                <w:rFonts w:eastAsia="Times New Roman"/>
                <w:color w:val="000000"/>
                <w:szCs w:val="22"/>
              </w:rPr>
            </w:pPr>
            <w:r w:rsidRPr="00666DE2">
              <w:rPr>
                <w:rFonts w:eastAsia="Times New Roman"/>
                <w:color w:val="000000"/>
                <w:szCs w:val="22"/>
              </w:rPr>
              <w:t>Réorganisation Agraire et Foncière</w:t>
            </w:r>
          </w:p>
        </w:tc>
      </w:tr>
      <w:tr w:rsidR="00666DE2" w:rsidRPr="00666DE2" w14:paraId="48574DF7" w14:textId="77777777" w:rsidTr="00666DE2">
        <w:trPr>
          <w:trHeight w:val="315"/>
        </w:trPr>
        <w:tc>
          <w:tcPr>
            <w:tcW w:w="1567" w:type="dxa"/>
            <w:shd w:val="clear" w:color="auto" w:fill="auto"/>
            <w:vAlign w:val="center"/>
          </w:tcPr>
          <w:p w14:paraId="6F050F87" w14:textId="77777777" w:rsidR="00666DE2" w:rsidRPr="00666DE2" w:rsidRDefault="00666DE2" w:rsidP="00666DE2">
            <w:pPr>
              <w:spacing w:after="0" w:line="240" w:lineRule="auto"/>
              <w:jc w:val="both"/>
              <w:rPr>
                <w:rFonts w:eastAsia="Times New Roman"/>
                <w:b/>
                <w:bCs/>
                <w:color w:val="000000"/>
                <w:szCs w:val="22"/>
              </w:rPr>
            </w:pPr>
            <w:r w:rsidRPr="00666DE2">
              <w:rPr>
                <w:rFonts w:eastAsia="Times New Roman"/>
                <w:b/>
                <w:bCs/>
                <w:color w:val="000000"/>
                <w:szCs w:val="22"/>
              </w:rPr>
              <w:t>SAP</w:t>
            </w:r>
          </w:p>
        </w:tc>
        <w:tc>
          <w:tcPr>
            <w:tcW w:w="560" w:type="dxa"/>
            <w:shd w:val="clear" w:color="auto" w:fill="auto"/>
            <w:vAlign w:val="center"/>
          </w:tcPr>
          <w:p w14:paraId="30319525" w14:textId="77777777" w:rsidR="00666DE2" w:rsidRPr="00666DE2" w:rsidRDefault="00666DE2" w:rsidP="00666DE2">
            <w:pPr>
              <w:spacing w:after="0" w:line="240" w:lineRule="auto"/>
              <w:jc w:val="center"/>
              <w:rPr>
                <w:rFonts w:eastAsia="Times New Roman"/>
                <w:b/>
                <w:bCs/>
                <w:color w:val="000000"/>
                <w:szCs w:val="22"/>
              </w:rPr>
            </w:pPr>
            <w:r w:rsidRPr="00666DE2">
              <w:rPr>
                <w:rFonts w:eastAsia="Times New Roman"/>
                <w:b/>
                <w:bCs/>
                <w:color w:val="000000"/>
                <w:szCs w:val="22"/>
              </w:rPr>
              <w:t>:</w:t>
            </w:r>
          </w:p>
        </w:tc>
        <w:tc>
          <w:tcPr>
            <w:tcW w:w="8624" w:type="dxa"/>
            <w:shd w:val="clear" w:color="auto" w:fill="auto"/>
            <w:vAlign w:val="center"/>
          </w:tcPr>
          <w:p w14:paraId="793383E1" w14:textId="77777777" w:rsidR="00666DE2" w:rsidRPr="00666DE2" w:rsidRDefault="00666DE2" w:rsidP="00666DE2">
            <w:pPr>
              <w:spacing w:after="0" w:line="240" w:lineRule="auto"/>
              <w:jc w:val="both"/>
              <w:rPr>
                <w:rFonts w:eastAsia="Times New Roman"/>
                <w:color w:val="000000"/>
                <w:szCs w:val="22"/>
              </w:rPr>
            </w:pPr>
            <w:r w:rsidRPr="00666DE2">
              <w:rPr>
                <w:rFonts w:eastAsia="Times New Roman"/>
                <w:color w:val="000000"/>
                <w:szCs w:val="22"/>
              </w:rPr>
              <w:t xml:space="preserve">Système d’Alerte Précoce </w:t>
            </w:r>
          </w:p>
        </w:tc>
      </w:tr>
      <w:tr w:rsidR="00666DE2" w:rsidRPr="00666DE2" w14:paraId="6F6C690F" w14:textId="77777777" w:rsidTr="00666DE2">
        <w:trPr>
          <w:trHeight w:val="70"/>
        </w:trPr>
        <w:tc>
          <w:tcPr>
            <w:tcW w:w="1567" w:type="dxa"/>
            <w:shd w:val="clear" w:color="auto" w:fill="auto"/>
            <w:noWrap/>
            <w:vAlign w:val="bottom"/>
            <w:hideMark/>
          </w:tcPr>
          <w:p w14:paraId="5856E70D" w14:textId="77777777" w:rsidR="00666DE2" w:rsidRPr="00666DE2" w:rsidRDefault="00666DE2" w:rsidP="00666DE2">
            <w:pPr>
              <w:spacing w:after="0" w:line="240" w:lineRule="auto"/>
              <w:jc w:val="both"/>
              <w:rPr>
                <w:rFonts w:eastAsia="Times New Roman"/>
                <w:b/>
                <w:bCs/>
                <w:color w:val="000000"/>
                <w:szCs w:val="22"/>
              </w:rPr>
            </w:pPr>
            <w:r w:rsidRPr="00666DE2">
              <w:rPr>
                <w:rFonts w:eastAsia="Times New Roman"/>
                <w:b/>
                <w:bCs/>
                <w:color w:val="000000"/>
                <w:szCs w:val="22"/>
              </w:rPr>
              <w:t>TdR</w:t>
            </w:r>
          </w:p>
        </w:tc>
        <w:tc>
          <w:tcPr>
            <w:tcW w:w="560" w:type="dxa"/>
            <w:shd w:val="clear" w:color="auto" w:fill="auto"/>
            <w:vAlign w:val="center"/>
            <w:hideMark/>
          </w:tcPr>
          <w:p w14:paraId="18EAD443" w14:textId="77777777" w:rsidR="00666DE2" w:rsidRPr="00666DE2" w:rsidRDefault="00666DE2" w:rsidP="00666DE2">
            <w:pPr>
              <w:spacing w:after="0" w:line="240" w:lineRule="auto"/>
              <w:jc w:val="center"/>
              <w:rPr>
                <w:rFonts w:eastAsia="Times New Roman"/>
                <w:b/>
                <w:bCs/>
                <w:color w:val="000000"/>
                <w:szCs w:val="22"/>
              </w:rPr>
            </w:pPr>
            <w:r w:rsidRPr="00666DE2">
              <w:rPr>
                <w:rFonts w:eastAsia="Times New Roman"/>
                <w:b/>
                <w:bCs/>
                <w:color w:val="000000"/>
                <w:szCs w:val="22"/>
              </w:rPr>
              <w:t>:</w:t>
            </w:r>
          </w:p>
        </w:tc>
        <w:tc>
          <w:tcPr>
            <w:tcW w:w="8624" w:type="dxa"/>
            <w:shd w:val="clear" w:color="auto" w:fill="auto"/>
            <w:noWrap/>
            <w:vAlign w:val="bottom"/>
            <w:hideMark/>
          </w:tcPr>
          <w:p w14:paraId="03DDCF75" w14:textId="77777777" w:rsidR="00666DE2" w:rsidRPr="00666DE2" w:rsidRDefault="00666DE2" w:rsidP="00666DE2">
            <w:pPr>
              <w:spacing w:after="0" w:line="240" w:lineRule="auto"/>
              <w:jc w:val="both"/>
              <w:rPr>
                <w:rFonts w:eastAsia="Times New Roman"/>
                <w:color w:val="000000"/>
                <w:szCs w:val="22"/>
              </w:rPr>
            </w:pPr>
            <w:r w:rsidRPr="00666DE2">
              <w:rPr>
                <w:rFonts w:eastAsia="Times New Roman"/>
                <w:color w:val="000000"/>
                <w:szCs w:val="22"/>
              </w:rPr>
              <w:t>Termes de Référence</w:t>
            </w:r>
          </w:p>
        </w:tc>
      </w:tr>
    </w:tbl>
    <w:p w14:paraId="2D074F13" w14:textId="77777777" w:rsidR="00666DE2" w:rsidRPr="00666DE2" w:rsidRDefault="00666DE2" w:rsidP="00666DE2">
      <w:pPr>
        <w:spacing w:after="160" w:line="259" w:lineRule="auto"/>
        <w:rPr>
          <w:rFonts w:eastAsiaTheme="minorHAnsi" w:cstheme="minorBidi"/>
          <w:szCs w:val="22"/>
          <w:lang w:eastAsia="en-US"/>
        </w:rPr>
      </w:pPr>
    </w:p>
    <w:p w14:paraId="0C7151AA" w14:textId="77777777" w:rsidR="00666DE2" w:rsidRPr="00666DE2" w:rsidRDefault="00666DE2" w:rsidP="00666DE2">
      <w:pPr>
        <w:spacing w:after="160" w:line="259" w:lineRule="auto"/>
        <w:ind w:firstLine="708"/>
        <w:rPr>
          <w:rFonts w:eastAsiaTheme="minorHAnsi" w:cstheme="minorBidi"/>
          <w:szCs w:val="22"/>
          <w:lang w:eastAsia="en-US"/>
        </w:rPr>
        <w:sectPr w:rsidR="00666DE2" w:rsidRPr="00666DE2" w:rsidSect="00403994">
          <w:pgSz w:w="11906" w:h="16838"/>
          <w:pgMar w:top="680" w:right="1418" w:bottom="1418" w:left="1247" w:header="907" w:footer="227" w:gutter="0"/>
          <w:pgNumType w:fmt="lowerRoman"/>
          <w:cols w:space="708"/>
          <w:titlePg/>
          <w:docGrid w:linePitch="360"/>
        </w:sectPr>
      </w:pPr>
    </w:p>
    <w:p w14:paraId="72569E5A" w14:textId="77777777" w:rsidR="00666DE2" w:rsidRPr="00666DE2" w:rsidRDefault="00666DE2" w:rsidP="00666DE2">
      <w:pPr>
        <w:spacing w:before="240" w:after="240" w:line="259" w:lineRule="auto"/>
        <w:rPr>
          <w:rFonts w:eastAsiaTheme="minorHAnsi" w:cstheme="minorBidi"/>
          <w:b/>
          <w:bCs/>
          <w:sz w:val="28"/>
          <w:szCs w:val="28"/>
          <w:lang w:eastAsia="en-US"/>
        </w:rPr>
      </w:pPr>
      <w:r w:rsidRPr="00666DE2">
        <w:rPr>
          <w:rFonts w:eastAsiaTheme="minorHAnsi" w:cstheme="minorBidi"/>
          <w:b/>
          <w:bCs/>
          <w:sz w:val="28"/>
          <w:szCs w:val="28"/>
          <w:lang w:eastAsia="en-US"/>
        </w:rPr>
        <w:t>INTRODUCTION</w:t>
      </w:r>
    </w:p>
    <w:p w14:paraId="31227FC2" w14:textId="77777777" w:rsidR="00884B30" w:rsidRPr="00B473DA" w:rsidRDefault="00884B30" w:rsidP="00884B30">
      <w:pPr>
        <w:spacing w:after="0" w:line="240" w:lineRule="auto"/>
        <w:jc w:val="both"/>
        <w:rPr>
          <w:rFonts w:eastAsia="Times New Roman"/>
          <w:bCs/>
          <w:szCs w:val="24"/>
        </w:rPr>
      </w:pPr>
      <w:r w:rsidRPr="00B473DA">
        <w:rPr>
          <w:rFonts w:eastAsia="Times New Roman"/>
          <w:bCs/>
          <w:szCs w:val="24"/>
        </w:rPr>
        <w:t>Les présents termes de référence (TdR) pour l’évaluation environnementale et sociale du sous-projet</w:t>
      </w:r>
      <w:r w:rsidRPr="00B473DA">
        <w:rPr>
          <w:rFonts w:eastAsia="Times New Roman"/>
          <w:iCs/>
          <w:szCs w:val="24"/>
        </w:rPr>
        <w:t xml:space="preserve"> de construction </w:t>
      </w:r>
      <w:bookmarkStart w:id="2614" w:name="_Hlk81827790"/>
      <w:r w:rsidRPr="00B473DA">
        <w:rPr>
          <w:rFonts w:eastAsia="Times New Roman"/>
          <w:iCs/>
          <w:szCs w:val="24"/>
        </w:rPr>
        <w:t xml:space="preserve">d’une station synoptique météorologique au profit de l’Agence Nationale de la Météorologie (ANAM) localisé à Pô  </w:t>
      </w:r>
      <w:bookmarkEnd w:id="2614"/>
      <w:r w:rsidRPr="00B473DA">
        <w:rPr>
          <w:rFonts w:eastAsia="Times New Roman"/>
          <w:bCs/>
          <w:szCs w:val="24"/>
        </w:rPr>
        <w:t>sont requis conformément à la loi n°006-2013/AN du 02 Avril 2013 portant code de l'environnement au Burkina Faso et à l'article 13 du décret N°2015-1187/PRES-TRAN /PM /MERH/ MATD /MME /MS/ MARHASA /MRA /MICA/ MHU/MIDT/MCT du 22 octobre 2015, portant conditions et procédures de réalisation et de validation de l’évaluation environnementale stratégique (EES), de l’étude et de la notice d’impact environnemental et social (EIES/NIES).</w:t>
      </w:r>
    </w:p>
    <w:p w14:paraId="138BF28C" w14:textId="77777777" w:rsidR="00884B30" w:rsidRPr="00B473DA" w:rsidRDefault="00884B30" w:rsidP="00884B30">
      <w:pPr>
        <w:spacing w:after="0" w:line="240" w:lineRule="auto"/>
        <w:jc w:val="both"/>
        <w:rPr>
          <w:rFonts w:eastAsia="Times New Roman"/>
          <w:bCs/>
          <w:szCs w:val="24"/>
        </w:rPr>
      </w:pPr>
    </w:p>
    <w:p w14:paraId="7AE499C1" w14:textId="77777777" w:rsidR="00884B30" w:rsidRPr="00B473DA" w:rsidRDefault="00884B30" w:rsidP="00884B30">
      <w:pPr>
        <w:spacing w:after="0" w:line="240" w:lineRule="auto"/>
        <w:jc w:val="both"/>
        <w:rPr>
          <w:rFonts w:eastAsia="Times New Roman"/>
          <w:bCs/>
          <w:szCs w:val="24"/>
        </w:rPr>
      </w:pPr>
      <w:r w:rsidRPr="00B473DA">
        <w:rPr>
          <w:rFonts w:eastAsia="Times New Roman"/>
          <w:bCs/>
          <w:szCs w:val="24"/>
        </w:rPr>
        <w:t>Selon la catégorisation des projets conformément à l’annexe 1 du décret ci-dessus cité, le présent sous-projet est classé en « catégorie B » et donc assujetti à une NIES. La réalisation du sous-projet doit par conséquent prendre en compte les impacts sur l’environnement et les principaux risques potentiels.</w:t>
      </w:r>
    </w:p>
    <w:p w14:paraId="2EEB8A75" w14:textId="77777777" w:rsidR="00884B30" w:rsidRPr="00B473DA" w:rsidRDefault="00884B30" w:rsidP="00884B30">
      <w:pPr>
        <w:spacing w:after="0" w:line="240" w:lineRule="auto"/>
        <w:jc w:val="both"/>
        <w:rPr>
          <w:rFonts w:eastAsia="Times New Roman"/>
          <w:bCs/>
          <w:szCs w:val="24"/>
        </w:rPr>
      </w:pPr>
      <w:r w:rsidRPr="00B473DA">
        <w:rPr>
          <w:rFonts w:eastAsia="Times New Roman"/>
          <w:bCs/>
          <w:szCs w:val="24"/>
        </w:rPr>
        <w:t xml:space="preserve">Les TdR sont soumis au Ministère en charge de l'environnement afin d'obtenir les orientations de l’Agence Nationale des Evaluations Environnementales (ANEVE) sur la portée de la NIES. </w:t>
      </w:r>
    </w:p>
    <w:p w14:paraId="1D2B8266" w14:textId="77777777" w:rsidR="00884B30" w:rsidRPr="00B473DA" w:rsidRDefault="00884B30" w:rsidP="00884B30">
      <w:pPr>
        <w:spacing w:after="0" w:line="240" w:lineRule="auto"/>
        <w:jc w:val="both"/>
        <w:rPr>
          <w:rFonts w:eastAsia="Times New Roman"/>
          <w:bCs/>
          <w:szCs w:val="24"/>
        </w:rPr>
      </w:pPr>
      <w:r w:rsidRPr="00B473DA">
        <w:rPr>
          <w:rFonts w:eastAsia="Times New Roman"/>
          <w:bCs/>
          <w:szCs w:val="24"/>
        </w:rPr>
        <w:t>Cette étude est requise pour :</w:t>
      </w:r>
    </w:p>
    <w:p w14:paraId="29363901" w14:textId="77777777" w:rsidR="00884B30" w:rsidRPr="00B473DA" w:rsidRDefault="00884B30" w:rsidP="00884B30">
      <w:pPr>
        <w:numPr>
          <w:ilvl w:val="0"/>
          <w:numId w:val="46"/>
        </w:numPr>
        <w:spacing w:after="0" w:line="240" w:lineRule="auto"/>
        <w:jc w:val="both"/>
        <w:rPr>
          <w:rFonts w:eastAsia="Times New Roman"/>
          <w:bCs/>
          <w:szCs w:val="24"/>
        </w:rPr>
      </w:pPr>
      <w:r w:rsidRPr="00B473DA">
        <w:rPr>
          <w:rFonts w:eastAsia="Times New Roman"/>
          <w:bCs/>
          <w:szCs w:val="24"/>
        </w:rPr>
        <w:t>se conformer à la règlementation nationale en vigueur ;</w:t>
      </w:r>
    </w:p>
    <w:p w14:paraId="2035ACD0" w14:textId="77777777" w:rsidR="00884B30" w:rsidRPr="00B473DA" w:rsidRDefault="00884B30" w:rsidP="00884B30">
      <w:pPr>
        <w:numPr>
          <w:ilvl w:val="0"/>
          <w:numId w:val="46"/>
        </w:numPr>
        <w:spacing w:after="0" w:line="240" w:lineRule="auto"/>
        <w:jc w:val="both"/>
        <w:rPr>
          <w:rFonts w:eastAsia="Times New Roman"/>
          <w:bCs/>
          <w:szCs w:val="24"/>
        </w:rPr>
      </w:pPr>
      <w:r w:rsidRPr="00B473DA">
        <w:rPr>
          <w:rFonts w:eastAsia="Times New Roman"/>
          <w:bCs/>
          <w:szCs w:val="24"/>
        </w:rPr>
        <w:t xml:space="preserve">faciliter l’acceptabilité sociale du projet ; </w:t>
      </w:r>
    </w:p>
    <w:p w14:paraId="46336C0C" w14:textId="77777777" w:rsidR="00884B30" w:rsidRPr="00B473DA" w:rsidRDefault="00884B30" w:rsidP="00884B30">
      <w:pPr>
        <w:numPr>
          <w:ilvl w:val="0"/>
          <w:numId w:val="46"/>
        </w:numPr>
        <w:spacing w:after="0" w:line="240" w:lineRule="auto"/>
        <w:jc w:val="both"/>
        <w:rPr>
          <w:rFonts w:eastAsia="Times New Roman"/>
          <w:bCs/>
          <w:szCs w:val="24"/>
        </w:rPr>
      </w:pPr>
      <w:r w:rsidRPr="00B473DA">
        <w:rPr>
          <w:rFonts w:eastAsia="Times New Roman"/>
          <w:bCs/>
          <w:szCs w:val="24"/>
        </w:rPr>
        <w:t>compléter l'étude de faisabilité du projet.</w:t>
      </w:r>
    </w:p>
    <w:p w14:paraId="3DC4E2F3" w14:textId="77777777" w:rsidR="00884B30" w:rsidRPr="00286B14" w:rsidRDefault="00884B30" w:rsidP="00884B30">
      <w:pPr>
        <w:rPr>
          <w:highlight w:val="cyan"/>
        </w:rPr>
      </w:pPr>
    </w:p>
    <w:p w14:paraId="45434EE8" w14:textId="77777777" w:rsidR="00884B30" w:rsidRPr="00547E1C" w:rsidRDefault="00884B30" w:rsidP="00884B30">
      <w:pPr>
        <w:spacing w:before="240" w:after="240"/>
        <w:rPr>
          <w:b/>
          <w:bCs/>
          <w:sz w:val="28"/>
          <w:szCs w:val="28"/>
        </w:rPr>
      </w:pPr>
      <w:r>
        <w:rPr>
          <w:b/>
          <w:bCs/>
          <w:sz w:val="28"/>
          <w:szCs w:val="28"/>
        </w:rPr>
        <w:t>1.</w:t>
      </w:r>
      <w:r w:rsidRPr="00547E1C">
        <w:rPr>
          <w:b/>
          <w:bCs/>
          <w:sz w:val="28"/>
          <w:szCs w:val="28"/>
        </w:rPr>
        <w:t>Contexte et justification de l’étude</w:t>
      </w:r>
    </w:p>
    <w:p w14:paraId="4236F0D3" w14:textId="77777777" w:rsidR="00884B30" w:rsidRPr="00B473DA" w:rsidRDefault="00884B30" w:rsidP="00884B30">
      <w:pPr>
        <w:spacing w:after="0" w:line="240" w:lineRule="auto"/>
        <w:jc w:val="both"/>
        <w:rPr>
          <w:szCs w:val="24"/>
        </w:rPr>
      </w:pPr>
      <w:bookmarkStart w:id="2615" w:name="_Hlk48288752"/>
      <w:bookmarkStart w:id="2616" w:name="_Hlk48306884"/>
      <w:bookmarkStart w:id="2617" w:name="_Hlk68089662"/>
      <w:r w:rsidRPr="00B473DA">
        <w:rPr>
          <w:szCs w:val="24"/>
        </w:rPr>
        <w:t>Le projet de renforcement de la résilience climatique au Burkina Faso HYDROMET a pour objectif majeur de contribuer au renforcement des capacités de l’Agence Nationale de la Météorologie (ANAM), de la Direction Générale de la Protection Civile (DGPC), du Système d’Alerte Précoce (SAP), du Secrétariat Permanent du Conseil National de Secours d’Urgence et de Réhabilitation (SP/CONASUR) et de la Direction Générale des Ressources en Eau (DGRE) pour la prévention et la gestion de crises liées aux changements climatiques ; et à l’amélioration des services hydrométéorologiques, climatiques et d’alerte précoce du pays et de les rendre plus accessibles aux secteurs et communautés visés.</w:t>
      </w:r>
    </w:p>
    <w:p w14:paraId="50C1A0A0" w14:textId="77777777" w:rsidR="00884B30" w:rsidRPr="00B473DA" w:rsidRDefault="00884B30" w:rsidP="00884B30">
      <w:pPr>
        <w:spacing w:after="0" w:line="240" w:lineRule="auto"/>
        <w:jc w:val="both"/>
        <w:rPr>
          <w:szCs w:val="24"/>
        </w:rPr>
      </w:pPr>
      <w:r w:rsidRPr="00B473DA">
        <w:rPr>
          <w:szCs w:val="24"/>
        </w:rPr>
        <w:t xml:space="preserve">En effet, la majeure partie des pays de l’Afrique de l’Ouest notamment le Burkina Faso connaît une variété de changements environnementaux (désertification, sécheresse, inondations) qui influencent les schémas de migration, tant interne qu’externe, de ses populations et qui sont les principaux dangers qui affectent particulièrement le pays. Les conséquences de ces variations climatiques ne pourront pas être résolues sans que des programmes et politiques ne soient mises en œuvre pour répondre aux besoins particuliers des populations locales. Ces dernières doivent être informées des changements environnementaux actuels et futurs. </w:t>
      </w:r>
    </w:p>
    <w:p w14:paraId="2F3BE907" w14:textId="77777777" w:rsidR="00884B30" w:rsidRPr="00B473DA" w:rsidRDefault="00884B30" w:rsidP="00884B30">
      <w:pPr>
        <w:spacing w:after="0" w:line="240" w:lineRule="auto"/>
        <w:jc w:val="both"/>
        <w:rPr>
          <w:szCs w:val="24"/>
        </w:rPr>
      </w:pPr>
      <w:r w:rsidRPr="00B473DA">
        <w:rPr>
          <w:szCs w:val="24"/>
        </w:rPr>
        <w:t>C’est dans ce sens que HYDROMET a mis en place un sous-projet de construction d’une station synoptique météorologique de l’ANAM à Pô. Au regard de la nature des impacts associés à la réalisation d’un tel sous-projet et conformément aux dispositions légales au Burkina Faso, le sous-projet fera l’objet d’une NIES.  C’est dans ce cadre que s’inscrit l’élaboration du présent sous-projet de termes de références.</w:t>
      </w:r>
      <w:bookmarkEnd w:id="2615"/>
      <w:bookmarkEnd w:id="2616"/>
    </w:p>
    <w:bookmarkEnd w:id="2617"/>
    <w:p w14:paraId="0D7B8C49" w14:textId="77777777" w:rsidR="00884B30" w:rsidRDefault="00884B30" w:rsidP="00666DE2">
      <w:pPr>
        <w:tabs>
          <w:tab w:val="left" w:pos="2127"/>
        </w:tabs>
        <w:spacing w:before="240" w:after="240" w:line="259" w:lineRule="auto"/>
        <w:rPr>
          <w:rFonts w:eastAsiaTheme="minorHAnsi" w:cstheme="minorBidi"/>
          <w:b/>
          <w:bCs/>
          <w:sz w:val="28"/>
          <w:szCs w:val="28"/>
          <w:lang w:eastAsia="en-US"/>
        </w:rPr>
      </w:pPr>
    </w:p>
    <w:p w14:paraId="352FED1F" w14:textId="77777777" w:rsidR="00884B30" w:rsidRDefault="00884B30" w:rsidP="00666DE2">
      <w:pPr>
        <w:tabs>
          <w:tab w:val="left" w:pos="2127"/>
        </w:tabs>
        <w:spacing w:before="240" w:after="240" w:line="259" w:lineRule="auto"/>
        <w:rPr>
          <w:rFonts w:eastAsiaTheme="minorHAnsi" w:cstheme="minorBidi"/>
          <w:b/>
          <w:bCs/>
          <w:sz w:val="28"/>
          <w:szCs w:val="28"/>
          <w:lang w:eastAsia="en-US"/>
        </w:rPr>
      </w:pPr>
    </w:p>
    <w:p w14:paraId="7DF490BD" w14:textId="77777777" w:rsidR="00884B30" w:rsidRDefault="00884B30" w:rsidP="00445BC4">
      <w:pPr>
        <w:tabs>
          <w:tab w:val="left" w:pos="2127"/>
        </w:tabs>
        <w:spacing w:before="240" w:after="240" w:line="259" w:lineRule="auto"/>
        <w:jc w:val="right"/>
        <w:rPr>
          <w:rFonts w:eastAsiaTheme="minorHAnsi" w:cstheme="minorBidi"/>
          <w:b/>
          <w:bCs/>
          <w:sz w:val="28"/>
          <w:szCs w:val="28"/>
          <w:lang w:eastAsia="en-US"/>
        </w:rPr>
      </w:pPr>
    </w:p>
    <w:p w14:paraId="3D8ED0B6" w14:textId="0AA8849F" w:rsidR="00666DE2" w:rsidRPr="00666DE2" w:rsidRDefault="00666DE2" w:rsidP="00666DE2">
      <w:pPr>
        <w:tabs>
          <w:tab w:val="left" w:pos="2127"/>
        </w:tabs>
        <w:spacing w:before="240" w:after="240" w:line="259" w:lineRule="auto"/>
        <w:rPr>
          <w:rFonts w:eastAsiaTheme="minorHAnsi" w:cstheme="minorBidi"/>
          <w:b/>
          <w:bCs/>
          <w:sz w:val="28"/>
          <w:szCs w:val="28"/>
          <w:lang w:eastAsia="en-US"/>
        </w:rPr>
      </w:pPr>
      <w:r w:rsidRPr="00666DE2">
        <w:rPr>
          <w:rFonts w:eastAsiaTheme="minorHAnsi" w:cstheme="minorBidi"/>
          <w:b/>
          <w:bCs/>
          <w:sz w:val="28"/>
          <w:szCs w:val="28"/>
          <w:lang w:eastAsia="en-US"/>
        </w:rPr>
        <w:t xml:space="preserve">2 Description du </w:t>
      </w:r>
      <w:r w:rsidR="00D540DC">
        <w:rPr>
          <w:rFonts w:eastAsiaTheme="minorHAnsi" w:cstheme="minorBidi"/>
          <w:b/>
          <w:bCs/>
          <w:sz w:val="28"/>
          <w:szCs w:val="28"/>
          <w:lang w:eastAsia="en-US"/>
        </w:rPr>
        <w:t>sous-</w:t>
      </w:r>
      <w:r w:rsidRPr="00666DE2">
        <w:rPr>
          <w:rFonts w:eastAsiaTheme="minorHAnsi" w:cstheme="minorBidi"/>
          <w:b/>
          <w:bCs/>
          <w:sz w:val="28"/>
          <w:szCs w:val="28"/>
          <w:lang w:eastAsia="en-US"/>
        </w:rPr>
        <w:t>projet</w:t>
      </w:r>
    </w:p>
    <w:p w14:paraId="2AE9AB63" w14:textId="77777777" w:rsidR="00666DE2" w:rsidRPr="00666DE2" w:rsidRDefault="00666DE2" w:rsidP="00666DE2">
      <w:pPr>
        <w:spacing w:before="120" w:after="120" w:line="259" w:lineRule="auto"/>
        <w:rPr>
          <w:rFonts w:eastAsiaTheme="minorHAnsi" w:cstheme="minorBidi"/>
          <w:b/>
          <w:bCs/>
          <w:sz w:val="24"/>
          <w:szCs w:val="24"/>
          <w:lang w:eastAsia="en-US"/>
        </w:rPr>
      </w:pPr>
      <w:r w:rsidRPr="00666DE2">
        <w:rPr>
          <w:rFonts w:eastAsiaTheme="minorHAnsi" w:cstheme="minorBidi"/>
          <w:b/>
          <w:bCs/>
          <w:sz w:val="24"/>
          <w:szCs w:val="24"/>
          <w:lang w:eastAsia="en-US"/>
        </w:rPr>
        <w:t>2.1 Présentation du promoteur</w:t>
      </w:r>
    </w:p>
    <w:p w14:paraId="590EAFE1" w14:textId="77777777" w:rsidR="0032292D" w:rsidRPr="0032292D" w:rsidRDefault="0032292D" w:rsidP="0032292D">
      <w:pPr>
        <w:spacing w:after="160" w:line="240" w:lineRule="auto"/>
        <w:jc w:val="both"/>
        <w:rPr>
          <w:rFonts w:eastAsiaTheme="minorHAnsi"/>
          <w:sz w:val="24"/>
          <w:szCs w:val="24"/>
          <w:lang w:eastAsia="en-US"/>
        </w:rPr>
      </w:pPr>
      <w:r w:rsidRPr="0032292D">
        <w:rPr>
          <w:rFonts w:eastAsiaTheme="minorHAnsi"/>
          <w:sz w:val="24"/>
          <w:szCs w:val="24"/>
          <w:lang w:eastAsia="en-US"/>
        </w:rPr>
        <w:t xml:space="preserve">Le promoteur du présent sous-projet est le Projet de renforcement de la résilience climatique au Burkina Faso (HYDROMET). Il est né de la volonté commune du Gouvernement du Burkina Faso, de l’Association Internationale de Développement (IDA selon l’acronyme anglais) et du Fonds Vert pour le Climat (FVC). </w:t>
      </w:r>
    </w:p>
    <w:p w14:paraId="237E3CC8" w14:textId="77777777" w:rsidR="0032292D" w:rsidRPr="0032292D" w:rsidRDefault="0032292D" w:rsidP="0032292D">
      <w:pPr>
        <w:spacing w:after="160" w:line="240" w:lineRule="auto"/>
        <w:jc w:val="both"/>
        <w:rPr>
          <w:rFonts w:eastAsiaTheme="minorHAnsi"/>
          <w:sz w:val="24"/>
          <w:szCs w:val="24"/>
          <w:lang w:eastAsia="en-US"/>
        </w:rPr>
      </w:pPr>
      <w:r w:rsidRPr="0032292D">
        <w:rPr>
          <w:rFonts w:eastAsiaTheme="minorHAnsi"/>
          <w:sz w:val="24"/>
          <w:szCs w:val="24"/>
          <w:lang w:eastAsia="en-US"/>
        </w:rPr>
        <w:t>Il s’inscrit dans le cadre du Programme HYDROMET en Afrique qui vise à fournir aux pays et aux populations du continent des données fiables et en temps réel sur les conditions météorologiques, hydrologiques et climatiques, afin de les aider à renforcer leur résilience au changement climatique et à atteindre leurs objectifs de développement économique. Le projet cible d’une manière générale les populations et particulièrement les populations vulnérables et les institutions de prévention et de gestion des catastrophes du Burkina Faso. La stratégie d’intervention est basée sur le renforcement des capacités techniques et institutionnelles des principales agences intervenant dans la prévention des risques et la gestion des catastrophes au Burkina Faso pour plus d’efficacité. Le projet HYDROMET a vu le jour, au Burkina Faso, le 14 mai 2018 par Arrêté conjoint n°2019-015/MTMUSR/MINEFID et est entré en vigueur le 19 avril 2019.</w:t>
      </w:r>
    </w:p>
    <w:p w14:paraId="3CEE89AA" w14:textId="77777777" w:rsidR="0032292D" w:rsidRPr="0032292D" w:rsidRDefault="0032292D" w:rsidP="0032292D">
      <w:pPr>
        <w:spacing w:after="160" w:line="259" w:lineRule="auto"/>
        <w:rPr>
          <w:rFonts w:eastAsiaTheme="minorHAnsi" w:cstheme="minorBidi"/>
          <w:b/>
          <w:bCs/>
          <w:sz w:val="24"/>
          <w:szCs w:val="22"/>
          <w:lang w:eastAsia="en-US"/>
        </w:rPr>
      </w:pPr>
      <w:r w:rsidRPr="0032292D">
        <w:rPr>
          <w:rFonts w:eastAsiaTheme="minorHAnsi" w:cstheme="minorBidi"/>
          <w:b/>
          <w:bCs/>
          <w:sz w:val="24"/>
          <w:szCs w:val="22"/>
          <w:lang w:eastAsia="en-US"/>
        </w:rPr>
        <w:t>2.2.Présentation du sous-projet</w:t>
      </w:r>
    </w:p>
    <w:p w14:paraId="262423C3" w14:textId="77777777" w:rsidR="0032292D" w:rsidRPr="0032292D" w:rsidRDefault="0032292D" w:rsidP="0032292D">
      <w:pPr>
        <w:spacing w:before="120" w:after="0" w:line="240" w:lineRule="auto"/>
        <w:jc w:val="both"/>
        <w:rPr>
          <w:rFonts w:eastAsiaTheme="minorHAnsi"/>
          <w:sz w:val="24"/>
          <w:szCs w:val="24"/>
          <w:lang w:eastAsia="en-US"/>
        </w:rPr>
      </w:pPr>
      <w:r w:rsidRPr="0032292D">
        <w:rPr>
          <w:rFonts w:eastAsiaTheme="minorHAnsi"/>
          <w:sz w:val="24"/>
          <w:szCs w:val="24"/>
          <w:lang w:eastAsia="en-US"/>
        </w:rPr>
        <w:t>Le présent sous-projet consiste à la construction d’un bâtiment administratif, d’un bâtiment d’habitation destiné au coordonnateur et d’une voie pavée du bâtiment administratif moderne au parc météorologique au profit de la station météorologique de Pô. Les travaux de construction de ces infrastructures seront réalisés sur une superficie au plancher hors œuvre à 2000 m</w:t>
      </w:r>
      <w:r w:rsidRPr="0032292D">
        <w:rPr>
          <w:rFonts w:eastAsiaTheme="minorHAnsi"/>
          <w:sz w:val="24"/>
          <w:szCs w:val="24"/>
          <w:vertAlign w:val="superscript"/>
          <w:lang w:eastAsia="en-US"/>
        </w:rPr>
        <w:t>2</w:t>
      </w:r>
      <w:r w:rsidRPr="0032292D">
        <w:rPr>
          <w:rFonts w:eastAsiaTheme="minorHAnsi"/>
          <w:sz w:val="24"/>
          <w:szCs w:val="24"/>
          <w:lang w:eastAsia="en-US"/>
        </w:rPr>
        <w:t xml:space="preserve"> dans le domaine foncier de la station météorologique.</w:t>
      </w:r>
    </w:p>
    <w:p w14:paraId="537CC3FC" w14:textId="77777777" w:rsidR="0032292D" w:rsidRPr="0032292D" w:rsidRDefault="0032292D" w:rsidP="0032292D">
      <w:pPr>
        <w:spacing w:before="120" w:after="0" w:line="240" w:lineRule="auto"/>
        <w:jc w:val="both"/>
        <w:rPr>
          <w:rFonts w:eastAsiaTheme="minorHAnsi"/>
          <w:sz w:val="24"/>
          <w:szCs w:val="24"/>
          <w:lang w:eastAsia="en-US"/>
        </w:rPr>
      </w:pPr>
      <w:r w:rsidRPr="0032292D">
        <w:rPr>
          <w:rFonts w:eastAsiaTheme="minorHAnsi"/>
          <w:sz w:val="24"/>
          <w:szCs w:val="24"/>
          <w:lang w:eastAsia="en-US"/>
        </w:rPr>
        <w:t xml:space="preserve">Le sous-projet a pour objectif principal, la modernisation de ses infrastructures et de ses équipements. Il s’agit spécifiquement de travaux de fouilles pour la fondation ; de prélèvement et l’utilisation de matériaux (sable, gravier, latérite, eau, bois de chantier, etc) pour les travaux de maçonnerie avec du béton, béton armé, ferraillage, coffrage, toiture etc. Il y aura l’utilisation des engins tels que des bétonnières, les camions pour le transport de matériaux, les citernes pour le transport d’eau. L’ensemble de ces travaux seront réalisés par le personnel de l’entreprise recrutée (techniciens, ouvriers qualifiés, manœuvre, etc.). </w:t>
      </w:r>
    </w:p>
    <w:p w14:paraId="747773B5" w14:textId="77777777" w:rsidR="0032292D" w:rsidRPr="0032292D" w:rsidRDefault="0032292D" w:rsidP="0032292D">
      <w:pPr>
        <w:spacing w:before="120" w:after="120" w:line="240" w:lineRule="auto"/>
        <w:jc w:val="both"/>
        <w:rPr>
          <w:rFonts w:eastAsiaTheme="minorHAnsi"/>
          <w:sz w:val="24"/>
          <w:szCs w:val="24"/>
          <w:highlight w:val="cyan"/>
          <w:lang w:eastAsia="en-US"/>
        </w:rPr>
      </w:pPr>
      <w:r w:rsidRPr="0032292D">
        <w:rPr>
          <w:rFonts w:eastAsiaTheme="minorHAnsi"/>
          <w:sz w:val="24"/>
          <w:szCs w:val="24"/>
          <w:lang w:eastAsia="en-US"/>
        </w:rPr>
        <w:t>Le projet est exécuté par le Ministère des Transports, de la Mobilité Urbaine et de la Sécurité Routière (MTMUSR) à travers le Programme "Transport et Météorologie" en collaboration avec les cinq structures ci-dessus citées.</w:t>
      </w:r>
    </w:p>
    <w:p w14:paraId="259EECCD" w14:textId="77777777" w:rsidR="0032292D" w:rsidRPr="0032292D" w:rsidRDefault="0032292D" w:rsidP="0032292D">
      <w:pPr>
        <w:spacing w:after="160" w:line="259" w:lineRule="auto"/>
        <w:rPr>
          <w:rFonts w:eastAsiaTheme="minorHAnsi" w:cstheme="minorBidi"/>
          <w:b/>
          <w:bCs/>
          <w:sz w:val="24"/>
          <w:szCs w:val="22"/>
          <w:lang w:eastAsia="en-US"/>
        </w:rPr>
      </w:pPr>
      <w:r w:rsidRPr="0032292D">
        <w:rPr>
          <w:rFonts w:eastAsiaTheme="minorHAnsi" w:cstheme="minorBidi"/>
          <w:b/>
          <w:bCs/>
          <w:sz w:val="24"/>
          <w:szCs w:val="22"/>
          <w:lang w:eastAsia="en-US"/>
        </w:rPr>
        <w:t>2.3.Liste des infrastructures à réaliser</w:t>
      </w:r>
    </w:p>
    <w:p w14:paraId="5CEF4CA9" w14:textId="77777777" w:rsidR="0032292D" w:rsidRPr="0032292D" w:rsidRDefault="0032292D" w:rsidP="0032292D">
      <w:pPr>
        <w:spacing w:after="160" w:line="240" w:lineRule="auto"/>
        <w:jc w:val="both"/>
        <w:rPr>
          <w:rFonts w:eastAsiaTheme="minorHAnsi"/>
          <w:sz w:val="24"/>
          <w:szCs w:val="24"/>
          <w:highlight w:val="cyan"/>
          <w:lang w:eastAsia="en-US"/>
        </w:rPr>
      </w:pPr>
      <w:r w:rsidRPr="0032292D">
        <w:rPr>
          <w:rFonts w:eastAsiaTheme="minorHAnsi"/>
          <w:sz w:val="24"/>
          <w:szCs w:val="24"/>
          <w:lang w:eastAsia="en-US"/>
        </w:rPr>
        <w:t xml:space="preserve">Les infrastructures qui seront réalisées dans le cadre du sous-projet sont les suivants : </w:t>
      </w:r>
    </w:p>
    <w:p w14:paraId="635CE794" w14:textId="77777777" w:rsidR="0032292D" w:rsidRPr="0032292D" w:rsidRDefault="0032292D" w:rsidP="0096122B">
      <w:pPr>
        <w:numPr>
          <w:ilvl w:val="0"/>
          <w:numId w:val="142"/>
        </w:numPr>
        <w:autoSpaceDE w:val="0"/>
        <w:autoSpaceDN w:val="0"/>
        <w:adjustRightInd w:val="0"/>
        <w:spacing w:after="0" w:line="240" w:lineRule="auto"/>
        <w:contextualSpacing/>
        <w:jc w:val="both"/>
        <w:rPr>
          <w:b/>
          <w:iCs/>
          <w:sz w:val="24"/>
          <w:szCs w:val="24"/>
          <w:lang w:eastAsia="en-US"/>
        </w:rPr>
      </w:pPr>
      <w:r w:rsidRPr="0032292D">
        <w:rPr>
          <w:b/>
          <w:iCs/>
          <w:sz w:val="24"/>
          <w:szCs w:val="24"/>
          <w:lang w:eastAsia="en-US"/>
        </w:rPr>
        <w:t>un bâtiment administratif composé :</w:t>
      </w:r>
    </w:p>
    <w:p w14:paraId="7E2D0017" w14:textId="77777777" w:rsidR="0032292D" w:rsidRPr="0032292D" w:rsidRDefault="0032292D" w:rsidP="0096122B">
      <w:pPr>
        <w:numPr>
          <w:ilvl w:val="0"/>
          <w:numId w:val="143"/>
        </w:numPr>
        <w:autoSpaceDE w:val="0"/>
        <w:autoSpaceDN w:val="0"/>
        <w:adjustRightInd w:val="0"/>
        <w:spacing w:after="160" w:line="240" w:lineRule="auto"/>
        <w:contextualSpacing/>
        <w:jc w:val="both"/>
        <w:rPr>
          <w:rFonts w:eastAsia="Times New Roman"/>
          <w:iCs/>
          <w:sz w:val="24"/>
          <w:szCs w:val="24"/>
        </w:rPr>
      </w:pPr>
      <w:r w:rsidRPr="0032292D">
        <w:rPr>
          <w:rFonts w:eastAsia="Times New Roman"/>
          <w:iCs/>
          <w:sz w:val="24"/>
          <w:szCs w:val="24"/>
        </w:rPr>
        <w:t>une (01) salle d’observation plus grande ;</w:t>
      </w:r>
    </w:p>
    <w:p w14:paraId="1F695EB4" w14:textId="77777777" w:rsidR="0032292D" w:rsidRPr="0032292D" w:rsidRDefault="0032292D" w:rsidP="0096122B">
      <w:pPr>
        <w:numPr>
          <w:ilvl w:val="0"/>
          <w:numId w:val="143"/>
        </w:numPr>
        <w:autoSpaceDE w:val="0"/>
        <w:autoSpaceDN w:val="0"/>
        <w:adjustRightInd w:val="0"/>
        <w:spacing w:after="160" w:line="240" w:lineRule="auto"/>
        <w:contextualSpacing/>
        <w:jc w:val="both"/>
        <w:rPr>
          <w:rFonts w:eastAsia="Times New Roman"/>
          <w:iCs/>
          <w:sz w:val="24"/>
          <w:szCs w:val="24"/>
        </w:rPr>
      </w:pPr>
      <w:r w:rsidRPr="0032292D">
        <w:rPr>
          <w:rFonts w:eastAsia="Times New Roman"/>
          <w:iCs/>
          <w:sz w:val="24"/>
          <w:szCs w:val="24"/>
        </w:rPr>
        <w:t>une (01) salle de repos pour les observateurs avec toilette intérieure ;</w:t>
      </w:r>
    </w:p>
    <w:p w14:paraId="2862EC0B" w14:textId="77777777" w:rsidR="0032292D" w:rsidRPr="0032292D" w:rsidRDefault="0032292D" w:rsidP="0096122B">
      <w:pPr>
        <w:numPr>
          <w:ilvl w:val="0"/>
          <w:numId w:val="143"/>
        </w:numPr>
        <w:autoSpaceDE w:val="0"/>
        <w:autoSpaceDN w:val="0"/>
        <w:adjustRightInd w:val="0"/>
        <w:spacing w:after="160" w:line="240" w:lineRule="auto"/>
        <w:contextualSpacing/>
        <w:jc w:val="both"/>
        <w:rPr>
          <w:rFonts w:eastAsia="Times New Roman"/>
          <w:iCs/>
          <w:sz w:val="24"/>
          <w:szCs w:val="24"/>
        </w:rPr>
      </w:pPr>
      <w:r w:rsidRPr="0032292D">
        <w:rPr>
          <w:rFonts w:eastAsia="Times New Roman"/>
          <w:iCs/>
          <w:sz w:val="24"/>
          <w:szCs w:val="24"/>
        </w:rPr>
        <w:t>une (01) salle serveur ;</w:t>
      </w:r>
    </w:p>
    <w:p w14:paraId="760634DD" w14:textId="77777777" w:rsidR="0032292D" w:rsidRPr="0032292D" w:rsidRDefault="0032292D" w:rsidP="0096122B">
      <w:pPr>
        <w:numPr>
          <w:ilvl w:val="0"/>
          <w:numId w:val="143"/>
        </w:numPr>
        <w:autoSpaceDE w:val="0"/>
        <w:autoSpaceDN w:val="0"/>
        <w:adjustRightInd w:val="0"/>
        <w:spacing w:after="160" w:line="240" w:lineRule="auto"/>
        <w:contextualSpacing/>
        <w:jc w:val="both"/>
        <w:rPr>
          <w:rFonts w:eastAsia="Times New Roman"/>
          <w:iCs/>
          <w:sz w:val="24"/>
          <w:szCs w:val="24"/>
        </w:rPr>
      </w:pPr>
      <w:r w:rsidRPr="0032292D">
        <w:rPr>
          <w:rFonts w:eastAsia="Times New Roman"/>
          <w:iCs/>
          <w:sz w:val="24"/>
          <w:szCs w:val="24"/>
        </w:rPr>
        <w:t>trois (03) bureaux administratifs ;</w:t>
      </w:r>
    </w:p>
    <w:p w14:paraId="6726FE70" w14:textId="77777777" w:rsidR="0032292D" w:rsidRPr="0032292D" w:rsidRDefault="0032292D" w:rsidP="0096122B">
      <w:pPr>
        <w:numPr>
          <w:ilvl w:val="0"/>
          <w:numId w:val="143"/>
        </w:numPr>
        <w:autoSpaceDE w:val="0"/>
        <w:autoSpaceDN w:val="0"/>
        <w:adjustRightInd w:val="0"/>
        <w:spacing w:after="160" w:line="240" w:lineRule="auto"/>
        <w:contextualSpacing/>
        <w:jc w:val="both"/>
        <w:rPr>
          <w:rFonts w:eastAsia="Times New Roman"/>
          <w:iCs/>
          <w:sz w:val="24"/>
          <w:szCs w:val="24"/>
        </w:rPr>
      </w:pPr>
      <w:r w:rsidRPr="0032292D">
        <w:rPr>
          <w:rFonts w:eastAsia="Times New Roman"/>
          <w:iCs/>
          <w:sz w:val="24"/>
          <w:szCs w:val="24"/>
        </w:rPr>
        <w:t>un (01) magasin ;</w:t>
      </w:r>
    </w:p>
    <w:p w14:paraId="5DFC0E24" w14:textId="77777777" w:rsidR="0032292D" w:rsidRPr="0032292D" w:rsidRDefault="0032292D" w:rsidP="0096122B">
      <w:pPr>
        <w:numPr>
          <w:ilvl w:val="0"/>
          <w:numId w:val="143"/>
        </w:numPr>
        <w:autoSpaceDE w:val="0"/>
        <w:autoSpaceDN w:val="0"/>
        <w:adjustRightInd w:val="0"/>
        <w:spacing w:after="160" w:line="240" w:lineRule="auto"/>
        <w:contextualSpacing/>
        <w:jc w:val="both"/>
        <w:rPr>
          <w:rFonts w:eastAsia="Times New Roman"/>
          <w:iCs/>
          <w:sz w:val="24"/>
          <w:szCs w:val="24"/>
        </w:rPr>
      </w:pPr>
      <w:r w:rsidRPr="0032292D">
        <w:rPr>
          <w:rFonts w:eastAsia="Times New Roman"/>
          <w:iCs/>
          <w:sz w:val="24"/>
          <w:szCs w:val="24"/>
        </w:rPr>
        <w:t>deux (02) toilettes pour visiteurs (H, F) ;</w:t>
      </w:r>
    </w:p>
    <w:p w14:paraId="29B753CB" w14:textId="77777777" w:rsidR="0032292D" w:rsidRPr="0032292D" w:rsidRDefault="0032292D" w:rsidP="0096122B">
      <w:pPr>
        <w:numPr>
          <w:ilvl w:val="0"/>
          <w:numId w:val="143"/>
        </w:numPr>
        <w:autoSpaceDE w:val="0"/>
        <w:autoSpaceDN w:val="0"/>
        <w:adjustRightInd w:val="0"/>
        <w:spacing w:after="160" w:line="240" w:lineRule="auto"/>
        <w:contextualSpacing/>
        <w:jc w:val="both"/>
        <w:rPr>
          <w:rFonts w:eastAsia="Times New Roman"/>
          <w:iCs/>
          <w:sz w:val="24"/>
          <w:szCs w:val="24"/>
        </w:rPr>
      </w:pPr>
      <w:r w:rsidRPr="0032292D">
        <w:rPr>
          <w:rFonts w:eastAsia="Times New Roman"/>
          <w:iCs/>
          <w:sz w:val="24"/>
          <w:szCs w:val="24"/>
        </w:rPr>
        <w:t>deux (02) toilettes pour le personnel (H, F).</w:t>
      </w:r>
    </w:p>
    <w:p w14:paraId="79166EFB" w14:textId="77777777" w:rsidR="0032292D" w:rsidRPr="0032292D" w:rsidRDefault="0032292D" w:rsidP="0096122B">
      <w:pPr>
        <w:numPr>
          <w:ilvl w:val="0"/>
          <w:numId w:val="142"/>
        </w:numPr>
        <w:autoSpaceDE w:val="0"/>
        <w:autoSpaceDN w:val="0"/>
        <w:adjustRightInd w:val="0"/>
        <w:spacing w:after="160" w:line="240" w:lineRule="auto"/>
        <w:contextualSpacing/>
        <w:jc w:val="both"/>
        <w:rPr>
          <w:b/>
          <w:iCs/>
          <w:sz w:val="24"/>
          <w:szCs w:val="24"/>
          <w:lang w:eastAsia="en-US"/>
        </w:rPr>
      </w:pPr>
      <w:r w:rsidRPr="0032292D">
        <w:rPr>
          <w:b/>
          <w:iCs/>
          <w:sz w:val="24"/>
          <w:szCs w:val="24"/>
          <w:lang w:eastAsia="en-US"/>
        </w:rPr>
        <w:t>un bâtiment d’habitation destiné au coordonnateur ;</w:t>
      </w:r>
    </w:p>
    <w:p w14:paraId="6CAC8406" w14:textId="47313D36" w:rsidR="0032292D" w:rsidRDefault="0032292D" w:rsidP="0096122B">
      <w:pPr>
        <w:numPr>
          <w:ilvl w:val="0"/>
          <w:numId w:val="142"/>
        </w:numPr>
        <w:autoSpaceDE w:val="0"/>
        <w:autoSpaceDN w:val="0"/>
        <w:adjustRightInd w:val="0"/>
        <w:spacing w:after="160" w:line="240" w:lineRule="auto"/>
        <w:contextualSpacing/>
        <w:jc w:val="both"/>
        <w:rPr>
          <w:b/>
          <w:iCs/>
          <w:sz w:val="24"/>
          <w:szCs w:val="24"/>
          <w:lang w:eastAsia="en-US"/>
        </w:rPr>
      </w:pPr>
      <w:r w:rsidRPr="0032292D">
        <w:rPr>
          <w:b/>
          <w:iCs/>
          <w:sz w:val="24"/>
          <w:szCs w:val="24"/>
          <w:lang w:eastAsia="en-US"/>
        </w:rPr>
        <w:t>une voie pavée du bâtiment administratif moderne au parc météorologique.</w:t>
      </w:r>
    </w:p>
    <w:p w14:paraId="470618F5" w14:textId="77777777" w:rsidR="0032292D" w:rsidRPr="0032292D" w:rsidRDefault="0032292D" w:rsidP="0032292D">
      <w:pPr>
        <w:autoSpaceDE w:val="0"/>
        <w:autoSpaceDN w:val="0"/>
        <w:adjustRightInd w:val="0"/>
        <w:spacing w:after="160" w:line="240" w:lineRule="auto"/>
        <w:ind w:left="720"/>
        <w:contextualSpacing/>
        <w:jc w:val="both"/>
        <w:rPr>
          <w:b/>
          <w:iCs/>
          <w:sz w:val="24"/>
          <w:szCs w:val="24"/>
          <w:lang w:eastAsia="en-US"/>
        </w:rPr>
      </w:pPr>
    </w:p>
    <w:p w14:paraId="3151C94D" w14:textId="77777777" w:rsidR="0032292D" w:rsidRPr="0032292D" w:rsidRDefault="0032292D" w:rsidP="0032292D">
      <w:pPr>
        <w:spacing w:after="160" w:line="259" w:lineRule="auto"/>
        <w:rPr>
          <w:rFonts w:eastAsiaTheme="minorHAnsi" w:cstheme="minorBidi"/>
          <w:b/>
          <w:bCs/>
          <w:sz w:val="24"/>
          <w:szCs w:val="22"/>
          <w:lang w:eastAsia="en-US"/>
        </w:rPr>
      </w:pPr>
      <w:r w:rsidRPr="0032292D">
        <w:rPr>
          <w:rFonts w:eastAsiaTheme="minorHAnsi" w:cstheme="minorBidi"/>
          <w:b/>
          <w:bCs/>
          <w:sz w:val="24"/>
          <w:szCs w:val="22"/>
          <w:lang w:eastAsia="en-US"/>
        </w:rPr>
        <w:t>2.4.Liste des infrastructures à réaliser</w:t>
      </w:r>
    </w:p>
    <w:p w14:paraId="29A450D6" w14:textId="77777777" w:rsidR="0032292D" w:rsidRPr="0032292D" w:rsidRDefault="0032292D" w:rsidP="0032292D">
      <w:pPr>
        <w:spacing w:line="240" w:lineRule="auto"/>
        <w:jc w:val="both"/>
        <w:rPr>
          <w:sz w:val="24"/>
          <w:szCs w:val="24"/>
        </w:rPr>
      </w:pPr>
      <w:r w:rsidRPr="0032292D">
        <w:rPr>
          <w:sz w:val="24"/>
          <w:szCs w:val="24"/>
        </w:rPr>
        <w:t xml:space="preserve">Le fonctionnement d’une station météorologique nécessite non seulement des infrastructures répondant aux normes, mais aussi des équipements de pointe. Le tableau 1 présente les différents équipements utilisés dans les stations météorologiques. </w:t>
      </w:r>
    </w:p>
    <w:p w14:paraId="1FBDEE9F" w14:textId="77777777" w:rsidR="0032292D" w:rsidRPr="0032292D" w:rsidRDefault="0032292D" w:rsidP="0032292D">
      <w:pPr>
        <w:spacing w:line="240" w:lineRule="auto"/>
        <w:rPr>
          <w:rFonts w:eastAsia="Times New Roman"/>
          <w:b/>
          <w:bCs/>
          <w:sz w:val="24"/>
          <w:szCs w:val="24"/>
        </w:rPr>
      </w:pPr>
      <w:bookmarkStart w:id="2618" w:name="_Toc87885697"/>
      <w:r w:rsidRPr="0032292D">
        <w:rPr>
          <w:rFonts w:eastAsiaTheme="minorHAnsi"/>
          <w:b/>
          <w:bCs/>
          <w:sz w:val="24"/>
          <w:szCs w:val="24"/>
          <w:lang w:eastAsia="en-US"/>
        </w:rPr>
        <w:t xml:space="preserve">Tableau 1 </w:t>
      </w:r>
      <w:r w:rsidRPr="0032292D">
        <w:rPr>
          <w:rFonts w:eastAsia="Times New Roman"/>
          <w:b/>
          <w:bCs/>
          <w:sz w:val="24"/>
          <w:szCs w:val="24"/>
        </w:rPr>
        <w:t xml:space="preserve">: </w:t>
      </w:r>
      <w:r w:rsidRPr="0032292D">
        <w:rPr>
          <w:rFonts w:eastAsia="Times New Roman"/>
          <w:sz w:val="24"/>
          <w:szCs w:val="24"/>
        </w:rPr>
        <w:t>Équipements de travail</w:t>
      </w:r>
      <w:bookmarkEnd w:id="2618"/>
    </w:p>
    <w:tbl>
      <w:tblPr>
        <w:tblStyle w:val="Grilledutableau142"/>
        <w:tblW w:w="5000" w:type="pct"/>
        <w:jc w:val="center"/>
        <w:tblLook w:val="04A0" w:firstRow="1" w:lastRow="0" w:firstColumn="1" w:lastColumn="0" w:noHBand="0" w:noVBand="1"/>
      </w:tblPr>
      <w:tblGrid>
        <w:gridCol w:w="989"/>
        <w:gridCol w:w="6945"/>
        <w:gridCol w:w="1411"/>
      </w:tblGrid>
      <w:tr w:rsidR="0032292D" w:rsidRPr="0032292D" w14:paraId="35161B82" w14:textId="77777777" w:rsidTr="00514A97">
        <w:trPr>
          <w:tblHeader/>
          <w:jc w:val="center"/>
        </w:trPr>
        <w:tc>
          <w:tcPr>
            <w:tcW w:w="529" w:type="pct"/>
            <w:shd w:val="clear" w:color="auto" w:fill="D9D9D9"/>
          </w:tcPr>
          <w:p w14:paraId="54780B2C" w14:textId="77777777" w:rsidR="0032292D" w:rsidRPr="0032292D" w:rsidRDefault="0032292D" w:rsidP="0032292D">
            <w:pPr>
              <w:spacing w:after="0" w:line="240" w:lineRule="auto"/>
              <w:contextualSpacing/>
              <w:rPr>
                <w:b/>
                <w:sz w:val="24"/>
                <w:lang w:eastAsia="en-US"/>
              </w:rPr>
            </w:pPr>
            <w:r w:rsidRPr="0032292D">
              <w:rPr>
                <w:b/>
                <w:bCs/>
              </w:rPr>
              <w:t>N°</w:t>
            </w:r>
          </w:p>
        </w:tc>
        <w:tc>
          <w:tcPr>
            <w:tcW w:w="3716" w:type="pct"/>
            <w:shd w:val="clear" w:color="auto" w:fill="D9D9D9"/>
          </w:tcPr>
          <w:p w14:paraId="1C5186C8" w14:textId="77777777" w:rsidR="0032292D" w:rsidRPr="0032292D" w:rsidRDefault="0032292D" w:rsidP="0032292D">
            <w:pPr>
              <w:spacing w:after="0" w:line="240" w:lineRule="auto"/>
              <w:contextualSpacing/>
              <w:jc w:val="center"/>
              <w:rPr>
                <w:b/>
                <w:sz w:val="24"/>
                <w:lang w:eastAsia="en-US"/>
              </w:rPr>
            </w:pPr>
            <w:r w:rsidRPr="0032292D">
              <w:rPr>
                <w:b/>
                <w:bCs/>
              </w:rPr>
              <w:t>Équipements</w:t>
            </w:r>
          </w:p>
        </w:tc>
        <w:tc>
          <w:tcPr>
            <w:tcW w:w="755" w:type="pct"/>
            <w:shd w:val="clear" w:color="auto" w:fill="D9D9D9"/>
          </w:tcPr>
          <w:p w14:paraId="7EAC5A6E" w14:textId="77777777" w:rsidR="0032292D" w:rsidRPr="0032292D" w:rsidRDefault="0032292D" w:rsidP="0032292D">
            <w:pPr>
              <w:spacing w:after="0" w:line="240" w:lineRule="auto"/>
              <w:contextualSpacing/>
              <w:jc w:val="center"/>
              <w:rPr>
                <w:b/>
                <w:sz w:val="24"/>
                <w:lang w:eastAsia="en-US"/>
              </w:rPr>
            </w:pPr>
            <w:r w:rsidRPr="0032292D">
              <w:rPr>
                <w:b/>
                <w:bCs/>
              </w:rPr>
              <w:t>Quantité</w:t>
            </w:r>
          </w:p>
        </w:tc>
      </w:tr>
      <w:tr w:rsidR="0032292D" w:rsidRPr="0032292D" w14:paraId="426A0A83" w14:textId="77777777" w:rsidTr="00514A97">
        <w:trPr>
          <w:jc w:val="center"/>
        </w:trPr>
        <w:tc>
          <w:tcPr>
            <w:tcW w:w="529" w:type="pct"/>
          </w:tcPr>
          <w:p w14:paraId="2C2A1348" w14:textId="77777777" w:rsidR="0032292D" w:rsidRPr="0032292D" w:rsidRDefault="0032292D" w:rsidP="0032292D">
            <w:pPr>
              <w:spacing w:after="0" w:line="240" w:lineRule="auto"/>
              <w:contextualSpacing/>
              <w:rPr>
                <w:sz w:val="24"/>
                <w:lang w:eastAsia="en-US"/>
              </w:rPr>
            </w:pPr>
            <w:r w:rsidRPr="0032292D">
              <w:t>01</w:t>
            </w:r>
          </w:p>
        </w:tc>
        <w:tc>
          <w:tcPr>
            <w:tcW w:w="3716" w:type="pct"/>
          </w:tcPr>
          <w:p w14:paraId="65328ED1" w14:textId="77777777" w:rsidR="0032292D" w:rsidRPr="0032292D" w:rsidRDefault="0032292D" w:rsidP="0032292D">
            <w:pPr>
              <w:spacing w:after="0" w:line="240" w:lineRule="auto"/>
              <w:contextualSpacing/>
              <w:rPr>
                <w:sz w:val="24"/>
                <w:highlight w:val="yellow"/>
                <w:lang w:eastAsia="en-US"/>
              </w:rPr>
            </w:pPr>
            <w:r w:rsidRPr="0032292D">
              <w:t>Thermomètres à maxima au sol (10cm, 20cm, 50cm et 100cm) </w:t>
            </w:r>
          </w:p>
        </w:tc>
        <w:tc>
          <w:tcPr>
            <w:tcW w:w="755" w:type="pct"/>
          </w:tcPr>
          <w:p w14:paraId="5F9DC3B6" w14:textId="77777777" w:rsidR="0032292D" w:rsidRPr="0032292D" w:rsidRDefault="0032292D" w:rsidP="0032292D">
            <w:pPr>
              <w:spacing w:after="0" w:line="240" w:lineRule="auto"/>
              <w:contextualSpacing/>
              <w:jc w:val="center"/>
              <w:rPr>
                <w:sz w:val="24"/>
                <w:highlight w:val="yellow"/>
                <w:lang w:eastAsia="en-US"/>
              </w:rPr>
            </w:pPr>
            <w:r w:rsidRPr="0032292D">
              <w:t>04</w:t>
            </w:r>
          </w:p>
        </w:tc>
      </w:tr>
      <w:tr w:rsidR="0032292D" w:rsidRPr="0032292D" w14:paraId="0E54D2C5" w14:textId="77777777" w:rsidTr="00514A97">
        <w:trPr>
          <w:jc w:val="center"/>
        </w:trPr>
        <w:tc>
          <w:tcPr>
            <w:tcW w:w="529" w:type="pct"/>
          </w:tcPr>
          <w:p w14:paraId="792224EB" w14:textId="77777777" w:rsidR="0032292D" w:rsidRPr="0032292D" w:rsidRDefault="0032292D" w:rsidP="0032292D">
            <w:pPr>
              <w:spacing w:after="0" w:line="240" w:lineRule="auto"/>
              <w:contextualSpacing/>
              <w:rPr>
                <w:sz w:val="24"/>
                <w:lang w:eastAsia="en-US"/>
              </w:rPr>
            </w:pPr>
            <w:r w:rsidRPr="0032292D">
              <w:t>02</w:t>
            </w:r>
          </w:p>
        </w:tc>
        <w:tc>
          <w:tcPr>
            <w:tcW w:w="3716" w:type="pct"/>
          </w:tcPr>
          <w:p w14:paraId="2DEF49B4" w14:textId="77777777" w:rsidR="0032292D" w:rsidRPr="0032292D" w:rsidRDefault="0032292D" w:rsidP="0032292D">
            <w:pPr>
              <w:spacing w:after="0" w:line="240" w:lineRule="auto"/>
              <w:contextualSpacing/>
              <w:rPr>
                <w:sz w:val="24"/>
                <w:highlight w:val="yellow"/>
                <w:lang w:eastAsia="en-US"/>
              </w:rPr>
            </w:pPr>
            <w:r w:rsidRPr="0032292D">
              <w:t>Thermomètre à maxima au sol et un thermomètre à minima au sol </w:t>
            </w:r>
          </w:p>
        </w:tc>
        <w:tc>
          <w:tcPr>
            <w:tcW w:w="755" w:type="pct"/>
          </w:tcPr>
          <w:p w14:paraId="4FEB3B75" w14:textId="77777777" w:rsidR="0032292D" w:rsidRPr="0032292D" w:rsidRDefault="0032292D" w:rsidP="0032292D">
            <w:pPr>
              <w:spacing w:after="0" w:line="240" w:lineRule="auto"/>
              <w:contextualSpacing/>
              <w:jc w:val="center"/>
              <w:rPr>
                <w:sz w:val="24"/>
                <w:highlight w:val="yellow"/>
                <w:lang w:eastAsia="en-US"/>
              </w:rPr>
            </w:pPr>
            <w:r w:rsidRPr="0032292D">
              <w:t>01</w:t>
            </w:r>
          </w:p>
        </w:tc>
      </w:tr>
      <w:tr w:rsidR="0032292D" w:rsidRPr="0032292D" w14:paraId="08BD9B8E" w14:textId="77777777" w:rsidTr="00514A97">
        <w:trPr>
          <w:jc w:val="center"/>
        </w:trPr>
        <w:tc>
          <w:tcPr>
            <w:tcW w:w="529" w:type="pct"/>
          </w:tcPr>
          <w:p w14:paraId="67268C2E" w14:textId="77777777" w:rsidR="0032292D" w:rsidRPr="0032292D" w:rsidRDefault="0032292D" w:rsidP="0032292D">
            <w:pPr>
              <w:spacing w:after="0" w:line="240" w:lineRule="auto"/>
              <w:contextualSpacing/>
              <w:rPr>
                <w:sz w:val="24"/>
                <w:lang w:eastAsia="en-US"/>
              </w:rPr>
            </w:pPr>
            <w:r w:rsidRPr="0032292D">
              <w:t>03</w:t>
            </w:r>
          </w:p>
        </w:tc>
        <w:tc>
          <w:tcPr>
            <w:tcW w:w="3716" w:type="pct"/>
          </w:tcPr>
          <w:p w14:paraId="4CDCBEE4" w14:textId="77777777" w:rsidR="0032292D" w:rsidRPr="0032292D" w:rsidRDefault="0032292D" w:rsidP="0032292D">
            <w:pPr>
              <w:spacing w:after="0" w:line="240" w:lineRule="auto"/>
              <w:contextualSpacing/>
              <w:rPr>
                <w:sz w:val="24"/>
                <w:highlight w:val="yellow"/>
                <w:lang w:eastAsia="en-US"/>
              </w:rPr>
            </w:pPr>
            <w:r w:rsidRPr="0032292D">
              <w:t>Bac d’évaporation</w:t>
            </w:r>
          </w:p>
        </w:tc>
        <w:tc>
          <w:tcPr>
            <w:tcW w:w="755" w:type="pct"/>
          </w:tcPr>
          <w:p w14:paraId="4B94062C" w14:textId="77777777" w:rsidR="0032292D" w:rsidRPr="0032292D" w:rsidRDefault="0032292D" w:rsidP="0032292D">
            <w:pPr>
              <w:spacing w:after="0" w:line="240" w:lineRule="auto"/>
              <w:contextualSpacing/>
              <w:jc w:val="center"/>
              <w:rPr>
                <w:sz w:val="24"/>
                <w:highlight w:val="yellow"/>
                <w:lang w:eastAsia="en-US"/>
              </w:rPr>
            </w:pPr>
            <w:r w:rsidRPr="0032292D">
              <w:t>01</w:t>
            </w:r>
          </w:p>
        </w:tc>
      </w:tr>
      <w:tr w:rsidR="0032292D" w:rsidRPr="0032292D" w14:paraId="4081BAEE" w14:textId="77777777" w:rsidTr="00514A97">
        <w:trPr>
          <w:jc w:val="center"/>
        </w:trPr>
        <w:tc>
          <w:tcPr>
            <w:tcW w:w="529" w:type="pct"/>
          </w:tcPr>
          <w:p w14:paraId="6D055AB1" w14:textId="77777777" w:rsidR="0032292D" w:rsidRPr="0032292D" w:rsidRDefault="0032292D" w:rsidP="0032292D">
            <w:pPr>
              <w:spacing w:after="0" w:line="240" w:lineRule="auto"/>
              <w:contextualSpacing/>
              <w:rPr>
                <w:sz w:val="24"/>
                <w:lang w:eastAsia="en-US"/>
              </w:rPr>
            </w:pPr>
            <w:r w:rsidRPr="0032292D">
              <w:t>04</w:t>
            </w:r>
          </w:p>
        </w:tc>
        <w:tc>
          <w:tcPr>
            <w:tcW w:w="3716" w:type="pct"/>
          </w:tcPr>
          <w:p w14:paraId="01753CC7" w14:textId="77777777" w:rsidR="0032292D" w:rsidRPr="0032292D" w:rsidRDefault="0032292D" w:rsidP="0032292D">
            <w:pPr>
              <w:spacing w:after="0" w:line="240" w:lineRule="auto"/>
              <w:contextualSpacing/>
              <w:rPr>
                <w:sz w:val="24"/>
                <w:highlight w:val="yellow"/>
                <w:lang w:eastAsia="en-US"/>
              </w:rPr>
            </w:pPr>
            <w:r w:rsidRPr="0032292D">
              <w:t>Anémomètre totalisateur</w:t>
            </w:r>
          </w:p>
        </w:tc>
        <w:tc>
          <w:tcPr>
            <w:tcW w:w="755" w:type="pct"/>
          </w:tcPr>
          <w:p w14:paraId="09A9572B" w14:textId="77777777" w:rsidR="0032292D" w:rsidRPr="0032292D" w:rsidRDefault="0032292D" w:rsidP="0032292D">
            <w:pPr>
              <w:spacing w:after="0" w:line="240" w:lineRule="auto"/>
              <w:contextualSpacing/>
              <w:jc w:val="center"/>
              <w:rPr>
                <w:sz w:val="24"/>
                <w:highlight w:val="yellow"/>
                <w:lang w:eastAsia="en-US"/>
              </w:rPr>
            </w:pPr>
            <w:r w:rsidRPr="0032292D">
              <w:t>01</w:t>
            </w:r>
          </w:p>
        </w:tc>
      </w:tr>
      <w:tr w:rsidR="0032292D" w:rsidRPr="0032292D" w14:paraId="0E3771B8" w14:textId="77777777" w:rsidTr="00514A97">
        <w:trPr>
          <w:jc w:val="center"/>
        </w:trPr>
        <w:tc>
          <w:tcPr>
            <w:tcW w:w="529" w:type="pct"/>
          </w:tcPr>
          <w:p w14:paraId="4BED052E" w14:textId="77777777" w:rsidR="0032292D" w:rsidRPr="0032292D" w:rsidRDefault="0032292D" w:rsidP="0032292D">
            <w:pPr>
              <w:spacing w:after="0" w:line="240" w:lineRule="auto"/>
              <w:contextualSpacing/>
              <w:rPr>
                <w:sz w:val="24"/>
                <w:lang w:eastAsia="en-US"/>
              </w:rPr>
            </w:pPr>
            <w:r w:rsidRPr="0032292D">
              <w:t>05</w:t>
            </w:r>
          </w:p>
        </w:tc>
        <w:tc>
          <w:tcPr>
            <w:tcW w:w="3716" w:type="pct"/>
          </w:tcPr>
          <w:p w14:paraId="5EEC873B" w14:textId="77777777" w:rsidR="0032292D" w:rsidRPr="0032292D" w:rsidRDefault="0032292D" w:rsidP="0032292D">
            <w:pPr>
              <w:spacing w:after="0" w:line="240" w:lineRule="auto"/>
              <w:contextualSpacing/>
              <w:rPr>
                <w:sz w:val="24"/>
                <w:highlight w:val="yellow"/>
                <w:lang w:eastAsia="en-US"/>
              </w:rPr>
            </w:pPr>
            <w:r w:rsidRPr="0032292D">
              <w:t>Héliographe AMPBELL</w:t>
            </w:r>
          </w:p>
        </w:tc>
        <w:tc>
          <w:tcPr>
            <w:tcW w:w="755" w:type="pct"/>
          </w:tcPr>
          <w:p w14:paraId="330CD440" w14:textId="77777777" w:rsidR="0032292D" w:rsidRPr="0032292D" w:rsidRDefault="0032292D" w:rsidP="0032292D">
            <w:pPr>
              <w:spacing w:after="0" w:line="240" w:lineRule="auto"/>
              <w:contextualSpacing/>
              <w:jc w:val="center"/>
              <w:rPr>
                <w:sz w:val="24"/>
                <w:highlight w:val="yellow"/>
                <w:lang w:eastAsia="en-US"/>
              </w:rPr>
            </w:pPr>
            <w:r w:rsidRPr="0032292D">
              <w:t>01</w:t>
            </w:r>
          </w:p>
        </w:tc>
      </w:tr>
      <w:tr w:rsidR="0032292D" w:rsidRPr="0032292D" w14:paraId="37D15982" w14:textId="77777777" w:rsidTr="00514A97">
        <w:trPr>
          <w:jc w:val="center"/>
        </w:trPr>
        <w:tc>
          <w:tcPr>
            <w:tcW w:w="529" w:type="pct"/>
          </w:tcPr>
          <w:p w14:paraId="00126ADA" w14:textId="77777777" w:rsidR="0032292D" w:rsidRPr="0032292D" w:rsidRDefault="0032292D" w:rsidP="0032292D">
            <w:pPr>
              <w:spacing w:after="0" w:line="240" w:lineRule="auto"/>
              <w:contextualSpacing/>
              <w:rPr>
                <w:sz w:val="24"/>
                <w:lang w:eastAsia="en-US"/>
              </w:rPr>
            </w:pPr>
            <w:r w:rsidRPr="0032292D">
              <w:t>06</w:t>
            </w:r>
          </w:p>
        </w:tc>
        <w:tc>
          <w:tcPr>
            <w:tcW w:w="3716" w:type="pct"/>
          </w:tcPr>
          <w:p w14:paraId="5D99D9DA" w14:textId="77777777" w:rsidR="0032292D" w:rsidRPr="0032292D" w:rsidRDefault="0032292D" w:rsidP="0032292D">
            <w:pPr>
              <w:spacing w:after="0" w:line="240" w:lineRule="auto"/>
              <w:contextualSpacing/>
              <w:rPr>
                <w:sz w:val="24"/>
                <w:highlight w:val="yellow"/>
                <w:lang w:eastAsia="en-US"/>
              </w:rPr>
            </w:pPr>
            <w:r w:rsidRPr="0032292D">
              <w:t>Pluviomètre</w:t>
            </w:r>
          </w:p>
        </w:tc>
        <w:tc>
          <w:tcPr>
            <w:tcW w:w="755" w:type="pct"/>
          </w:tcPr>
          <w:p w14:paraId="724763EC" w14:textId="77777777" w:rsidR="0032292D" w:rsidRPr="0032292D" w:rsidRDefault="0032292D" w:rsidP="0032292D">
            <w:pPr>
              <w:spacing w:after="0" w:line="240" w:lineRule="auto"/>
              <w:contextualSpacing/>
              <w:jc w:val="center"/>
              <w:rPr>
                <w:sz w:val="24"/>
                <w:highlight w:val="yellow"/>
                <w:lang w:eastAsia="en-US"/>
              </w:rPr>
            </w:pPr>
            <w:r w:rsidRPr="0032292D">
              <w:t>01</w:t>
            </w:r>
          </w:p>
        </w:tc>
      </w:tr>
      <w:tr w:rsidR="0032292D" w:rsidRPr="0032292D" w14:paraId="15C047E3" w14:textId="77777777" w:rsidTr="00514A97">
        <w:trPr>
          <w:jc w:val="center"/>
        </w:trPr>
        <w:tc>
          <w:tcPr>
            <w:tcW w:w="529" w:type="pct"/>
          </w:tcPr>
          <w:p w14:paraId="7563A4F8" w14:textId="77777777" w:rsidR="0032292D" w:rsidRPr="0032292D" w:rsidRDefault="0032292D" w:rsidP="0032292D">
            <w:pPr>
              <w:spacing w:after="0" w:line="240" w:lineRule="auto"/>
              <w:contextualSpacing/>
              <w:rPr>
                <w:sz w:val="24"/>
                <w:lang w:eastAsia="en-US"/>
              </w:rPr>
            </w:pPr>
            <w:r w:rsidRPr="0032292D">
              <w:t>07</w:t>
            </w:r>
          </w:p>
        </w:tc>
        <w:tc>
          <w:tcPr>
            <w:tcW w:w="3716" w:type="pct"/>
          </w:tcPr>
          <w:p w14:paraId="0ABCA8A5" w14:textId="77777777" w:rsidR="0032292D" w:rsidRPr="0032292D" w:rsidRDefault="0032292D" w:rsidP="0032292D">
            <w:pPr>
              <w:spacing w:after="0" w:line="240" w:lineRule="auto"/>
              <w:contextualSpacing/>
              <w:rPr>
                <w:sz w:val="24"/>
                <w:highlight w:val="yellow"/>
                <w:lang w:eastAsia="en-US"/>
              </w:rPr>
            </w:pPr>
            <w:r w:rsidRPr="0032292D">
              <w:t>Pluviographe</w:t>
            </w:r>
          </w:p>
        </w:tc>
        <w:tc>
          <w:tcPr>
            <w:tcW w:w="755" w:type="pct"/>
          </w:tcPr>
          <w:p w14:paraId="029E80CF" w14:textId="77777777" w:rsidR="0032292D" w:rsidRPr="0032292D" w:rsidRDefault="0032292D" w:rsidP="0032292D">
            <w:pPr>
              <w:spacing w:after="0" w:line="240" w:lineRule="auto"/>
              <w:contextualSpacing/>
              <w:jc w:val="center"/>
              <w:rPr>
                <w:sz w:val="24"/>
                <w:highlight w:val="yellow"/>
                <w:lang w:eastAsia="en-US"/>
              </w:rPr>
            </w:pPr>
            <w:r w:rsidRPr="0032292D">
              <w:t>01</w:t>
            </w:r>
          </w:p>
        </w:tc>
      </w:tr>
      <w:tr w:rsidR="0032292D" w:rsidRPr="0032292D" w14:paraId="5D2BF36D" w14:textId="77777777" w:rsidTr="00514A97">
        <w:trPr>
          <w:jc w:val="center"/>
        </w:trPr>
        <w:tc>
          <w:tcPr>
            <w:tcW w:w="529" w:type="pct"/>
          </w:tcPr>
          <w:p w14:paraId="0C929C46" w14:textId="77777777" w:rsidR="0032292D" w:rsidRPr="0032292D" w:rsidRDefault="0032292D" w:rsidP="0032292D">
            <w:pPr>
              <w:spacing w:after="0" w:line="240" w:lineRule="auto"/>
              <w:contextualSpacing/>
              <w:rPr>
                <w:sz w:val="24"/>
                <w:lang w:eastAsia="en-US"/>
              </w:rPr>
            </w:pPr>
            <w:r w:rsidRPr="0032292D">
              <w:t>08</w:t>
            </w:r>
          </w:p>
        </w:tc>
        <w:tc>
          <w:tcPr>
            <w:tcW w:w="3716" w:type="pct"/>
          </w:tcPr>
          <w:p w14:paraId="6F81D483" w14:textId="77777777" w:rsidR="0032292D" w:rsidRPr="0032292D" w:rsidRDefault="0032292D" w:rsidP="0032292D">
            <w:pPr>
              <w:spacing w:after="0" w:line="240" w:lineRule="auto"/>
              <w:contextualSpacing/>
              <w:rPr>
                <w:sz w:val="24"/>
                <w:highlight w:val="yellow"/>
                <w:lang w:eastAsia="en-US"/>
              </w:rPr>
            </w:pPr>
            <w:r w:rsidRPr="0032292D">
              <w:t>Stations automatiques</w:t>
            </w:r>
          </w:p>
        </w:tc>
        <w:tc>
          <w:tcPr>
            <w:tcW w:w="755" w:type="pct"/>
          </w:tcPr>
          <w:p w14:paraId="62C29070" w14:textId="77777777" w:rsidR="0032292D" w:rsidRPr="0032292D" w:rsidRDefault="0032292D" w:rsidP="0032292D">
            <w:pPr>
              <w:spacing w:after="0" w:line="240" w:lineRule="auto"/>
              <w:contextualSpacing/>
              <w:jc w:val="center"/>
              <w:rPr>
                <w:sz w:val="24"/>
                <w:highlight w:val="yellow"/>
                <w:lang w:eastAsia="en-US"/>
              </w:rPr>
            </w:pPr>
            <w:r w:rsidRPr="0032292D">
              <w:t>02</w:t>
            </w:r>
          </w:p>
        </w:tc>
      </w:tr>
      <w:tr w:rsidR="0032292D" w:rsidRPr="0032292D" w14:paraId="6BB69835" w14:textId="77777777" w:rsidTr="00514A97">
        <w:trPr>
          <w:jc w:val="center"/>
        </w:trPr>
        <w:tc>
          <w:tcPr>
            <w:tcW w:w="529" w:type="pct"/>
          </w:tcPr>
          <w:p w14:paraId="7A267529" w14:textId="77777777" w:rsidR="0032292D" w:rsidRPr="0032292D" w:rsidRDefault="0032292D" w:rsidP="0032292D">
            <w:pPr>
              <w:spacing w:after="0" w:line="240" w:lineRule="auto"/>
              <w:contextualSpacing/>
              <w:rPr>
                <w:sz w:val="24"/>
                <w:lang w:eastAsia="en-US"/>
              </w:rPr>
            </w:pPr>
            <w:r w:rsidRPr="0032292D">
              <w:t>09</w:t>
            </w:r>
          </w:p>
        </w:tc>
        <w:tc>
          <w:tcPr>
            <w:tcW w:w="3716" w:type="pct"/>
          </w:tcPr>
          <w:p w14:paraId="30699A8F" w14:textId="77777777" w:rsidR="0032292D" w:rsidRPr="0032292D" w:rsidRDefault="0032292D" w:rsidP="0032292D">
            <w:pPr>
              <w:spacing w:after="0" w:line="240" w:lineRule="auto"/>
              <w:contextualSpacing/>
              <w:rPr>
                <w:sz w:val="24"/>
                <w:highlight w:val="yellow"/>
                <w:lang w:eastAsia="en-US"/>
              </w:rPr>
            </w:pPr>
            <w:r w:rsidRPr="0032292D">
              <w:t>Abri météorologique</w:t>
            </w:r>
          </w:p>
        </w:tc>
        <w:tc>
          <w:tcPr>
            <w:tcW w:w="755" w:type="pct"/>
          </w:tcPr>
          <w:p w14:paraId="5E5B32BE" w14:textId="77777777" w:rsidR="0032292D" w:rsidRPr="0032292D" w:rsidRDefault="0032292D" w:rsidP="0032292D">
            <w:pPr>
              <w:spacing w:after="0" w:line="240" w:lineRule="auto"/>
              <w:contextualSpacing/>
              <w:jc w:val="center"/>
              <w:rPr>
                <w:sz w:val="24"/>
                <w:highlight w:val="yellow"/>
                <w:lang w:eastAsia="en-US"/>
              </w:rPr>
            </w:pPr>
            <w:r w:rsidRPr="0032292D">
              <w:t>01</w:t>
            </w:r>
          </w:p>
        </w:tc>
      </w:tr>
      <w:tr w:rsidR="0032292D" w:rsidRPr="0032292D" w14:paraId="2046A5B3" w14:textId="77777777" w:rsidTr="00514A97">
        <w:trPr>
          <w:jc w:val="center"/>
        </w:trPr>
        <w:tc>
          <w:tcPr>
            <w:tcW w:w="529" w:type="pct"/>
          </w:tcPr>
          <w:p w14:paraId="56FA2CC1" w14:textId="77777777" w:rsidR="0032292D" w:rsidRPr="0032292D" w:rsidRDefault="0032292D" w:rsidP="0032292D">
            <w:pPr>
              <w:spacing w:after="0" w:line="240" w:lineRule="auto"/>
              <w:contextualSpacing/>
              <w:rPr>
                <w:sz w:val="24"/>
                <w:lang w:eastAsia="en-US"/>
              </w:rPr>
            </w:pPr>
            <w:r w:rsidRPr="0032292D">
              <w:t>10</w:t>
            </w:r>
          </w:p>
        </w:tc>
        <w:tc>
          <w:tcPr>
            <w:tcW w:w="3716" w:type="pct"/>
          </w:tcPr>
          <w:p w14:paraId="5693B98F" w14:textId="77777777" w:rsidR="0032292D" w:rsidRPr="0032292D" w:rsidRDefault="0032292D" w:rsidP="0032292D">
            <w:pPr>
              <w:spacing w:after="0" w:line="240" w:lineRule="auto"/>
              <w:contextualSpacing/>
              <w:rPr>
                <w:sz w:val="24"/>
                <w:highlight w:val="yellow"/>
                <w:lang w:eastAsia="en-US"/>
              </w:rPr>
            </w:pPr>
            <w:r w:rsidRPr="0032292D">
              <w:t>Thermomètre ordinaire</w:t>
            </w:r>
          </w:p>
        </w:tc>
        <w:tc>
          <w:tcPr>
            <w:tcW w:w="755" w:type="pct"/>
          </w:tcPr>
          <w:p w14:paraId="7C428DCB" w14:textId="77777777" w:rsidR="0032292D" w:rsidRPr="0032292D" w:rsidRDefault="0032292D" w:rsidP="0032292D">
            <w:pPr>
              <w:spacing w:after="0" w:line="240" w:lineRule="auto"/>
              <w:contextualSpacing/>
              <w:jc w:val="center"/>
              <w:rPr>
                <w:sz w:val="24"/>
                <w:highlight w:val="yellow"/>
                <w:lang w:eastAsia="en-US"/>
              </w:rPr>
            </w:pPr>
            <w:r w:rsidRPr="0032292D">
              <w:t>02</w:t>
            </w:r>
          </w:p>
        </w:tc>
      </w:tr>
      <w:tr w:rsidR="0032292D" w:rsidRPr="0032292D" w14:paraId="0BD3780E" w14:textId="77777777" w:rsidTr="00514A97">
        <w:trPr>
          <w:jc w:val="center"/>
        </w:trPr>
        <w:tc>
          <w:tcPr>
            <w:tcW w:w="529" w:type="pct"/>
          </w:tcPr>
          <w:p w14:paraId="514F8EBB" w14:textId="77777777" w:rsidR="0032292D" w:rsidRPr="0032292D" w:rsidRDefault="0032292D" w:rsidP="0032292D">
            <w:pPr>
              <w:spacing w:after="0" w:line="240" w:lineRule="auto"/>
              <w:contextualSpacing/>
              <w:rPr>
                <w:sz w:val="24"/>
                <w:lang w:eastAsia="en-US"/>
              </w:rPr>
            </w:pPr>
            <w:r w:rsidRPr="0032292D">
              <w:t>11</w:t>
            </w:r>
          </w:p>
        </w:tc>
        <w:tc>
          <w:tcPr>
            <w:tcW w:w="3716" w:type="pct"/>
          </w:tcPr>
          <w:p w14:paraId="74237971" w14:textId="77777777" w:rsidR="0032292D" w:rsidRPr="0032292D" w:rsidRDefault="0032292D" w:rsidP="0032292D">
            <w:pPr>
              <w:spacing w:after="0" w:line="240" w:lineRule="auto"/>
              <w:contextualSpacing/>
              <w:rPr>
                <w:sz w:val="24"/>
                <w:highlight w:val="yellow"/>
                <w:lang w:eastAsia="en-US"/>
              </w:rPr>
            </w:pPr>
            <w:r w:rsidRPr="0032292D">
              <w:t>Évaporomètre</w:t>
            </w:r>
          </w:p>
        </w:tc>
        <w:tc>
          <w:tcPr>
            <w:tcW w:w="755" w:type="pct"/>
          </w:tcPr>
          <w:p w14:paraId="0FF6D845" w14:textId="77777777" w:rsidR="0032292D" w:rsidRPr="0032292D" w:rsidRDefault="0032292D" w:rsidP="0032292D">
            <w:pPr>
              <w:spacing w:after="0" w:line="240" w:lineRule="auto"/>
              <w:contextualSpacing/>
              <w:jc w:val="center"/>
              <w:rPr>
                <w:sz w:val="24"/>
                <w:highlight w:val="yellow"/>
                <w:lang w:eastAsia="en-US"/>
              </w:rPr>
            </w:pPr>
            <w:r w:rsidRPr="0032292D">
              <w:t>01</w:t>
            </w:r>
          </w:p>
        </w:tc>
      </w:tr>
      <w:tr w:rsidR="0032292D" w:rsidRPr="0032292D" w14:paraId="60720784" w14:textId="77777777" w:rsidTr="00514A97">
        <w:trPr>
          <w:jc w:val="center"/>
        </w:trPr>
        <w:tc>
          <w:tcPr>
            <w:tcW w:w="529" w:type="pct"/>
          </w:tcPr>
          <w:p w14:paraId="4AB17246" w14:textId="77777777" w:rsidR="0032292D" w:rsidRPr="0032292D" w:rsidRDefault="0032292D" w:rsidP="0032292D">
            <w:pPr>
              <w:spacing w:after="0" w:line="240" w:lineRule="auto"/>
              <w:contextualSpacing/>
              <w:rPr>
                <w:sz w:val="24"/>
                <w:lang w:eastAsia="en-US"/>
              </w:rPr>
            </w:pPr>
            <w:r w:rsidRPr="0032292D">
              <w:t>12</w:t>
            </w:r>
          </w:p>
        </w:tc>
        <w:tc>
          <w:tcPr>
            <w:tcW w:w="3716" w:type="pct"/>
          </w:tcPr>
          <w:p w14:paraId="1479C252" w14:textId="77777777" w:rsidR="0032292D" w:rsidRPr="0032292D" w:rsidRDefault="0032292D" w:rsidP="0032292D">
            <w:pPr>
              <w:spacing w:after="0" w:line="240" w:lineRule="auto"/>
              <w:contextualSpacing/>
              <w:rPr>
                <w:sz w:val="24"/>
                <w:highlight w:val="yellow"/>
                <w:lang w:eastAsia="en-US"/>
              </w:rPr>
            </w:pPr>
            <w:r w:rsidRPr="0032292D">
              <w:t>Thermomètres à maxima</w:t>
            </w:r>
          </w:p>
        </w:tc>
        <w:tc>
          <w:tcPr>
            <w:tcW w:w="755" w:type="pct"/>
          </w:tcPr>
          <w:p w14:paraId="1E2083EE" w14:textId="77777777" w:rsidR="0032292D" w:rsidRPr="0032292D" w:rsidRDefault="0032292D" w:rsidP="0032292D">
            <w:pPr>
              <w:spacing w:after="0" w:line="240" w:lineRule="auto"/>
              <w:contextualSpacing/>
              <w:jc w:val="center"/>
              <w:rPr>
                <w:sz w:val="24"/>
                <w:highlight w:val="yellow"/>
                <w:lang w:eastAsia="en-US"/>
              </w:rPr>
            </w:pPr>
            <w:r w:rsidRPr="0032292D">
              <w:t>01</w:t>
            </w:r>
          </w:p>
        </w:tc>
      </w:tr>
      <w:tr w:rsidR="0032292D" w:rsidRPr="0032292D" w14:paraId="38BA7A26" w14:textId="77777777" w:rsidTr="00514A97">
        <w:trPr>
          <w:jc w:val="center"/>
        </w:trPr>
        <w:tc>
          <w:tcPr>
            <w:tcW w:w="529" w:type="pct"/>
          </w:tcPr>
          <w:p w14:paraId="11974CCA" w14:textId="77777777" w:rsidR="0032292D" w:rsidRPr="0032292D" w:rsidRDefault="0032292D" w:rsidP="0032292D">
            <w:pPr>
              <w:spacing w:after="0" w:line="240" w:lineRule="auto"/>
              <w:contextualSpacing/>
              <w:rPr>
                <w:sz w:val="24"/>
                <w:lang w:eastAsia="en-US"/>
              </w:rPr>
            </w:pPr>
            <w:r w:rsidRPr="0032292D">
              <w:t>13</w:t>
            </w:r>
          </w:p>
        </w:tc>
        <w:tc>
          <w:tcPr>
            <w:tcW w:w="3716" w:type="pct"/>
          </w:tcPr>
          <w:p w14:paraId="7469A231" w14:textId="77777777" w:rsidR="0032292D" w:rsidRPr="0032292D" w:rsidRDefault="0032292D" w:rsidP="0032292D">
            <w:pPr>
              <w:spacing w:after="0" w:line="240" w:lineRule="auto"/>
              <w:contextualSpacing/>
              <w:rPr>
                <w:sz w:val="24"/>
                <w:highlight w:val="yellow"/>
                <w:lang w:eastAsia="en-US"/>
              </w:rPr>
            </w:pPr>
            <w:r w:rsidRPr="0032292D">
              <w:t>Thermomètres à minima</w:t>
            </w:r>
          </w:p>
        </w:tc>
        <w:tc>
          <w:tcPr>
            <w:tcW w:w="755" w:type="pct"/>
          </w:tcPr>
          <w:p w14:paraId="13803694" w14:textId="77777777" w:rsidR="0032292D" w:rsidRPr="0032292D" w:rsidRDefault="0032292D" w:rsidP="0032292D">
            <w:pPr>
              <w:spacing w:after="0" w:line="240" w:lineRule="auto"/>
              <w:contextualSpacing/>
              <w:jc w:val="center"/>
              <w:rPr>
                <w:sz w:val="24"/>
                <w:highlight w:val="yellow"/>
                <w:lang w:eastAsia="en-US"/>
              </w:rPr>
            </w:pPr>
            <w:r w:rsidRPr="0032292D">
              <w:t>01</w:t>
            </w:r>
          </w:p>
        </w:tc>
      </w:tr>
      <w:tr w:rsidR="0032292D" w:rsidRPr="0032292D" w14:paraId="0DCEED3A" w14:textId="77777777" w:rsidTr="00514A97">
        <w:trPr>
          <w:jc w:val="center"/>
        </w:trPr>
        <w:tc>
          <w:tcPr>
            <w:tcW w:w="529" w:type="pct"/>
          </w:tcPr>
          <w:p w14:paraId="64ECC7FD" w14:textId="77777777" w:rsidR="0032292D" w:rsidRPr="0032292D" w:rsidRDefault="0032292D" w:rsidP="0032292D">
            <w:pPr>
              <w:spacing w:after="0" w:line="240" w:lineRule="auto"/>
              <w:contextualSpacing/>
              <w:rPr>
                <w:sz w:val="24"/>
                <w:lang w:eastAsia="en-US"/>
              </w:rPr>
            </w:pPr>
            <w:r w:rsidRPr="0032292D">
              <w:t>14</w:t>
            </w:r>
          </w:p>
        </w:tc>
        <w:tc>
          <w:tcPr>
            <w:tcW w:w="3716" w:type="pct"/>
          </w:tcPr>
          <w:p w14:paraId="6AC119FC" w14:textId="77777777" w:rsidR="0032292D" w:rsidRPr="0032292D" w:rsidRDefault="0032292D" w:rsidP="0032292D">
            <w:pPr>
              <w:spacing w:after="0" w:line="240" w:lineRule="auto"/>
              <w:contextualSpacing/>
              <w:rPr>
                <w:sz w:val="24"/>
                <w:highlight w:val="yellow"/>
                <w:lang w:eastAsia="en-US"/>
              </w:rPr>
            </w:pPr>
            <w:r w:rsidRPr="0032292D">
              <w:t>Thermomètres numérique</w:t>
            </w:r>
          </w:p>
        </w:tc>
        <w:tc>
          <w:tcPr>
            <w:tcW w:w="755" w:type="pct"/>
          </w:tcPr>
          <w:p w14:paraId="0D0EDA07" w14:textId="77777777" w:rsidR="0032292D" w:rsidRPr="0032292D" w:rsidRDefault="0032292D" w:rsidP="0032292D">
            <w:pPr>
              <w:spacing w:after="0" w:line="240" w:lineRule="auto"/>
              <w:contextualSpacing/>
              <w:jc w:val="center"/>
              <w:rPr>
                <w:sz w:val="24"/>
                <w:highlight w:val="yellow"/>
                <w:lang w:eastAsia="en-US"/>
              </w:rPr>
            </w:pPr>
            <w:r w:rsidRPr="0032292D">
              <w:t>02</w:t>
            </w:r>
          </w:p>
        </w:tc>
      </w:tr>
      <w:tr w:rsidR="0032292D" w:rsidRPr="0032292D" w14:paraId="3C92102A" w14:textId="77777777" w:rsidTr="00514A97">
        <w:trPr>
          <w:jc w:val="center"/>
        </w:trPr>
        <w:tc>
          <w:tcPr>
            <w:tcW w:w="529" w:type="pct"/>
          </w:tcPr>
          <w:p w14:paraId="566F83C4" w14:textId="77777777" w:rsidR="0032292D" w:rsidRPr="0032292D" w:rsidRDefault="0032292D" w:rsidP="0032292D">
            <w:pPr>
              <w:spacing w:after="0" w:line="240" w:lineRule="auto"/>
              <w:contextualSpacing/>
              <w:rPr>
                <w:sz w:val="24"/>
                <w:lang w:eastAsia="en-US"/>
              </w:rPr>
            </w:pPr>
            <w:r w:rsidRPr="0032292D">
              <w:t>15</w:t>
            </w:r>
          </w:p>
        </w:tc>
        <w:tc>
          <w:tcPr>
            <w:tcW w:w="3716" w:type="pct"/>
          </w:tcPr>
          <w:p w14:paraId="0F1ECACD" w14:textId="77777777" w:rsidR="0032292D" w:rsidRPr="0032292D" w:rsidRDefault="0032292D" w:rsidP="0032292D">
            <w:pPr>
              <w:spacing w:after="0" w:line="240" w:lineRule="auto"/>
              <w:contextualSpacing/>
              <w:rPr>
                <w:sz w:val="24"/>
                <w:highlight w:val="yellow"/>
                <w:lang w:eastAsia="en-US"/>
              </w:rPr>
            </w:pPr>
            <w:r w:rsidRPr="0032292D">
              <w:t>Thermographe</w:t>
            </w:r>
          </w:p>
        </w:tc>
        <w:tc>
          <w:tcPr>
            <w:tcW w:w="755" w:type="pct"/>
          </w:tcPr>
          <w:p w14:paraId="2B56D0B9" w14:textId="77777777" w:rsidR="0032292D" w:rsidRPr="0032292D" w:rsidRDefault="0032292D" w:rsidP="0032292D">
            <w:pPr>
              <w:spacing w:after="0" w:line="240" w:lineRule="auto"/>
              <w:contextualSpacing/>
              <w:jc w:val="center"/>
              <w:rPr>
                <w:sz w:val="24"/>
                <w:highlight w:val="yellow"/>
                <w:lang w:eastAsia="en-US"/>
              </w:rPr>
            </w:pPr>
            <w:r w:rsidRPr="0032292D">
              <w:t>01</w:t>
            </w:r>
          </w:p>
        </w:tc>
      </w:tr>
      <w:tr w:rsidR="0032292D" w:rsidRPr="0032292D" w14:paraId="60E8BE82" w14:textId="77777777" w:rsidTr="00514A97">
        <w:trPr>
          <w:jc w:val="center"/>
        </w:trPr>
        <w:tc>
          <w:tcPr>
            <w:tcW w:w="529" w:type="pct"/>
          </w:tcPr>
          <w:p w14:paraId="4A82F59F" w14:textId="77777777" w:rsidR="0032292D" w:rsidRPr="0032292D" w:rsidRDefault="0032292D" w:rsidP="0032292D">
            <w:pPr>
              <w:spacing w:after="0" w:line="240" w:lineRule="auto"/>
              <w:contextualSpacing/>
              <w:rPr>
                <w:sz w:val="24"/>
                <w:lang w:eastAsia="en-US"/>
              </w:rPr>
            </w:pPr>
            <w:r w:rsidRPr="0032292D">
              <w:t>16</w:t>
            </w:r>
          </w:p>
        </w:tc>
        <w:tc>
          <w:tcPr>
            <w:tcW w:w="3716" w:type="pct"/>
          </w:tcPr>
          <w:p w14:paraId="1D15B0DA" w14:textId="77777777" w:rsidR="0032292D" w:rsidRPr="0032292D" w:rsidRDefault="0032292D" w:rsidP="0032292D">
            <w:pPr>
              <w:spacing w:after="0" w:line="240" w:lineRule="auto"/>
              <w:contextualSpacing/>
              <w:rPr>
                <w:sz w:val="24"/>
                <w:highlight w:val="yellow"/>
                <w:lang w:eastAsia="en-US"/>
              </w:rPr>
            </w:pPr>
            <w:r w:rsidRPr="0032292D">
              <w:t>Hygrographe</w:t>
            </w:r>
          </w:p>
        </w:tc>
        <w:tc>
          <w:tcPr>
            <w:tcW w:w="755" w:type="pct"/>
          </w:tcPr>
          <w:p w14:paraId="642E57BC" w14:textId="77777777" w:rsidR="0032292D" w:rsidRPr="0032292D" w:rsidRDefault="0032292D" w:rsidP="0032292D">
            <w:pPr>
              <w:spacing w:after="0" w:line="240" w:lineRule="auto"/>
              <w:contextualSpacing/>
              <w:jc w:val="center"/>
              <w:rPr>
                <w:sz w:val="24"/>
                <w:highlight w:val="yellow"/>
                <w:lang w:eastAsia="en-US"/>
              </w:rPr>
            </w:pPr>
            <w:r w:rsidRPr="0032292D">
              <w:t>01</w:t>
            </w:r>
          </w:p>
        </w:tc>
      </w:tr>
      <w:tr w:rsidR="0032292D" w:rsidRPr="0032292D" w14:paraId="7B3EB9EA" w14:textId="77777777" w:rsidTr="00514A97">
        <w:trPr>
          <w:jc w:val="center"/>
        </w:trPr>
        <w:tc>
          <w:tcPr>
            <w:tcW w:w="529" w:type="pct"/>
          </w:tcPr>
          <w:p w14:paraId="5BE15AB1" w14:textId="77777777" w:rsidR="0032292D" w:rsidRPr="0032292D" w:rsidRDefault="0032292D" w:rsidP="0032292D">
            <w:pPr>
              <w:spacing w:after="0" w:line="240" w:lineRule="auto"/>
              <w:contextualSpacing/>
              <w:rPr>
                <w:sz w:val="24"/>
                <w:lang w:eastAsia="en-US"/>
              </w:rPr>
            </w:pPr>
            <w:r w:rsidRPr="0032292D">
              <w:t>17</w:t>
            </w:r>
          </w:p>
        </w:tc>
        <w:tc>
          <w:tcPr>
            <w:tcW w:w="3716" w:type="pct"/>
          </w:tcPr>
          <w:p w14:paraId="6F610D7E" w14:textId="77777777" w:rsidR="0032292D" w:rsidRPr="0032292D" w:rsidRDefault="0032292D" w:rsidP="0032292D">
            <w:pPr>
              <w:spacing w:after="0" w:line="240" w:lineRule="auto"/>
              <w:contextualSpacing/>
              <w:rPr>
                <w:sz w:val="24"/>
                <w:highlight w:val="yellow"/>
                <w:lang w:eastAsia="en-US"/>
              </w:rPr>
            </w:pPr>
            <w:r w:rsidRPr="0032292D">
              <w:t>Appareil de vent</w:t>
            </w:r>
          </w:p>
        </w:tc>
        <w:tc>
          <w:tcPr>
            <w:tcW w:w="755" w:type="pct"/>
          </w:tcPr>
          <w:p w14:paraId="794F88C4" w14:textId="77777777" w:rsidR="0032292D" w:rsidRPr="0032292D" w:rsidRDefault="0032292D" w:rsidP="0032292D">
            <w:pPr>
              <w:spacing w:after="0" w:line="240" w:lineRule="auto"/>
              <w:contextualSpacing/>
              <w:jc w:val="center"/>
              <w:rPr>
                <w:sz w:val="24"/>
                <w:highlight w:val="yellow"/>
                <w:lang w:eastAsia="en-US"/>
              </w:rPr>
            </w:pPr>
            <w:r w:rsidRPr="0032292D">
              <w:t>01</w:t>
            </w:r>
          </w:p>
        </w:tc>
      </w:tr>
      <w:tr w:rsidR="0032292D" w:rsidRPr="0032292D" w14:paraId="2A4B3E48" w14:textId="77777777" w:rsidTr="00514A97">
        <w:trPr>
          <w:jc w:val="center"/>
        </w:trPr>
        <w:tc>
          <w:tcPr>
            <w:tcW w:w="529" w:type="pct"/>
          </w:tcPr>
          <w:p w14:paraId="306F49CF" w14:textId="77777777" w:rsidR="0032292D" w:rsidRPr="0032292D" w:rsidRDefault="0032292D" w:rsidP="0032292D">
            <w:pPr>
              <w:spacing w:after="0" w:line="240" w:lineRule="auto"/>
              <w:contextualSpacing/>
              <w:rPr>
                <w:sz w:val="24"/>
                <w:lang w:eastAsia="en-US"/>
              </w:rPr>
            </w:pPr>
            <w:r w:rsidRPr="0032292D">
              <w:t>18</w:t>
            </w:r>
          </w:p>
        </w:tc>
        <w:tc>
          <w:tcPr>
            <w:tcW w:w="3716" w:type="pct"/>
          </w:tcPr>
          <w:p w14:paraId="386F5128" w14:textId="77777777" w:rsidR="0032292D" w:rsidRPr="0032292D" w:rsidRDefault="0032292D" w:rsidP="0032292D">
            <w:pPr>
              <w:spacing w:after="0" w:line="240" w:lineRule="auto"/>
              <w:contextualSpacing/>
              <w:rPr>
                <w:sz w:val="24"/>
                <w:highlight w:val="yellow"/>
                <w:lang w:eastAsia="en-US"/>
              </w:rPr>
            </w:pPr>
            <w:r w:rsidRPr="0032292D">
              <w:t>Baromètre numérique</w:t>
            </w:r>
          </w:p>
        </w:tc>
        <w:tc>
          <w:tcPr>
            <w:tcW w:w="755" w:type="pct"/>
          </w:tcPr>
          <w:p w14:paraId="218945E6" w14:textId="77777777" w:rsidR="0032292D" w:rsidRPr="0032292D" w:rsidRDefault="0032292D" w:rsidP="0032292D">
            <w:pPr>
              <w:spacing w:after="0" w:line="240" w:lineRule="auto"/>
              <w:contextualSpacing/>
              <w:jc w:val="center"/>
              <w:rPr>
                <w:sz w:val="24"/>
                <w:highlight w:val="yellow"/>
                <w:lang w:eastAsia="en-US"/>
              </w:rPr>
            </w:pPr>
            <w:r w:rsidRPr="0032292D">
              <w:t>01</w:t>
            </w:r>
          </w:p>
        </w:tc>
      </w:tr>
      <w:tr w:rsidR="00093BB0" w:rsidRPr="0032292D" w14:paraId="7B1E4908" w14:textId="77777777" w:rsidTr="00514A97">
        <w:trPr>
          <w:jc w:val="center"/>
        </w:trPr>
        <w:tc>
          <w:tcPr>
            <w:tcW w:w="529" w:type="pct"/>
          </w:tcPr>
          <w:p w14:paraId="793ACBA6" w14:textId="144F6246" w:rsidR="00093BB0" w:rsidRPr="0032292D" w:rsidRDefault="00093BB0" w:rsidP="00093BB0">
            <w:pPr>
              <w:spacing w:after="0" w:line="240" w:lineRule="auto"/>
              <w:contextualSpacing/>
            </w:pPr>
            <w:r>
              <w:t>19</w:t>
            </w:r>
          </w:p>
        </w:tc>
        <w:tc>
          <w:tcPr>
            <w:tcW w:w="3716" w:type="pct"/>
          </w:tcPr>
          <w:p w14:paraId="5FA3A427" w14:textId="4479CD27" w:rsidR="00093BB0" w:rsidRPr="0032292D" w:rsidRDefault="00093BB0" w:rsidP="00093BB0">
            <w:pPr>
              <w:spacing w:after="0" w:line="240" w:lineRule="auto"/>
              <w:contextualSpacing/>
            </w:pPr>
            <w:r>
              <w:t>Thermomètre à mercure utilisé dans le parc météorologique</w:t>
            </w:r>
          </w:p>
        </w:tc>
        <w:tc>
          <w:tcPr>
            <w:tcW w:w="755" w:type="pct"/>
          </w:tcPr>
          <w:p w14:paraId="23DD47F5" w14:textId="0FC03414" w:rsidR="00093BB0" w:rsidRPr="0032292D" w:rsidRDefault="00093BB0" w:rsidP="00093BB0">
            <w:pPr>
              <w:spacing w:after="0" w:line="240" w:lineRule="auto"/>
              <w:contextualSpacing/>
              <w:jc w:val="center"/>
            </w:pPr>
            <w:r>
              <w:t>01</w:t>
            </w:r>
          </w:p>
        </w:tc>
      </w:tr>
    </w:tbl>
    <w:p w14:paraId="23A10CB3" w14:textId="77777777" w:rsidR="0032292D" w:rsidRPr="0032292D" w:rsidRDefault="0032292D" w:rsidP="0032292D">
      <w:pPr>
        <w:rPr>
          <w:i/>
          <w:iCs/>
          <w:sz w:val="20"/>
        </w:rPr>
      </w:pPr>
      <w:r w:rsidRPr="0032292D">
        <w:rPr>
          <w:i/>
          <w:iCs/>
          <w:sz w:val="20"/>
        </w:rPr>
        <w:t>Source : station météorologique/Bogandé, octobre 2021</w:t>
      </w:r>
    </w:p>
    <w:p w14:paraId="7470FFDF" w14:textId="77777777" w:rsidR="0032292D" w:rsidRPr="0032292D" w:rsidRDefault="0032292D" w:rsidP="0032292D">
      <w:pPr>
        <w:spacing w:after="160" w:line="259" w:lineRule="auto"/>
        <w:rPr>
          <w:rFonts w:eastAsiaTheme="minorHAnsi" w:cstheme="minorBidi"/>
          <w:b/>
          <w:bCs/>
          <w:sz w:val="24"/>
          <w:szCs w:val="22"/>
          <w:lang w:eastAsia="en-US"/>
        </w:rPr>
      </w:pPr>
      <w:r w:rsidRPr="0032292D">
        <w:rPr>
          <w:rFonts w:eastAsiaTheme="minorHAnsi" w:cstheme="minorBidi"/>
          <w:b/>
          <w:bCs/>
          <w:sz w:val="24"/>
          <w:szCs w:val="22"/>
          <w:lang w:eastAsia="en-US"/>
        </w:rPr>
        <w:t>2.5.Gestion des déchets</w:t>
      </w:r>
    </w:p>
    <w:p w14:paraId="2E150DD7" w14:textId="77777777" w:rsidR="0032292D" w:rsidRPr="0032292D" w:rsidRDefault="0032292D" w:rsidP="0032292D">
      <w:pPr>
        <w:spacing w:after="160" w:line="240" w:lineRule="auto"/>
        <w:jc w:val="both"/>
        <w:rPr>
          <w:rFonts w:eastAsiaTheme="minorHAnsi"/>
          <w:sz w:val="24"/>
          <w:szCs w:val="24"/>
          <w:lang w:eastAsia="en-US"/>
        </w:rPr>
      </w:pPr>
      <w:r w:rsidRPr="0032292D">
        <w:rPr>
          <w:rFonts w:eastAsiaTheme="minorHAnsi"/>
          <w:sz w:val="24"/>
          <w:szCs w:val="24"/>
          <w:lang w:eastAsia="en-US"/>
        </w:rPr>
        <w:t xml:space="preserve">Les activités qui seront effectuées pendant toutes les phases de la réalisation du sous-projet produiront des déchets. L’ANAM veillera à mettre en place un système de gestion de ces déchets. Ce système aura pour but de : </w:t>
      </w:r>
    </w:p>
    <w:p w14:paraId="78C0C672" w14:textId="77777777" w:rsidR="0032292D" w:rsidRPr="0032292D" w:rsidRDefault="0032292D" w:rsidP="0096122B">
      <w:pPr>
        <w:numPr>
          <w:ilvl w:val="0"/>
          <w:numId w:val="93"/>
        </w:numPr>
        <w:spacing w:after="160" w:line="240" w:lineRule="auto"/>
        <w:contextualSpacing/>
        <w:jc w:val="both"/>
        <w:rPr>
          <w:rFonts w:eastAsiaTheme="minorHAnsi"/>
          <w:sz w:val="24"/>
          <w:szCs w:val="24"/>
          <w:lang w:eastAsia="en-US"/>
        </w:rPr>
      </w:pPr>
      <w:r w:rsidRPr="0032292D">
        <w:rPr>
          <w:rFonts w:eastAsiaTheme="minorHAnsi"/>
          <w:sz w:val="24"/>
          <w:szCs w:val="24"/>
          <w:lang w:eastAsia="en-US"/>
        </w:rPr>
        <w:t>minimiser la production de déchets et d’éliminer ceux qui seront produit ;</w:t>
      </w:r>
    </w:p>
    <w:p w14:paraId="1689FF59" w14:textId="77777777" w:rsidR="0032292D" w:rsidRPr="0032292D" w:rsidRDefault="0032292D" w:rsidP="0096122B">
      <w:pPr>
        <w:numPr>
          <w:ilvl w:val="0"/>
          <w:numId w:val="93"/>
        </w:numPr>
        <w:spacing w:after="160" w:line="240" w:lineRule="auto"/>
        <w:contextualSpacing/>
        <w:jc w:val="both"/>
        <w:rPr>
          <w:rFonts w:eastAsiaTheme="minorHAnsi"/>
          <w:sz w:val="24"/>
          <w:szCs w:val="24"/>
          <w:lang w:eastAsia="en-US"/>
        </w:rPr>
      </w:pPr>
      <w:r w:rsidRPr="0032292D">
        <w:rPr>
          <w:rFonts w:eastAsiaTheme="minorHAnsi"/>
          <w:sz w:val="24"/>
          <w:szCs w:val="24"/>
          <w:lang w:eastAsia="en-US"/>
        </w:rPr>
        <w:t>aménager des lieux contrôlés de regroupement des déchets ;</w:t>
      </w:r>
    </w:p>
    <w:p w14:paraId="4715BD97" w14:textId="77777777" w:rsidR="0032292D" w:rsidRPr="0032292D" w:rsidRDefault="0032292D" w:rsidP="0096122B">
      <w:pPr>
        <w:numPr>
          <w:ilvl w:val="0"/>
          <w:numId w:val="93"/>
        </w:numPr>
        <w:spacing w:after="160" w:line="240" w:lineRule="auto"/>
        <w:contextualSpacing/>
        <w:jc w:val="both"/>
        <w:rPr>
          <w:rFonts w:eastAsiaTheme="minorHAnsi"/>
          <w:sz w:val="24"/>
          <w:szCs w:val="24"/>
          <w:lang w:eastAsia="en-US"/>
        </w:rPr>
      </w:pPr>
      <w:r w:rsidRPr="0032292D">
        <w:rPr>
          <w:rFonts w:eastAsiaTheme="minorHAnsi"/>
          <w:sz w:val="24"/>
          <w:szCs w:val="24"/>
          <w:lang w:eastAsia="en-US"/>
        </w:rPr>
        <w:t>identifier et classer les déchets potentiellement dangereux et appliquer les procédures spécifiques d’élimination (stockage, transport et élimination) ;</w:t>
      </w:r>
    </w:p>
    <w:p w14:paraId="281735E7" w14:textId="77777777" w:rsidR="0032292D" w:rsidRPr="0032292D" w:rsidRDefault="0032292D" w:rsidP="0096122B">
      <w:pPr>
        <w:numPr>
          <w:ilvl w:val="0"/>
          <w:numId w:val="93"/>
        </w:numPr>
        <w:spacing w:after="160" w:line="240" w:lineRule="auto"/>
        <w:contextualSpacing/>
        <w:jc w:val="both"/>
        <w:rPr>
          <w:rFonts w:eastAsiaTheme="minorHAnsi"/>
          <w:sz w:val="24"/>
          <w:szCs w:val="24"/>
          <w:lang w:eastAsia="en-US"/>
        </w:rPr>
      </w:pPr>
      <w:r w:rsidRPr="0032292D">
        <w:rPr>
          <w:rFonts w:eastAsiaTheme="minorHAnsi"/>
          <w:sz w:val="24"/>
          <w:szCs w:val="24"/>
          <w:lang w:eastAsia="en-US"/>
        </w:rPr>
        <w:t>confier l’élimination aux structures professionnelles agréées.</w:t>
      </w:r>
    </w:p>
    <w:p w14:paraId="701512A7" w14:textId="68663B0A" w:rsidR="004E2D87" w:rsidRDefault="004E2D87" w:rsidP="00FA177F">
      <w:pPr>
        <w:spacing w:after="160" w:line="259" w:lineRule="auto"/>
        <w:ind w:left="720"/>
        <w:contextualSpacing/>
        <w:jc w:val="both"/>
        <w:rPr>
          <w:rFonts w:eastAsiaTheme="minorHAnsi"/>
          <w:szCs w:val="23"/>
          <w:lang w:eastAsia="en-US"/>
        </w:rPr>
      </w:pPr>
    </w:p>
    <w:p w14:paraId="34F3ED56" w14:textId="0CE4DC01" w:rsidR="00C547E9" w:rsidRDefault="00C547E9" w:rsidP="00FA177F">
      <w:pPr>
        <w:spacing w:after="160" w:line="259" w:lineRule="auto"/>
        <w:ind w:left="720"/>
        <w:contextualSpacing/>
        <w:jc w:val="both"/>
        <w:rPr>
          <w:rFonts w:eastAsiaTheme="minorHAnsi"/>
          <w:szCs w:val="23"/>
          <w:lang w:eastAsia="en-US"/>
        </w:rPr>
      </w:pPr>
    </w:p>
    <w:p w14:paraId="42D8CB16" w14:textId="11F3D1BA" w:rsidR="00C547E9" w:rsidRDefault="00C547E9" w:rsidP="00FA177F">
      <w:pPr>
        <w:spacing w:after="160" w:line="259" w:lineRule="auto"/>
        <w:ind w:left="720"/>
        <w:contextualSpacing/>
        <w:jc w:val="both"/>
        <w:rPr>
          <w:rFonts w:eastAsiaTheme="minorHAnsi"/>
          <w:szCs w:val="23"/>
          <w:lang w:eastAsia="en-US"/>
        </w:rPr>
      </w:pPr>
    </w:p>
    <w:p w14:paraId="51C19207" w14:textId="0A0BFEFF" w:rsidR="00C547E9" w:rsidRDefault="00C547E9" w:rsidP="00FA177F">
      <w:pPr>
        <w:spacing w:after="160" w:line="259" w:lineRule="auto"/>
        <w:ind w:left="720"/>
        <w:contextualSpacing/>
        <w:jc w:val="both"/>
        <w:rPr>
          <w:rFonts w:eastAsiaTheme="minorHAnsi"/>
          <w:szCs w:val="23"/>
          <w:lang w:eastAsia="en-US"/>
        </w:rPr>
      </w:pPr>
    </w:p>
    <w:p w14:paraId="0942380F" w14:textId="4C6D4C7F" w:rsidR="00C547E9" w:rsidRDefault="00C547E9" w:rsidP="00FA177F">
      <w:pPr>
        <w:spacing w:after="160" w:line="259" w:lineRule="auto"/>
        <w:ind w:left="720"/>
        <w:contextualSpacing/>
        <w:jc w:val="both"/>
        <w:rPr>
          <w:rFonts w:eastAsiaTheme="minorHAnsi"/>
          <w:szCs w:val="23"/>
          <w:lang w:eastAsia="en-US"/>
        </w:rPr>
      </w:pPr>
    </w:p>
    <w:p w14:paraId="181C950E" w14:textId="1B8F09AA" w:rsidR="00C547E9" w:rsidRDefault="00C547E9" w:rsidP="00FA177F">
      <w:pPr>
        <w:spacing w:after="160" w:line="259" w:lineRule="auto"/>
        <w:ind w:left="720"/>
        <w:contextualSpacing/>
        <w:jc w:val="both"/>
        <w:rPr>
          <w:rFonts w:eastAsiaTheme="minorHAnsi"/>
          <w:szCs w:val="23"/>
          <w:lang w:eastAsia="en-US"/>
        </w:rPr>
      </w:pPr>
    </w:p>
    <w:p w14:paraId="59726E7C" w14:textId="16057FF0" w:rsidR="00C547E9" w:rsidRDefault="00C547E9" w:rsidP="00FA177F">
      <w:pPr>
        <w:spacing w:after="160" w:line="259" w:lineRule="auto"/>
        <w:ind w:left="720"/>
        <w:contextualSpacing/>
        <w:jc w:val="both"/>
        <w:rPr>
          <w:rFonts w:eastAsiaTheme="minorHAnsi"/>
          <w:szCs w:val="23"/>
          <w:lang w:eastAsia="en-US"/>
        </w:rPr>
      </w:pPr>
    </w:p>
    <w:p w14:paraId="6C09DB73" w14:textId="5134ACA2" w:rsidR="00C547E9" w:rsidRDefault="00C547E9" w:rsidP="00FA177F">
      <w:pPr>
        <w:spacing w:after="160" w:line="259" w:lineRule="auto"/>
        <w:ind w:left="720"/>
        <w:contextualSpacing/>
        <w:jc w:val="both"/>
        <w:rPr>
          <w:rFonts w:eastAsiaTheme="minorHAnsi"/>
          <w:szCs w:val="23"/>
          <w:lang w:eastAsia="en-US"/>
        </w:rPr>
      </w:pPr>
    </w:p>
    <w:p w14:paraId="6CCFA561" w14:textId="750874F8" w:rsidR="00C547E9" w:rsidRDefault="00C547E9" w:rsidP="00FA177F">
      <w:pPr>
        <w:spacing w:after="160" w:line="259" w:lineRule="auto"/>
        <w:ind w:left="720"/>
        <w:contextualSpacing/>
        <w:jc w:val="both"/>
        <w:rPr>
          <w:rFonts w:eastAsiaTheme="minorHAnsi"/>
          <w:szCs w:val="23"/>
          <w:lang w:eastAsia="en-US"/>
        </w:rPr>
      </w:pPr>
    </w:p>
    <w:p w14:paraId="607C3C50" w14:textId="77777777" w:rsidR="00C547E9" w:rsidRPr="00666DE2" w:rsidRDefault="00C547E9" w:rsidP="00FA177F">
      <w:pPr>
        <w:spacing w:after="160" w:line="259" w:lineRule="auto"/>
        <w:ind w:left="720"/>
        <w:contextualSpacing/>
        <w:jc w:val="both"/>
        <w:rPr>
          <w:rFonts w:eastAsiaTheme="minorHAnsi"/>
          <w:szCs w:val="23"/>
          <w:lang w:eastAsia="en-US"/>
        </w:rPr>
      </w:pPr>
    </w:p>
    <w:p w14:paraId="34384A12" w14:textId="77777777" w:rsidR="00666DE2" w:rsidRPr="00666DE2" w:rsidRDefault="00666DE2" w:rsidP="00666DE2">
      <w:pPr>
        <w:spacing w:before="240" w:after="240" w:line="259" w:lineRule="auto"/>
        <w:rPr>
          <w:rFonts w:eastAsiaTheme="minorHAnsi" w:cstheme="minorBidi"/>
          <w:b/>
          <w:bCs/>
          <w:sz w:val="28"/>
          <w:szCs w:val="28"/>
          <w:lang w:eastAsia="en-US"/>
        </w:rPr>
      </w:pPr>
      <w:r w:rsidRPr="00666DE2">
        <w:rPr>
          <w:rFonts w:eastAsiaTheme="minorHAnsi" w:cstheme="minorBidi"/>
          <w:b/>
          <w:bCs/>
          <w:sz w:val="28"/>
          <w:szCs w:val="28"/>
          <w:lang w:eastAsia="en-US"/>
        </w:rPr>
        <w:t>3 Objectifs de l’étude</w:t>
      </w:r>
    </w:p>
    <w:p w14:paraId="18397191" w14:textId="77777777" w:rsidR="00C547E9" w:rsidRPr="00C547E9" w:rsidRDefault="00C547E9" w:rsidP="00C547E9">
      <w:pPr>
        <w:autoSpaceDE w:val="0"/>
        <w:autoSpaceDN w:val="0"/>
        <w:adjustRightInd w:val="0"/>
        <w:spacing w:after="0"/>
        <w:jc w:val="both"/>
        <w:rPr>
          <w:szCs w:val="23"/>
          <w:lang w:eastAsia="en-US"/>
        </w:rPr>
      </w:pPr>
      <w:r w:rsidRPr="00C547E9">
        <w:rPr>
          <w:szCs w:val="23"/>
          <w:lang w:eastAsia="en-US"/>
        </w:rPr>
        <w:t>L’objectif général de l’étude à réaliser est d’identifier, d’évaluer les risques environnementaux et sociaux potentiels du projet (y compris les déplacements physiques ou économiques) et de proposer un plan de gestion environnementale et sociale à même de prévenir et de gérer les impacts et risques environnementaux et sociaux potentiels du sous-projet, incluant les mesures de compensation requises.</w:t>
      </w:r>
      <w:r w:rsidRPr="00C547E9">
        <w:rPr>
          <w:rFonts w:eastAsiaTheme="minorHAnsi"/>
          <w:szCs w:val="23"/>
          <w:lang w:eastAsia="en-US"/>
        </w:rPr>
        <w:t xml:space="preserve"> </w:t>
      </w:r>
    </w:p>
    <w:p w14:paraId="6EC68484" w14:textId="77777777" w:rsidR="00C547E9" w:rsidRPr="00C547E9" w:rsidRDefault="00C547E9" w:rsidP="00C547E9">
      <w:pPr>
        <w:autoSpaceDE w:val="0"/>
        <w:autoSpaceDN w:val="0"/>
        <w:adjustRightInd w:val="0"/>
        <w:spacing w:after="0"/>
        <w:ind w:left="360" w:hanging="360"/>
        <w:jc w:val="both"/>
        <w:rPr>
          <w:szCs w:val="23"/>
          <w:lang w:eastAsia="en-US"/>
        </w:rPr>
      </w:pPr>
      <w:r w:rsidRPr="00C547E9">
        <w:rPr>
          <w:szCs w:val="23"/>
          <w:lang w:eastAsia="en-US"/>
        </w:rPr>
        <w:t>Il s’agira plus spécifiquement de :</w:t>
      </w:r>
    </w:p>
    <w:p w14:paraId="50D6A8AC" w14:textId="77777777" w:rsidR="00C547E9" w:rsidRPr="00C547E9" w:rsidRDefault="00C547E9" w:rsidP="0096122B">
      <w:pPr>
        <w:numPr>
          <w:ilvl w:val="0"/>
          <w:numId w:val="49"/>
        </w:numPr>
        <w:spacing w:after="160" w:line="259" w:lineRule="auto"/>
        <w:contextualSpacing/>
        <w:jc w:val="both"/>
        <w:rPr>
          <w:rFonts w:eastAsia="Arial Unicode MS"/>
          <w:szCs w:val="23"/>
          <w:lang w:eastAsia="en-US"/>
        </w:rPr>
      </w:pPr>
      <w:r w:rsidRPr="00C547E9">
        <w:rPr>
          <w:rFonts w:eastAsia="Arial Unicode MS"/>
          <w:szCs w:val="23"/>
          <w:lang w:eastAsia="en-US"/>
        </w:rPr>
        <w:t xml:space="preserve">compléter les études techniques par des informations pertinentes relatives aux éléments sensibles du territoire ; </w:t>
      </w:r>
    </w:p>
    <w:p w14:paraId="5611BDE7" w14:textId="77777777" w:rsidR="00C547E9" w:rsidRPr="00C547E9" w:rsidRDefault="00C547E9" w:rsidP="0096122B">
      <w:pPr>
        <w:numPr>
          <w:ilvl w:val="0"/>
          <w:numId w:val="49"/>
        </w:numPr>
        <w:spacing w:after="160" w:line="259" w:lineRule="auto"/>
        <w:contextualSpacing/>
        <w:jc w:val="both"/>
        <w:rPr>
          <w:rFonts w:eastAsia="Arial Unicode MS"/>
          <w:szCs w:val="23"/>
          <w:lang w:eastAsia="en-US"/>
        </w:rPr>
      </w:pPr>
      <w:r w:rsidRPr="00C547E9">
        <w:rPr>
          <w:rFonts w:eastAsia="Arial Unicode MS"/>
          <w:szCs w:val="23"/>
          <w:lang w:eastAsia="en-US"/>
        </w:rPr>
        <w:t>donner une vision complète du sous-projet ;</w:t>
      </w:r>
    </w:p>
    <w:p w14:paraId="01AF2495" w14:textId="77777777" w:rsidR="00C547E9" w:rsidRPr="00C547E9" w:rsidRDefault="00C547E9" w:rsidP="0096122B">
      <w:pPr>
        <w:numPr>
          <w:ilvl w:val="0"/>
          <w:numId w:val="49"/>
        </w:numPr>
        <w:spacing w:after="160" w:line="259" w:lineRule="auto"/>
        <w:contextualSpacing/>
        <w:jc w:val="both"/>
        <w:rPr>
          <w:rFonts w:eastAsia="Arial Unicode MS"/>
          <w:szCs w:val="23"/>
          <w:lang w:eastAsia="en-US"/>
        </w:rPr>
      </w:pPr>
      <w:r w:rsidRPr="00C547E9">
        <w:rPr>
          <w:rFonts w:eastAsia="Arial Unicode MS"/>
          <w:szCs w:val="23"/>
          <w:lang w:eastAsia="en-US"/>
        </w:rPr>
        <w:t>mettre en conformité le sous-projet avec les exigences légales et réglementaires nationales applicables en matière environnementale et sociale,</w:t>
      </w:r>
      <w:r w:rsidRPr="00C547E9">
        <w:rPr>
          <w:rFonts w:eastAsiaTheme="minorHAnsi" w:cstheme="minorBidi"/>
          <w:sz w:val="24"/>
          <w:szCs w:val="22"/>
          <w:lang w:eastAsia="en-US"/>
        </w:rPr>
        <w:t xml:space="preserve"> et </w:t>
      </w:r>
      <w:r w:rsidRPr="00C547E9">
        <w:rPr>
          <w:rFonts w:eastAsia="Arial Unicode MS"/>
          <w:szCs w:val="23"/>
          <w:lang w:eastAsia="en-US"/>
        </w:rPr>
        <w:t>identifier et analyser les forces et faiblesses de ces exigences en matière d’environnement ;</w:t>
      </w:r>
    </w:p>
    <w:p w14:paraId="371B1D8E" w14:textId="77777777" w:rsidR="00C547E9" w:rsidRPr="00C547E9" w:rsidRDefault="00C547E9" w:rsidP="0096122B">
      <w:pPr>
        <w:numPr>
          <w:ilvl w:val="0"/>
          <w:numId w:val="49"/>
        </w:numPr>
        <w:spacing w:after="160" w:line="259" w:lineRule="auto"/>
        <w:contextualSpacing/>
        <w:jc w:val="both"/>
        <w:rPr>
          <w:rFonts w:eastAsia="Arial Unicode MS"/>
          <w:szCs w:val="23"/>
          <w:lang w:eastAsia="en-US"/>
        </w:rPr>
      </w:pPr>
      <w:r w:rsidRPr="00C547E9">
        <w:rPr>
          <w:rFonts w:eastAsia="Arial Unicode MS"/>
          <w:szCs w:val="23"/>
          <w:lang w:eastAsia="en-US"/>
        </w:rPr>
        <w:t>permettre le choix de technologies rationnelles sur le plan environnemental et social du promoteur ;</w:t>
      </w:r>
    </w:p>
    <w:p w14:paraId="2649979F" w14:textId="77777777" w:rsidR="00C547E9" w:rsidRPr="00C547E9" w:rsidRDefault="00C547E9" w:rsidP="0096122B">
      <w:pPr>
        <w:numPr>
          <w:ilvl w:val="0"/>
          <w:numId w:val="49"/>
        </w:numPr>
        <w:spacing w:after="160" w:line="259" w:lineRule="auto"/>
        <w:contextualSpacing/>
        <w:jc w:val="both"/>
        <w:rPr>
          <w:rFonts w:eastAsia="Arial Unicode MS"/>
          <w:szCs w:val="23"/>
          <w:lang w:eastAsia="en-US"/>
        </w:rPr>
      </w:pPr>
      <w:r w:rsidRPr="00C547E9">
        <w:rPr>
          <w:rFonts w:eastAsia="Arial Unicode MS"/>
          <w:szCs w:val="23"/>
          <w:lang w:eastAsia="en-US"/>
        </w:rPr>
        <w:t>décrire l’environnement initial du site et de la zone d’impact ainsi que son évolution prévisible en son état futur en fonction des actions arrêtées ou déjà en cours afin d’identifier, d’évaluer, et d’analyser les incidences possibles ou éventuels qu’aura le projet sur l’environnement humain et biophysique ;</w:t>
      </w:r>
    </w:p>
    <w:p w14:paraId="704A80BB" w14:textId="77777777" w:rsidR="00C547E9" w:rsidRPr="00C547E9" w:rsidRDefault="00C547E9" w:rsidP="0096122B">
      <w:pPr>
        <w:numPr>
          <w:ilvl w:val="0"/>
          <w:numId w:val="49"/>
        </w:numPr>
        <w:spacing w:after="160" w:line="259" w:lineRule="auto"/>
        <w:contextualSpacing/>
        <w:jc w:val="both"/>
        <w:rPr>
          <w:rFonts w:eastAsia="Arial Unicode MS"/>
          <w:szCs w:val="23"/>
          <w:lang w:eastAsia="en-US"/>
        </w:rPr>
      </w:pPr>
      <w:r w:rsidRPr="00C547E9">
        <w:rPr>
          <w:rFonts w:eastAsia="Arial Unicode MS"/>
          <w:szCs w:val="23"/>
          <w:lang w:eastAsia="en-US"/>
        </w:rPr>
        <w:t>identifier les principaux enjeux environnementaux et sociaux dans la zone d’influence et de mise en œuvre du projet ;</w:t>
      </w:r>
    </w:p>
    <w:p w14:paraId="75397B32" w14:textId="77777777" w:rsidR="00C547E9" w:rsidRPr="00C547E9" w:rsidRDefault="00C547E9" w:rsidP="0096122B">
      <w:pPr>
        <w:numPr>
          <w:ilvl w:val="0"/>
          <w:numId w:val="49"/>
        </w:numPr>
        <w:spacing w:after="160" w:line="259" w:lineRule="auto"/>
        <w:contextualSpacing/>
        <w:jc w:val="both"/>
        <w:rPr>
          <w:rFonts w:eastAsia="Arial Unicode MS"/>
          <w:szCs w:val="23"/>
          <w:lang w:eastAsia="en-US"/>
        </w:rPr>
      </w:pPr>
      <w:r w:rsidRPr="00C547E9">
        <w:rPr>
          <w:rFonts w:eastAsia="Arial Unicode MS"/>
          <w:szCs w:val="23"/>
          <w:lang w:eastAsia="en-US"/>
        </w:rPr>
        <w:t>faire une analyse des variantes</w:t>
      </w:r>
      <w:r w:rsidRPr="00C547E9">
        <w:rPr>
          <w:rFonts w:eastAsiaTheme="minorHAnsi" w:cstheme="minorBidi"/>
          <w:sz w:val="24"/>
          <w:szCs w:val="22"/>
          <w:lang w:eastAsia="en-US"/>
        </w:rPr>
        <w:t xml:space="preserve"> </w:t>
      </w:r>
      <w:r w:rsidRPr="00C547E9">
        <w:rPr>
          <w:rFonts w:eastAsia="Arial Unicode MS"/>
          <w:szCs w:val="23"/>
          <w:lang w:eastAsia="en-US"/>
        </w:rPr>
        <w:t>tout en évitant ou minimisant les impacts ;</w:t>
      </w:r>
    </w:p>
    <w:p w14:paraId="39381158" w14:textId="77777777" w:rsidR="00C547E9" w:rsidRPr="00C547E9" w:rsidRDefault="00C547E9" w:rsidP="0096122B">
      <w:pPr>
        <w:numPr>
          <w:ilvl w:val="0"/>
          <w:numId w:val="49"/>
        </w:numPr>
        <w:spacing w:after="160" w:line="259" w:lineRule="auto"/>
        <w:contextualSpacing/>
        <w:jc w:val="both"/>
        <w:rPr>
          <w:rFonts w:eastAsia="Arial Unicode MS"/>
          <w:szCs w:val="23"/>
          <w:lang w:eastAsia="en-US"/>
        </w:rPr>
      </w:pPr>
      <w:r w:rsidRPr="00C547E9">
        <w:rPr>
          <w:rFonts w:eastAsia="Arial Unicode MS"/>
          <w:szCs w:val="23"/>
          <w:lang w:eastAsia="en-US"/>
        </w:rPr>
        <w:t>identifier les risques et impacts potentiels (directs, indirects, résiduels) associés aux différentes interventions du sous-projet et définir les mesures d’atténuation qui devront être mises en œuvre au cours de l’exécution du sous-projet. Les risques environnementaux et sociaux peuvent être clairement identifiés en lien avec l’intensification des actions de construction de la station ;</w:t>
      </w:r>
    </w:p>
    <w:p w14:paraId="36FE3144" w14:textId="77777777" w:rsidR="00C547E9" w:rsidRPr="00C547E9" w:rsidRDefault="00C547E9" w:rsidP="0096122B">
      <w:pPr>
        <w:numPr>
          <w:ilvl w:val="0"/>
          <w:numId w:val="49"/>
        </w:numPr>
        <w:spacing w:after="160" w:line="259" w:lineRule="auto"/>
        <w:contextualSpacing/>
        <w:jc w:val="both"/>
        <w:rPr>
          <w:rFonts w:eastAsia="Arial Unicode MS"/>
          <w:szCs w:val="23"/>
          <w:lang w:eastAsia="en-US"/>
        </w:rPr>
      </w:pPr>
      <w:r w:rsidRPr="00C547E9">
        <w:rPr>
          <w:rFonts w:eastAsia="Arial Unicode MS"/>
          <w:szCs w:val="23"/>
          <w:lang w:eastAsia="en-US"/>
        </w:rPr>
        <w:t>proposer des mesures concrètes de gestion des risques et impacts potentiels ;</w:t>
      </w:r>
    </w:p>
    <w:p w14:paraId="50B4BE71" w14:textId="77777777" w:rsidR="00C547E9" w:rsidRPr="00C547E9" w:rsidRDefault="00C547E9" w:rsidP="00C547E9">
      <w:pPr>
        <w:spacing w:after="160"/>
        <w:ind w:left="720"/>
        <w:contextualSpacing/>
        <w:jc w:val="both"/>
        <w:rPr>
          <w:rFonts w:eastAsia="Arial Unicode MS"/>
          <w:szCs w:val="23"/>
          <w:lang w:eastAsia="en-US"/>
        </w:rPr>
      </w:pPr>
      <w:r w:rsidRPr="00C547E9">
        <w:rPr>
          <w:rFonts w:eastAsia="Arial Unicode MS"/>
          <w:szCs w:val="23"/>
          <w:lang w:eastAsia="en-US"/>
        </w:rPr>
        <w:t xml:space="preserve">élaborer un plan de gestion environnementale et sociale (PGES) ), y compris les coûts estimés, conformément aux normes connues ; </w:t>
      </w:r>
    </w:p>
    <w:p w14:paraId="40FACC7E" w14:textId="77777777" w:rsidR="00C547E9" w:rsidRPr="00C547E9" w:rsidRDefault="00C547E9" w:rsidP="0096122B">
      <w:pPr>
        <w:numPr>
          <w:ilvl w:val="0"/>
          <w:numId w:val="49"/>
        </w:numPr>
        <w:spacing w:after="160" w:line="259" w:lineRule="auto"/>
        <w:contextualSpacing/>
        <w:jc w:val="both"/>
        <w:rPr>
          <w:rFonts w:eastAsia="Arial Unicode MS"/>
          <w:szCs w:val="23"/>
          <w:lang w:eastAsia="en-US"/>
        </w:rPr>
      </w:pPr>
      <w:r w:rsidRPr="00C547E9">
        <w:rPr>
          <w:rFonts w:eastAsia="Arial Unicode MS"/>
          <w:szCs w:val="23"/>
          <w:lang w:eastAsia="en-US"/>
        </w:rPr>
        <w:t>définir les dispositions institutionnelles de suivi et de surveillance à prendre avant, pendant et après la mise en œuvre des sous-projets et la réalisation des activités pour éviter, supprimer ou atténuer les impacts potentiels environnement aux négatifs et bonifier les impacts potentiels positifs ;</w:t>
      </w:r>
    </w:p>
    <w:p w14:paraId="7083D6A3" w14:textId="77777777" w:rsidR="00C547E9" w:rsidRPr="00C547E9" w:rsidRDefault="00C547E9" w:rsidP="0096122B">
      <w:pPr>
        <w:numPr>
          <w:ilvl w:val="0"/>
          <w:numId w:val="49"/>
        </w:numPr>
        <w:spacing w:after="160" w:line="259" w:lineRule="auto"/>
        <w:contextualSpacing/>
        <w:jc w:val="both"/>
        <w:rPr>
          <w:rFonts w:eastAsia="Arial Unicode MS"/>
          <w:szCs w:val="23"/>
          <w:lang w:eastAsia="en-US"/>
        </w:rPr>
      </w:pPr>
      <w:r w:rsidRPr="00C547E9">
        <w:rPr>
          <w:rFonts w:eastAsiaTheme="minorHAnsi"/>
          <w:szCs w:val="23"/>
          <w:lang w:eastAsia="en-US"/>
        </w:rPr>
        <w:t>favoriser l’acceptabilité sociale du sous-projet.</w:t>
      </w:r>
    </w:p>
    <w:p w14:paraId="0CCE1564" w14:textId="77777777" w:rsidR="00C547E9" w:rsidRPr="00C547E9" w:rsidRDefault="00C547E9" w:rsidP="00C547E9">
      <w:pPr>
        <w:spacing w:after="160"/>
        <w:jc w:val="both"/>
        <w:rPr>
          <w:rFonts w:eastAsiaTheme="minorHAnsi"/>
          <w:szCs w:val="23"/>
          <w:lang w:eastAsia="en-US"/>
        </w:rPr>
      </w:pPr>
      <w:r w:rsidRPr="00C547E9">
        <w:rPr>
          <w:rFonts w:eastAsia="Arial Unicode MS"/>
          <w:szCs w:val="23"/>
          <w:lang w:eastAsia="en-US"/>
        </w:rPr>
        <w:t>L’étude devra tenir compte des dispositions nationales légales en matière d’évaluation environnementale d’une part, et les politiques de sauvegardes de la Banque mondiale, d’autre part. Elle intègrera sur des sections claires les aspects suivants : Biodiversité, Changement climatique (impact sur le projet et impact du projet sur le Changement Climatique), Mécanisme de gestion des plaintes, Genre-Violence Basée sur le Genre (VBG)_Exploitation et Abus Sexuel / Harcèlement Sexuel (EAS/HS), Système de Management Environnemental (SME) et Hygiène Sécurité et Environnement (HSE) liés aux travaux.</w:t>
      </w:r>
    </w:p>
    <w:p w14:paraId="563642EF" w14:textId="77777777" w:rsidR="00C547E9" w:rsidRDefault="00C547E9" w:rsidP="00666DE2">
      <w:pPr>
        <w:spacing w:before="240" w:after="240" w:line="259" w:lineRule="auto"/>
        <w:rPr>
          <w:rFonts w:eastAsiaTheme="minorHAnsi" w:cstheme="minorBidi"/>
          <w:b/>
          <w:bCs/>
          <w:sz w:val="28"/>
          <w:szCs w:val="28"/>
          <w:lang w:eastAsia="en-US"/>
        </w:rPr>
      </w:pPr>
    </w:p>
    <w:p w14:paraId="349FE5B2" w14:textId="77777777" w:rsidR="00C547E9" w:rsidRDefault="00C547E9" w:rsidP="00666DE2">
      <w:pPr>
        <w:spacing w:before="240" w:after="240" w:line="259" w:lineRule="auto"/>
        <w:rPr>
          <w:rFonts w:eastAsiaTheme="minorHAnsi" w:cstheme="minorBidi"/>
          <w:b/>
          <w:bCs/>
          <w:sz w:val="28"/>
          <w:szCs w:val="28"/>
          <w:lang w:eastAsia="en-US"/>
        </w:rPr>
      </w:pPr>
    </w:p>
    <w:p w14:paraId="5F49750D" w14:textId="7AB2B392" w:rsidR="00666DE2" w:rsidRPr="00666DE2" w:rsidRDefault="00666DE2" w:rsidP="00666DE2">
      <w:pPr>
        <w:spacing w:before="240" w:after="240" w:line="259" w:lineRule="auto"/>
        <w:rPr>
          <w:rFonts w:eastAsiaTheme="minorHAnsi" w:cstheme="minorBidi"/>
          <w:b/>
          <w:bCs/>
          <w:sz w:val="28"/>
          <w:szCs w:val="28"/>
          <w:lang w:eastAsia="en-US"/>
        </w:rPr>
      </w:pPr>
      <w:r w:rsidRPr="00666DE2">
        <w:rPr>
          <w:rFonts w:eastAsiaTheme="minorHAnsi" w:cstheme="minorBidi"/>
          <w:b/>
          <w:bCs/>
          <w:sz w:val="28"/>
          <w:szCs w:val="28"/>
          <w:lang w:eastAsia="en-US"/>
        </w:rPr>
        <w:t>4 Résultats attendus</w:t>
      </w:r>
    </w:p>
    <w:p w14:paraId="459C1AC8" w14:textId="77777777" w:rsidR="00C547E9" w:rsidRPr="00C547E9" w:rsidRDefault="00C547E9" w:rsidP="00C547E9">
      <w:pPr>
        <w:spacing w:after="0" w:line="240" w:lineRule="auto"/>
        <w:jc w:val="both"/>
        <w:rPr>
          <w:rFonts w:eastAsiaTheme="minorHAnsi"/>
          <w:sz w:val="24"/>
          <w:szCs w:val="24"/>
          <w:lang w:eastAsia="en-US"/>
        </w:rPr>
      </w:pPr>
      <w:r w:rsidRPr="00C547E9">
        <w:rPr>
          <w:rFonts w:eastAsiaTheme="minorHAnsi"/>
          <w:sz w:val="24"/>
          <w:szCs w:val="24"/>
          <w:lang w:eastAsia="en-US"/>
        </w:rPr>
        <w:t>Les résultats attendus de cette étude sont :</w:t>
      </w:r>
    </w:p>
    <w:p w14:paraId="10BC3D01" w14:textId="77777777" w:rsidR="00C547E9" w:rsidRPr="00C547E9" w:rsidRDefault="00C547E9" w:rsidP="0096122B">
      <w:pPr>
        <w:numPr>
          <w:ilvl w:val="0"/>
          <w:numId w:val="50"/>
        </w:numPr>
        <w:spacing w:after="0" w:line="240" w:lineRule="auto"/>
        <w:ind w:left="426"/>
        <w:contextualSpacing/>
        <w:jc w:val="both"/>
        <w:rPr>
          <w:rFonts w:eastAsiaTheme="minorHAnsi"/>
          <w:sz w:val="24"/>
          <w:szCs w:val="24"/>
          <w:lang w:eastAsia="en-US"/>
        </w:rPr>
      </w:pPr>
      <w:r w:rsidRPr="00C547E9">
        <w:rPr>
          <w:rFonts w:eastAsiaTheme="minorHAnsi"/>
          <w:sz w:val="24"/>
          <w:szCs w:val="24"/>
          <w:lang w:eastAsia="en-US"/>
        </w:rPr>
        <w:t xml:space="preserve">les études techniques par des informations pertinentes relatives aux éléments sensibles du territoire sont complétées ; </w:t>
      </w:r>
    </w:p>
    <w:p w14:paraId="207D1ABE" w14:textId="77777777" w:rsidR="00C547E9" w:rsidRPr="00C547E9" w:rsidRDefault="00C547E9" w:rsidP="0096122B">
      <w:pPr>
        <w:numPr>
          <w:ilvl w:val="0"/>
          <w:numId w:val="50"/>
        </w:numPr>
        <w:spacing w:after="0" w:line="240" w:lineRule="auto"/>
        <w:ind w:left="426"/>
        <w:contextualSpacing/>
        <w:jc w:val="both"/>
        <w:rPr>
          <w:rFonts w:eastAsiaTheme="minorHAnsi"/>
          <w:sz w:val="24"/>
          <w:szCs w:val="24"/>
          <w:lang w:eastAsia="en-US"/>
        </w:rPr>
      </w:pPr>
      <w:r w:rsidRPr="00C547E9">
        <w:rPr>
          <w:rFonts w:eastAsiaTheme="minorHAnsi"/>
          <w:sz w:val="24"/>
          <w:szCs w:val="24"/>
          <w:lang w:eastAsia="en-US"/>
        </w:rPr>
        <w:t xml:space="preserve"> la vision complète du sous-projet est donnée ;</w:t>
      </w:r>
    </w:p>
    <w:p w14:paraId="7A77BA85" w14:textId="77777777" w:rsidR="00C547E9" w:rsidRPr="00C547E9" w:rsidRDefault="00C547E9" w:rsidP="0096122B">
      <w:pPr>
        <w:numPr>
          <w:ilvl w:val="0"/>
          <w:numId w:val="50"/>
        </w:numPr>
        <w:spacing w:after="0" w:line="240" w:lineRule="auto"/>
        <w:ind w:left="426"/>
        <w:contextualSpacing/>
        <w:jc w:val="both"/>
        <w:rPr>
          <w:rFonts w:eastAsiaTheme="minorHAnsi"/>
          <w:sz w:val="24"/>
          <w:szCs w:val="24"/>
          <w:lang w:eastAsia="en-US"/>
        </w:rPr>
      </w:pPr>
      <w:r w:rsidRPr="00C547E9">
        <w:rPr>
          <w:rFonts w:eastAsiaTheme="minorHAnsi"/>
          <w:sz w:val="24"/>
          <w:szCs w:val="24"/>
          <w:lang w:eastAsia="en-US"/>
        </w:rPr>
        <w:t>le projet est mis en conformité avec les exigences légales et réglementaires nationales applicables en matière environnementale et sociale et les forces et faiblesses de ces exigences en matière d’environnement sont identifiées et analysées ;</w:t>
      </w:r>
    </w:p>
    <w:p w14:paraId="5E3B75CD" w14:textId="77777777" w:rsidR="00C547E9" w:rsidRPr="00C547E9" w:rsidRDefault="00C547E9" w:rsidP="0096122B">
      <w:pPr>
        <w:numPr>
          <w:ilvl w:val="0"/>
          <w:numId w:val="50"/>
        </w:numPr>
        <w:spacing w:after="0" w:line="240" w:lineRule="auto"/>
        <w:ind w:left="426"/>
        <w:contextualSpacing/>
        <w:jc w:val="both"/>
        <w:rPr>
          <w:rFonts w:eastAsiaTheme="minorHAnsi"/>
          <w:sz w:val="24"/>
          <w:szCs w:val="24"/>
          <w:lang w:eastAsia="en-US"/>
        </w:rPr>
      </w:pPr>
      <w:r w:rsidRPr="00C547E9">
        <w:rPr>
          <w:rFonts w:eastAsiaTheme="minorHAnsi"/>
          <w:sz w:val="24"/>
          <w:szCs w:val="24"/>
          <w:lang w:eastAsia="en-US"/>
        </w:rPr>
        <w:t>le choix de technologies rationnelles sur le plan environnemental et social du promoteur est permis ;</w:t>
      </w:r>
    </w:p>
    <w:p w14:paraId="2A23327C" w14:textId="77777777" w:rsidR="00C547E9" w:rsidRPr="00C547E9" w:rsidRDefault="00C547E9" w:rsidP="0096122B">
      <w:pPr>
        <w:numPr>
          <w:ilvl w:val="0"/>
          <w:numId w:val="50"/>
        </w:numPr>
        <w:spacing w:after="0" w:line="240" w:lineRule="auto"/>
        <w:ind w:left="426"/>
        <w:contextualSpacing/>
        <w:jc w:val="both"/>
        <w:rPr>
          <w:rFonts w:eastAsiaTheme="minorHAnsi"/>
          <w:sz w:val="24"/>
          <w:szCs w:val="24"/>
          <w:lang w:eastAsia="en-US"/>
        </w:rPr>
      </w:pPr>
      <w:r w:rsidRPr="00C547E9">
        <w:rPr>
          <w:rFonts w:eastAsiaTheme="minorHAnsi"/>
          <w:sz w:val="24"/>
          <w:szCs w:val="24"/>
          <w:lang w:eastAsia="en-US"/>
        </w:rPr>
        <w:t>l’environnement initial du site et de la zone d’impact ainsi que son évolution prévisible en son état futur en fonction des actions arrêtées ou déjà en cours afin d’identifier, d’évaluer, et d’analyser les incidences possibles ou éventuels qu’aura le projet sur l’environnement humain et biophysique est décrit ;</w:t>
      </w:r>
    </w:p>
    <w:p w14:paraId="23547FF0" w14:textId="77777777" w:rsidR="00C547E9" w:rsidRPr="00C547E9" w:rsidRDefault="00C547E9" w:rsidP="0096122B">
      <w:pPr>
        <w:numPr>
          <w:ilvl w:val="0"/>
          <w:numId w:val="50"/>
        </w:numPr>
        <w:spacing w:after="0" w:line="240" w:lineRule="auto"/>
        <w:ind w:left="426"/>
        <w:contextualSpacing/>
        <w:jc w:val="both"/>
        <w:rPr>
          <w:rFonts w:eastAsiaTheme="minorHAnsi"/>
          <w:sz w:val="24"/>
          <w:szCs w:val="24"/>
          <w:lang w:eastAsia="en-US"/>
        </w:rPr>
      </w:pPr>
      <w:r w:rsidRPr="00C547E9">
        <w:rPr>
          <w:rFonts w:eastAsiaTheme="minorHAnsi"/>
          <w:sz w:val="24"/>
          <w:szCs w:val="24"/>
          <w:lang w:eastAsia="en-US"/>
        </w:rPr>
        <w:t>les principaux enjeux environnementaux et sociaux dans la zone d’influence et de mise en œuvre du projet sont identifiés ;</w:t>
      </w:r>
    </w:p>
    <w:p w14:paraId="7BBCD933" w14:textId="77777777" w:rsidR="00C547E9" w:rsidRPr="00C547E9" w:rsidRDefault="00C547E9" w:rsidP="0096122B">
      <w:pPr>
        <w:numPr>
          <w:ilvl w:val="0"/>
          <w:numId w:val="50"/>
        </w:numPr>
        <w:spacing w:after="0" w:line="240" w:lineRule="auto"/>
        <w:ind w:left="426"/>
        <w:contextualSpacing/>
        <w:jc w:val="both"/>
        <w:rPr>
          <w:rFonts w:eastAsiaTheme="minorHAnsi"/>
          <w:sz w:val="24"/>
          <w:szCs w:val="24"/>
          <w:lang w:eastAsia="en-US"/>
        </w:rPr>
      </w:pPr>
      <w:r w:rsidRPr="00C547E9">
        <w:rPr>
          <w:rFonts w:eastAsiaTheme="minorHAnsi"/>
          <w:sz w:val="24"/>
          <w:szCs w:val="24"/>
          <w:lang w:eastAsia="en-US"/>
        </w:rPr>
        <w:t>une analyse des variantes est faite tout en évitant ou minimisant les impacts ;</w:t>
      </w:r>
    </w:p>
    <w:p w14:paraId="16E57084" w14:textId="77777777" w:rsidR="00C547E9" w:rsidRPr="00C547E9" w:rsidRDefault="00C547E9" w:rsidP="0096122B">
      <w:pPr>
        <w:numPr>
          <w:ilvl w:val="0"/>
          <w:numId w:val="50"/>
        </w:numPr>
        <w:spacing w:after="0" w:line="240" w:lineRule="auto"/>
        <w:ind w:left="426"/>
        <w:contextualSpacing/>
        <w:jc w:val="both"/>
        <w:rPr>
          <w:rFonts w:eastAsiaTheme="minorHAnsi"/>
          <w:sz w:val="24"/>
          <w:szCs w:val="24"/>
          <w:lang w:eastAsia="en-US"/>
        </w:rPr>
      </w:pPr>
      <w:r w:rsidRPr="00C547E9">
        <w:rPr>
          <w:rFonts w:eastAsia="Arial Unicode MS"/>
          <w:sz w:val="24"/>
          <w:szCs w:val="24"/>
          <w:lang w:eastAsia="en-US"/>
        </w:rPr>
        <w:t>les risques et impacts potentiels (directs, indirects, résiduels) associés aux différentes interventions des sous- projets et définir les mesures d’atténuation qui devront être mises en œuvre au cours de l’exécution de sous-projets. Les risques environnementaux et sociaux peuvent être clairement identifiés en lien avec l’intensification des actions de construction de la station sont identifiés ;</w:t>
      </w:r>
    </w:p>
    <w:p w14:paraId="7B1A3C82" w14:textId="77777777" w:rsidR="00C547E9" w:rsidRPr="00C547E9" w:rsidRDefault="00C547E9" w:rsidP="0096122B">
      <w:pPr>
        <w:numPr>
          <w:ilvl w:val="0"/>
          <w:numId w:val="50"/>
        </w:numPr>
        <w:spacing w:after="0" w:line="240" w:lineRule="auto"/>
        <w:ind w:left="426"/>
        <w:contextualSpacing/>
        <w:jc w:val="both"/>
        <w:rPr>
          <w:rFonts w:eastAsiaTheme="minorHAnsi"/>
          <w:sz w:val="24"/>
          <w:szCs w:val="24"/>
          <w:lang w:eastAsia="en-US"/>
        </w:rPr>
      </w:pPr>
      <w:r w:rsidRPr="00C547E9">
        <w:rPr>
          <w:rFonts w:eastAsiaTheme="minorHAnsi"/>
          <w:sz w:val="24"/>
          <w:szCs w:val="24"/>
          <w:lang w:eastAsia="en-US"/>
        </w:rPr>
        <w:t>des mesures concrètes de gestion des risques et impacts potentiels sont proposées ;</w:t>
      </w:r>
    </w:p>
    <w:p w14:paraId="38904F26" w14:textId="77777777" w:rsidR="00C547E9" w:rsidRPr="00C547E9" w:rsidRDefault="00C547E9" w:rsidP="0096122B">
      <w:pPr>
        <w:numPr>
          <w:ilvl w:val="0"/>
          <w:numId w:val="50"/>
        </w:numPr>
        <w:spacing w:after="0" w:line="240" w:lineRule="auto"/>
        <w:ind w:left="426"/>
        <w:contextualSpacing/>
        <w:jc w:val="both"/>
        <w:rPr>
          <w:rFonts w:eastAsia="Arial Unicode MS"/>
          <w:sz w:val="24"/>
          <w:szCs w:val="24"/>
          <w:lang w:eastAsia="en-US"/>
        </w:rPr>
      </w:pPr>
      <w:r w:rsidRPr="00C547E9">
        <w:rPr>
          <w:rFonts w:eastAsiaTheme="minorHAnsi"/>
          <w:sz w:val="24"/>
          <w:szCs w:val="24"/>
          <w:lang w:eastAsia="en-US"/>
        </w:rPr>
        <w:t xml:space="preserve">un plan de gestion environnementale et sociale (PGES) </w:t>
      </w:r>
      <w:r w:rsidRPr="00C547E9">
        <w:rPr>
          <w:rFonts w:eastAsia="Arial Unicode MS"/>
          <w:sz w:val="24"/>
          <w:szCs w:val="24"/>
          <w:lang w:eastAsia="en-US"/>
        </w:rPr>
        <w:t xml:space="preserve">y compris les coûts estimés, est élaboré </w:t>
      </w:r>
    </w:p>
    <w:p w14:paraId="13392B77" w14:textId="77777777" w:rsidR="00C547E9" w:rsidRPr="00C547E9" w:rsidRDefault="00C547E9" w:rsidP="0096122B">
      <w:pPr>
        <w:numPr>
          <w:ilvl w:val="0"/>
          <w:numId w:val="50"/>
        </w:numPr>
        <w:spacing w:after="0" w:line="240" w:lineRule="auto"/>
        <w:ind w:left="426"/>
        <w:contextualSpacing/>
        <w:jc w:val="both"/>
        <w:rPr>
          <w:rFonts w:eastAsiaTheme="minorHAnsi"/>
          <w:sz w:val="24"/>
          <w:szCs w:val="24"/>
          <w:lang w:eastAsia="en-US"/>
        </w:rPr>
      </w:pPr>
      <w:r w:rsidRPr="00C547E9">
        <w:rPr>
          <w:rFonts w:eastAsiaTheme="minorHAnsi"/>
          <w:sz w:val="24"/>
          <w:szCs w:val="24"/>
          <w:lang w:eastAsia="en-US"/>
        </w:rPr>
        <w:t>les dispositions institutionnelles de suivi et de surveillance à prendre avant, pendant et après la mise en œuvre des sous-projets et la réalisation des activités pour éviter, supprimer ou atténuer les impacts potentiels environnement aux négatifs et bonifier les impacts potentiels positifs sont définis ;</w:t>
      </w:r>
    </w:p>
    <w:p w14:paraId="134532B9" w14:textId="2439F976" w:rsidR="00C547E9" w:rsidRDefault="00C547E9" w:rsidP="0096122B">
      <w:pPr>
        <w:numPr>
          <w:ilvl w:val="0"/>
          <w:numId w:val="50"/>
        </w:numPr>
        <w:spacing w:after="0" w:line="240" w:lineRule="auto"/>
        <w:ind w:left="426"/>
        <w:contextualSpacing/>
        <w:jc w:val="both"/>
        <w:rPr>
          <w:rFonts w:eastAsiaTheme="minorHAnsi"/>
          <w:sz w:val="24"/>
          <w:szCs w:val="24"/>
          <w:lang w:eastAsia="en-US"/>
        </w:rPr>
      </w:pPr>
      <w:r w:rsidRPr="00C547E9">
        <w:rPr>
          <w:rFonts w:eastAsiaTheme="minorHAnsi"/>
          <w:sz w:val="24"/>
          <w:szCs w:val="24"/>
          <w:lang w:eastAsia="en-US"/>
        </w:rPr>
        <w:t>l’acceptabilité sociale du sous-projet est favorisée.</w:t>
      </w:r>
    </w:p>
    <w:p w14:paraId="5F23F9A9" w14:textId="77777777" w:rsidR="00C547E9" w:rsidRPr="00C547E9" w:rsidRDefault="00C547E9" w:rsidP="00C547E9">
      <w:pPr>
        <w:spacing w:after="0" w:line="240" w:lineRule="auto"/>
        <w:ind w:left="426"/>
        <w:contextualSpacing/>
        <w:jc w:val="both"/>
        <w:rPr>
          <w:rFonts w:eastAsiaTheme="minorHAnsi"/>
          <w:sz w:val="24"/>
          <w:szCs w:val="24"/>
          <w:lang w:eastAsia="en-US"/>
        </w:rPr>
      </w:pPr>
    </w:p>
    <w:p w14:paraId="60B7A96A" w14:textId="77777777" w:rsidR="00C547E9" w:rsidRPr="00C547E9" w:rsidRDefault="00C547E9" w:rsidP="00C547E9">
      <w:pPr>
        <w:spacing w:after="0" w:line="240" w:lineRule="auto"/>
        <w:ind w:left="66"/>
        <w:jc w:val="both"/>
        <w:rPr>
          <w:rFonts w:eastAsiaTheme="minorHAnsi"/>
          <w:sz w:val="24"/>
          <w:szCs w:val="24"/>
          <w:lang w:eastAsia="en-US"/>
        </w:rPr>
      </w:pPr>
      <w:r w:rsidRPr="00C547E9">
        <w:rPr>
          <w:rFonts w:eastAsiaTheme="minorHAnsi"/>
          <w:sz w:val="24"/>
          <w:szCs w:val="24"/>
          <w:lang w:eastAsia="en-US"/>
        </w:rPr>
        <w:t xml:space="preserve">Les dispositions nationales légales en matière d’évaluation environnementale d’une part, et les politiques de sauvegardes de la Banque mondiale, d’autre part sont prises en compte. </w:t>
      </w:r>
    </w:p>
    <w:p w14:paraId="00EB28EB" w14:textId="77777777" w:rsidR="00C547E9" w:rsidRPr="00C547E9" w:rsidRDefault="00C547E9" w:rsidP="00C547E9">
      <w:pPr>
        <w:spacing w:after="0" w:line="240" w:lineRule="auto"/>
        <w:ind w:left="66"/>
        <w:jc w:val="both"/>
        <w:rPr>
          <w:rFonts w:eastAsiaTheme="minorHAnsi"/>
          <w:sz w:val="24"/>
          <w:szCs w:val="24"/>
          <w:lang w:eastAsia="en-US"/>
        </w:rPr>
      </w:pPr>
      <w:r w:rsidRPr="00C547E9">
        <w:rPr>
          <w:rFonts w:eastAsiaTheme="minorHAnsi"/>
          <w:sz w:val="24"/>
          <w:szCs w:val="24"/>
          <w:lang w:eastAsia="en-US"/>
        </w:rPr>
        <w:t>Les aspects suivants : Biodiversité, Changement climatique (impact sur le projet et impact du projet sur le Changement Climatique), Mécanisme de gestion des plaintes, Genre-VBG_EAS/HS, SME et HSE liés aux travaux sont intégrés sur des sections claires.</w:t>
      </w:r>
    </w:p>
    <w:p w14:paraId="7111AFAD" w14:textId="77777777" w:rsidR="00C547E9" w:rsidRDefault="00C547E9" w:rsidP="00666DE2">
      <w:pPr>
        <w:spacing w:before="240" w:after="240" w:line="259" w:lineRule="auto"/>
        <w:rPr>
          <w:rFonts w:eastAsiaTheme="minorHAnsi" w:cstheme="minorBidi"/>
          <w:b/>
          <w:bCs/>
          <w:sz w:val="28"/>
          <w:szCs w:val="28"/>
          <w:lang w:eastAsia="en-US"/>
        </w:rPr>
      </w:pPr>
    </w:p>
    <w:p w14:paraId="223D4983" w14:textId="022DA16A" w:rsidR="00C547E9" w:rsidRDefault="00C547E9" w:rsidP="00666DE2">
      <w:pPr>
        <w:spacing w:before="240" w:after="240" w:line="259" w:lineRule="auto"/>
        <w:rPr>
          <w:rFonts w:eastAsiaTheme="minorHAnsi" w:cstheme="minorBidi"/>
          <w:b/>
          <w:bCs/>
          <w:sz w:val="28"/>
          <w:szCs w:val="28"/>
          <w:lang w:eastAsia="en-US"/>
        </w:rPr>
      </w:pPr>
    </w:p>
    <w:p w14:paraId="2B960AE5" w14:textId="362CAD30" w:rsidR="00C547E9" w:rsidRDefault="00C547E9" w:rsidP="00666DE2">
      <w:pPr>
        <w:spacing w:before="240" w:after="240" w:line="259" w:lineRule="auto"/>
        <w:rPr>
          <w:rFonts w:eastAsiaTheme="minorHAnsi" w:cstheme="minorBidi"/>
          <w:b/>
          <w:bCs/>
          <w:sz w:val="28"/>
          <w:szCs w:val="28"/>
          <w:lang w:eastAsia="en-US"/>
        </w:rPr>
      </w:pPr>
    </w:p>
    <w:p w14:paraId="6AFCEB8B" w14:textId="03E51CED" w:rsidR="00C547E9" w:rsidRDefault="00C547E9" w:rsidP="00666DE2">
      <w:pPr>
        <w:spacing w:before="240" w:after="240" w:line="259" w:lineRule="auto"/>
        <w:rPr>
          <w:rFonts w:eastAsiaTheme="minorHAnsi" w:cstheme="minorBidi"/>
          <w:b/>
          <w:bCs/>
          <w:sz w:val="28"/>
          <w:szCs w:val="28"/>
          <w:lang w:eastAsia="en-US"/>
        </w:rPr>
      </w:pPr>
    </w:p>
    <w:p w14:paraId="07935318" w14:textId="39E76C87" w:rsidR="00C547E9" w:rsidRDefault="00C547E9" w:rsidP="00666DE2">
      <w:pPr>
        <w:spacing w:before="240" w:after="240" w:line="259" w:lineRule="auto"/>
        <w:rPr>
          <w:rFonts w:eastAsiaTheme="minorHAnsi" w:cstheme="minorBidi"/>
          <w:b/>
          <w:bCs/>
          <w:sz w:val="28"/>
          <w:szCs w:val="28"/>
          <w:lang w:eastAsia="en-US"/>
        </w:rPr>
      </w:pPr>
    </w:p>
    <w:p w14:paraId="7E3B4258" w14:textId="77777777" w:rsidR="00C547E9" w:rsidRDefault="00C547E9" w:rsidP="00666DE2">
      <w:pPr>
        <w:spacing w:before="240" w:after="240" w:line="259" w:lineRule="auto"/>
        <w:rPr>
          <w:rFonts w:eastAsiaTheme="minorHAnsi" w:cstheme="minorBidi"/>
          <w:b/>
          <w:bCs/>
          <w:sz w:val="28"/>
          <w:szCs w:val="28"/>
          <w:lang w:eastAsia="en-US"/>
        </w:rPr>
      </w:pPr>
    </w:p>
    <w:p w14:paraId="204AC6DD" w14:textId="4E8D6A8C" w:rsidR="00666DE2" w:rsidRPr="00666DE2" w:rsidRDefault="00666DE2" w:rsidP="00666DE2">
      <w:pPr>
        <w:spacing w:before="240" w:after="240" w:line="259" w:lineRule="auto"/>
        <w:rPr>
          <w:rFonts w:eastAsiaTheme="minorHAnsi" w:cstheme="minorBidi"/>
          <w:b/>
          <w:bCs/>
          <w:sz w:val="28"/>
          <w:szCs w:val="28"/>
          <w:lang w:eastAsia="en-US"/>
        </w:rPr>
      </w:pPr>
      <w:r w:rsidRPr="00666DE2">
        <w:rPr>
          <w:rFonts w:eastAsiaTheme="minorHAnsi" w:cstheme="minorBidi"/>
          <w:b/>
          <w:bCs/>
          <w:sz w:val="28"/>
          <w:szCs w:val="28"/>
          <w:lang w:eastAsia="en-US"/>
        </w:rPr>
        <w:t>5 Cadre politique, juridique et institutionnel</w:t>
      </w:r>
    </w:p>
    <w:p w14:paraId="6FBBDD0E" w14:textId="77777777" w:rsidR="00666DE2" w:rsidRPr="00666DE2" w:rsidRDefault="00666DE2" w:rsidP="00666DE2">
      <w:pPr>
        <w:spacing w:before="120" w:after="120" w:line="259" w:lineRule="auto"/>
        <w:rPr>
          <w:rFonts w:eastAsiaTheme="minorHAnsi" w:cstheme="minorBidi"/>
          <w:b/>
          <w:bCs/>
          <w:sz w:val="24"/>
          <w:szCs w:val="24"/>
          <w:lang w:eastAsia="en-US"/>
        </w:rPr>
      </w:pPr>
      <w:r w:rsidRPr="00666DE2">
        <w:rPr>
          <w:rFonts w:eastAsiaTheme="minorHAnsi" w:cstheme="minorBidi"/>
          <w:b/>
          <w:bCs/>
          <w:sz w:val="24"/>
          <w:szCs w:val="24"/>
          <w:lang w:eastAsia="en-US"/>
        </w:rPr>
        <w:t>5.1 Cadre politique</w:t>
      </w:r>
    </w:p>
    <w:p w14:paraId="4E8C54C3" w14:textId="77777777" w:rsidR="00C547E9" w:rsidRPr="00C547E9" w:rsidRDefault="00C547E9" w:rsidP="00C547E9">
      <w:pPr>
        <w:spacing w:after="160" w:line="240" w:lineRule="auto"/>
        <w:jc w:val="both"/>
        <w:rPr>
          <w:rFonts w:eastAsiaTheme="minorHAnsi"/>
          <w:sz w:val="24"/>
          <w:szCs w:val="24"/>
          <w:lang w:eastAsia="en-US"/>
        </w:rPr>
      </w:pPr>
      <w:bookmarkStart w:id="2619" w:name="_Hlk48309929"/>
      <w:r w:rsidRPr="00C547E9">
        <w:rPr>
          <w:rFonts w:eastAsiaTheme="minorHAnsi"/>
          <w:sz w:val="24"/>
          <w:szCs w:val="24"/>
          <w:lang w:eastAsia="en-US"/>
        </w:rPr>
        <w:t>Le Burkina Faso dispose de politiques nationales de développement qui touchent tous les secteurs d’activités. Les politiques non exhaustives en rapport avec ce projet ainsi que la préservation de l’environnement sont entre autres :</w:t>
      </w:r>
    </w:p>
    <w:p w14:paraId="789C9F41" w14:textId="77777777" w:rsidR="00C547E9" w:rsidRPr="00C547E9" w:rsidRDefault="00C547E9" w:rsidP="0096122B">
      <w:pPr>
        <w:numPr>
          <w:ilvl w:val="0"/>
          <w:numId w:val="94"/>
        </w:numPr>
        <w:spacing w:after="0" w:line="240" w:lineRule="auto"/>
        <w:ind w:right="-567"/>
        <w:contextualSpacing/>
        <w:jc w:val="both"/>
        <w:rPr>
          <w:rFonts w:eastAsiaTheme="minorHAnsi"/>
          <w:sz w:val="24"/>
          <w:szCs w:val="24"/>
          <w:lang w:eastAsia="en-US"/>
        </w:rPr>
      </w:pPr>
      <w:r w:rsidRPr="00C547E9">
        <w:rPr>
          <w:rFonts w:eastAsiaTheme="minorHAnsi"/>
          <w:sz w:val="24"/>
          <w:szCs w:val="24"/>
          <w:lang w:eastAsia="en-US"/>
        </w:rPr>
        <w:t>le Référentiel National de Développement (RND) « 2021-2025 » ;</w:t>
      </w:r>
    </w:p>
    <w:p w14:paraId="2B96840A" w14:textId="77777777" w:rsidR="00C547E9" w:rsidRPr="00C547E9" w:rsidRDefault="00C547E9" w:rsidP="0096122B">
      <w:pPr>
        <w:numPr>
          <w:ilvl w:val="0"/>
          <w:numId w:val="94"/>
        </w:numPr>
        <w:spacing w:after="0" w:line="240" w:lineRule="auto"/>
        <w:ind w:right="-567"/>
        <w:contextualSpacing/>
        <w:jc w:val="both"/>
        <w:rPr>
          <w:rFonts w:eastAsiaTheme="minorHAnsi"/>
          <w:sz w:val="24"/>
          <w:szCs w:val="24"/>
          <w:lang w:eastAsia="en-US"/>
        </w:rPr>
      </w:pPr>
      <w:r w:rsidRPr="00C547E9">
        <w:rPr>
          <w:rFonts w:eastAsiaTheme="minorHAnsi"/>
          <w:sz w:val="24"/>
          <w:szCs w:val="24"/>
          <w:lang w:eastAsia="en-US"/>
        </w:rPr>
        <w:t>l’Etude Nationale Prospective « Burkina 2025 » ;</w:t>
      </w:r>
    </w:p>
    <w:p w14:paraId="48543E30" w14:textId="77777777" w:rsidR="00C547E9" w:rsidRPr="00C547E9" w:rsidRDefault="00C547E9" w:rsidP="0096122B">
      <w:pPr>
        <w:numPr>
          <w:ilvl w:val="0"/>
          <w:numId w:val="94"/>
        </w:numPr>
        <w:spacing w:after="160" w:line="240" w:lineRule="auto"/>
        <w:ind w:right="-567"/>
        <w:contextualSpacing/>
        <w:jc w:val="both"/>
        <w:rPr>
          <w:rFonts w:eastAsiaTheme="minorHAnsi"/>
          <w:sz w:val="24"/>
          <w:szCs w:val="24"/>
          <w:lang w:eastAsia="en-US"/>
        </w:rPr>
      </w:pPr>
      <w:r w:rsidRPr="00C547E9">
        <w:rPr>
          <w:rFonts w:eastAsiaTheme="minorHAnsi"/>
          <w:sz w:val="24"/>
          <w:szCs w:val="24"/>
          <w:lang w:eastAsia="en-US"/>
        </w:rPr>
        <w:t>la Politique Nationale en matière d’Environnement (PNE) ;</w:t>
      </w:r>
    </w:p>
    <w:p w14:paraId="62E28702" w14:textId="77777777" w:rsidR="00C547E9" w:rsidRPr="00C547E9" w:rsidRDefault="00C547E9" w:rsidP="0096122B">
      <w:pPr>
        <w:numPr>
          <w:ilvl w:val="0"/>
          <w:numId w:val="94"/>
        </w:numPr>
        <w:spacing w:after="160" w:line="240" w:lineRule="auto"/>
        <w:ind w:right="-567"/>
        <w:contextualSpacing/>
        <w:jc w:val="both"/>
        <w:rPr>
          <w:rFonts w:eastAsiaTheme="minorHAnsi"/>
          <w:sz w:val="24"/>
          <w:szCs w:val="24"/>
          <w:lang w:eastAsia="en-US"/>
        </w:rPr>
      </w:pPr>
      <w:r w:rsidRPr="00C547E9">
        <w:rPr>
          <w:rFonts w:eastAsiaTheme="minorHAnsi"/>
          <w:sz w:val="24"/>
          <w:szCs w:val="24"/>
          <w:lang w:eastAsia="en-US"/>
        </w:rPr>
        <w:t>la Politique Nationale de Développement Durable (PDD) ;</w:t>
      </w:r>
    </w:p>
    <w:p w14:paraId="2762542F" w14:textId="77777777" w:rsidR="00C547E9" w:rsidRPr="00C547E9" w:rsidRDefault="00C547E9" w:rsidP="0096122B">
      <w:pPr>
        <w:numPr>
          <w:ilvl w:val="0"/>
          <w:numId w:val="94"/>
        </w:numPr>
        <w:spacing w:after="160" w:line="240" w:lineRule="auto"/>
        <w:ind w:right="-567"/>
        <w:contextualSpacing/>
        <w:jc w:val="both"/>
        <w:rPr>
          <w:rFonts w:eastAsiaTheme="minorHAnsi"/>
          <w:sz w:val="24"/>
          <w:szCs w:val="24"/>
          <w:lang w:eastAsia="en-US"/>
        </w:rPr>
      </w:pPr>
      <w:r w:rsidRPr="00C547E9">
        <w:rPr>
          <w:rFonts w:eastAsiaTheme="minorHAnsi"/>
          <w:sz w:val="24"/>
          <w:szCs w:val="24"/>
          <w:lang w:eastAsia="en-US"/>
        </w:rPr>
        <w:t>la Politique Nationale en matière d’Hygiène Publique (PNHP) ;</w:t>
      </w:r>
    </w:p>
    <w:p w14:paraId="02445D9A" w14:textId="77777777" w:rsidR="00C547E9" w:rsidRPr="00C547E9" w:rsidRDefault="00C547E9" w:rsidP="0096122B">
      <w:pPr>
        <w:numPr>
          <w:ilvl w:val="0"/>
          <w:numId w:val="94"/>
        </w:numPr>
        <w:spacing w:after="160" w:line="240" w:lineRule="auto"/>
        <w:ind w:right="-567"/>
        <w:contextualSpacing/>
        <w:jc w:val="both"/>
        <w:rPr>
          <w:rFonts w:eastAsiaTheme="minorHAnsi"/>
          <w:sz w:val="24"/>
          <w:szCs w:val="24"/>
          <w:lang w:eastAsia="en-US"/>
        </w:rPr>
      </w:pPr>
      <w:r w:rsidRPr="00C547E9">
        <w:rPr>
          <w:rFonts w:eastAsiaTheme="minorHAnsi"/>
          <w:sz w:val="24"/>
          <w:szCs w:val="24"/>
          <w:lang w:eastAsia="en-US"/>
        </w:rPr>
        <w:t>la Politique Nationale d’Aménagement du Territoire (PNAT) ;</w:t>
      </w:r>
    </w:p>
    <w:p w14:paraId="13C79E36" w14:textId="77777777" w:rsidR="00C547E9" w:rsidRPr="00C547E9" w:rsidRDefault="00C547E9" w:rsidP="0096122B">
      <w:pPr>
        <w:numPr>
          <w:ilvl w:val="0"/>
          <w:numId w:val="94"/>
        </w:numPr>
        <w:spacing w:after="160" w:line="240" w:lineRule="auto"/>
        <w:contextualSpacing/>
        <w:jc w:val="both"/>
        <w:rPr>
          <w:rFonts w:eastAsiaTheme="minorHAnsi"/>
          <w:sz w:val="24"/>
          <w:szCs w:val="24"/>
          <w:lang w:eastAsia="en-US"/>
        </w:rPr>
      </w:pPr>
      <w:r w:rsidRPr="00C547E9">
        <w:rPr>
          <w:rFonts w:eastAsiaTheme="minorHAnsi"/>
          <w:sz w:val="24"/>
          <w:szCs w:val="24"/>
          <w:lang w:eastAsia="en-US"/>
        </w:rPr>
        <w:t>la Politique Nationale Genre du Burkina Faso (PNG) ;</w:t>
      </w:r>
    </w:p>
    <w:p w14:paraId="6C0D391C" w14:textId="3C82716F" w:rsidR="00C547E9" w:rsidRDefault="00C547E9" w:rsidP="0096122B">
      <w:pPr>
        <w:numPr>
          <w:ilvl w:val="0"/>
          <w:numId w:val="94"/>
        </w:numPr>
        <w:spacing w:after="160" w:line="240" w:lineRule="auto"/>
        <w:ind w:right="-567"/>
        <w:contextualSpacing/>
        <w:jc w:val="both"/>
        <w:rPr>
          <w:rFonts w:eastAsiaTheme="minorHAnsi"/>
          <w:sz w:val="24"/>
          <w:szCs w:val="24"/>
          <w:lang w:eastAsia="en-US"/>
        </w:rPr>
      </w:pPr>
      <w:r w:rsidRPr="00C547E9">
        <w:rPr>
          <w:rFonts w:eastAsiaTheme="minorHAnsi"/>
          <w:sz w:val="24"/>
          <w:szCs w:val="24"/>
          <w:lang w:eastAsia="en-US"/>
        </w:rPr>
        <w:t>le Programme Environnemental pour le Développement Durable (PEDD).</w:t>
      </w:r>
    </w:p>
    <w:p w14:paraId="734693E0" w14:textId="77777777" w:rsidR="00BD2108" w:rsidRPr="00C547E9" w:rsidRDefault="00BD2108" w:rsidP="00BD2108">
      <w:pPr>
        <w:spacing w:after="160" w:line="240" w:lineRule="auto"/>
        <w:ind w:left="720" w:right="-567"/>
        <w:contextualSpacing/>
        <w:jc w:val="both"/>
        <w:rPr>
          <w:rFonts w:eastAsiaTheme="minorHAnsi"/>
          <w:sz w:val="24"/>
          <w:szCs w:val="24"/>
          <w:lang w:eastAsia="en-US"/>
        </w:rPr>
      </w:pPr>
    </w:p>
    <w:bookmarkEnd w:id="2619"/>
    <w:p w14:paraId="5254E08E" w14:textId="77777777" w:rsidR="00C547E9" w:rsidRPr="00C547E9" w:rsidRDefault="00C547E9" w:rsidP="00C547E9">
      <w:pPr>
        <w:spacing w:before="120" w:after="120" w:line="259" w:lineRule="auto"/>
        <w:rPr>
          <w:rFonts w:eastAsiaTheme="minorHAnsi" w:cstheme="minorBidi"/>
          <w:b/>
          <w:bCs/>
          <w:sz w:val="24"/>
          <w:szCs w:val="22"/>
          <w:lang w:eastAsia="en-US"/>
        </w:rPr>
      </w:pPr>
      <w:r w:rsidRPr="00C547E9">
        <w:rPr>
          <w:rFonts w:eastAsiaTheme="minorHAnsi" w:cstheme="minorBidi"/>
          <w:b/>
          <w:bCs/>
          <w:sz w:val="24"/>
          <w:szCs w:val="22"/>
          <w:lang w:eastAsia="en-US"/>
        </w:rPr>
        <w:t>5.2.Cadre juridique</w:t>
      </w:r>
    </w:p>
    <w:p w14:paraId="1D378B51" w14:textId="77777777" w:rsidR="00C547E9" w:rsidRPr="00C547E9" w:rsidRDefault="00C547E9" w:rsidP="00C547E9">
      <w:pPr>
        <w:spacing w:after="160" w:line="240" w:lineRule="auto"/>
        <w:jc w:val="both"/>
        <w:rPr>
          <w:rFonts w:eastAsiaTheme="minorHAnsi"/>
          <w:sz w:val="24"/>
          <w:szCs w:val="24"/>
          <w:lang w:eastAsia="en-US"/>
        </w:rPr>
      </w:pPr>
      <w:bookmarkStart w:id="2620" w:name="_Hlk48313511"/>
      <w:r w:rsidRPr="00C547E9">
        <w:rPr>
          <w:rFonts w:eastAsiaTheme="minorHAnsi"/>
          <w:sz w:val="24"/>
          <w:szCs w:val="24"/>
          <w:lang w:eastAsia="en-US"/>
        </w:rPr>
        <w:t>Le Burkina a adopté un certain nombre d’instruments tant règlementaire que législatif au niveau national, pour la préservation de l’environnement pour un développement durable mais aussi régissant le domaine de l’enseignement et de la formation professionnelle. Parmi ces textes, l’on retiendra :</w:t>
      </w:r>
    </w:p>
    <w:p w14:paraId="76E87332" w14:textId="77777777" w:rsidR="00C547E9" w:rsidRPr="00C547E9" w:rsidRDefault="00C547E9" w:rsidP="0096122B">
      <w:pPr>
        <w:numPr>
          <w:ilvl w:val="0"/>
          <w:numId w:val="88"/>
        </w:numPr>
        <w:spacing w:after="160" w:line="240" w:lineRule="auto"/>
        <w:ind w:left="284"/>
        <w:contextualSpacing/>
        <w:jc w:val="both"/>
        <w:rPr>
          <w:rFonts w:eastAsiaTheme="minorHAnsi"/>
          <w:sz w:val="24"/>
          <w:szCs w:val="24"/>
          <w:lang w:eastAsia="en-US"/>
        </w:rPr>
      </w:pPr>
      <w:r w:rsidRPr="00C547E9">
        <w:rPr>
          <w:rFonts w:eastAsiaTheme="minorHAnsi"/>
          <w:sz w:val="24"/>
          <w:szCs w:val="24"/>
          <w:lang w:eastAsia="en-US"/>
        </w:rPr>
        <w:t xml:space="preserve">la Constitution du 2 juin 1991 ; </w:t>
      </w:r>
    </w:p>
    <w:p w14:paraId="4E983E06" w14:textId="77777777" w:rsidR="00C547E9" w:rsidRPr="00C547E9" w:rsidRDefault="00C547E9" w:rsidP="0096122B">
      <w:pPr>
        <w:numPr>
          <w:ilvl w:val="0"/>
          <w:numId w:val="88"/>
        </w:numPr>
        <w:spacing w:after="160" w:line="240" w:lineRule="auto"/>
        <w:ind w:left="284"/>
        <w:contextualSpacing/>
        <w:jc w:val="both"/>
        <w:rPr>
          <w:rFonts w:eastAsiaTheme="minorHAnsi"/>
          <w:sz w:val="24"/>
          <w:szCs w:val="24"/>
          <w:lang w:eastAsia="en-US"/>
        </w:rPr>
      </w:pPr>
      <w:r w:rsidRPr="00C547E9">
        <w:rPr>
          <w:rFonts w:eastAsiaTheme="minorHAnsi"/>
          <w:sz w:val="24"/>
          <w:szCs w:val="24"/>
          <w:lang w:eastAsia="en-US"/>
        </w:rPr>
        <w:t>la Loi n°006-2013/AN du 2 avril 2013 portant code de l'environnement au Burkina Faso ;</w:t>
      </w:r>
    </w:p>
    <w:p w14:paraId="41904592" w14:textId="77777777" w:rsidR="00C547E9" w:rsidRPr="00C547E9" w:rsidRDefault="00C547E9" w:rsidP="0096122B">
      <w:pPr>
        <w:numPr>
          <w:ilvl w:val="0"/>
          <w:numId w:val="88"/>
        </w:numPr>
        <w:spacing w:after="160" w:line="240" w:lineRule="auto"/>
        <w:ind w:left="284"/>
        <w:contextualSpacing/>
        <w:jc w:val="both"/>
        <w:rPr>
          <w:rFonts w:eastAsiaTheme="minorHAnsi"/>
          <w:sz w:val="24"/>
          <w:szCs w:val="24"/>
          <w:lang w:eastAsia="en-US"/>
        </w:rPr>
      </w:pPr>
      <w:r w:rsidRPr="00C547E9">
        <w:rPr>
          <w:rFonts w:eastAsiaTheme="minorHAnsi"/>
          <w:sz w:val="24"/>
          <w:szCs w:val="24"/>
          <w:lang w:eastAsia="en-US"/>
        </w:rPr>
        <w:t xml:space="preserve">la Loi n°23/94/ADP du 19 mai 1994 portant code de santé publique ; </w:t>
      </w:r>
    </w:p>
    <w:p w14:paraId="56C9C043" w14:textId="77777777" w:rsidR="00C547E9" w:rsidRPr="00C547E9" w:rsidRDefault="00C547E9" w:rsidP="0096122B">
      <w:pPr>
        <w:numPr>
          <w:ilvl w:val="0"/>
          <w:numId w:val="88"/>
        </w:numPr>
        <w:spacing w:after="160" w:line="240" w:lineRule="auto"/>
        <w:ind w:left="284"/>
        <w:contextualSpacing/>
        <w:jc w:val="both"/>
        <w:rPr>
          <w:rFonts w:eastAsiaTheme="minorHAnsi"/>
          <w:sz w:val="24"/>
          <w:szCs w:val="24"/>
          <w:lang w:eastAsia="en-US"/>
        </w:rPr>
      </w:pPr>
      <w:r w:rsidRPr="00C547E9">
        <w:rPr>
          <w:rFonts w:eastAsiaTheme="minorHAnsi"/>
          <w:sz w:val="24"/>
          <w:szCs w:val="24"/>
          <w:lang w:eastAsia="en-US"/>
        </w:rPr>
        <w:t xml:space="preserve">la Loi n°022-2005/AN du 24 mai 2005 portant Code de l'Hygiène Publique ; </w:t>
      </w:r>
    </w:p>
    <w:p w14:paraId="14E1BC75" w14:textId="77777777" w:rsidR="00C547E9" w:rsidRPr="00C547E9" w:rsidRDefault="00C547E9" w:rsidP="0096122B">
      <w:pPr>
        <w:numPr>
          <w:ilvl w:val="0"/>
          <w:numId w:val="88"/>
        </w:numPr>
        <w:spacing w:after="160" w:line="240" w:lineRule="auto"/>
        <w:ind w:left="284"/>
        <w:contextualSpacing/>
        <w:jc w:val="both"/>
        <w:rPr>
          <w:rFonts w:eastAsiaTheme="minorHAnsi"/>
          <w:sz w:val="24"/>
          <w:szCs w:val="24"/>
          <w:lang w:eastAsia="en-US"/>
        </w:rPr>
      </w:pPr>
      <w:r w:rsidRPr="00C547E9">
        <w:rPr>
          <w:rFonts w:eastAsiaTheme="minorHAnsi"/>
          <w:sz w:val="24"/>
          <w:szCs w:val="24"/>
          <w:lang w:eastAsia="en-US"/>
        </w:rPr>
        <w:t>la Loi N° 008-2014/AN du 08 avril 2014 portant loi d’orientation sur le développement durable ;</w:t>
      </w:r>
    </w:p>
    <w:p w14:paraId="3307A07B" w14:textId="77777777" w:rsidR="00C547E9" w:rsidRPr="00C547E9" w:rsidRDefault="00C547E9" w:rsidP="0096122B">
      <w:pPr>
        <w:numPr>
          <w:ilvl w:val="0"/>
          <w:numId w:val="88"/>
        </w:numPr>
        <w:spacing w:after="160" w:line="240" w:lineRule="auto"/>
        <w:ind w:left="284"/>
        <w:contextualSpacing/>
        <w:jc w:val="both"/>
        <w:rPr>
          <w:rFonts w:eastAsiaTheme="minorHAnsi"/>
          <w:sz w:val="24"/>
          <w:szCs w:val="24"/>
          <w:lang w:eastAsia="en-US"/>
        </w:rPr>
      </w:pPr>
      <w:r w:rsidRPr="00C547E9">
        <w:rPr>
          <w:rFonts w:eastAsiaTheme="minorHAnsi"/>
          <w:sz w:val="24"/>
          <w:szCs w:val="24"/>
          <w:lang w:eastAsia="en-US"/>
        </w:rPr>
        <w:t>la Loi N°017-2006/AN du 18 mai 2006 portant Code de l'urbanisme et de construction au Burkina Faso ;</w:t>
      </w:r>
    </w:p>
    <w:p w14:paraId="46A46F91" w14:textId="77777777" w:rsidR="00C547E9" w:rsidRPr="00C547E9" w:rsidRDefault="00C547E9" w:rsidP="0096122B">
      <w:pPr>
        <w:numPr>
          <w:ilvl w:val="0"/>
          <w:numId w:val="88"/>
        </w:numPr>
        <w:spacing w:after="160" w:line="240" w:lineRule="auto"/>
        <w:ind w:left="284"/>
        <w:contextualSpacing/>
        <w:jc w:val="both"/>
        <w:rPr>
          <w:rFonts w:eastAsiaTheme="minorHAnsi"/>
          <w:sz w:val="24"/>
          <w:szCs w:val="24"/>
          <w:lang w:eastAsia="en-US"/>
        </w:rPr>
      </w:pPr>
      <w:r w:rsidRPr="00C547E9">
        <w:rPr>
          <w:rFonts w:eastAsiaTheme="minorHAnsi"/>
          <w:sz w:val="24"/>
          <w:szCs w:val="24"/>
          <w:lang w:eastAsia="en-US"/>
        </w:rPr>
        <w:t>Loi n° 055-2004/AN du 21 décembre 2004 portant Code général des collectivités territoriales au Burkina Faso, ensemble ses modificatifs ;</w:t>
      </w:r>
    </w:p>
    <w:p w14:paraId="2D58E232" w14:textId="77777777" w:rsidR="00C547E9" w:rsidRPr="00C547E9" w:rsidRDefault="00C547E9" w:rsidP="0096122B">
      <w:pPr>
        <w:numPr>
          <w:ilvl w:val="0"/>
          <w:numId w:val="88"/>
        </w:numPr>
        <w:spacing w:after="160" w:line="240" w:lineRule="auto"/>
        <w:ind w:left="284"/>
        <w:contextualSpacing/>
        <w:jc w:val="both"/>
        <w:rPr>
          <w:rFonts w:eastAsiaTheme="minorHAnsi"/>
          <w:sz w:val="24"/>
          <w:szCs w:val="24"/>
          <w:lang w:eastAsia="en-US"/>
        </w:rPr>
      </w:pPr>
      <w:r w:rsidRPr="00C547E9">
        <w:rPr>
          <w:rFonts w:eastAsiaTheme="minorHAnsi"/>
          <w:sz w:val="24"/>
          <w:szCs w:val="24"/>
          <w:lang w:eastAsia="en-US"/>
        </w:rPr>
        <w:t>La Loi n°034-2012/AN du 02 juillet 2012 portant Réorganisation Agraire et Foncière au Burkina Faso ;</w:t>
      </w:r>
    </w:p>
    <w:p w14:paraId="45EA6DCF" w14:textId="77777777" w:rsidR="00C547E9" w:rsidRPr="00C547E9" w:rsidRDefault="00C547E9" w:rsidP="0096122B">
      <w:pPr>
        <w:numPr>
          <w:ilvl w:val="0"/>
          <w:numId w:val="88"/>
        </w:numPr>
        <w:spacing w:after="160" w:line="240" w:lineRule="auto"/>
        <w:ind w:left="284"/>
        <w:contextualSpacing/>
        <w:jc w:val="both"/>
        <w:rPr>
          <w:rFonts w:eastAsiaTheme="minorHAnsi"/>
          <w:sz w:val="24"/>
          <w:szCs w:val="24"/>
          <w:lang w:eastAsia="en-US"/>
        </w:rPr>
      </w:pPr>
      <w:r w:rsidRPr="00C547E9">
        <w:rPr>
          <w:rFonts w:eastAsiaTheme="minorHAnsi"/>
          <w:sz w:val="24"/>
          <w:szCs w:val="24"/>
          <w:lang w:eastAsia="en-US"/>
        </w:rPr>
        <w:t>la Loi n°003-2011/AN du 05 avril 2011 portant code forestier ;</w:t>
      </w:r>
    </w:p>
    <w:p w14:paraId="4D836947" w14:textId="77777777" w:rsidR="00C547E9" w:rsidRPr="00C547E9" w:rsidRDefault="00C547E9" w:rsidP="0096122B">
      <w:pPr>
        <w:numPr>
          <w:ilvl w:val="0"/>
          <w:numId w:val="88"/>
        </w:numPr>
        <w:spacing w:after="160" w:line="240" w:lineRule="auto"/>
        <w:ind w:left="284"/>
        <w:contextualSpacing/>
        <w:jc w:val="both"/>
        <w:rPr>
          <w:rFonts w:eastAsiaTheme="minorHAnsi"/>
          <w:sz w:val="24"/>
          <w:szCs w:val="24"/>
          <w:lang w:eastAsia="en-US"/>
        </w:rPr>
      </w:pPr>
      <w:r w:rsidRPr="00C547E9">
        <w:rPr>
          <w:rFonts w:eastAsiaTheme="minorHAnsi"/>
          <w:sz w:val="24"/>
          <w:szCs w:val="24"/>
          <w:lang w:eastAsia="en-US"/>
        </w:rPr>
        <w:t>la Loi n°028-2008/AN du 13 mai 2008 portant code du travail au Burkina Faso ;</w:t>
      </w:r>
    </w:p>
    <w:p w14:paraId="456AA2C8" w14:textId="77777777" w:rsidR="00C547E9" w:rsidRPr="00C547E9" w:rsidRDefault="00C547E9" w:rsidP="0096122B">
      <w:pPr>
        <w:numPr>
          <w:ilvl w:val="0"/>
          <w:numId w:val="88"/>
        </w:numPr>
        <w:spacing w:after="160" w:line="240" w:lineRule="auto"/>
        <w:ind w:left="284"/>
        <w:contextualSpacing/>
        <w:jc w:val="both"/>
        <w:rPr>
          <w:rFonts w:eastAsiaTheme="minorHAnsi"/>
          <w:sz w:val="24"/>
          <w:szCs w:val="24"/>
          <w:lang w:eastAsia="en-US"/>
        </w:rPr>
      </w:pPr>
      <w:r w:rsidRPr="00C547E9">
        <w:rPr>
          <w:rFonts w:eastAsiaTheme="minorHAnsi"/>
          <w:sz w:val="24"/>
          <w:szCs w:val="24"/>
          <w:lang w:eastAsia="en-US"/>
        </w:rPr>
        <w:t>la Loi N° 012- 2010/AN adopté le 01 avril 2010 portant protection et promotion des droits des personnes handicapées ;</w:t>
      </w:r>
    </w:p>
    <w:p w14:paraId="26F3B244" w14:textId="77777777" w:rsidR="00C547E9" w:rsidRPr="00C547E9" w:rsidRDefault="00C547E9" w:rsidP="0096122B">
      <w:pPr>
        <w:numPr>
          <w:ilvl w:val="0"/>
          <w:numId w:val="88"/>
        </w:numPr>
        <w:spacing w:after="160" w:line="240" w:lineRule="auto"/>
        <w:ind w:left="284"/>
        <w:contextualSpacing/>
        <w:jc w:val="both"/>
        <w:rPr>
          <w:rFonts w:eastAsiaTheme="minorHAnsi"/>
          <w:sz w:val="24"/>
          <w:szCs w:val="24"/>
          <w:lang w:eastAsia="en-US"/>
        </w:rPr>
      </w:pPr>
      <w:r w:rsidRPr="00C547E9">
        <w:rPr>
          <w:rFonts w:eastAsiaTheme="minorHAnsi"/>
          <w:sz w:val="24"/>
          <w:szCs w:val="24"/>
          <w:lang w:eastAsia="en-US"/>
        </w:rPr>
        <w:t>le Décret N°2001- 185 /PRES/PM/MEE du 7 mai 2001 portant fixation des normes de rejets de polluants dans l’air, l’eau et le sol ;</w:t>
      </w:r>
    </w:p>
    <w:p w14:paraId="6E0AABD9" w14:textId="77777777" w:rsidR="00C547E9" w:rsidRPr="00C547E9" w:rsidRDefault="00C547E9" w:rsidP="0096122B">
      <w:pPr>
        <w:numPr>
          <w:ilvl w:val="0"/>
          <w:numId w:val="88"/>
        </w:numPr>
        <w:spacing w:after="160" w:line="240" w:lineRule="auto"/>
        <w:ind w:left="284"/>
        <w:contextualSpacing/>
        <w:jc w:val="both"/>
        <w:rPr>
          <w:rFonts w:eastAsiaTheme="minorHAnsi"/>
          <w:sz w:val="24"/>
          <w:szCs w:val="24"/>
          <w:lang w:eastAsia="en-US"/>
        </w:rPr>
      </w:pPr>
      <w:r w:rsidRPr="00C547E9">
        <w:rPr>
          <w:rFonts w:eastAsiaTheme="minorHAnsi"/>
          <w:sz w:val="24"/>
          <w:szCs w:val="24"/>
          <w:lang w:eastAsia="en-US"/>
        </w:rPr>
        <w:t>le Décret N°2015-1205/ PRES-TRANS /PM /MERH /MEF /MARHASA /MS /MRA /MICA / MME/ MI/MATD/du 28 octobre 2015 portant normes et conditions de déversement des eaux usées</w:t>
      </w:r>
    </w:p>
    <w:p w14:paraId="2A6F992C" w14:textId="77777777" w:rsidR="00C547E9" w:rsidRPr="00C547E9" w:rsidRDefault="00C547E9" w:rsidP="0096122B">
      <w:pPr>
        <w:numPr>
          <w:ilvl w:val="0"/>
          <w:numId w:val="88"/>
        </w:numPr>
        <w:spacing w:after="160" w:line="240" w:lineRule="auto"/>
        <w:ind w:left="284"/>
        <w:contextualSpacing/>
        <w:jc w:val="both"/>
        <w:rPr>
          <w:rFonts w:eastAsiaTheme="minorHAnsi"/>
          <w:sz w:val="24"/>
          <w:szCs w:val="24"/>
          <w:lang w:eastAsia="en-US"/>
        </w:rPr>
      </w:pPr>
      <w:r w:rsidRPr="00C547E9">
        <w:rPr>
          <w:rFonts w:eastAsiaTheme="minorHAnsi"/>
          <w:sz w:val="24"/>
          <w:szCs w:val="24"/>
          <w:lang w:eastAsia="en-US"/>
        </w:rPr>
        <w:t>le Décret n°2015-1187/PRES-TRANS/ PM/ MERH/ MATD/ MME/ MS/ MARHASA/ MRA/ MICA/ MHU/ MIDT/MCT du 22 octobre 2015 portant conditions et procédures de réalisation et de validation de l’évaluation environnementale stratégique, de l’étude et de la notice d’impact environnemental.</w:t>
      </w:r>
      <w:bookmarkEnd w:id="2620"/>
    </w:p>
    <w:p w14:paraId="1653F1D9" w14:textId="77777777" w:rsidR="00C547E9" w:rsidRPr="00C547E9" w:rsidRDefault="00C547E9" w:rsidP="00C547E9">
      <w:pPr>
        <w:spacing w:before="120" w:after="120" w:line="259" w:lineRule="auto"/>
        <w:rPr>
          <w:rFonts w:eastAsiaTheme="minorHAnsi" w:cstheme="minorBidi"/>
          <w:b/>
          <w:bCs/>
          <w:sz w:val="24"/>
          <w:szCs w:val="22"/>
          <w:lang w:eastAsia="en-US"/>
        </w:rPr>
      </w:pPr>
      <w:bookmarkStart w:id="2621" w:name="_Hlk57283692"/>
    </w:p>
    <w:p w14:paraId="2D71C289" w14:textId="77777777" w:rsidR="00C547E9" w:rsidRPr="00C547E9" w:rsidRDefault="00C547E9" w:rsidP="00C547E9">
      <w:pPr>
        <w:spacing w:before="120" w:after="120" w:line="259" w:lineRule="auto"/>
        <w:rPr>
          <w:rFonts w:eastAsiaTheme="minorHAnsi" w:cstheme="minorBidi"/>
          <w:b/>
          <w:bCs/>
          <w:sz w:val="24"/>
          <w:szCs w:val="22"/>
          <w:lang w:eastAsia="en-US"/>
        </w:rPr>
      </w:pPr>
    </w:p>
    <w:p w14:paraId="0040DE29" w14:textId="77777777" w:rsidR="00C547E9" w:rsidRPr="00C547E9" w:rsidRDefault="00C547E9" w:rsidP="00C547E9">
      <w:pPr>
        <w:spacing w:before="120" w:after="120" w:line="259" w:lineRule="auto"/>
        <w:rPr>
          <w:rFonts w:eastAsiaTheme="minorHAnsi" w:cstheme="minorBidi"/>
          <w:b/>
          <w:bCs/>
          <w:sz w:val="24"/>
          <w:szCs w:val="22"/>
          <w:lang w:eastAsia="en-US"/>
        </w:rPr>
      </w:pPr>
      <w:r w:rsidRPr="00C547E9">
        <w:rPr>
          <w:rFonts w:eastAsiaTheme="minorHAnsi" w:cstheme="minorBidi"/>
          <w:b/>
          <w:bCs/>
          <w:sz w:val="24"/>
          <w:szCs w:val="22"/>
          <w:lang w:eastAsia="en-US"/>
        </w:rPr>
        <w:t>5.3.Cadre institutionnel</w:t>
      </w:r>
    </w:p>
    <w:bookmarkEnd w:id="2621"/>
    <w:p w14:paraId="53977CF2" w14:textId="77777777" w:rsidR="00C547E9" w:rsidRPr="00C547E9" w:rsidRDefault="00C547E9" w:rsidP="00C547E9">
      <w:pPr>
        <w:spacing w:after="160" w:line="240" w:lineRule="auto"/>
        <w:jc w:val="both"/>
        <w:rPr>
          <w:rFonts w:eastAsiaTheme="minorHAnsi"/>
          <w:sz w:val="24"/>
          <w:szCs w:val="24"/>
          <w:lang w:eastAsia="en-US"/>
        </w:rPr>
      </w:pPr>
      <w:r w:rsidRPr="00C547E9">
        <w:rPr>
          <w:rFonts w:eastAsiaTheme="minorHAnsi"/>
          <w:sz w:val="24"/>
          <w:szCs w:val="24"/>
          <w:lang w:eastAsia="en-US"/>
        </w:rPr>
        <w:t xml:space="preserve">La gestion de la politique environnementale est gérée par le Ministère de l'Environnement, de l'Economie Verte et du Changement Climatique (MEEVCC). L’ANEVE s’occupe principalement des évaluations environnementales et sociales des projets et programmes de développement. Plusieurs départements ministériels sont impliqués dans le cadre de la mise en œuvre du projet. Il s’agit du : </w:t>
      </w:r>
    </w:p>
    <w:p w14:paraId="75A136A4" w14:textId="77777777" w:rsidR="00C547E9" w:rsidRPr="00C547E9" w:rsidRDefault="00C547E9" w:rsidP="0096122B">
      <w:pPr>
        <w:numPr>
          <w:ilvl w:val="0"/>
          <w:numId w:val="87"/>
        </w:numPr>
        <w:spacing w:after="160" w:line="240" w:lineRule="auto"/>
        <w:contextualSpacing/>
        <w:jc w:val="both"/>
        <w:rPr>
          <w:rFonts w:eastAsiaTheme="minorHAnsi"/>
          <w:sz w:val="24"/>
          <w:szCs w:val="24"/>
          <w:lang w:eastAsia="en-US"/>
        </w:rPr>
      </w:pPr>
      <w:r w:rsidRPr="00C547E9">
        <w:rPr>
          <w:rFonts w:eastAsiaTheme="minorHAnsi"/>
          <w:sz w:val="24"/>
          <w:szCs w:val="24"/>
          <w:lang w:eastAsia="en-US"/>
        </w:rPr>
        <w:t>Projet de renforcement de la résilience climatique au Burkina Faso (HYDROMET) ;</w:t>
      </w:r>
    </w:p>
    <w:p w14:paraId="44BA1AED" w14:textId="77777777" w:rsidR="00C547E9" w:rsidRPr="00C547E9" w:rsidRDefault="00C547E9" w:rsidP="0096122B">
      <w:pPr>
        <w:numPr>
          <w:ilvl w:val="0"/>
          <w:numId w:val="87"/>
        </w:numPr>
        <w:spacing w:after="160" w:line="240" w:lineRule="auto"/>
        <w:contextualSpacing/>
        <w:jc w:val="both"/>
        <w:rPr>
          <w:rFonts w:eastAsiaTheme="minorHAnsi"/>
          <w:sz w:val="24"/>
          <w:szCs w:val="24"/>
          <w:lang w:eastAsia="en-US"/>
        </w:rPr>
      </w:pPr>
      <w:r w:rsidRPr="00C547E9">
        <w:rPr>
          <w:rFonts w:eastAsiaTheme="minorHAnsi"/>
          <w:sz w:val="24"/>
          <w:szCs w:val="24"/>
          <w:lang w:eastAsia="en-US"/>
        </w:rPr>
        <w:t>Agence Nationale de la Météorologie (ANAM) ;</w:t>
      </w:r>
    </w:p>
    <w:p w14:paraId="32A7DEEC" w14:textId="77777777" w:rsidR="00C547E9" w:rsidRPr="00C547E9" w:rsidRDefault="00C547E9" w:rsidP="0096122B">
      <w:pPr>
        <w:numPr>
          <w:ilvl w:val="0"/>
          <w:numId w:val="87"/>
        </w:numPr>
        <w:spacing w:after="160" w:line="240" w:lineRule="auto"/>
        <w:contextualSpacing/>
        <w:jc w:val="both"/>
        <w:rPr>
          <w:rFonts w:eastAsiaTheme="minorHAnsi"/>
          <w:sz w:val="24"/>
          <w:szCs w:val="24"/>
          <w:lang w:eastAsia="en-US"/>
        </w:rPr>
      </w:pPr>
      <w:r w:rsidRPr="00C547E9">
        <w:rPr>
          <w:rFonts w:eastAsiaTheme="minorHAnsi"/>
          <w:sz w:val="24"/>
          <w:szCs w:val="24"/>
          <w:lang w:eastAsia="en-US"/>
        </w:rPr>
        <w:t>Ministère de l’Administration Territoriale et de la Décentralisation (MATD) ;</w:t>
      </w:r>
    </w:p>
    <w:p w14:paraId="6D1FE1FE" w14:textId="77777777" w:rsidR="00C547E9" w:rsidRPr="00C547E9" w:rsidRDefault="00C547E9" w:rsidP="0096122B">
      <w:pPr>
        <w:numPr>
          <w:ilvl w:val="0"/>
          <w:numId w:val="87"/>
        </w:numPr>
        <w:spacing w:after="160" w:line="240" w:lineRule="auto"/>
        <w:contextualSpacing/>
        <w:jc w:val="both"/>
        <w:rPr>
          <w:rFonts w:eastAsiaTheme="minorHAnsi"/>
          <w:sz w:val="24"/>
          <w:szCs w:val="24"/>
          <w:lang w:eastAsia="en-US"/>
        </w:rPr>
      </w:pPr>
      <w:r w:rsidRPr="00C547E9">
        <w:rPr>
          <w:rFonts w:eastAsiaTheme="minorHAnsi"/>
          <w:sz w:val="24"/>
          <w:szCs w:val="24"/>
          <w:lang w:eastAsia="en-US"/>
        </w:rPr>
        <w:t>Ministère de l’Urbanisme, de l’Habitat et de la Ville (MUHV) ;</w:t>
      </w:r>
      <w:r w:rsidRPr="00C547E9">
        <w:rPr>
          <w:rFonts w:eastAsiaTheme="minorHAnsi"/>
          <w:color w:val="000000" w:themeColor="text1"/>
          <w:sz w:val="24"/>
          <w:szCs w:val="24"/>
          <w:lang w:eastAsia="en-US"/>
        </w:rPr>
        <w:t xml:space="preserve"> </w:t>
      </w:r>
    </w:p>
    <w:p w14:paraId="7B2DBA71" w14:textId="77777777" w:rsidR="00C547E9" w:rsidRPr="00C547E9" w:rsidRDefault="00C547E9" w:rsidP="0096122B">
      <w:pPr>
        <w:numPr>
          <w:ilvl w:val="0"/>
          <w:numId w:val="87"/>
        </w:numPr>
        <w:spacing w:after="160" w:line="240" w:lineRule="auto"/>
        <w:contextualSpacing/>
        <w:jc w:val="both"/>
        <w:rPr>
          <w:rFonts w:eastAsiaTheme="minorHAnsi"/>
          <w:sz w:val="24"/>
          <w:szCs w:val="24"/>
          <w:lang w:eastAsia="en-US"/>
        </w:rPr>
      </w:pPr>
      <w:r w:rsidRPr="00C547E9">
        <w:rPr>
          <w:rFonts w:eastAsiaTheme="minorHAnsi"/>
          <w:color w:val="000000" w:themeColor="text1"/>
          <w:sz w:val="24"/>
          <w:szCs w:val="24"/>
          <w:lang w:eastAsia="en-US"/>
        </w:rPr>
        <w:t>Ministère des Transports, de la Mobilité Urbaine et de la Sécurité Routière (MTMUSR) ;</w:t>
      </w:r>
    </w:p>
    <w:p w14:paraId="245673EB" w14:textId="77239649" w:rsidR="00C547E9" w:rsidRDefault="00C547E9" w:rsidP="0096122B">
      <w:pPr>
        <w:numPr>
          <w:ilvl w:val="0"/>
          <w:numId w:val="87"/>
        </w:numPr>
        <w:spacing w:after="160" w:line="240" w:lineRule="auto"/>
        <w:contextualSpacing/>
        <w:jc w:val="both"/>
        <w:rPr>
          <w:rFonts w:eastAsiaTheme="minorHAnsi"/>
          <w:sz w:val="24"/>
          <w:szCs w:val="24"/>
          <w:lang w:eastAsia="en-US"/>
        </w:rPr>
      </w:pPr>
      <w:r w:rsidRPr="00C547E9">
        <w:rPr>
          <w:rFonts w:eastAsiaTheme="minorHAnsi"/>
          <w:sz w:val="24"/>
          <w:szCs w:val="24"/>
          <w:lang w:eastAsia="en-US"/>
        </w:rPr>
        <w:t>Ministère de l’Economie, des Finances et de Développement (MINEFID).</w:t>
      </w:r>
    </w:p>
    <w:p w14:paraId="2B4977B7" w14:textId="77777777" w:rsidR="00BD2108" w:rsidRPr="00C547E9" w:rsidRDefault="00BD2108" w:rsidP="00BD2108">
      <w:pPr>
        <w:spacing w:after="160" w:line="240" w:lineRule="auto"/>
        <w:ind w:left="720"/>
        <w:contextualSpacing/>
        <w:jc w:val="both"/>
        <w:rPr>
          <w:rFonts w:eastAsiaTheme="minorHAnsi"/>
          <w:sz w:val="24"/>
          <w:szCs w:val="24"/>
          <w:lang w:eastAsia="en-US"/>
        </w:rPr>
      </w:pPr>
    </w:p>
    <w:p w14:paraId="23A9C362" w14:textId="77777777" w:rsidR="00C547E9" w:rsidRPr="00C547E9" w:rsidRDefault="00C547E9" w:rsidP="00C547E9">
      <w:pPr>
        <w:spacing w:before="120" w:after="120" w:line="259" w:lineRule="auto"/>
        <w:rPr>
          <w:rFonts w:eastAsiaTheme="minorHAnsi" w:cstheme="minorBidi"/>
          <w:b/>
          <w:bCs/>
          <w:sz w:val="24"/>
          <w:szCs w:val="22"/>
          <w:lang w:eastAsia="en-US"/>
        </w:rPr>
      </w:pPr>
      <w:r w:rsidRPr="00C547E9">
        <w:rPr>
          <w:rFonts w:eastAsiaTheme="minorHAnsi" w:cstheme="minorBidi"/>
          <w:b/>
          <w:bCs/>
          <w:sz w:val="24"/>
          <w:szCs w:val="22"/>
          <w:lang w:eastAsia="en-US"/>
        </w:rPr>
        <w:t>5.4.Politiques de Sauvegardes Environnementale et Sociale de la Banque Mondiale</w:t>
      </w:r>
    </w:p>
    <w:p w14:paraId="42B9453E" w14:textId="77777777" w:rsidR="00C547E9" w:rsidRPr="00C547E9" w:rsidRDefault="00C547E9" w:rsidP="00C547E9">
      <w:pPr>
        <w:spacing w:after="160" w:line="240" w:lineRule="auto"/>
        <w:jc w:val="both"/>
        <w:rPr>
          <w:rFonts w:eastAsiaTheme="minorHAnsi"/>
          <w:sz w:val="24"/>
          <w:szCs w:val="24"/>
          <w:highlight w:val="cyan"/>
          <w:lang w:eastAsia="en-US"/>
        </w:rPr>
      </w:pPr>
      <w:r w:rsidRPr="00C547E9">
        <w:rPr>
          <w:rFonts w:eastAsiaTheme="minorHAnsi"/>
          <w:sz w:val="24"/>
          <w:szCs w:val="24"/>
          <w:lang w:eastAsia="en-US"/>
        </w:rPr>
        <w:t>Parmi les politiques de sauvegardes environnementale et sociale de la Banque mondiale, deux (02) sont déclenchées dans le cadre du sous-projet : la OP/BP 4.01 sur l’Évaluation Environnementale et OP/BP 4.11 sur les Ressources Culturelles physiques.</w:t>
      </w:r>
    </w:p>
    <w:p w14:paraId="633E4B2A" w14:textId="77777777" w:rsidR="00BD2108" w:rsidRPr="00BD2108" w:rsidRDefault="00BD2108" w:rsidP="00BD2108">
      <w:pPr>
        <w:spacing w:before="240" w:after="240" w:line="259" w:lineRule="auto"/>
        <w:rPr>
          <w:rFonts w:eastAsiaTheme="minorHAnsi" w:cstheme="minorBidi"/>
          <w:b/>
          <w:bCs/>
          <w:sz w:val="28"/>
          <w:szCs w:val="28"/>
          <w:lang w:eastAsia="en-US"/>
        </w:rPr>
      </w:pPr>
      <w:r w:rsidRPr="00BD2108">
        <w:rPr>
          <w:rFonts w:eastAsiaTheme="minorHAnsi" w:cstheme="minorBidi"/>
          <w:b/>
          <w:bCs/>
          <w:sz w:val="28"/>
          <w:szCs w:val="28"/>
          <w:lang w:eastAsia="en-US"/>
        </w:rPr>
        <w:t>6.Méthodologie de l’étude</w:t>
      </w:r>
    </w:p>
    <w:p w14:paraId="67D6703C" w14:textId="77777777" w:rsidR="00BD2108" w:rsidRPr="00BD2108" w:rsidRDefault="00BD2108" w:rsidP="00BD2108">
      <w:pPr>
        <w:spacing w:after="160" w:line="240" w:lineRule="auto"/>
        <w:jc w:val="both"/>
        <w:rPr>
          <w:rFonts w:eastAsiaTheme="minorHAnsi"/>
          <w:sz w:val="24"/>
          <w:szCs w:val="24"/>
          <w:lang w:eastAsia="en-US"/>
        </w:rPr>
      </w:pPr>
      <w:r w:rsidRPr="00BD2108">
        <w:rPr>
          <w:rFonts w:eastAsiaTheme="minorHAnsi"/>
          <w:sz w:val="24"/>
          <w:szCs w:val="24"/>
          <w:lang w:eastAsia="en-US"/>
        </w:rPr>
        <w:t>La NIES se fera essentiellement à travers le cadrage des TdR avec l’ANEVE, la recherche documentaire, la reconnaissance du site et la collecte des données sur le terrain, le traitement des données et la rédaction du rapport de la NIES.</w:t>
      </w:r>
    </w:p>
    <w:p w14:paraId="289CA6CF" w14:textId="77777777" w:rsidR="00BD2108" w:rsidRPr="00BD2108" w:rsidRDefault="00BD2108" w:rsidP="00BD2108">
      <w:pPr>
        <w:spacing w:before="120" w:after="120" w:line="259" w:lineRule="auto"/>
        <w:rPr>
          <w:rFonts w:eastAsiaTheme="minorHAnsi" w:cstheme="minorBidi"/>
          <w:b/>
          <w:bCs/>
          <w:sz w:val="24"/>
          <w:szCs w:val="22"/>
          <w:lang w:eastAsia="en-US"/>
        </w:rPr>
      </w:pPr>
      <w:r w:rsidRPr="00BD2108">
        <w:rPr>
          <w:rFonts w:eastAsiaTheme="minorHAnsi" w:cstheme="minorBidi"/>
          <w:b/>
          <w:bCs/>
          <w:sz w:val="24"/>
          <w:szCs w:val="22"/>
          <w:lang w:eastAsia="en-US"/>
        </w:rPr>
        <w:t>6.1.Cadrage des termes de référence (TdR)</w:t>
      </w:r>
    </w:p>
    <w:p w14:paraId="1CB81417" w14:textId="77777777" w:rsidR="00BD2108" w:rsidRPr="00BD2108" w:rsidRDefault="00BD2108" w:rsidP="00BD2108">
      <w:pPr>
        <w:spacing w:after="160" w:line="240" w:lineRule="auto"/>
        <w:jc w:val="both"/>
        <w:rPr>
          <w:rFonts w:eastAsiaTheme="minorHAnsi"/>
          <w:sz w:val="24"/>
          <w:szCs w:val="24"/>
          <w:lang w:eastAsia="en-US"/>
        </w:rPr>
      </w:pPr>
      <w:bookmarkStart w:id="2622" w:name="_Hlk69475119"/>
      <w:r w:rsidRPr="00BD2108">
        <w:rPr>
          <w:rFonts w:eastAsiaTheme="minorHAnsi"/>
          <w:sz w:val="24"/>
          <w:szCs w:val="24"/>
          <w:lang w:eastAsia="en-US"/>
        </w:rPr>
        <w:t>Dans le cadre du présent sous-projet, un cadrage des TdR pour la réalisation de cette NIES sera fait. Cela permettra de formuler des recommandations pour la réalisation de la NIES.</w:t>
      </w:r>
    </w:p>
    <w:bookmarkEnd w:id="2622"/>
    <w:p w14:paraId="5CE7755E" w14:textId="77777777" w:rsidR="00BD2108" w:rsidRPr="00BD2108" w:rsidRDefault="00BD2108" w:rsidP="00BD2108">
      <w:pPr>
        <w:spacing w:before="120" w:after="120" w:line="259" w:lineRule="auto"/>
        <w:rPr>
          <w:rFonts w:eastAsiaTheme="minorHAnsi" w:cstheme="minorBidi"/>
          <w:b/>
          <w:bCs/>
          <w:sz w:val="24"/>
          <w:szCs w:val="22"/>
          <w:lang w:eastAsia="en-US"/>
        </w:rPr>
      </w:pPr>
      <w:r w:rsidRPr="00BD2108">
        <w:rPr>
          <w:rFonts w:eastAsiaTheme="minorHAnsi" w:cstheme="minorBidi"/>
          <w:b/>
          <w:bCs/>
          <w:sz w:val="24"/>
          <w:szCs w:val="22"/>
          <w:lang w:eastAsia="en-US"/>
        </w:rPr>
        <w:t xml:space="preserve">6.2.Revue documentaire </w:t>
      </w:r>
    </w:p>
    <w:p w14:paraId="368E8E23" w14:textId="77777777" w:rsidR="00BD2108" w:rsidRPr="00BD2108" w:rsidRDefault="00BD2108" w:rsidP="00BD2108">
      <w:pPr>
        <w:spacing w:after="160" w:line="240" w:lineRule="auto"/>
        <w:jc w:val="both"/>
        <w:rPr>
          <w:rFonts w:eastAsiaTheme="minorHAnsi"/>
          <w:sz w:val="24"/>
          <w:szCs w:val="24"/>
          <w:lang w:eastAsia="en-US"/>
        </w:rPr>
      </w:pPr>
      <w:bookmarkStart w:id="2623" w:name="_Hlk69475218"/>
      <w:r w:rsidRPr="00BD2108">
        <w:rPr>
          <w:rFonts w:eastAsiaTheme="minorHAnsi"/>
          <w:sz w:val="24"/>
          <w:szCs w:val="24"/>
          <w:lang w:eastAsia="en-US"/>
        </w:rPr>
        <w:t>Elle s’appuiera sur des informations déjà disponibles (les dossiers techniques du projet, les études et rapports antérieurs sur la zone concernée par le sous-projet). Cette étape permettra de se faire une idée de l’organisation administrative, des problèmes éventuels situés dans la zone du sous-projet.</w:t>
      </w:r>
    </w:p>
    <w:bookmarkEnd w:id="2623"/>
    <w:p w14:paraId="15EF9947" w14:textId="77777777" w:rsidR="00BD2108" w:rsidRPr="00BD2108" w:rsidRDefault="00BD2108" w:rsidP="00BD2108">
      <w:pPr>
        <w:spacing w:before="120" w:after="120" w:line="259" w:lineRule="auto"/>
        <w:rPr>
          <w:rFonts w:eastAsiaTheme="minorHAnsi" w:cstheme="minorBidi"/>
          <w:b/>
          <w:bCs/>
          <w:sz w:val="24"/>
          <w:szCs w:val="22"/>
          <w:lang w:eastAsia="en-US"/>
        </w:rPr>
      </w:pPr>
      <w:r w:rsidRPr="00BD2108">
        <w:rPr>
          <w:rFonts w:eastAsiaTheme="minorHAnsi" w:cstheme="minorBidi"/>
          <w:b/>
          <w:bCs/>
          <w:sz w:val="24"/>
          <w:szCs w:val="22"/>
          <w:lang w:eastAsia="en-US"/>
        </w:rPr>
        <w:t>6.3.Reconnaissance du site et collecte des données sur le terrain</w:t>
      </w:r>
    </w:p>
    <w:p w14:paraId="23D7F3FD" w14:textId="77777777" w:rsidR="00BD2108" w:rsidRPr="00BD2108" w:rsidRDefault="00BD2108" w:rsidP="00BD2108">
      <w:pPr>
        <w:spacing w:after="160" w:line="240" w:lineRule="auto"/>
        <w:jc w:val="both"/>
        <w:rPr>
          <w:rFonts w:eastAsiaTheme="minorHAnsi"/>
          <w:sz w:val="24"/>
          <w:szCs w:val="24"/>
          <w:lang w:eastAsia="en-US"/>
        </w:rPr>
      </w:pPr>
      <w:bookmarkStart w:id="2624" w:name="_Hlk69475298"/>
      <w:r w:rsidRPr="00BD2108">
        <w:rPr>
          <w:rFonts w:eastAsiaTheme="minorHAnsi"/>
          <w:sz w:val="24"/>
          <w:szCs w:val="24"/>
          <w:lang w:eastAsia="en-US"/>
        </w:rPr>
        <w:t xml:space="preserve">Elle se fera essentiellement par une visite sur le site et par des entretiens directs et semi-directs (directif et/ou semi-directif) auprès des autorités administratives et des personnes ressources. Les informations à recueillir seront d’ordre quantitatif et qualitatif. Elles vont permettre de compléter et/ou de corriger les informations issues de la première étape. Les outils utilisés pour la collecte des données sur le terrain sont : </w:t>
      </w:r>
    </w:p>
    <w:p w14:paraId="2EB7F76B" w14:textId="77777777" w:rsidR="00BD2108" w:rsidRPr="00BD2108" w:rsidRDefault="00BD2108" w:rsidP="0096122B">
      <w:pPr>
        <w:numPr>
          <w:ilvl w:val="0"/>
          <w:numId w:val="51"/>
        </w:numPr>
        <w:spacing w:after="160" w:line="240" w:lineRule="auto"/>
        <w:contextualSpacing/>
        <w:jc w:val="both"/>
        <w:rPr>
          <w:rFonts w:eastAsiaTheme="minorHAnsi"/>
          <w:sz w:val="24"/>
          <w:szCs w:val="24"/>
          <w:lang w:eastAsia="en-US"/>
        </w:rPr>
      </w:pPr>
      <w:r w:rsidRPr="00BD2108">
        <w:rPr>
          <w:rFonts w:eastAsiaTheme="minorHAnsi"/>
          <w:sz w:val="24"/>
          <w:szCs w:val="24"/>
          <w:lang w:eastAsia="en-US"/>
        </w:rPr>
        <w:t>GPS ;</w:t>
      </w:r>
    </w:p>
    <w:p w14:paraId="629B9AC9" w14:textId="77777777" w:rsidR="00BD2108" w:rsidRPr="00BD2108" w:rsidRDefault="00BD2108" w:rsidP="0096122B">
      <w:pPr>
        <w:numPr>
          <w:ilvl w:val="0"/>
          <w:numId w:val="51"/>
        </w:numPr>
        <w:spacing w:after="160" w:line="240" w:lineRule="auto"/>
        <w:contextualSpacing/>
        <w:jc w:val="both"/>
        <w:rPr>
          <w:rFonts w:eastAsiaTheme="minorHAnsi"/>
          <w:sz w:val="24"/>
          <w:szCs w:val="24"/>
          <w:lang w:eastAsia="en-US"/>
        </w:rPr>
      </w:pPr>
      <w:r w:rsidRPr="00BD2108">
        <w:rPr>
          <w:rFonts w:eastAsiaTheme="minorHAnsi"/>
          <w:sz w:val="24"/>
          <w:szCs w:val="24"/>
          <w:lang w:eastAsia="en-US"/>
        </w:rPr>
        <w:t>Appareil photo ;</w:t>
      </w:r>
    </w:p>
    <w:p w14:paraId="068E05D6" w14:textId="77777777" w:rsidR="00BD2108" w:rsidRPr="00BD2108" w:rsidRDefault="00BD2108" w:rsidP="0096122B">
      <w:pPr>
        <w:numPr>
          <w:ilvl w:val="0"/>
          <w:numId w:val="51"/>
        </w:numPr>
        <w:spacing w:after="160" w:line="240" w:lineRule="auto"/>
        <w:contextualSpacing/>
        <w:jc w:val="both"/>
        <w:rPr>
          <w:rFonts w:eastAsiaTheme="minorHAnsi"/>
          <w:sz w:val="24"/>
          <w:szCs w:val="24"/>
          <w:lang w:eastAsia="en-US"/>
        </w:rPr>
      </w:pPr>
      <w:r w:rsidRPr="00BD2108">
        <w:rPr>
          <w:rFonts w:eastAsiaTheme="minorHAnsi"/>
          <w:sz w:val="24"/>
          <w:szCs w:val="24"/>
          <w:lang w:eastAsia="en-US"/>
        </w:rPr>
        <w:t>Fiches d’enquêtes ;</w:t>
      </w:r>
    </w:p>
    <w:p w14:paraId="11829D0A" w14:textId="77777777" w:rsidR="00BD2108" w:rsidRPr="00BD2108" w:rsidRDefault="00BD2108" w:rsidP="0096122B">
      <w:pPr>
        <w:numPr>
          <w:ilvl w:val="0"/>
          <w:numId w:val="51"/>
        </w:numPr>
        <w:spacing w:after="160" w:line="240" w:lineRule="auto"/>
        <w:contextualSpacing/>
        <w:jc w:val="both"/>
        <w:rPr>
          <w:rFonts w:eastAsiaTheme="minorHAnsi"/>
          <w:sz w:val="24"/>
          <w:szCs w:val="24"/>
          <w:lang w:eastAsia="en-US"/>
        </w:rPr>
      </w:pPr>
      <w:r w:rsidRPr="00BD2108">
        <w:rPr>
          <w:rFonts w:eastAsiaTheme="minorHAnsi"/>
          <w:sz w:val="24"/>
          <w:szCs w:val="24"/>
          <w:lang w:eastAsia="en-US"/>
        </w:rPr>
        <w:t>PV de rencontre.</w:t>
      </w:r>
    </w:p>
    <w:bookmarkEnd w:id="2624"/>
    <w:p w14:paraId="5ACF483F" w14:textId="77777777" w:rsidR="00BD2108" w:rsidRPr="00BD2108" w:rsidRDefault="00BD2108" w:rsidP="00BD2108">
      <w:pPr>
        <w:spacing w:before="120" w:after="120" w:line="259" w:lineRule="auto"/>
        <w:rPr>
          <w:rFonts w:eastAsiaTheme="minorHAnsi" w:cstheme="minorBidi"/>
          <w:b/>
          <w:bCs/>
          <w:sz w:val="24"/>
          <w:szCs w:val="22"/>
          <w:lang w:eastAsia="en-US"/>
        </w:rPr>
      </w:pPr>
      <w:r w:rsidRPr="00BD2108">
        <w:rPr>
          <w:rFonts w:eastAsiaTheme="minorHAnsi" w:cstheme="minorBidi"/>
          <w:b/>
          <w:bCs/>
          <w:sz w:val="24"/>
          <w:szCs w:val="22"/>
          <w:lang w:eastAsia="en-US"/>
        </w:rPr>
        <w:t>6.4.Traitement des données et rédaction du rapport</w:t>
      </w:r>
    </w:p>
    <w:p w14:paraId="5D137AE4" w14:textId="77777777" w:rsidR="00BD2108" w:rsidRPr="00BD2108" w:rsidRDefault="00BD2108" w:rsidP="00BD2108">
      <w:pPr>
        <w:spacing w:after="160" w:line="240" w:lineRule="auto"/>
        <w:jc w:val="both"/>
        <w:rPr>
          <w:rFonts w:eastAsiaTheme="minorHAnsi"/>
          <w:sz w:val="24"/>
          <w:szCs w:val="24"/>
          <w:lang w:eastAsia="en-US"/>
        </w:rPr>
      </w:pPr>
      <w:bookmarkStart w:id="2625" w:name="_Hlk69475397"/>
      <w:r w:rsidRPr="00BD2108">
        <w:rPr>
          <w:rFonts w:eastAsiaTheme="minorHAnsi"/>
          <w:sz w:val="24"/>
          <w:szCs w:val="24"/>
          <w:lang w:eastAsia="en-US"/>
        </w:rPr>
        <w:t>Le traitement des informations recueillies permettra de faire :</w:t>
      </w:r>
    </w:p>
    <w:p w14:paraId="4F5E6D25" w14:textId="77777777" w:rsidR="00BD2108" w:rsidRPr="00BD2108" w:rsidRDefault="00BD2108" w:rsidP="0096122B">
      <w:pPr>
        <w:numPr>
          <w:ilvl w:val="0"/>
          <w:numId w:val="52"/>
        </w:numPr>
        <w:spacing w:after="160" w:line="240" w:lineRule="auto"/>
        <w:contextualSpacing/>
        <w:jc w:val="both"/>
        <w:rPr>
          <w:rFonts w:eastAsiaTheme="minorHAnsi"/>
          <w:sz w:val="24"/>
          <w:szCs w:val="24"/>
          <w:lang w:eastAsia="en-US"/>
        </w:rPr>
      </w:pPr>
      <w:r w:rsidRPr="00BD2108">
        <w:rPr>
          <w:rFonts w:eastAsiaTheme="minorHAnsi"/>
          <w:sz w:val="24"/>
          <w:szCs w:val="24"/>
          <w:lang w:eastAsia="en-US"/>
        </w:rPr>
        <w:t>la description de la situation biophysique de la zone d’implantation du sous-projet ;</w:t>
      </w:r>
    </w:p>
    <w:p w14:paraId="748E08FE" w14:textId="77777777" w:rsidR="00BD2108" w:rsidRPr="00BD2108" w:rsidRDefault="00BD2108" w:rsidP="0096122B">
      <w:pPr>
        <w:numPr>
          <w:ilvl w:val="0"/>
          <w:numId w:val="52"/>
        </w:numPr>
        <w:spacing w:after="160" w:line="240" w:lineRule="auto"/>
        <w:contextualSpacing/>
        <w:jc w:val="both"/>
        <w:rPr>
          <w:rFonts w:eastAsiaTheme="minorHAnsi"/>
          <w:sz w:val="24"/>
          <w:szCs w:val="24"/>
          <w:lang w:eastAsia="en-US"/>
        </w:rPr>
      </w:pPr>
      <w:r w:rsidRPr="00BD2108">
        <w:rPr>
          <w:rFonts w:eastAsiaTheme="minorHAnsi"/>
          <w:sz w:val="24"/>
          <w:szCs w:val="24"/>
          <w:lang w:eastAsia="en-US"/>
        </w:rPr>
        <w:t>la description de la situation socio-économique ;</w:t>
      </w:r>
    </w:p>
    <w:p w14:paraId="07FBEF57" w14:textId="77777777" w:rsidR="00BD2108" w:rsidRPr="00BD2108" w:rsidRDefault="00BD2108" w:rsidP="0096122B">
      <w:pPr>
        <w:numPr>
          <w:ilvl w:val="0"/>
          <w:numId w:val="52"/>
        </w:numPr>
        <w:spacing w:after="160" w:line="240" w:lineRule="auto"/>
        <w:contextualSpacing/>
        <w:jc w:val="both"/>
        <w:rPr>
          <w:rFonts w:eastAsiaTheme="minorHAnsi"/>
          <w:sz w:val="24"/>
          <w:szCs w:val="24"/>
          <w:lang w:eastAsia="en-US"/>
        </w:rPr>
      </w:pPr>
      <w:r w:rsidRPr="00BD2108">
        <w:rPr>
          <w:rFonts w:eastAsiaTheme="minorHAnsi"/>
          <w:sz w:val="24"/>
          <w:szCs w:val="24"/>
          <w:lang w:eastAsia="en-US"/>
        </w:rPr>
        <w:t>l’identification et l’évaluation des impacts potentiels du projet pendant les phases préparation, construction/équipement et fonctionnement. Des mesures seront proposées afin de minimiser ou de compenser les impacts négatifs. Des propositions de renforcement des impacts positifs seront également faites. Toutes ces propositions tiendront compte du contexte législatif et institutionnel ainsi que des réalités locales ;</w:t>
      </w:r>
    </w:p>
    <w:p w14:paraId="671981D8" w14:textId="77777777" w:rsidR="00BD2108" w:rsidRPr="00BD2108" w:rsidRDefault="00BD2108" w:rsidP="0096122B">
      <w:pPr>
        <w:numPr>
          <w:ilvl w:val="0"/>
          <w:numId w:val="52"/>
        </w:numPr>
        <w:spacing w:after="160" w:line="240" w:lineRule="auto"/>
        <w:contextualSpacing/>
        <w:jc w:val="both"/>
        <w:rPr>
          <w:rFonts w:eastAsiaTheme="minorHAnsi"/>
          <w:sz w:val="24"/>
          <w:szCs w:val="24"/>
          <w:lang w:eastAsia="en-US"/>
        </w:rPr>
      </w:pPr>
      <w:r w:rsidRPr="00BD2108">
        <w:rPr>
          <w:rFonts w:eastAsiaTheme="minorHAnsi"/>
          <w:sz w:val="24"/>
          <w:szCs w:val="24"/>
          <w:lang w:eastAsia="en-US"/>
        </w:rPr>
        <w:t>l’élaboration d’un PGES comprenant un programme de mise en œuvre des mesures d’atténuation et de bonification, un programme de surveillance environnementale, un programme de suivi environnemental, un programme de renforcement des capacités et une évaluation des coûts des mesures proposées.</w:t>
      </w:r>
    </w:p>
    <w:bookmarkEnd w:id="2625"/>
    <w:p w14:paraId="58971FDF" w14:textId="77777777" w:rsidR="00BD2108" w:rsidRPr="00BD2108" w:rsidRDefault="00BD2108" w:rsidP="00BD2108">
      <w:pPr>
        <w:spacing w:before="240" w:after="240" w:line="259" w:lineRule="auto"/>
        <w:rPr>
          <w:rFonts w:eastAsiaTheme="minorHAnsi" w:cstheme="minorBidi"/>
          <w:b/>
          <w:bCs/>
          <w:sz w:val="28"/>
          <w:szCs w:val="28"/>
          <w:lang w:eastAsia="en-US"/>
        </w:rPr>
      </w:pPr>
      <w:r w:rsidRPr="00BD2108">
        <w:rPr>
          <w:rFonts w:eastAsiaTheme="minorHAnsi" w:cstheme="minorBidi"/>
          <w:b/>
          <w:bCs/>
          <w:sz w:val="28"/>
          <w:szCs w:val="28"/>
          <w:lang w:eastAsia="en-US"/>
        </w:rPr>
        <w:t>7.Localisation et description du site du sous-projet</w:t>
      </w:r>
    </w:p>
    <w:p w14:paraId="38AE9723" w14:textId="77777777" w:rsidR="00BD2108" w:rsidRPr="00BD2108" w:rsidRDefault="00BD2108" w:rsidP="00BD2108">
      <w:pPr>
        <w:spacing w:before="120" w:after="120" w:line="259" w:lineRule="auto"/>
        <w:rPr>
          <w:rFonts w:eastAsiaTheme="minorHAnsi" w:cstheme="minorBidi"/>
          <w:b/>
          <w:bCs/>
          <w:color w:val="4F81BD"/>
          <w:sz w:val="24"/>
          <w:szCs w:val="22"/>
          <w:lang w:eastAsia="en-US"/>
        </w:rPr>
      </w:pPr>
      <w:bookmarkStart w:id="2626" w:name="_Toc35979624"/>
      <w:bookmarkStart w:id="2627" w:name="_Hlk31297225"/>
      <w:r w:rsidRPr="00BD2108">
        <w:rPr>
          <w:rFonts w:eastAsiaTheme="minorHAnsi" w:cstheme="minorBidi"/>
          <w:b/>
          <w:bCs/>
          <w:sz w:val="24"/>
          <w:szCs w:val="22"/>
          <w:lang w:eastAsia="en-US"/>
        </w:rPr>
        <w:t>7.1.Localisation du site du sous-projet</w:t>
      </w:r>
      <w:bookmarkEnd w:id="2626"/>
      <w:r w:rsidRPr="00BD2108">
        <w:rPr>
          <w:rFonts w:eastAsiaTheme="minorHAnsi" w:cstheme="minorBidi"/>
          <w:b/>
          <w:bCs/>
          <w:sz w:val="24"/>
          <w:szCs w:val="22"/>
          <w:lang w:val="x-none" w:eastAsia="en-US"/>
        </w:rPr>
        <w:t xml:space="preserve"> </w:t>
      </w:r>
    </w:p>
    <w:p w14:paraId="1CE8ED7D" w14:textId="77777777" w:rsidR="00BD2108" w:rsidRPr="00BD2108" w:rsidRDefault="00BD2108" w:rsidP="00BD2108">
      <w:pPr>
        <w:spacing w:after="0" w:line="240" w:lineRule="auto"/>
        <w:jc w:val="both"/>
        <w:rPr>
          <w:rFonts w:eastAsiaTheme="minorHAnsi"/>
          <w:sz w:val="24"/>
          <w:szCs w:val="24"/>
          <w:lang w:eastAsia="en-US"/>
        </w:rPr>
      </w:pPr>
      <w:bookmarkStart w:id="2628" w:name="_Toc48130374"/>
      <w:bookmarkStart w:id="2629" w:name="_Toc58407704"/>
      <w:bookmarkStart w:id="2630" w:name="_Toc68712790"/>
      <w:bookmarkEnd w:id="2627"/>
      <w:r w:rsidRPr="00BD2108">
        <w:rPr>
          <w:rFonts w:eastAsiaTheme="minorHAnsi"/>
          <w:sz w:val="24"/>
          <w:szCs w:val="23"/>
          <w:lang w:eastAsia="en-US"/>
        </w:rPr>
        <w:t>La zone d’implantation du sous-projet est située dans l’enceinte de la station synoptique météorologique de Pô.</w:t>
      </w:r>
    </w:p>
    <w:p w14:paraId="2EEB8ABC" w14:textId="77777777" w:rsidR="00BD2108" w:rsidRPr="00BD2108" w:rsidRDefault="00BD2108" w:rsidP="00BD2108">
      <w:pPr>
        <w:spacing w:after="0" w:line="240" w:lineRule="auto"/>
        <w:jc w:val="both"/>
        <w:rPr>
          <w:rFonts w:eastAsiaTheme="minorHAnsi"/>
          <w:sz w:val="24"/>
          <w:szCs w:val="24"/>
          <w:lang w:eastAsia="en-US"/>
        </w:rPr>
      </w:pPr>
      <w:r w:rsidRPr="00BD2108">
        <w:rPr>
          <w:rFonts w:eastAsiaTheme="minorHAnsi"/>
          <w:sz w:val="24"/>
          <w:szCs w:val="24"/>
          <w:lang w:eastAsia="en-US"/>
        </w:rPr>
        <w:t>Le site du projet a une superficie d’environ 1200m</w:t>
      </w:r>
      <w:r w:rsidRPr="00BD2108">
        <w:rPr>
          <w:rFonts w:eastAsiaTheme="minorHAnsi"/>
          <w:sz w:val="24"/>
          <w:szCs w:val="24"/>
          <w:vertAlign w:val="superscript"/>
          <w:lang w:eastAsia="en-US"/>
        </w:rPr>
        <w:t>2</w:t>
      </w:r>
      <w:r w:rsidRPr="00BD2108">
        <w:rPr>
          <w:rFonts w:eastAsiaTheme="minorHAnsi"/>
          <w:sz w:val="24"/>
          <w:szCs w:val="24"/>
          <w:lang w:eastAsia="en-US"/>
        </w:rPr>
        <w:t xml:space="preserve"> à 50m du parc météorologique et est </w:t>
      </w:r>
      <w:r w:rsidRPr="00BD2108">
        <w:rPr>
          <w:rFonts w:eastAsiaTheme="minorHAnsi"/>
          <w:sz w:val="24"/>
          <w:szCs w:val="22"/>
          <w:lang w:eastAsia="en-US"/>
        </w:rPr>
        <w:t>délimité</w:t>
      </w:r>
      <w:r w:rsidRPr="00BD2108">
        <w:rPr>
          <w:rFonts w:eastAsiaTheme="minorHAnsi"/>
          <w:sz w:val="24"/>
          <w:szCs w:val="24"/>
          <w:lang w:eastAsia="en-US"/>
        </w:rPr>
        <w:t> :</w:t>
      </w:r>
    </w:p>
    <w:p w14:paraId="1D361C3A" w14:textId="77777777" w:rsidR="00BD2108" w:rsidRPr="00BD2108" w:rsidRDefault="00BD2108" w:rsidP="00BD2108">
      <w:pPr>
        <w:numPr>
          <w:ilvl w:val="0"/>
          <w:numId w:val="33"/>
        </w:numPr>
        <w:spacing w:after="0" w:line="240" w:lineRule="auto"/>
        <w:contextualSpacing/>
        <w:jc w:val="both"/>
        <w:rPr>
          <w:rFonts w:eastAsiaTheme="minorHAnsi"/>
          <w:sz w:val="24"/>
          <w:szCs w:val="22"/>
          <w:lang w:eastAsia="en-US"/>
        </w:rPr>
      </w:pPr>
      <w:r w:rsidRPr="00BD2108">
        <w:rPr>
          <w:rFonts w:eastAsiaTheme="minorHAnsi"/>
          <w:sz w:val="24"/>
          <w:szCs w:val="22"/>
          <w:lang w:eastAsia="en-US"/>
        </w:rPr>
        <w:t>à l’Ouest par un terrain vide ;</w:t>
      </w:r>
    </w:p>
    <w:p w14:paraId="3FE58CF3" w14:textId="77777777" w:rsidR="00BD2108" w:rsidRPr="00BD2108" w:rsidRDefault="00BD2108" w:rsidP="00BD2108">
      <w:pPr>
        <w:numPr>
          <w:ilvl w:val="0"/>
          <w:numId w:val="33"/>
        </w:numPr>
        <w:spacing w:after="0" w:line="240" w:lineRule="auto"/>
        <w:contextualSpacing/>
        <w:jc w:val="both"/>
        <w:rPr>
          <w:rFonts w:eastAsiaTheme="minorHAnsi"/>
          <w:sz w:val="24"/>
          <w:szCs w:val="22"/>
          <w:lang w:eastAsia="en-US"/>
        </w:rPr>
      </w:pPr>
      <w:r w:rsidRPr="00BD2108">
        <w:rPr>
          <w:rFonts w:eastAsiaTheme="minorHAnsi"/>
          <w:sz w:val="24"/>
          <w:szCs w:val="22"/>
          <w:lang w:eastAsia="en-US"/>
        </w:rPr>
        <w:t>à l’Est par route nationale ;</w:t>
      </w:r>
    </w:p>
    <w:p w14:paraId="645D22BD" w14:textId="77777777" w:rsidR="00BD2108" w:rsidRPr="00BD2108" w:rsidRDefault="00BD2108" w:rsidP="00BD2108">
      <w:pPr>
        <w:numPr>
          <w:ilvl w:val="0"/>
          <w:numId w:val="33"/>
        </w:numPr>
        <w:spacing w:after="0" w:line="240" w:lineRule="auto"/>
        <w:contextualSpacing/>
        <w:jc w:val="both"/>
        <w:rPr>
          <w:rFonts w:eastAsiaTheme="minorHAnsi"/>
          <w:sz w:val="24"/>
          <w:szCs w:val="22"/>
          <w:lang w:eastAsia="en-US"/>
        </w:rPr>
      </w:pPr>
      <w:r w:rsidRPr="00BD2108">
        <w:rPr>
          <w:rFonts w:eastAsiaTheme="minorHAnsi"/>
          <w:sz w:val="24"/>
          <w:szCs w:val="22"/>
          <w:lang w:eastAsia="en-US"/>
        </w:rPr>
        <w:t>au Nord-Ouest par le parce météorologique et le bâtiment administratif actuel de la station ;</w:t>
      </w:r>
    </w:p>
    <w:p w14:paraId="640A8C0B" w14:textId="77777777" w:rsidR="00BD2108" w:rsidRPr="00BD2108" w:rsidRDefault="00BD2108" w:rsidP="00BD2108">
      <w:pPr>
        <w:numPr>
          <w:ilvl w:val="0"/>
          <w:numId w:val="33"/>
        </w:numPr>
        <w:spacing w:after="0" w:line="240" w:lineRule="auto"/>
        <w:contextualSpacing/>
        <w:jc w:val="both"/>
        <w:rPr>
          <w:rFonts w:eastAsiaTheme="minorHAnsi"/>
          <w:sz w:val="24"/>
          <w:szCs w:val="22"/>
          <w:lang w:eastAsia="en-US"/>
        </w:rPr>
      </w:pPr>
      <w:r w:rsidRPr="00BD2108">
        <w:rPr>
          <w:rFonts w:eastAsiaTheme="minorHAnsi"/>
          <w:sz w:val="24"/>
          <w:szCs w:val="22"/>
          <w:lang w:eastAsia="en-US"/>
        </w:rPr>
        <w:t>au Sud par la piste d’atterrissage.</w:t>
      </w:r>
    </w:p>
    <w:p w14:paraId="03AB649B" w14:textId="77777777" w:rsidR="00BD2108" w:rsidRPr="00BD2108" w:rsidRDefault="00BD2108" w:rsidP="00BD2108">
      <w:pPr>
        <w:spacing w:after="0" w:line="240" w:lineRule="auto"/>
        <w:jc w:val="both"/>
        <w:rPr>
          <w:rFonts w:eastAsiaTheme="minorHAnsi"/>
          <w:bCs/>
          <w:sz w:val="24"/>
          <w:szCs w:val="22"/>
          <w:lang w:eastAsia="en-US"/>
        </w:rPr>
      </w:pPr>
      <w:r w:rsidRPr="00BD2108">
        <w:rPr>
          <w:rFonts w:eastAsiaTheme="minorHAnsi"/>
          <w:sz w:val="24"/>
          <w:szCs w:val="22"/>
          <w:lang w:eastAsia="en-US"/>
        </w:rPr>
        <w:t xml:space="preserve">Le tableau 2 indique les coordonnées </w:t>
      </w:r>
      <w:r w:rsidRPr="00BD2108">
        <w:rPr>
          <w:rFonts w:eastAsiaTheme="minorHAnsi"/>
          <w:bCs/>
          <w:sz w:val="24"/>
          <w:szCs w:val="22"/>
          <w:lang w:eastAsia="en-US"/>
        </w:rPr>
        <w:t>GPS des sommets délimitant le du site du sous-projet.</w:t>
      </w:r>
    </w:p>
    <w:p w14:paraId="613F4348" w14:textId="77777777" w:rsidR="00BD2108" w:rsidRPr="00BD2108" w:rsidRDefault="00BD2108" w:rsidP="00BD2108">
      <w:pPr>
        <w:spacing w:after="0" w:line="240" w:lineRule="auto"/>
        <w:jc w:val="both"/>
        <w:rPr>
          <w:rFonts w:eastAsiaTheme="minorHAnsi" w:cstheme="minorBidi"/>
          <w:sz w:val="24"/>
          <w:szCs w:val="22"/>
          <w:lang w:eastAsia="en-US"/>
        </w:rPr>
      </w:pPr>
    </w:p>
    <w:p w14:paraId="53050B1B" w14:textId="77777777" w:rsidR="00BD2108" w:rsidRPr="00BD2108" w:rsidRDefault="00BD2108" w:rsidP="00BD2108">
      <w:pPr>
        <w:spacing w:line="240" w:lineRule="auto"/>
        <w:jc w:val="both"/>
        <w:rPr>
          <w:rFonts w:eastAsiaTheme="minorHAnsi"/>
          <w:bCs/>
          <w:sz w:val="24"/>
          <w:szCs w:val="24"/>
          <w:lang w:eastAsia="en-US"/>
        </w:rPr>
      </w:pPr>
      <w:bookmarkStart w:id="2631" w:name="_Toc87447734"/>
      <w:bookmarkStart w:id="2632" w:name="_Toc87885698"/>
      <w:r w:rsidRPr="00BD2108">
        <w:rPr>
          <w:rFonts w:eastAsiaTheme="minorHAnsi"/>
          <w:b/>
          <w:sz w:val="24"/>
          <w:szCs w:val="24"/>
          <w:lang w:eastAsia="en-US"/>
        </w:rPr>
        <w:t xml:space="preserve">Tableau 2 : </w:t>
      </w:r>
      <w:r w:rsidRPr="00BD2108">
        <w:rPr>
          <w:rFonts w:eastAsiaTheme="minorHAnsi"/>
          <w:bCs/>
          <w:sz w:val="24"/>
          <w:szCs w:val="24"/>
          <w:lang w:eastAsia="en-US"/>
        </w:rPr>
        <w:t>Coordonnées GPS des sommets délimitant le site du sous-projet</w:t>
      </w:r>
      <w:bookmarkEnd w:id="2631"/>
      <w:bookmarkEnd w:id="2632"/>
    </w:p>
    <w:tbl>
      <w:tblPr>
        <w:tblW w:w="4911"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183"/>
        <w:gridCol w:w="2939"/>
        <w:gridCol w:w="3057"/>
      </w:tblGrid>
      <w:tr w:rsidR="00BD2108" w:rsidRPr="00BD2108" w14:paraId="40D6B237" w14:textId="77777777" w:rsidTr="00514A97">
        <w:trPr>
          <w:trHeight w:val="251"/>
        </w:trPr>
        <w:tc>
          <w:tcPr>
            <w:tcW w:w="1734" w:type="pct"/>
            <w:shd w:val="clear" w:color="auto" w:fill="D9D9D9" w:themeFill="background1" w:themeFillShade="D9"/>
          </w:tcPr>
          <w:p w14:paraId="0387DE82" w14:textId="77777777" w:rsidR="00BD2108" w:rsidRPr="00BD2108" w:rsidRDefault="00BD2108" w:rsidP="00BD2108">
            <w:pPr>
              <w:spacing w:after="0" w:line="259" w:lineRule="auto"/>
              <w:ind w:left="284" w:right="284"/>
              <w:jc w:val="both"/>
              <w:rPr>
                <w:rFonts w:eastAsiaTheme="minorHAnsi" w:cstheme="minorBidi"/>
                <w:b/>
                <w:bCs/>
                <w:noProof/>
                <w:sz w:val="24"/>
                <w:szCs w:val="22"/>
                <w:lang w:eastAsia="en-US"/>
              </w:rPr>
            </w:pPr>
            <w:r w:rsidRPr="00BD2108">
              <w:rPr>
                <w:rFonts w:eastAsiaTheme="minorHAnsi" w:cstheme="minorBidi"/>
                <w:b/>
                <w:bCs/>
                <w:noProof/>
                <w:sz w:val="24"/>
                <w:szCs w:val="22"/>
                <w:lang w:eastAsia="en-US"/>
              </w:rPr>
              <w:t>Points</w:t>
            </w:r>
          </w:p>
        </w:tc>
        <w:tc>
          <w:tcPr>
            <w:tcW w:w="1601" w:type="pct"/>
            <w:shd w:val="clear" w:color="auto" w:fill="D9D9D9" w:themeFill="background1" w:themeFillShade="D9"/>
          </w:tcPr>
          <w:p w14:paraId="0E6FD096" w14:textId="77777777" w:rsidR="00BD2108" w:rsidRPr="00BD2108" w:rsidRDefault="00BD2108" w:rsidP="00BD2108">
            <w:pPr>
              <w:spacing w:after="0" w:line="259" w:lineRule="auto"/>
              <w:ind w:left="284" w:right="284"/>
              <w:jc w:val="center"/>
              <w:rPr>
                <w:rFonts w:eastAsiaTheme="minorHAnsi" w:cstheme="minorBidi"/>
                <w:b/>
                <w:bCs/>
                <w:noProof/>
                <w:sz w:val="24"/>
                <w:szCs w:val="22"/>
                <w:lang w:eastAsia="en-US"/>
              </w:rPr>
            </w:pPr>
            <w:r w:rsidRPr="00BD2108">
              <w:rPr>
                <w:rFonts w:eastAsiaTheme="minorHAnsi" w:cstheme="minorBidi"/>
                <w:b/>
                <w:bCs/>
                <w:noProof/>
                <w:sz w:val="24"/>
                <w:szCs w:val="22"/>
                <w:lang w:eastAsia="en-US"/>
              </w:rPr>
              <w:t>X (m)</w:t>
            </w:r>
          </w:p>
        </w:tc>
        <w:tc>
          <w:tcPr>
            <w:tcW w:w="1664" w:type="pct"/>
            <w:shd w:val="clear" w:color="auto" w:fill="D9D9D9" w:themeFill="background1" w:themeFillShade="D9"/>
          </w:tcPr>
          <w:p w14:paraId="72A1B62C" w14:textId="77777777" w:rsidR="00BD2108" w:rsidRPr="00BD2108" w:rsidRDefault="00BD2108" w:rsidP="00BD2108">
            <w:pPr>
              <w:spacing w:after="0" w:line="259" w:lineRule="auto"/>
              <w:ind w:left="284" w:right="284"/>
              <w:jc w:val="center"/>
              <w:rPr>
                <w:rFonts w:eastAsiaTheme="minorHAnsi" w:cstheme="minorBidi"/>
                <w:b/>
                <w:bCs/>
                <w:noProof/>
                <w:sz w:val="24"/>
                <w:szCs w:val="22"/>
                <w:lang w:eastAsia="en-US"/>
              </w:rPr>
            </w:pPr>
            <w:r w:rsidRPr="00BD2108">
              <w:rPr>
                <w:rFonts w:eastAsiaTheme="minorHAnsi" w:cstheme="minorBidi"/>
                <w:b/>
                <w:bCs/>
                <w:noProof/>
                <w:sz w:val="24"/>
                <w:szCs w:val="22"/>
                <w:lang w:eastAsia="en-US"/>
              </w:rPr>
              <w:t>Y (m)</w:t>
            </w:r>
          </w:p>
        </w:tc>
      </w:tr>
      <w:tr w:rsidR="00BD2108" w:rsidRPr="00BD2108" w14:paraId="783865BB" w14:textId="77777777" w:rsidTr="00514A97">
        <w:trPr>
          <w:trHeight w:val="251"/>
        </w:trPr>
        <w:tc>
          <w:tcPr>
            <w:tcW w:w="1734" w:type="pct"/>
            <w:shd w:val="clear" w:color="auto" w:fill="auto"/>
          </w:tcPr>
          <w:p w14:paraId="077FC81E" w14:textId="77777777" w:rsidR="00BD2108" w:rsidRPr="00BD2108" w:rsidRDefault="00BD2108" w:rsidP="00BD2108">
            <w:pPr>
              <w:spacing w:after="0" w:line="259" w:lineRule="auto"/>
              <w:ind w:left="284" w:right="284"/>
              <w:jc w:val="both"/>
              <w:rPr>
                <w:rFonts w:eastAsiaTheme="minorHAnsi" w:cstheme="minorBidi"/>
                <w:b/>
                <w:bCs/>
                <w:noProof/>
                <w:sz w:val="24"/>
                <w:szCs w:val="22"/>
                <w:lang w:eastAsia="en-US"/>
              </w:rPr>
            </w:pPr>
            <w:r w:rsidRPr="00BD2108">
              <w:rPr>
                <w:rFonts w:eastAsiaTheme="minorHAnsi" w:cstheme="minorBidi"/>
                <w:b/>
                <w:bCs/>
                <w:noProof/>
                <w:sz w:val="24"/>
                <w:szCs w:val="22"/>
                <w:lang w:eastAsia="en-US"/>
              </w:rPr>
              <w:t>A</w:t>
            </w:r>
          </w:p>
        </w:tc>
        <w:tc>
          <w:tcPr>
            <w:tcW w:w="1601" w:type="pct"/>
            <w:shd w:val="clear" w:color="auto" w:fill="auto"/>
          </w:tcPr>
          <w:p w14:paraId="4C2CDC19" w14:textId="77777777" w:rsidR="00BD2108" w:rsidRPr="00BD2108" w:rsidRDefault="00BD2108" w:rsidP="00BD2108">
            <w:pPr>
              <w:spacing w:after="0" w:line="259" w:lineRule="auto"/>
              <w:ind w:left="284" w:right="284"/>
              <w:jc w:val="center"/>
              <w:rPr>
                <w:rFonts w:eastAsiaTheme="minorHAnsi" w:cstheme="minorBidi"/>
                <w:bCs/>
                <w:noProof/>
                <w:sz w:val="24"/>
                <w:szCs w:val="22"/>
                <w:lang w:eastAsia="en-US"/>
              </w:rPr>
            </w:pPr>
            <w:r w:rsidRPr="00BD2108">
              <w:rPr>
                <w:rFonts w:eastAsiaTheme="minorHAnsi" w:cstheme="minorBidi"/>
                <w:sz w:val="24"/>
                <w:szCs w:val="22"/>
                <w:lang w:eastAsia="en-US"/>
              </w:rPr>
              <w:t>702391</w:t>
            </w:r>
          </w:p>
        </w:tc>
        <w:tc>
          <w:tcPr>
            <w:tcW w:w="1664" w:type="pct"/>
          </w:tcPr>
          <w:p w14:paraId="70048392" w14:textId="77777777" w:rsidR="00BD2108" w:rsidRPr="00BD2108" w:rsidRDefault="00BD2108" w:rsidP="00BD2108">
            <w:pPr>
              <w:spacing w:after="0" w:line="259" w:lineRule="auto"/>
              <w:ind w:left="284" w:right="284"/>
              <w:jc w:val="center"/>
              <w:rPr>
                <w:rFonts w:eastAsiaTheme="minorHAnsi" w:cstheme="minorBidi"/>
                <w:bCs/>
                <w:noProof/>
                <w:sz w:val="24"/>
                <w:szCs w:val="22"/>
                <w:lang w:eastAsia="en-US"/>
              </w:rPr>
            </w:pPr>
            <w:r w:rsidRPr="00BD2108">
              <w:rPr>
                <w:rFonts w:eastAsiaTheme="minorHAnsi" w:cstheme="minorBidi"/>
                <w:sz w:val="24"/>
                <w:szCs w:val="22"/>
                <w:lang w:eastAsia="en-US"/>
              </w:rPr>
              <w:t>1236531</w:t>
            </w:r>
          </w:p>
        </w:tc>
      </w:tr>
      <w:tr w:rsidR="00BD2108" w:rsidRPr="00BD2108" w14:paraId="7EA60936" w14:textId="77777777" w:rsidTr="00514A97">
        <w:trPr>
          <w:trHeight w:val="251"/>
        </w:trPr>
        <w:tc>
          <w:tcPr>
            <w:tcW w:w="1734" w:type="pct"/>
            <w:shd w:val="clear" w:color="auto" w:fill="auto"/>
          </w:tcPr>
          <w:p w14:paraId="26A3B424" w14:textId="77777777" w:rsidR="00BD2108" w:rsidRPr="00BD2108" w:rsidRDefault="00BD2108" w:rsidP="00BD2108">
            <w:pPr>
              <w:spacing w:after="0" w:line="259" w:lineRule="auto"/>
              <w:ind w:left="284" w:right="284"/>
              <w:jc w:val="both"/>
              <w:rPr>
                <w:rFonts w:eastAsiaTheme="minorHAnsi" w:cstheme="minorBidi"/>
                <w:b/>
                <w:bCs/>
                <w:sz w:val="24"/>
                <w:szCs w:val="22"/>
                <w:lang w:eastAsia="en-US"/>
              </w:rPr>
            </w:pPr>
            <w:r w:rsidRPr="00BD2108">
              <w:rPr>
                <w:rFonts w:eastAsiaTheme="minorHAnsi" w:cstheme="minorBidi"/>
                <w:b/>
                <w:bCs/>
                <w:sz w:val="24"/>
                <w:szCs w:val="22"/>
                <w:lang w:eastAsia="en-US"/>
              </w:rPr>
              <w:t>B</w:t>
            </w:r>
          </w:p>
        </w:tc>
        <w:tc>
          <w:tcPr>
            <w:tcW w:w="1601" w:type="pct"/>
            <w:shd w:val="clear" w:color="auto" w:fill="auto"/>
          </w:tcPr>
          <w:p w14:paraId="714290A2" w14:textId="77777777" w:rsidR="00BD2108" w:rsidRPr="00BD2108" w:rsidRDefault="00BD2108" w:rsidP="00BD2108">
            <w:pPr>
              <w:spacing w:after="0" w:line="259" w:lineRule="auto"/>
              <w:ind w:left="284" w:right="284"/>
              <w:jc w:val="center"/>
              <w:rPr>
                <w:rFonts w:eastAsiaTheme="minorHAnsi" w:cstheme="minorBidi"/>
                <w:bCs/>
                <w:noProof/>
                <w:sz w:val="24"/>
                <w:szCs w:val="22"/>
                <w:lang w:eastAsia="en-US"/>
              </w:rPr>
            </w:pPr>
            <w:r w:rsidRPr="00BD2108">
              <w:rPr>
                <w:rFonts w:eastAsiaTheme="minorHAnsi" w:cstheme="minorBidi"/>
                <w:sz w:val="24"/>
                <w:szCs w:val="22"/>
                <w:lang w:eastAsia="en-US"/>
              </w:rPr>
              <w:t>702425</w:t>
            </w:r>
          </w:p>
        </w:tc>
        <w:tc>
          <w:tcPr>
            <w:tcW w:w="1664" w:type="pct"/>
          </w:tcPr>
          <w:p w14:paraId="21B3829A" w14:textId="77777777" w:rsidR="00BD2108" w:rsidRPr="00BD2108" w:rsidRDefault="00BD2108" w:rsidP="00BD2108">
            <w:pPr>
              <w:spacing w:after="0" w:line="259" w:lineRule="auto"/>
              <w:ind w:left="284" w:right="284"/>
              <w:jc w:val="center"/>
              <w:rPr>
                <w:rFonts w:eastAsiaTheme="minorHAnsi" w:cstheme="minorBidi"/>
                <w:bCs/>
                <w:noProof/>
                <w:sz w:val="24"/>
                <w:szCs w:val="22"/>
                <w:lang w:eastAsia="en-US"/>
              </w:rPr>
            </w:pPr>
            <w:r w:rsidRPr="00BD2108">
              <w:rPr>
                <w:rFonts w:eastAsiaTheme="minorHAnsi" w:cstheme="minorBidi"/>
                <w:sz w:val="24"/>
                <w:szCs w:val="22"/>
                <w:lang w:eastAsia="en-US"/>
              </w:rPr>
              <w:t>1236548</w:t>
            </w:r>
          </w:p>
        </w:tc>
      </w:tr>
      <w:tr w:rsidR="00BD2108" w:rsidRPr="00BD2108" w14:paraId="61D23E06" w14:textId="77777777" w:rsidTr="00514A97">
        <w:trPr>
          <w:trHeight w:val="251"/>
        </w:trPr>
        <w:tc>
          <w:tcPr>
            <w:tcW w:w="1734" w:type="pct"/>
            <w:shd w:val="clear" w:color="auto" w:fill="auto"/>
          </w:tcPr>
          <w:p w14:paraId="42BC5075" w14:textId="77777777" w:rsidR="00BD2108" w:rsidRPr="00BD2108" w:rsidRDefault="00BD2108" w:rsidP="00BD2108">
            <w:pPr>
              <w:spacing w:after="0" w:line="259" w:lineRule="auto"/>
              <w:ind w:left="284" w:right="284"/>
              <w:jc w:val="both"/>
              <w:rPr>
                <w:rFonts w:eastAsiaTheme="minorHAnsi" w:cstheme="minorBidi"/>
                <w:b/>
                <w:bCs/>
                <w:sz w:val="24"/>
                <w:szCs w:val="22"/>
                <w:lang w:eastAsia="en-US"/>
              </w:rPr>
            </w:pPr>
            <w:r w:rsidRPr="00BD2108">
              <w:rPr>
                <w:rFonts w:eastAsiaTheme="minorHAnsi" w:cstheme="minorBidi"/>
                <w:b/>
                <w:bCs/>
                <w:sz w:val="24"/>
                <w:szCs w:val="22"/>
                <w:lang w:eastAsia="en-US"/>
              </w:rPr>
              <w:t>C</w:t>
            </w:r>
          </w:p>
        </w:tc>
        <w:tc>
          <w:tcPr>
            <w:tcW w:w="1601" w:type="pct"/>
            <w:shd w:val="clear" w:color="auto" w:fill="auto"/>
          </w:tcPr>
          <w:p w14:paraId="4D676B73" w14:textId="77777777" w:rsidR="00BD2108" w:rsidRPr="00BD2108" w:rsidRDefault="00BD2108" w:rsidP="00BD2108">
            <w:pPr>
              <w:spacing w:after="0" w:line="259" w:lineRule="auto"/>
              <w:ind w:left="284" w:right="284"/>
              <w:jc w:val="center"/>
              <w:rPr>
                <w:rFonts w:eastAsiaTheme="minorHAnsi" w:cstheme="minorBidi"/>
                <w:bCs/>
                <w:noProof/>
                <w:sz w:val="24"/>
                <w:szCs w:val="22"/>
                <w:lang w:eastAsia="en-US"/>
              </w:rPr>
            </w:pPr>
            <w:r w:rsidRPr="00BD2108">
              <w:rPr>
                <w:rFonts w:eastAsiaTheme="minorHAnsi" w:cstheme="minorBidi"/>
                <w:sz w:val="24"/>
                <w:szCs w:val="22"/>
                <w:lang w:eastAsia="en-US"/>
              </w:rPr>
              <w:t>702438</w:t>
            </w:r>
          </w:p>
        </w:tc>
        <w:tc>
          <w:tcPr>
            <w:tcW w:w="1664" w:type="pct"/>
          </w:tcPr>
          <w:p w14:paraId="1391F78B" w14:textId="77777777" w:rsidR="00BD2108" w:rsidRPr="00BD2108" w:rsidRDefault="00BD2108" w:rsidP="00BD2108">
            <w:pPr>
              <w:spacing w:after="0" w:line="259" w:lineRule="auto"/>
              <w:ind w:left="284" w:right="284"/>
              <w:jc w:val="center"/>
              <w:rPr>
                <w:rFonts w:eastAsiaTheme="minorHAnsi" w:cstheme="minorBidi"/>
                <w:bCs/>
                <w:noProof/>
                <w:sz w:val="24"/>
                <w:szCs w:val="22"/>
                <w:lang w:eastAsia="en-US"/>
              </w:rPr>
            </w:pPr>
            <w:r w:rsidRPr="00BD2108">
              <w:rPr>
                <w:rFonts w:eastAsiaTheme="minorHAnsi" w:cstheme="minorBidi"/>
                <w:sz w:val="24"/>
                <w:szCs w:val="22"/>
                <w:lang w:eastAsia="en-US"/>
              </w:rPr>
              <w:t>1236521</w:t>
            </w:r>
          </w:p>
        </w:tc>
      </w:tr>
      <w:tr w:rsidR="00BD2108" w:rsidRPr="00BD2108" w14:paraId="1417A4A2" w14:textId="77777777" w:rsidTr="00514A97">
        <w:trPr>
          <w:trHeight w:val="251"/>
        </w:trPr>
        <w:tc>
          <w:tcPr>
            <w:tcW w:w="1734" w:type="pct"/>
            <w:shd w:val="clear" w:color="auto" w:fill="auto"/>
          </w:tcPr>
          <w:p w14:paraId="59A264AA" w14:textId="77777777" w:rsidR="00BD2108" w:rsidRPr="00BD2108" w:rsidRDefault="00BD2108" w:rsidP="00BD2108">
            <w:pPr>
              <w:spacing w:after="0" w:line="259" w:lineRule="auto"/>
              <w:ind w:left="284" w:right="284"/>
              <w:jc w:val="both"/>
              <w:rPr>
                <w:rFonts w:eastAsiaTheme="minorHAnsi" w:cstheme="minorBidi"/>
                <w:b/>
                <w:bCs/>
                <w:sz w:val="24"/>
                <w:szCs w:val="22"/>
                <w:lang w:eastAsia="en-US"/>
              </w:rPr>
            </w:pPr>
            <w:r w:rsidRPr="00BD2108">
              <w:rPr>
                <w:rFonts w:eastAsiaTheme="minorHAnsi" w:cstheme="minorBidi"/>
                <w:b/>
                <w:bCs/>
                <w:sz w:val="24"/>
                <w:szCs w:val="22"/>
                <w:lang w:eastAsia="en-US"/>
              </w:rPr>
              <w:t>D</w:t>
            </w:r>
          </w:p>
        </w:tc>
        <w:tc>
          <w:tcPr>
            <w:tcW w:w="1601" w:type="pct"/>
            <w:shd w:val="clear" w:color="auto" w:fill="auto"/>
          </w:tcPr>
          <w:p w14:paraId="45FCAA98" w14:textId="77777777" w:rsidR="00BD2108" w:rsidRPr="00BD2108" w:rsidRDefault="00BD2108" w:rsidP="00BD2108">
            <w:pPr>
              <w:spacing w:after="0" w:line="259" w:lineRule="auto"/>
              <w:ind w:left="284" w:right="284"/>
              <w:jc w:val="center"/>
              <w:rPr>
                <w:rFonts w:eastAsiaTheme="minorHAnsi" w:cstheme="minorBidi"/>
                <w:bCs/>
                <w:noProof/>
                <w:sz w:val="24"/>
                <w:szCs w:val="22"/>
                <w:lang w:eastAsia="en-US"/>
              </w:rPr>
            </w:pPr>
            <w:r w:rsidRPr="00BD2108">
              <w:rPr>
                <w:rFonts w:eastAsiaTheme="minorHAnsi" w:cstheme="minorBidi"/>
                <w:sz w:val="24"/>
                <w:szCs w:val="22"/>
                <w:lang w:eastAsia="en-US"/>
              </w:rPr>
              <w:t>702407</w:t>
            </w:r>
          </w:p>
        </w:tc>
        <w:tc>
          <w:tcPr>
            <w:tcW w:w="1664" w:type="pct"/>
          </w:tcPr>
          <w:p w14:paraId="09296516" w14:textId="77777777" w:rsidR="00BD2108" w:rsidRPr="00BD2108" w:rsidRDefault="00BD2108" w:rsidP="00BD2108">
            <w:pPr>
              <w:spacing w:after="0" w:line="259" w:lineRule="auto"/>
              <w:ind w:left="284" w:right="284"/>
              <w:jc w:val="center"/>
              <w:rPr>
                <w:rFonts w:eastAsiaTheme="minorHAnsi" w:cstheme="minorBidi"/>
                <w:bCs/>
                <w:noProof/>
                <w:sz w:val="24"/>
                <w:szCs w:val="22"/>
                <w:lang w:eastAsia="en-US"/>
              </w:rPr>
            </w:pPr>
            <w:r w:rsidRPr="00BD2108">
              <w:rPr>
                <w:rFonts w:eastAsiaTheme="minorHAnsi" w:cstheme="minorBidi"/>
                <w:sz w:val="24"/>
                <w:szCs w:val="22"/>
                <w:lang w:eastAsia="en-US"/>
              </w:rPr>
              <w:t>1236503</w:t>
            </w:r>
          </w:p>
        </w:tc>
      </w:tr>
      <w:tr w:rsidR="00BD2108" w:rsidRPr="00BD2108" w14:paraId="0BC9585F" w14:textId="77777777" w:rsidTr="00514A97">
        <w:trPr>
          <w:trHeight w:val="150"/>
        </w:trPr>
        <w:tc>
          <w:tcPr>
            <w:tcW w:w="5000" w:type="pct"/>
            <w:gridSpan w:val="3"/>
          </w:tcPr>
          <w:p w14:paraId="6A1391B2" w14:textId="77777777" w:rsidR="00BD2108" w:rsidRPr="00BD2108" w:rsidRDefault="00BD2108" w:rsidP="00BD2108">
            <w:pPr>
              <w:spacing w:after="0" w:line="259" w:lineRule="auto"/>
              <w:ind w:left="284" w:right="284"/>
              <w:jc w:val="center"/>
              <w:rPr>
                <w:rFonts w:eastAsiaTheme="minorHAnsi" w:cstheme="minorBidi"/>
                <w:b/>
                <w:bCs/>
                <w:noProof/>
                <w:sz w:val="24"/>
                <w:szCs w:val="22"/>
                <w:lang w:eastAsia="en-US"/>
              </w:rPr>
            </w:pPr>
            <w:r w:rsidRPr="00BD2108">
              <w:rPr>
                <w:rFonts w:eastAsiaTheme="minorHAnsi" w:cstheme="minorBidi"/>
                <w:b/>
                <w:bCs/>
                <w:noProof/>
                <w:sz w:val="24"/>
                <w:szCs w:val="22"/>
                <w:lang w:eastAsia="en-US"/>
              </w:rPr>
              <w:t>Système de Projection WGS 84, zone 30 N</w:t>
            </w:r>
          </w:p>
        </w:tc>
      </w:tr>
    </w:tbl>
    <w:p w14:paraId="464FEDE8" w14:textId="77777777" w:rsidR="00BD2108" w:rsidRPr="00BD2108" w:rsidRDefault="00BD2108" w:rsidP="00BD2108">
      <w:pPr>
        <w:spacing w:after="160" w:line="259" w:lineRule="auto"/>
        <w:rPr>
          <w:rFonts w:eastAsiaTheme="minorHAnsi"/>
          <w:i/>
          <w:iCs/>
          <w:sz w:val="20"/>
          <w:szCs w:val="22"/>
          <w:lang w:eastAsia="en-US"/>
        </w:rPr>
      </w:pPr>
      <w:r w:rsidRPr="00BD2108">
        <w:rPr>
          <w:rFonts w:eastAsiaTheme="minorHAnsi"/>
          <w:i/>
          <w:iCs/>
          <w:sz w:val="20"/>
          <w:szCs w:val="22"/>
          <w:lang w:eastAsia="en-US"/>
        </w:rPr>
        <w:t>Source : Consultant, Octobre 2021</w:t>
      </w:r>
    </w:p>
    <w:p w14:paraId="0366BC5F" w14:textId="77777777" w:rsidR="00BD2108" w:rsidRPr="00BD2108" w:rsidRDefault="00BD2108" w:rsidP="00BD2108">
      <w:pPr>
        <w:spacing w:after="0" w:line="240" w:lineRule="auto"/>
        <w:jc w:val="both"/>
        <w:rPr>
          <w:rFonts w:eastAsiaTheme="minorHAnsi"/>
          <w:sz w:val="24"/>
          <w:szCs w:val="24"/>
          <w:lang w:eastAsia="en-US"/>
        </w:rPr>
        <w:sectPr w:rsidR="00BD2108" w:rsidRPr="00BD2108" w:rsidSect="00445BC4">
          <w:pgSz w:w="11906" w:h="16838"/>
          <w:pgMar w:top="1418" w:right="1247" w:bottom="1418" w:left="1304" w:header="709" w:footer="709" w:gutter="0"/>
          <w:pgNumType w:fmt="lowerRoman"/>
          <w:cols w:space="708"/>
          <w:docGrid w:linePitch="360"/>
        </w:sectPr>
      </w:pPr>
      <w:r w:rsidRPr="00BD2108">
        <w:rPr>
          <w:rFonts w:eastAsiaTheme="minorHAnsi"/>
          <w:sz w:val="24"/>
          <w:szCs w:val="24"/>
          <w:lang w:eastAsia="en-US"/>
        </w:rPr>
        <w:t>Les cartes 1, et 2, ci-après donnent respectivement la localisation et la vue satellitaire du site de sous-projet.</w:t>
      </w:r>
    </w:p>
    <w:p w14:paraId="771CF317" w14:textId="77777777" w:rsidR="00BD2108" w:rsidRPr="00BD2108" w:rsidRDefault="00BD2108" w:rsidP="00BD2108">
      <w:pPr>
        <w:keepNext/>
        <w:tabs>
          <w:tab w:val="left" w:pos="993"/>
        </w:tabs>
        <w:spacing w:after="120" w:line="240" w:lineRule="auto"/>
        <w:jc w:val="both"/>
        <w:rPr>
          <w:rFonts w:eastAsia="Times New Roman"/>
          <w:sz w:val="24"/>
          <w:szCs w:val="24"/>
        </w:rPr>
      </w:pPr>
      <w:bookmarkStart w:id="2633" w:name="_Toc87534492"/>
      <w:bookmarkStart w:id="2634" w:name="_Toc87885712"/>
      <w:bookmarkEnd w:id="2628"/>
      <w:bookmarkEnd w:id="2629"/>
      <w:bookmarkEnd w:id="2630"/>
      <w:r w:rsidRPr="00BD2108">
        <w:rPr>
          <w:rFonts w:eastAsia="Times New Roman"/>
          <w:b/>
          <w:bCs/>
          <w:sz w:val="24"/>
          <w:szCs w:val="24"/>
        </w:rPr>
        <w:t>Carte 1 :</w:t>
      </w:r>
      <w:r w:rsidRPr="00BD2108">
        <w:rPr>
          <w:rFonts w:eastAsia="Times New Roman"/>
          <w:sz w:val="24"/>
          <w:szCs w:val="24"/>
        </w:rPr>
        <w:t xml:space="preserve"> Localisation du site du sous-projet</w:t>
      </w:r>
      <w:bookmarkEnd w:id="2633"/>
      <w:bookmarkEnd w:id="2634"/>
    </w:p>
    <w:p w14:paraId="2CA6B956" w14:textId="77777777" w:rsidR="00BD2108" w:rsidRPr="00BD2108" w:rsidRDefault="00BD2108" w:rsidP="00BD2108">
      <w:pPr>
        <w:spacing w:after="0"/>
        <w:jc w:val="center"/>
        <w:rPr>
          <w:i/>
          <w:iCs/>
        </w:rPr>
      </w:pPr>
      <w:r w:rsidRPr="00BD2108">
        <w:rPr>
          <w:noProof/>
        </w:rPr>
        <w:drawing>
          <wp:inline distT="0" distB="0" distL="0" distR="0" wp14:anchorId="7697CF69" wp14:editId="38FCD98B">
            <wp:extent cx="8507896" cy="5317891"/>
            <wp:effectExtent l="0" t="0" r="762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8512848" cy="5320986"/>
                    </a:xfrm>
                    <a:prstGeom prst="rect">
                      <a:avLst/>
                    </a:prstGeom>
                    <a:noFill/>
                    <a:ln>
                      <a:noFill/>
                    </a:ln>
                  </pic:spPr>
                </pic:pic>
              </a:graphicData>
            </a:graphic>
          </wp:inline>
        </w:drawing>
      </w:r>
    </w:p>
    <w:p w14:paraId="1320D503" w14:textId="77777777" w:rsidR="00BD2108" w:rsidRPr="00BD2108" w:rsidRDefault="00BD2108" w:rsidP="00BD2108">
      <w:pPr>
        <w:keepNext/>
        <w:tabs>
          <w:tab w:val="left" w:pos="993"/>
        </w:tabs>
        <w:spacing w:after="120" w:line="240" w:lineRule="auto"/>
        <w:jc w:val="both"/>
        <w:rPr>
          <w:rFonts w:eastAsia="Times New Roman"/>
          <w:sz w:val="24"/>
          <w:szCs w:val="24"/>
        </w:rPr>
      </w:pPr>
      <w:bookmarkStart w:id="2635" w:name="_Toc87534493"/>
      <w:bookmarkStart w:id="2636" w:name="_Toc87885713"/>
      <w:r w:rsidRPr="00BD2108">
        <w:rPr>
          <w:rFonts w:eastAsia="Times New Roman"/>
          <w:b/>
          <w:bCs/>
          <w:sz w:val="24"/>
          <w:szCs w:val="24"/>
        </w:rPr>
        <w:t>Carte 2 :</w:t>
      </w:r>
      <w:r w:rsidRPr="00BD2108">
        <w:rPr>
          <w:rFonts w:eastAsia="Times New Roman"/>
          <w:sz w:val="24"/>
          <w:szCs w:val="24"/>
        </w:rPr>
        <w:t xml:space="preserve"> Vue satellitaire du site du sous-projet</w:t>
      </w:r>
      <w:bookmarkEnd w:id="2635"/>
      <w:bookmarkEnd w:id="2636"/>
    </w:p>
    <w:p w14:paraId="6D98937A" w14:textId="77777777" w:rsidR="00BD2108" w:rsidRPr="00BD2108" w:rsidRDefault="00BD2108" w:rsidP="00BD2108">
      <w:pPr>
        <w:spacing w:after="0"/>
        <w:jc w:val="center"/>
        <w:rPr>
          <w:i/>
          <w:iCs/>
        </w:rPr>
      </w:pPr>
      <w:r w:rsidRPr="00BD2108">
        <w:rPr>
          <w:noProof/>
        </w:rPr>
        <w:drawing>
          <wp:inline distT="0" distB="0" distL="0" distR="0" wp14:anchorId="573280A3" wp14:editId="477DD092">
            <wp:extent cx="7314684" cy="5173032"/>
            <wp:effectExtent l="0" t="0" r="635" b="889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7317345" cy="5174914"/>
                    </a:xfrm>
                    <a:prstGeom prst="rect">
                      <a:avLst/>
                    </a:prstGeom>
                    <a:noFill/>
                    <a:ln>
                      <a:noFill/>
                    </a:ln>
                  </pic:spPr>
                </pic:pic>
              </a:graphicData>
            </a:graphic>
          </wp:inline>
        </w:drawing>
      </w:r>
    </w:p>
    <w:p w14:paraId="04E026C3" w14:textId="77777777" w:rsidR="00BD2108" w:rsidRDefault="00BD2108" w:rsidP="00BD2108">
      <w:pPr>
        <w:spacing w:after="0"/>
        <w:rPr>
          <w:i/>
          <w:iCs/>
          <w:sz w:val="20"/>
        </w:rPr>
        <w:sectPr w:rsidR="00BD2108" w:rsidSect="00403994">
          <w:pgSz w:w="16838" w:h="11906" w:orient="landscape"/>
          <w:pgMar w:top="1247" w:right="680" w:bottom="1418" w:left="1418" w:header="907" w:footer="227" w:gutter="0"/>
          <w:pgNumType w:fmt="lowerRoman"/>
          <w:cols w:space="708"/>
          <w:docGrid w:linePitch="360"/>
        </w:sectPr>
      </w:pPr>
      <w:r w:rsidRPr="00BD2108">
        <w:rPr>
          <w:i/>
          <w:iCs/>
          <w:sz w:val="20"/>
        </w:rPr>
        <w:t xml:space="preserve">                           Source : Google Earth, octobre 2021</w:t>
      </w:r>
    </w:p>
    <w:p w14:paraId="6B6C4DA7" w14:textId="77777777" w:rsidR="00BD2108" w:rsidRPr="00BD2108" w:rsidRDefault="00BD2108" w:rsidP="00BD2108">
      <w:pPr>
        <w:spacing w:before="120" w:after="120" w:line="259" w:lineRule="auto"/>
        <w:rPr>
          <w:rFonts w:eastAsiaTheme="minorHAnsi" w:cstheme="minorBidi"/>
          <w:b/>
          <w:bCs/>
          <w:sz w:val="24"/>
          <w:szCs w:val="22"/>
          <w:lang w:eastAsia="en-US"/>
        </w:rPr>
      </w:pPr>
      <w:r w:rsidRPr="00BD2108">
        <w:rPr>
          <w:rFonts w:eastAsiaTheme="minorHAnsi" w:cstheme="minorBidi"/>
          <w:b/>
          <w:bCs/>
          <w:noProof/>
          <w:sz w:val="24"/>
          <w:szCs w:val="22"/>
        </w:rPr>
        <mc:AlternateContent>
          <mc:Choice Requires="wps">
            <w:drawing>
              <wp:anchor distT="0" distB="0" distL="114300" distR="114300" simplePos="0" relativeHeight="251797504" behindDoc="0" locked="0" layoutInCell="1" allowOverlap="1" wp14:anchorId="1CB966E3" wp14:editId="0FACE50A">
                <wp:simplePos x="0" y="0"/>
                <wp:positionH relativeFrom="column">
                  <wp:posOffset>9371726</wp:posOffset>
                </wp:positionH>
                <wp:positionV relativeFrom="paragraph">
                  <wp:posOffset>4778895</wp:posOffset>
                </wp:positionV>
                <wp:extent cx="391886" cy="605641"/>
                <wp:effectExtent l="0" t="0" r="8255" b="4445"/>
                <wp:wrapNone/>
                <wp:docPr id="38" name="Zone de texte 38"/>
                <wp:cNvGraphicFramePr/>
                <a:graphic xmlns:a="http://schemas.openxmlformats.org/drawingml/2006/main">
                  <a:graphicData uri="http://schemas.microsoft.com/office/word/2010/wordprocessingShape">
                    <wps:wsp>
                      <wps:cNvSpPr txBox="1"/>
                      <wps:spPr>
                        <a:xfrm>
                          <a:off x="0" y="0"/>
                          <a:ext cx="391886" cy="605641"/>
                        </a:xfrm>
                        <a:prstGeom prst="rect">
                          <a:avLst/>
                        </a:prstGeom>
                        <a:solidFill>
                          <a:sysClr val="window" lastClr="FFFFFF"/>
                        </a:solidFill>
                        <a:ln w="6350">
                          <a:noFill/>
                        </a:ln>
                      </wps:spPr>
                      <wps:txbx>
                        <w:txbxContent>
                          <w:p w14:paraId="348B9F55" w14:textId="77777777" w:rsidR="00445BC4" w:rsidRDefault="00445BC4" w:rsidP="00BD210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CB966E3" id="Zone de texte 38" o:spid="_x0000_s1052" type="#_x0000_t202" style="position:absolute;margin-left:737.95pt;margin-top:376.3pt;width:30.85pt;height:47.7pt;z-index:251797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" fillcolor="window" stroked="f" strokeweight=".5pt">
                <v:textbox>
                  <w:txbxContent>
                    <w:p w14:paraId="348B9F55" w14:textId="77777777" w:rsidR="00445BC4" w:rsidRDefault="00445BC4" w:rsidP="00BD2108"/>
                  </w:txbxContent>
                </v:textbox>
              </v:shape>
            </w:pict>
          </mc:Fallback>
        </mc:AlternateContent>
      </w:r>
      <w:r w:rsidRPr="00BD2108">
        <w:rPr>
          <w:rFonts w:eastAsiaTheme="minorHAnsi" w:cstheme="minorBidi"/>
          <w:b/>
          <w:bCs/>
          <w:sz w:val="24"/>
          <w:szCs w:val="22"/>
          <w:lang w:eastAsia="en-US"/>
        </w:rPr>
        <w:t>7.2.Description du site du sous-projet</w:t>
      </w:r>
    </w:p>
    <w:p w14:paraId="34EBEE57" w14:textId="77777777" w:rsidR="00BD2108" w:rsidRPr="00BD2108" w:rsidRDefault="00BD2108" w:rsidP="00BD2108">
      <w:pPr>
        <w:spacing w:after="0" w:line="240" w:lineRule="auto"/>
        <w:jc w:val="both"/>
        <w:rPr>
          <w:rFonts w:eastAsiaTheme="minorHAnsi"/>
          <w:sz w:val="24"/>
          <w:szCs w:val="23"/>
          <w:lang w:eastAsia="en-US"/>
        </w:rPr>
      </w:pPr>
      <w:r w:rsidRPr="00BD2108">
        <w:rPr>
          <w:rFonts w:eastAsiaTheme="minorHAnsi"/>
          <w:sz w:val="24"/>
          <w:szCs w:val="23"/>
          <w:lang w:eastAsia="en-US"/>
        </w:rPr>
        <w:t xml:space="preserve">Le site du sous-projet est situé à Pô dans l’enceinte de la station météorologique sur une superficie d’environ 1200m². Le site est actuellement dégagé et </w:t>
      </w:r>
      <w:r w:rsidRPr="00BD2108">
        <w:rPr>
          <w:rFonts w:eastAsiaTheme="minorHAnsi"/>
          <w:sz w:val="24"/>
          <w:szCs w:val="24"/>
          <w:lang w:eastAsia="en-US"/>
        </w:rPr>
        <w:t>aucun site sacré, ni tombe ni lieu culturel pouvant entraver la bonne exécution du projet n’a été identifié</w:t>
      </w:r>
      <w:r w:rsidRPr="00BD2108">
        <w:rPr>
          <w:rFonts w:eastAsiaTheme="minorHAnsi"/>
          <w:sz w:val="24"/>
          <w:szCs w:val="23"/>
          <w:lang w:eastAsia="en-US"/>
        </w:rPr>
        <w:t xml:space="preserve">. </w:t>
      </w:r>
    </w:p>
    <w:p w14:paraId="5A233E05" w14:textId="77777777" w:rsidR="00BD2108" w:rsidRPr="00BD2108" w:rsidRDefault="00BD2108" w:rsidP="00BD2108">
      <w:pPr>
        <w:spacing w:after="0" w:line="240" w:lineRule="auto"/>
        <w:jc w:val="both"/>
        <w:rPr>
          <w:rFonts w:eastAsiaTheme="minorHAnsi"/>
          <w:sz w:val="24"/>
          <w:szCs w:val="24"/>
          <w:lang w:eastAsia="en-US"/>
        </w:rPr>
      </w:pPr>
      <w:r w:rsidRPr="00BD2108">
        <w:rPr>
          <w:rFonts w:eastAsiaTheme="minorHAnsi"/>
          <w:sz w:val="24"/>
          <w:szCs w:val="24"/>
          <w:lang w:eastAsia="en-US"/>
        </w:rPr>
        <w:t xml:space="preserve">Le site est limité : </w:t>
      </w:r>
    </w:p>
    <w:p w14:paraId="150F2B6C" w14:textId="77777777" w:rsidR="00BD2108" w:rsidRPr="00BD2108" w:rsidRDefault="00BD2108" w:rsidP="0096122B">
      <w:pPr>
        <w:numPr>
          <w:ilvl w:val="0"/>
          <w:numId w:val="128"/>
        </w:numPr>
        <w:spacing w:after="0" w:line="240" w:lineRule="auto"/>
        <w:contextualSpacing/>
        <w:jc w:val="both"/>
        <w:rPr>
          <w:rFonts w:eastAsiaTheme="minorHAnsi"/>
          <w:sz w:val="24"/>
          <w:szCs w:val="22"/>
          <w:lang w:eastAsia="en-US"/>
        </w:rPr>
      </w:pPr>
      <w:r w:rsidRPr="00BD2108">
        <w:rPr>
          <w:rFonts w:eastAsiaTheme="minorHAnsi"/>
          <w:sz w:val="24"/>
          <w:szCs w:val="22"/>
          <w:lang w:eastAsia="en-US"/>
        </w:rPr>
        <w:t>à l’Est par la route nationale n°5 ;</w:t>
      </w:r>
    </w:p>
    <w:p w14:paraId="02018D67" w14:textId="77777777" w:rsidR="00BD2108" w:rsidRPr="00BD2108" w:rsidRDefault="00BD2108" w:rsidP="0096122B">
      <w:pPr>
        <w:numPr>
          <w:ilvl w:val="0"/>
          <w:numId w:val="128"/>
        </w:numPr>
        <w:spacing w:after="0" w:line="240" w:lineRule="auto"/>
        <w:contextualSpacing/>
        <w:jc w:val="both"/>
        <w:rPr>
          <w:rFonts w:eastAsiaTheme="minorHAnsi"/>
          <w:sz w:val="24"/>
          <w:szCs w:val="22"/>
          <w:lang w:eastAsia="en-US"/>
        </w:rPr>
      </w:pPr>
      <w:r w:rsidRPr="00BD2108">
        <w:rPr>
          <w:rFonts w:eastAsiaTheme="minorHAnsi"/>
          <w:sz w:val="24"/>
          <w:szCs w:val="22"/>
          <w:lang w:eastAsia="en-US"/>
        </w:rPr>
        <w:t>à l’Ouest par la zone de  lotissement ;</w:t>
      </w:r>
    </w:p>
    <w:p w14:paraId="109A609E" w14:textId="77777777" w:rsidR="00BD2108" w:rsidRPr="00BD2108" w:rsidRDefault="00BD2108" w:rsidP="0096122B">
      <w:pPr>
        <w:numPr>
          <w:ilvl w:val="0"/>
          <w:numId w:val="128"/>
        </w:numPr>
        <w:spacing w:after="0" w:line="240" w:lineRule="auto"/>
        <w:contextualSpacing/>
        <w:jc w:val="both"/>
        <w:rPr>
          <w:rFonts w:eastAsiaTheme="minorHAnsi"/>
          <w:sz w:val="24"/>
          <w:szCs w:val="22"/>
          <w:lang w:eastAsia="en-US"/>
        </w:rPr>
      </w:pPr>
      <w:r w:rsidRPr="00BD2108">
        <w:rPr>
          <w:rFonts w:eastAsiaTheme="minorHAnsi"/>
          <w:sz w:val="24"/>
          <w:szCs w:val="22"/>
          <w:lang w:eastAsia="en-US"/>
        </w:rPr>
        <w:t>au nord par une réserve prévue pour la construction d’un marché ;</w:t>
      </w:r>
    </w:p>
    <w:p w14:paraId="0D7949B9" w14:textId="77777777" w:rsidR="00BD2108" w:rsidRPr="00BD2108" w:rsidRDefault="00BD2108" w:rsidP="0096122B">
      <w:pPr>
        <w:numPr>
          <w:ilvl w:val="0"/>
          <w:numId w:val="128"/>
        </w:numPr>
        <w:spacing w:after="0" w:line="240" w:lineRule="auto"/>
        <w:contextualSpacing/>
        <w:jc w:val="both"/>
        <w:rPr>
          <w:rFonts w:eastAsiaTheme="minorHAnsi"/>
          <w:sz w:val="24"/>
          <w:szCs w:val="22"/>
          <w:lang w:eastAsia="en-US"/>
        </w:rPr>
      </w:pPr>
      <w:r w:rsidRPr="00BD2108">
        <w:rPr>
          <w:rFonts w:eastAsiaTheme="minorHAnsi"/>
          <w:sz w:val="24"/>
          <w:szCs w:val="22"/>
          <w:lang w:eastAsia="en-US"/>
        </w:rPr>
        <w:t>au Sud par la direction en charge de l’élevage et de l’agriculture ;</w:t>
      </w:r>
    </w:p>
    <w:p w14:paraId="010DEACB" w14:textId="77777777" w:rsidR="00BD2108" w:rsidRPr="00BD2108" w:rsidRDefault="00BD2108" w:rsidP="0096122B">
      <w:pPr>
        <w:numPr>
          <w:ilvl w:val="0"/>
          <w:numId w:val="128"/>
        </w:numPr>
        <w:spacing w:after="0" w:line="240" w:lineRule="auto"/>
        <w:contextualSpacing/>
        <w:jc w:val="both"/>
        <w:rPr>
          <w:rFonts w:eastAsiaTheme="minorHAnsi"/>
          <w:sz w:val="24"/>
          <w:szCs w:val="22"/>
          <w:lang w:eastAsia="en-US"/>
        </w:rPr>
      </w:pPr>
      <w:r w:rsidRPr="00BD2108">
        <w:rPr>
          <w:rFonts w:eastAsiaTheme="minorHAnsi"/>
          <w:sz w:val="24"/>
          <w:szCs w:val="22"/>
          <w:lang w:eastAsia="en-US"/>
        </w:rPr>
        <w:t>Nord-Est par le bâtiment administratif et le parc météorologique.</w:t>
      </w:r>
    </w:p>
    <w:p w14:paraId="0DF52426" w14:textId="77777777" w:rsidR="00BD2108" w:rsidRPr="00BD2108" w:rsidRDefault="00BD2108" w:rsidP="00BD2108">
      <w:pPr>
        <w:spacing w:after="0" w:line="240" w:lineRule="auto"/>
        <w:jc w:val="both"/>
        <w:rPr>
          <w:rFonts w:eastAsiaTheme="minorHAnsi"/>
          <w:sz w:val="24"/>
          <w:szCs w:val="24"/>
          <w:lang w:eastAsia="en-US"/>
        </w:rPr>
      </w:pPr>
    </w:p>
    <w:p w14:paraId="10787457" w14:textId="77777777" w:rsidR="00BD2108" w:rsidRPr="00BD2108" w:rsidRDefault="00BD2108" w:rsidP="00BD2108">
      <w:pPr>
        <w:spacing w:after="160" w:line="240" w:lineRule="auto"/>
        <w:jc w:val="both"/>
        <w:rPr>
          <w:rFonts w:eastAsiaTheme="minorHAnsi"/>
          <w:sz w:val="24"/>
          <w:szCs w:val="24"/>
          <w:lang w:eastAsia="en-US"/>
        </w:rPr>
      </w:pPr>
      <w:r w:rsidRPr="00BD2108">
        <w:rPr>
          <w:rFonts w:eastAsiaTheme="minorHAnsi"/>
          <w:sz w:val="24"/>
          <w:szCs w:val="24"/>
          <w:lang w:eastAsia="en-US"/>
        </w:rPr>
        <w:t>Les photos 1 et 2 présente le bâtiment administratif et le parc météorologique.</w:t>
      </w:r>
    </w:p>
    <w:p w14:paraId="7813E4DD" w14:textId="77777777" w:rsidR="00BD2108" w:rsidRPr="00BD2108" w:rsidRDefault="00BD2108" w:rsidP="00BD2108">
      <w:pPr>
        <w:spacing w:line="240" w:lineRule="auto"/>
        <w:rPr>
          <w:rFonts w:eastAsiaTheme="minorHAnsi"/>
          <w:sz w:val="24"/>
          <w:szCs w:val="24"/>
          <w:lang w:eastAsia="en-US"/>
        </w:rPr>
      </w:pPr>
      <w:bookmarkStart w:id="2637" w:name="_Toc87885703"/>
      <w:r w:rsidRPr="00BD2108">
        <w:rPr>
          <w:rFonts w:eastAsiaTheme="minorHAnsi"/>
          <w:b/>
          <w:bCs/>
          <w:sz w:val="24"/>
          <w:szCs w:val="24"/>
          <w:lang w:eastAsia="en-US"/>
        </w:rPr>
        <w:t xml:space="preserve">Photo 1 : </w:t>
      </w:r>
      <w:r w:rsidRPr="00BD2108">
        <w:rPr>
          <w:rFonts w:eastAsiaTheme="minorHAnsi"/>
          <w:sz w:val="24"/>
          <w:szCs w:val="24"/>
          <w:lang w:eastAsia="en-US"/>
        </w:rPr>
        <w:t>Bâtiment administratif</w:t>
      </w:r>
      <w:bookmarkEnd w:id="2637"/>
    </w:p>
    <w:p w14:paraId="2E3FDDC5" w14:textId="77777777" w:rsidR="00BD2108" w:rsidRPr="00BD2108" w:rsidRDefault="00BD2108" w:rsidP="00BD2108">
      <w:pPr>
        <w:spacing w:after="0" w:line="240" w:lineRule="auto"/>
        <w:jc w:val="both"/>
        <w:rPr>
          <w:rFonts w:eastAsiaTheme="minorHAnsi" w:cstheme="minorBidi"/>
          <w:sz w:val="24"/>
          <w:szCs w:val="24"/>
          <w:lang w:eastAsia="en-US"/>
        </w:rPr>
      </w:pPr>
      <w:r w:rsidRPr="00BD2108">
        <w:rPr>
          <w:rFonts w:eastAsiaTheme="minorHAnsi" w:cstheme="minorBidi"/>
          <w:noProof/>
          <w:sz w:val="24"/>
          <w:szCs w:val="22"/>
        </w:rPr>
        <w:drawing>
          <wp:inline distT="0" distB="0" distL="0" distR="0" wp14:anchorId="76DB6A8D" wp14:editId="5A938CB8">
            <wp:extent cx="5940425" cy="2672080"/>
            <wp:effectExtent l="0" t="0" r="3175"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0425" cy="2672080"/>
                    </a:xfrm>
                    <a:prstGeom prst="rect">
                      <a:avLst/>
                    </a:prstGeom>
                    <a:noFill/>
                    <a:ln>
                      <a:noFill/>
                    </a:ln>
                  </pic:spPr>
                </pic:pic>
              </a:graphicData>
            </a:graphic>
          </wp:inline>
        </w:drawing>
      </w:r>
    </w:p>
    <w:p w14:paraId="26136F11" w14:textId="5298A023" w:rsidR="00BD2108" w:rsidRPr="00BD2108" w:rsidRDefault="00BD2108" w:rsidP="00BD2108">
      <w:pPr>
        <w:spacing w:after="160" w:line="259" w:lineRule="auto"/>
        <w:rPr>
          <w:rFonts w:eastAsiaTheme="minorHAnsi"/>
          <w:i/>
          <w:iCs/>
          <w:sz w:val="20"/>
          <w:szCs w:val="22"/>
          <w:lang w:eastAsia="en-US"/>
        </w:rPr>
      </w:pPr>
      <w:r w:rsidRPr="00BD2108">
        <w:rPr>
          <w:rFonts w:eastAsiaTheme="minorHAnsi"/>
          <w:i/>
          <w:iCs/>
          <w:sz w:val="20"/>
          <w:szCs w:val="22"/>
          <w:lang w:eastAsia="en-US"/>
        </w:rPr>
        <w:t>Source : Consultant, octobre 2021</w:t>
      </w:r>
      <w:bookmarkStart w:id="2638" w:name="_Toc87885704"/>
    </w:p>
    <w:p w14:paraId="6CB56F12" w14:textId="77777777" w:rsidR="00BD2108" w:rsidRDefault="00BD2108" w:rsidP="00BD2108">
      <w:pPr>
        <w:spacing w:line="240" w:lineRule="auto"/>
        <w:rPr>
          <w:rFonts w:eastAsiaTheme="minorHAnsi"/>
          <w:b/>
          <w:bCs/>
          <w:sz w:val="24"/>
          <w:szCs w:val="24"/>
          <w:lang w:eastAsia="en-US"/>
        </w:rPr>
      </w:pPr>
    </w:p>
    <w:p w14:paraId="60F56FAF" w14:textId="77777777" w:rsidR="00BD2108" w:rsidRDefault="00BD2108" w:rsidP="00BD2108">
      <w:pPr>
        <w:spacing w:line="240" w:lineRule="auto"/>
        <w:rPr>
          <w:rFonts w:eastAsiaTheme="minorHAnsi"/>
          <w:b/>
          <w:bCs/>
          <w:sz w:val="24"/>
          <w:szCs w:val="24"/>
          <w:lang w:eastAsia="en-US"/>
        </w:rPr>
      </w:pPr>
    </w:p>
    <w:p w14:paraId="6DE0F2F9" w14:textId="77777777" w:rsidR="00BD2108" w:rsidRDefault="00BD2108" w:rsidP="00BD2108">
      <w:pPr>
        <w:spacing w:line="240" w:lineRule="auto"/>
        <w:rPr>
          <w:rFonts w:eastAsiaTheme="minorHAnsi"/>
          <w:b/>
          <w:bCs/>
          <w:sz w:val="24"/>
          <w:szCs w:val="24"/>
          <w:lang w:eastAsia="en-US"/>
        </w:rPr>
      </w:pPr>
    </w:p>
    <w:p w14:paraId="595065D4" w14:textId="77777777" w:rsidR="00BD2108" w:rsidRDefault="00BD2108" w:rsidP="00BD2108">
      <w:pPr>
        <w:spacing w:line="240" w:lineRule="auto"/>
        <w:rPr>
          <w:rFonts w:eastAsiaTheme="minorHAnsi"/>
          <w:b/>
          <w:bCs/>
          <w:sz w:val="24"/>
          <w:szCs w:val="24"/>
          <w:lang w:eastAsia="en-US"/>
        </w:rPr>
      </w:pPr>
    </w:p>
    <w:p w14:paraId="7258D5C4" w14:textId="77777777" w:rsidR="00BD2108" w:rsidRDefault="00BD2108" w:rsidP="00BD2108">
      <w:pPr>
        <w:spacing w:line="240" w:lineRule="auto"/>
        <w:rPr>
          <w:rFonts w:eastAsiaTheme="minorHAnsi"/>
          <w:b/>
          <w:bCs/>
          <w:sz w:val="24"/>
          <w:szCs w:val="24"/>
          <w:lang w:eastAsia="en-US"/>
        </w:rPr>
      </w:pPr>
    </w:p>
    <w:p w14:paraId="0BC365B9" w14:textId="77777777" w:rsidR="00BD2108" w:rsidRDefault="00BD2108" w:rsidP="00BD2108">
      <w:pPr>
        <w:spacing w:line="240" w:lineRule="auto"/>
        <w:rPr>
          <w:rFonts w:eastAsiaTheme="minorHAnsi"/>
          <w:b/>
          <w:bCs/>
          <w:sz w:val="24"/>
          <w:szCs w:val="24"/>
          <w:lang w:eastAsia="en-US"/>
        </w:rPr>
      </w:pPr>
    </w:p>
    <w:p w14:paraId="4FEE0A5C" w14:textId="77777777" w:rsidR="00BD2108" w:rsidRDefault="00BD2108" w:rsidP="00BD2108">
      <w:pPr>
        <w:spacing w:line="240" w:lineRule="auto"/>
        <w:rPr>
          <w:rFonts w:eastAsiaTheme="minorHAnsi"/>
          <w:b/>
          <w:bCs/>
          <w:sz w:val="24"/>
          <w:szCs w:val="24"/>
          <w:lang w:eastAsia="en-US"/>
        </w:rPr>
      </w:pPr>
    </w:p>
    <w:p w14:paraId="5F4BF558" w14:textId="77777777" w:rsidR="00BD2108" w:rsidRDefault="00BD2108" w:rsidP="00BD2108">
      <w:pPr>
        <w:spacing w:line="240" w:lineRule="auto"/>
        <w:rPr>
          <w:rFonts w:eastAsiaTheme="minorHAnsi"/>
          <w:b/>
          <w:bCs/>
          <w:sz w:val="24"/>
          <w:szCs w:val="24"/>
          <w:lang w:eastAsia="en-US"/>
        </w:rPr>
      </w:pPr>
    </w:p>
    <w:p w14:paraId="046422E4" w14:textId="77777777" w:rsidR="00BD2108" w:rsidRDefault="00BD2108" w:rsidP="00BD2108">
      <w:pPr>
        <w:spacing w:line="240" w:lineRule="auto"/>
        <w:rPr>
          <w:rFonts w:eastAsiaTheme="minorHAnsi"/>
          <w:b/>
          <w:bCs/>
          <w:sz w:val="24"/>
          <w:szCs w:val="24"/>
          <w:lang w:eastAsia="en-US"/>
        </w:rPr>
      </w:pPr>
    </w:p>
    <w:p w14:paraId="2C3979C5" w14:textId="77777777" w:rsidR="00BD2108" w:rsidRDefault="00BD2108" w:rsidP="00BD2108">
      <w:pPr>
        <w:spacing w:line="240" w:lineRule="auto"/>
        <w:rPr>
          <w:rFonts w:eastAsiaTheme="minorHAnsi"/>
          <w:b/>
          <w:bCs/>
          <w:sz w:val="24"/>
          <w:szCs w:val="24"/>
          <w:lang w:eastAsia="en-US"/>
        </w:rPr>
      </w:pPr>
    </w:p>
    <w:p w14:paraId="1D4A2B0F" w14:textId="109B2DD2" w:rsidR="00BD2108" w:rsidRPr="00BD2108" w:rsidRDefault="00BD2108" w:rsidP="00BD2108">
      <w:pPr>
        <w:spacing w:line="240" w:lineRule="auto"/>
        <w:rPr>
          <w:rFonts w:eastAsiaTheme="minorHAnsi"/>
          <w:b/>
          <w:bCs/>
          <w:sz w:val="24"/>
          <w:szCs w:val="24"/>
          <w:lang w:eastAsia="en-US"/>
        </w:rPr>
      </w:pPr>
      <w:r w:rsidRPr="00BD2108">
        <w:rPr>
          <w:rFonts w:eastAsiaTheme="minorHAnsi"/>
          <w:b/>
          <w:bCs/>
          <w:sz w:val="24"/>
          <w:szCs w:val="24"/>
          <w:lang w:eastAsia="en-US"/>
        </w:rPr>
        <w:t xml:space="preserve">Photo 2 : </w:t>
      </w:r>
      <w:r w:rsidRPr="00BD2108">
        <w:rPr>
          <w:rFonts w:eastAsiaTheme="minorHAnsi"/>
          <w:sz w:val="24"/>
          <w:szCs w:val="24"/>
          <w:lang w:eastAsia="en-US"/>
        </w:rPr>
        <w:t>Parc météorologique</w:t>
      </w:r>
      <w:bookmarkEnd w:id="2638"/>
    </w:p>
    <w:p w14:paraId="41629ED0" w14:textId="77777777" w:rsidR="00BD2108" w:rsidRPr="00BD2108" w:rsidRDefault="00BD2108" w:rsidP="00BD2108">
      <w:pPr>
        <w:spacing w:after="160" w:line="240" w:lineRule="auto"/>
        <w:rPr>
          <w:rFonts w:eastAsiaTheme="minorHAnsi" w:cstheme="minorBidi"/>
          <w:sz w:val="24"/>
          <w:szCs w:val="22"/>
          <w:lang w:eastAsia="en-US"/>
        </w:rPr>
      </w:pPr>
      <w:r w:rsidRPr="00BD2108">
        <w:rPr>
          <w:rFonts w:eastAsiaTheme="minorHAnsi" w:cstheme="minorBidi"/>
          <w:noProof/>
          <w:sz w:val="24"/>
          <w:szCs w:val="22"/>
        </w:rPr>
        <w:drawing>
          <wp:inline distT="0" distB="0" distL="0" distR="0" wp14:anchorId="698A6574" wp14:editId="7D630195">
            <wp:extent cx="5940425" cy="2672080"/>
            <wp:effectExtent l="0" t="0" r="3175"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0425" cy="2672080"/>
                    </a:xfrm>
                    <a:prstGeom prst="rect">
                      <a:avLst/>
                    </a:prstGeom>
                    <a:noFill/>
                    <a:ln>
                      <a:noFill/>
                    </a:ln>
                  </pic:spPr>
                </pic:pic>
              </a:graphicData>
            </a:graphic>
          </wp:inline>
        </w:drawing>
      </w:r>
      <w:r w:rsidRPr="00BD2108">
        <w:rPr>
          <w:rFonts w:eastAsiaTheme="minorHAnsi"/>
          <w:i/>
          <w:iCs/>
          <w:sz w:val="20"/>
          <w:szCs w:val="22"/>
          <w:lang w:eastAsia="en-US"/>
        </w:rPr>
        <w:t>Source : Consultant, octobre 2021</w:t>
      </w:r>
    </w:p>
    <w:p w14:paraId="0A173E27" w14:textId="34014FDB" w:rsidR="00BD2108" w:rsidRPr="00BD2108" w:rsidRDefault="00BD2108" w:rsidP="00BD2108">
      <w:pPr>
        <w:spacing w:after="160" w:line="240" w:lineRule="auto"/>
        <w:jc w:val="both"/>
        <w:rPr>
          <w:rFonts w:eastAsiaTheme="minorHAnsi"/>
          <w:sz w:val="24"/>
          <w:szCs w:val="24"/>
          <w:lang w:eastAsia="en-US"/>
        </w:rPr>
      </w:pPr>
      <w:bookmarkStart w:id="2639" w:name="_Hlk87879968"/>
      <w:r w:rsidRPr="00BD2108">
        <w:rPr>
          <w:rFonts w:eastAsiaTheme="minorHAnsi"/>
          <w:sz w:val="24"/>
          <w:szCs w:val="24"/>
          <w:lang w:eastAsia="en-US"/>
        </w:rPr>
        <w:t>Le site du sous-projet est occupé par les espèces recensées dans le tableau 3 :</w:t>
      </w:r>
      <w:bookmarkStart w:id="2640" w:name="_Toc87885699"/>
    </w:p>
    <w:p w14:paraId="38B8202E" w14:textId="77777777" w:rsidR="00BD2108" w:rsidRPr="00BD2108" w:rsidRDefault="00BD2108" w:rsidP="00BD2108">
      <w:pPr>
        <w:spacing w:line="240" w:lineRule="auto"/>
        <w:jc w:val="both"/>
        <w:rPr>
          <w:rFonts w:eastAsiaTheme="minorHAnsi"/>
          <w:b/>
          <w:bCs/>
          <w:sz w:val="24"/>
          <w:szCs w:val="24"/>
          <w:lang w:eastAsia="en-US"/>
        </w:rPr>
      </w:pPr>
      <w:r w:rsidRPr="00BD2108">
        <w:rPr>
          <w:rFonts w:eastAsiaTheme="minorHAnsi"/>
          <w:b/>
          <w:bCs/>
          <w:sz w:val="24"/>
          <w:szCs w:val="24"/>
          <w:lang w:eastAsia="en-US"/>
        </w:rPr>
        <w:t xml:space="preserve">Tableau 3 : </w:t>
      </w:r>
      <w:r w:rsidRPr="00BD2108">
        <w:rPr>
          <w:rFonts w:eastAsiaTheme="minorHAnsi"/>
          <w:sz w:val="24"/>
          <w:szCs w:val="24"/>
          <w:lang w:eastAsia="en-US"/>
        </w:rPr>
        <w:t>Espèces végétales présentes sur le site</w:t>
      </w:r>
      <w:bookmarkEnd w:id="2640"/>
    </w:p>
    <w:bookmarkEnd w:id="2639"/>
    <w:tbl>
      <w:tblPr>
        <w:tblStyle w:val="Grilledutableau171"/>
        <w:tblW w:w="9351" w:type="dxa"/>
        <w:tblLook w:val="04A0" w:firstRow="1" w:lastRow="0" w:firstColumn="1" w:lastColumn="0" w:noHBand="0" w:noVBand="1"/>
      </w:tblPr>
      <w:tblGrid>
        <w:gridCol w:w="723"/>
        <w:gridCol w:w="2391"/>
        <w:gridCol w:w="4111"/>
        <w:gridCol w:w="2126"/>
      </w:tblGrid>
      <w:tr w:rsidR="00BD2108" w:rsidRPr="00BD2108" w14:paraId="4D5E2A9C" w14:textId="77777777" w:rsidTr="00514A97">
        <w:tc>
          <w:tcPr>
            <w:tcW w:w="723" w:type="dxa"/>
            <w:shd w:val="clear" w:color="auto" w:fill="FFE599" w:themeFill="accent4" w:themeFillTint="66"/>
          </w:tcPr>
          <w:p w14:paraId="0AB75F87" w14:textId="77777777" w:rsidR="00BD2108" w:rsidRPr="00BD2108" w:rsidRDefault="00BD2108" w:rsidP="00BD2108">
            <w:pPr>
              <w:spacing w:after="0" w:line="240" w:lineRule="auto"/>
              <w:jc w:val="both"/>
              <w:rPr>
                <w:sz w:val="24"/>
                <w:lang w:eastAsia="en-US"/>
              </w:rPr>
            </w:pPr>
          </w:p>
        </w:tc>
        <w:tc>
          <w:tcPr>
            <w:tcW w:w="2391" w:type="dxa"/>
            <w:shd w:val="clear" w:color="auto" w:fill="FFE599" w:themeFill="accent4" w:themeFillTint="66"/>
          </w:tcPr>
          <w:p w14:paraId="37D87737" w14:textId="77777777" w:rsidR="00BD2108" w:rsidRPr="00BD2108" w:rsidRDefault="00BD2108" w:rsidP="00BD2108">
            <w:pPr>
              <w:spacing w:after="0" w:line="240" w:lineRule="auto"/>
              <w:jc w:val="both"/>
              <w:rPr>
                <w:sz w:val="24"/>
                <w:lang w:eastAsia="en-US"/>
              </w:rPr>
            </w:pPr>
            <w:r w:rsidRPr="00BD2108">
              <w:rPr>
                <w:sz w:val="24"/>
                <w:lang w:eastAsia="en-US"/>
              </w:rPr>
              <w:t>Nom scientifique</w:t>
            </w:r>
          </w:p>
        </w:tc>
        <w:tc>
          <w:tcPr>
            <w:tcW w:w="4111" w:type="dxa"/>
            <w:shd w:val="clear" w:color="auto" w:fill="FFE599" w:themeFill="accent4" w:themeFillTint="66"/>
          </w:tcPr>
          <w:p w14:paraId="0662432A" w14:textId="77777777" w:rsidR="00BD2108" w:rsidRPr="00BD2108" w:rsidRDefault="00BD2108" w:rsidP="00BD2108">
            <w:pPr>
              <w:spacing w:after="0" w:line="240" w:lineRule="auto"/>
              <w:jc w:val="both"/>
              <w:rPr>
                <w:sz w:val="24"/>
                <w:lang w:eastAsia="en-US"/>
              </w:rPr>
            </w:pPr>
            <w:r w:rsidRPr="00BD2108">
              <w:rPr>
                <w:sz w:val="24"/>
                <w:lang w:eastAsia="en-US"/>
              </w:rPr>
              <w:t>Nom vernaculaire</w:t>
            </w:r>
          </w:p>
        </w:tc>
        <w:tc>
          <w:tcPr>
            <w:tcW w:w="2126" w:type="dxa"/>
            <w:shd w:val="clear" w:color="auto" w:fill="FFE599" w:themeFill="accent4" w:themeFillTint="66"/>
          </w:tcPr>
          <w:p w14:paraId="02B74EFE" w14:textId="77777777" w:rsidR="00BD2108" w:rsidRPr="00BD2108" w:rsidRDefault="00BD2108" w:rsidP="00BD2108">
            <w:pPr>
              <w:spacing w:after="0" w:line="240" w:lineRule="auto"/>
              <w:jc w:val="both"/>
              <w:rPr>
                <w:sz w:val="24"/>
                <w:lang w:eastAsia="en-US"/>
              </w:rPr>
            </w:pPr>
            <w:r w:rsidRPr="00BD2108">
              <w:rPr>
                <w:sz w:val="24"/>
                <w:lang w:eastAsia="en-US"/>
              </w:rPr>
              <w:t>Nombre</w:t>
            </w:r>
          </w:p>
        </w:tc>
      </w:tr>
      <w:tr w:rsidR="00BD2108" w:rsidRPr="00BD2108" w14:paraId="6F47C807" w14:textId="77777777" w:rsidTr="00514A97">
        <w:tc>
          <w:tcPr>
            <w:tcW w:w="723" w:type="dxa"/>
          </w:tcPr>
          <w:p w14:paraId="30956F54" w14:textId="77777777" w:rsidR="00BD2108" w:rsidRPr="00BD2108" w:rsidRDefault="00BD2108" w:rsidP="00BD2108">
            <w:pPr>
              <w:spacing w:after="0" w:line="240" w:lineRule="auto"/>
              <w:jc w:val="both"/>
              <w:rPr>
                <w:sz w:val="24"/>
                <w:lang w:eastAsia="en-US"/>
              </w:rPr>
            </w:pPr>
            <w:r w:rsidRPr="00BD2108">
              <w:rPr>
                <w:sz w:val="24"/>
                <w:lang w:eastAsia="en-US"/>
              </w:rPr>
              <w:t>01</w:t>
            </w:r>
          </w:p>
        </w:tc>
        <w:tc>
          <w:tcPr>
            <w:tcW w:w="2391" w:type="dxa"/>
          </w:tcPr>
          <w:p w14:paraId="6FDCAD06" w14:textId="77777777" w:rsidR="00BD2108" w:rsidRPr="00BD2108" w:rsidRDefault="00BD2108" w:rsidP="00BD2108">
            <w:pPr>
              <w:spacing w:after="0" w:line="240" w:lineRule="auto"/>
              <w:jc w:val="both"/>
              <w:rPr>
                <w:i/>
                <w:iCs/>
                <w:sz w:val="24"/>
                <w:lang w:eastAsia="en-US"/>
              </w:rPr>
            </w:pPr>
            <w:r w:rsidRPr="00BD2108">
              <w:rPr>
                <w:i/>
                <w:iCs/>
                <w:sz w:val="24"/>
                <w:lang w:eastAsia="en-US"/>
              </w:rPr>
              <w:t>Vitellaria paradoxa</w:t>
            </w:r>
          </w:p>
        </w:tc>
        <w:tc>
          <w:tcPr>
            <w:tcW w:w="4111" w:type="dxa"/>
          </w:tcPr>
          <w:p w14:paraId="7FE6B244" w14:textId="77777777" w:rsidR="00BD2108" w:rsidRPr="00BD2108" w:rsidRDefault="00BD2108" w:rsidP="00BD2108">
            <w:pPr>
              <w:spacing w:after="0" w:line="240" w:lineRule="auto"/>
              <w:jc w:val="both"/>
              <w:rPr>
                <w:sz w:val="24"/>
                <w:lang w:eastAsia="en-US"/>
              </w:rPr>
            </w:pPr>
            <w:r w:rsidRPr="00BD2108">
              <w:rPr>
                <w:sz w:val="24"/>
                <w:lang w:eastAsia="en-US"/>
              </w:rPr>
              <w:t>Karité</w:t>
            </w:r>
          </w:p>
        </w:tc>
        <w:tc>
          <w:tcPr>
            <w:tcW w:w="2126" w:type="dxa"/>
          </w:tcPr>
          <w:p w14:paraId="5051DAE8" w14:textId="77777777" w:rsidR="00BD2108" w:rsidRPr="00BD2108" w:rsidRDefault="00BD2108" w:rsidP="00BD2108">
            <w:pPr>
              <w:spacing w:after="0" w:line="240" w:lineRule="auto"/>
              <w:jc w:val="both"/>
              <w:rPr>
                <w:sz w:val="24"/>
                <w:lang w:eastAsia="en-US"/>
              </w:rPr>
            </w:pPr>
            <w:r w:rsidRPr="00BD2108">
              <w:rPr>
                <w:sz w:val="24"/>
                <w:lang w:eastAsia="en-US"/>
              </w:rPr>
              <w:t>02</w:t>
            </w:r>
          </w:p>
        </w:tc>
      </w:tr>
      <w:tr w:rsidR="00BD2108" w:rsidRPr="00BD2108" w14:paraId="6F34CC36" w14:textId="77777777" w:rsidTr="00514A97">
        <w:tc>
          <w:tcPr>
            <w:tcW w:w="723" w:type="dxa"/>
          </w:tcPr>
          <w:p w14:paraId="2FD194E7" w14:textId="77777777" w:rsidR="00BD2108" w:rsidRPr="00BD2108" w:rsidRDefault="00BD2108" w:rsidP="00BD2108">
            <w:pPr>
              <w:spacing w:after="0" w:line="240" w:lineRule="auto"/>
              <w:jc w:val="both"/>
              <w:rPr>
                <w:sz w:val="24"/>
                <w:lang w:eastAsia="en-US"/>
              </w:rPr>
            </w:pPr>
            <w:r w:rsidRPr="00BD2108">
              <w:rPr>
                <w:sz w:val="24"/>
                <w:lang w:eastAsia="en-US"/>
              </w:rPr>
              <w:t>02</w:t>
            </w:r>
          </w:p>
        </w:tc>
        <w:tc>
          <w:tcPr>
            <w:tcW w:w="2391" w:type="dxa"/>
          </w:tcPr>
          <w:p w14:paraId="164A2C2D" w14:textId="77777777" w:rsidR="00BD2108" w:rsidRPr="00BD2108" w:rsidRDefault="00BD2108" w:rsidP="00BD2108">
            <w:pPr>
              <w:spacing w:after="0" w:line="240" w:lineRule="auto"/>
              <w:jc w:val="both"/>
              <w:rPr>
                <w:i/>
                <w:iCs/>
                <w:sz w:val="24"/>
                <w:lang w:eastAsia="en-US"/>
              </w:rPr>
            </w:pPr>
            <w:r w:rsidRPr="00BD2108">
              <w:rPr>
                <w:i/>
                <w:iCs/>
                <w:sz w:val="24"/>
                <w:lang w:eastAsia="en-US"/>
              </w:rPr>
              <w:t>Azadirachta indica</w:t>
            </w:r>
          </w:p>
        </w:tc>
        <w:tc>
          <w:tcPr>
            <w:tcW w:w="4111" w:type="dxa"/>
          </w:tcPr>
          <w:p w14:paraId="368D6E0D" w14:textId="77777777" w:rsidR="00BD2108" w:rsidRPr="00BD2108" w:rsidRDefault="00BD2108" w:rsidP="00BD2108">
            <w:pPr>
              <w:spacing w:after="0" w:line="240" w:lineRule="auto"/>
              <w:jc w:val="both"/>
              <w:rPr>
                <w:sz w:val="24"/>
                <w:lang w:eastAsia="en-US"/>
              </w:rPr>
            </w:pPr>
            <w:r w:rsidRPr="00BD2108">
              <w:rPr>
                <w:sz w:val="24"/>
                <w:lang w:eastAsia="en-US"/>
              </w:rPr>
              <w:t>Nimier</w:t>
            </w:r>
          </w:p>
        </w:tc>
        <w:tc>
          <w:tcPr>
            <w:tcW w:w="2126" w:type="dxa"/>
          </w:tcPr>
          <w:p w14:paraId="6AC3A8EF" w14:textId="77777777" w:rsidR="00BD2108" w:rsidRPr="00BD2108" w:rsidRDefault="00BD2108" w:rsidP="00BD2108">
            <w:pPr>
              <w:spacing w:after="0" w:line="240" w:lineRule="auto"/>
              <w:jc w:val="both"/>
              <w:rPr>
                <w:sz w:val="24"/>
                <w:lang w:eastAsia="en-US"/>
              </w:rPr>
            </w:pPr>
            <w:r w:rsidRPr="00BD2108">
              <w:rPr>
                <w:sz w:val="24"/>
                <w:lang w:eastAsia="en-US"/>
              </w:rPr>
              <w:t>01</w:t>
            </w:r>
          </w:p>
        </w:tc>
      </w:tr>
      <w:tr w:rsidR="00BD2108" w:rsidRPr="00BD2108" w14:paraId="7B01DC34" w14:textId="77777777" w:rsidTr="00514A97">
        <w:tc>
          <w:tcPr>
            <w:tcW w:w="723" w:type="dxa"/>
          </w:tcPr>
          <w:p w14:paraId="578B2954" w14:textId="77777777" w:rsidR="00BD2108" w:rsidRPr="00BD2108" w:rsidRDefault="00BD2108" w:rsidP="00BD2108">
            <w:pPr>
              <w:spacing w:after="0" w:line="240" w:lineRule="auto"/>
              <w:jc w:val="both"/>
              <w:rPr>
                <w:sz w:val="24"/>
                <w:lang w:eastAsia="en-US"/>
              </w:rPr>
            </w:pPr>
            <w:r w:rsidRPr="00BD2108">
              <w:rPr>
                <w:sz w:val="24"/>
                <w:lang w:eastAsia="en-US"/>
              </w:rPr>
              <w:t>Total</w:t>
            </w:r>
          </w:p>
        </w:tc>
        <w:tc>
          <w:tcPr>
            <w:tcW w:w="6502" w:type="dxa"/>
            <w:gridSpan w:val="2"/>
          </w:tcPr>
          <w:p w14:paraId="10BD6325" w14:textId="77777777" w:rsidR="00BD2108" w:rsidRPr="00BD2108" w:rsidRDefault="00BD2108" w:rsidP="00BD2108">
            <w:pPr>
              <w:spacing w:after="0" w:line="240" w:lineRule="auto"/>
              <w:jc w:val="both"/>
              <w:rPr>
                <w:sz w:val="24"/>
                <w:lang w:eastAsia="en-US"/>
              </w:rPr>
            </w:pPr>
          </w:p>
        </w:tc>
        <w:tc>
          <w:tcPr>
            <w:tcW w:w="2126" w:type="dxa"/>
          </w:tcPr>
          <w:p w14:paraId="4C913DEF" w14:textId="77777777" w:rsidR="00BD2108" w:rsidRPr="00BD2108" w:rsidRDefault="00BD2108" w:rsidP="00BD2108">
            <w:pPr>
              <w:spacing w:after="0" w:line="240" w:lineRule="auto"/>
              <w:jc w:val="both"/>
              <w:rPr>
                <w:sz w:val="24"/>
                <w:lang w:eastAsia="en-US"/>
              </w:rPr>
            </w:pPr>
            <w:r w:rsidRPr="00BD2108">
              <w:rPr>
                <w:sz w:val="24"/>
                <w:lang w:eastAsia="en-US"/>
              </w:rPr>
              <w:t>03</w:t>
            </w:r>
          </w:p>
        </w:tc>
      </w:tr>
    </w:tbl>
    <w:p w14:paraId="3EFE6918" w14:textId="79DE6215" w:rsidR="00BD2108" w:rsidRDefault="00BD2108" w:rsidP="00BD2108">
      <w:pPr>
        <w:spacing w:after="0" w:line="360" w:lineRule="auto"/>
        <w:jc w:val="both"/>
        <w:rPr>
          <w:i/>
          <w:iCs/>
          <w:sz w:val="20"/>
        </w:rPr>
      </w:pPr>
      <w:r w:rsidRPr="00BD2108">
        <w:rPr>
          <w:i/>
          <w:iCs/>
          <w:sz w:val="20"/>
        </w:rPr>
        <w:t>Source : Consultant, octobre 2021</w:t>
      </w:r>
    </w:p>
    <w:p w14:paraId="159796FC" w14:textId="77777777" w:rsidR="00BD2108" w:rsidRPr="00BD2108" w:rsidRDefault="00BD2108" w:rsidP="00BD2108">
      <w:pPr>
        <w:spacing w:before="240" w:after="240" w:line="259" w:lineRule="auto"/>
        <w:rPr>
          <w:rFonts w:eastAsiaTheme="minorHAnsi" w:cstheme="minorBidi"/>
          <w:b/>
          <w:bCs/>
          <w:sz w:val="28"/>
          <w:szCs w:val="28"/>
          <w:lang w:eastAsia="en-US"/>
        </w:rPr>
      </w:pPr>
      <w:r w:rsidRPr="00BD2108">
        <w:rPr>
          <w:rFonts w:eastAsiaTheme="minorHAnsi" w:cstheme="minorBidi"/>
          <w:b/>
          <w:bCs/>
          <w:sz w:val="28"/>
          <w:szCs w:val="28"/>
          <w:lang w:eastAsia="en-US"/>
        </w:rPr>
        <w:t>8.Analyse des variantes</w:t>
      </w:r>
    </w:p>
    <w:p w14:paraId="73880C40" w14:textId="77777777" w:rsidR="00BD2108" w:rsidRPr="00BD2108" w:rsidRDefault="00BD2108" w:rsidP="00BD2108">
      <w:pPr>
        <w:spacing w:after="160" w:line="240" w:lineRule="auto"/>
        <w:jc w:val="both"/>
        <w:rPr>
          <w:rFonts w:eastAsiaTheme="minorHAnsi"/>
          <w:sz w:val="24"/>
          <w:szCs w:val="24"/>
          <w:lang w:eastAsia="en-US"/>
        </w:rPr>
      </w:pPr>
      <w:r w:rsidRPr="00BD2108">
        <w:rPr>
          <w:rFonts w:eastAsiaTheme="minorHAnsi"/>
          <w:sz w:val="24"/>
          <w:szCs w:val="24"/>
          <w:lang w:eastAsia="en-US"/>
        </w:rPr>
        <w:t>Une analyse complète des variantes en fonction des caractéristiques techniques, économiques, environnementaux et sociaux sera faite ainsi que la justification des variantes choisies. Les variantes du sous-projet seront basées le choix du site, les sources d’approvisionnement en eau et en énergie.</w:t>
      </w:r>
    </w:p>
    <w:p w14:paraId="454AE7C3" w14:textId="77777777" w:rsidR="00BD2108" w:rsidRPr="00BD2108" w:rsidRDefault="00BD2108" w:rsidP="00BD2108">
      <w:pPr>
        <w:spacing w:before="240" w:after="240" w:line="259" w:lineRule="auto"/>
        <w:rPr>
          <w:rFonts w:eastAsiaTheme="minorHAnsi" w:cstheme="minorBidi"/>
          <w:b/>
          <w:bCs/>
          <w:sz w:val="28"/>
          <w:szCs w:val="28"/>
          <w:lang w:eastAsia="en-US"/>
        </w:rPr>
      </w:pPr>
      <w:r w:rsidRPr="00BD2108">
        <w:rPr>
          <w:rFonts w:eastAsiaTheme="minorHAnsi" w:cstheme="minorBidi"/>
          <w:b/>
          <w:bCs/>
          <w:sz w:val="28"/>
          <w:szCs w:val="28"/>
          <w:lang w:eastAsia="en-US"/>
        </w:rPr>
        <w:t>9.Description de la zone d’implantation du sous-projet</w:t>
      </w:r>
    </w:p>
    <w:p w14:paraId="65AA0F0F" w14:textId="77777777" w:rsidR="00BD2108" w:rsidRPr="00BD2108" w:rsidRDefault="00BD2108" w:rsidP="00BD2108">
      <w:pPr>
        <w:spacing w:before="120" w:after="120" w:line="240" w:lineRule="auto"/>
        <w:jc w:val="both"/>
        <w:rPr>
          <w:rFonts w:eastAsiaTheme="minorHAnsi"/>
          <w:b/>
          <w:bCs/>
          <w:sz w:val="24"/>
          <w:szCs w:val="24"/>
          <w:lang w:eastAsia="en-US"/>
        </w:rPr>
      </w:pPr>
      <w:r w:rsidRPr="00BD2108">
        <w:rPr>
          <w:rFonts w:eastAsiaTheme="minorHAnsi"/>
          <w:b/>
          <w:bCs/>
          <w:sz w:val="24"/>
          <w:szCs w:val="24"/>
          <w:lang w:eastAsia="en-US"/>
        </w:rPr>
        <w:t>9.1.Zone d’influence du sous-projet</w:t>
      </w:r>
    </w:p>
    <w:p w14:paraId="4810AFE1" w14:textId="77777777" w:rsidR="00BD2108" w:rsidRPr="00BD2108" w:rsidRDefault="00BD2108" w:rsidP="00BD2108">
      <w:pPr>
        <w:spacing w:after="160" w:line="240" w:lineRule="auto"/>
        <w:jc w:val="both"/>
        <w:rPr>
          <w:rFonts w:eastAsiaTheme="minorHAnsi"/>
          <w:sz w:val="24"/>
          <w:szCs w:val="24"/>
          <w:lang w:eastAsia="en-US"/>
        </w:rPr>
      </w:pPr>
      <w:r w:rsidRPr="00BD2108">
        <w:rPr>
          <w:rFonts w:eastAsiaTheme="minorHAnsi"/>
          <w:sz w:val="24"/>
          <w:szCs w:val="24"/>
          <w:lang w:eastAsia="en-US"/>
        </w:rPr>
        <w:t xml:space="preserve">Afin de décrire les différentes composantes du milieu susceptibles d’être affectées par le projet, trois zones d’étude seront préalablement identifiées. Il s’agira : </w:t>
      </w:r>
    </w:p>
    <w:p w14:paraId="43382720" w14:textId="77777777" w:rsidR="00BD2108" w:rsidRPr="00BD2108" w:rsidRDefault="00BD2108" w:rsidP="00BD2108">
      <w:pPr>
        <w:spacing w:after="0" w:line="240" w:lineRule="auto"/>
        <w:jc w:val="both"/>
        <w:rPr>
          <w:rFonts w:eastAsiaTheme="minorHAnsi"/>
          <w:sz w:val="24"/>
          <w:szCs w:val="24"/>
          <w:lang w:eastAsia="en-US"/>
        </w:rPr>
      </w:pPr>
      <w:r w:rsidRPr="00BD2108">
        <w:rPr>
          <w:rFonts w:eastAsiaTheme="minorHAnsi"/>
          <w:sz w:val="24"/>
          <w:szCs w:val="24"/>
          <w:lang w:eastAsia="en-US"/>
        </w:rPr>
        <w:t>•</w:t>
      </w:r>
      <w:r w:rsidRPr="00BD2108">
        <w:rPr>
          <w:rFonts w:eastAsiaTheme="minorHAnsi"/>
          <w:sz w:val="24"/>
          <w:szCs w:val="24"/>
          <w:lang w:eastAsia="en-US"/>
        </w:rPr>
        <w:tab/>
        <w:t>d’une zone d’impact directe ;</w:t>
      </w:r>
    </w:p>
    <w:p w14:paraId="5C41CF0A" w14:textId="77777777" w:rsidR="00BD2108" w:rsidRPr="00BD2108" w:rsidRDefault="00BD2108" w:rsidP="00BD2108">
      <w:pPr>
        <w:spacing w:after="0" w:line="240" w:lineRule="auto"/>
        <w:jc w:val="both"/>
        <w:rPr>
          <w:rFonts w:eastAsiaTheme="minorHAnsi"/>
          <w:sz w:val="24"/>
          <w:szCs w:val="24"/>
          <w:lang w:eastAsia="en-US"/>
        </w:rPr>
      </w:pPr>
      <w:r w:rsidRPr="00BD2108">
        <w:rPr>
          <w:rFonts w:eastAsiaTheme="minorHAnsi"/>
          <w:sz w:val="24"/>
          <w:szCs w:val="24"/>
          <w:lang w:eastAsia="en-US"/>
        </w:rPr>
        <w:t>•</w:t>
      </w:r>
      <w:r w:rsidRPr="00BD2108">
        <w:rPr>
          <w:rFonts w:eastAsiaTheme="minorHAnsi"/>
          <w:sz w:val="24"/>
          <w:szCs w:val="24"/>
          <w:lang w:eastAsia="en-US"/>
        </w:rPr>
        <w:tab/>
        <w:t>d’une zone d’influence indirecte et/ou diffuse ;</w:t>
      </w:r>
    </w:p>
    <w:p w14:paraId="63B0995C" w14:textId="77777777" w:rsidR="00BD2108" w:rsidRPr="00BD2108" w:rsidRDefault="00BD2108" w:rsidP="00BD2108">
      <w:pPr>
        <w:spacing w:after="0" w:line="240" w:lineRule="auto"/>
        <w:jc w:val="both"/>
        <w:rPr>
          <w:rFonts w:eastAsiaTheme="minorHAnsi"/>
          <w:sz w:val="24"/>
          <w:szCs w:val="24"/>
          <w:lang w:eastAsia="en-US"/>
        </w:rPr>
      </w:pPr>
      <w:r w:rsidRPr="00BD2108">
        <w:rPr>
          <w:rFonts w:eastAsiaTheme="minorHAnsi"/>
          <w:sz w:val="24"/>
          <w:szCs w:val="24"/>
          <w:lang w:eastAsia="en-US"/>
        </w:rPr>
        <w:t>•</w:t>
      </w:r>
      <w:r w:rsidRPr="00BD2108">
        <w:rPr>
          <w:rFonts w:eastAsiaTheme="minorHAnsi"/>
          <w:sz w:val="24"/>
          <w:szCs w:val="24"/>
          <w:lang w:eastAsia="en-US"/>
        </w:rPr>
        <w:tab/>
        <w:t>d’une zone d’influence élargie.</w:t>
      </w:r>
    </w:p>
    <w:p w14:paraId="08F83963" w14:textId="77777777" w:rsidR="00BD2108" w:rsidRPr="00BD2108" w:rsidRDefault="00BD2108" w:rsidP="00BD2108">
      <w:pPr>
        <w:spacing w:after="160" w:line="240" w:lineRule="auto"/>
        <w:jc w:val="both"/>
        <w:rPr>
          <w:rFonts w:eastAsiaTheme="minorHAnsi"/>
          <w:sz w:val="24"/>
          <w:szCs w:val="24"/>
          <w:lang w:eastAsia="en-US"/>
        </w:rPr>
      </w:pPr>
      <w:r w:rsidRPr="00BD2108">
        <w:rPr>
          <w:rFonts w:eastAsiaTheme="minorHAnsi"/>
          <w:sz w:val="24"/>
          <w:szCs w:val="24"/>
          <w:lang w:eastAsia="en-US"/>
        </w:rPr>
        <w:t>La zone d’influence directe comprend la zone de réalisation du sous-projet. Cette zone sera centrée sur l’emprise même des infrastructures à réaliser.</w:t>
      </w:r>
    </w:p>
    <w:p w14:paraId="35BE5213" w14:textId="77777777" w:rsidR="00BD2108" w:rsidRPr="00BD2108" w:rsidRDefault="00BD2108" w:rsidP="00BD2108">
      <w:pPr>
        <w:spacing w:after="160" w:line="240" w:lineRule="auto"/>
        <w:jc w:val="both"/>
        <w:rPr>
          <w:rFonts w:eastAsiaTheme="minorHAnsi"/>
          <w:sz w:val="24"/>
          <w:szCs w:val="24"/>
          <w:highlight w:val="cyan"/>
          <w:lang w:eastAsia="en-US"/>
        </w:rPr>
      </w:pPr>
      <w:r w:rsidRPr="00BD2108">
        <w:rPr>
          <w:rFonts w:eastAsiaTheme="minorHAnsi"/>
          <w:sz w:val="24"/>
          <w:szCs w:val="24"/>
          <w:lang w:eastAsia="en-US"/>
        </w:rPr>
        <w:t xml:space="preserve">La zone d’influence indirecte et/ou diffuse correspond aux environs immédiats de la première zone et donc à l’espace qui ne sera pas touchée directement par les travaux. </w:t>
      </w:r>
      <w:bookmarkStart w:id="2641" w:name="_Hlk87880396"/>
      <w:r w:rsidRPr="00BD2108">
        <w:rPr>
          <w:rFonts w:eastAsiaTheme="minorHAnsi"/>
          <w:sz w:val="24"/>
          <w:szCs w:val="24"/>
          <w:lang w:eastAsia="en-US"/>
        </w:rPr>
        <w:t>Cette zone correspond à l’enceinte de la station météorologique et des environs du site du sous-projet.</w:t>
      </w:r>
      <w:bookmarkEnd w:id="2641"/>
    </w:p>
    <w:p w14:paraId="615F64D6" w14:textId="77777777" w:rsidR="00BD2108" w:rsidRPr="00BD2108" w:rsidRDefault="00BD2108" w:rsidP="00BD2108">
      <w:pPr>
        <w:spacing w:after="160" w:line="240" w:lineRule="auto"/>
        <w:jc w:val="both"/>
        <w:rPr>
          <w:rFonts w:eastAsiaTheme="minorHAnsi"/>
          <w:sz w:val="24"/>
          <w:szCs w:val="24"/>
          <w:lang w:eastAsia="en-US"/>
        </w:rPr>
      </w:pPr>
      <w:r w:rsidRPr="00BD2108">
        <w:rPr>
          <w:rFonts w:eastAsiaTheme="minorHAnsi"/>
          <w:sz w:val="24"/>
          <w:szCs w:val="24"/>
          <w:lang w:eastAsia="en-US"/>
        </w:rPr>
        <w:t>La zone d’étude élargie sera beaucoup plus vaste et excèdera largement les limites de la zone d’étude restreinte. Elle se limitera à la ville de Pô et la région du Centre-Sud.</w:t>
      </w:r>
    </w:p>
    <w:p w14:paraId="23AC5FF4" w14:textId="77777777" w:rsidR="00BD2108" w:rsidRPr="00BD2108" w:rsidRDefault="00BD2108" w:rsidP="00BD2108">
      <w:pPr>
        <w:spacing w:before="120" w:after="120" w:line="240" w:lineRule="auto"/>
        <w:jc w:val="both"/>
        <w:rPr>
          <w:rFonts w:eastAsiaTheme="minorHAnsi"/>
          <w:b/>
          <w:bCs/>
          <w:sz w:val="24"/>
          <w:szCs w:val="24"/>
          <w:lang w:eastAsia="en-US"/>
        </w:rPr>
      </w:pPr>
      <w:r w:rsidRPr="00BD2108">
        <w:rPr>
          <w:rFonts w:eastAsiaTheme="minorHAnsi"/>
          <w:b/>
          <w:bCs/>
          <w:sz w:val="24"/>
          <w:szCs w:val="24"/>
          <w:lang w:eastAsia="en-US"/>
        </w:rPr>
        <w:t>9.2.Description de l’état initial de l’environnement</w:t>
      </w:r>
    </w:p>
    <w:p w14:paraId="26E9D0EF" w14:textId="77777777" w:rsidR="00BD2108" w:rsidRPr="00BD2108" w:rsidRDefault="00BD2108" w:rsidP="00BD2108">
      <w:pPr>
        <w:spacing w:after="160" w:line="240" w:lineRule="auto"/>
        <w:jc w:val="both"/>
        <w:rPr>
          <w:rFonts w:eastAsiaTheme="minorHAnsi"/>
          <w:sz w:val="24"/>
          <w:szCs w:val="24"/>
          <w:lang w:eastAsia="en-US"/>
        </w:rPr>
      </w:pPr>
      <w:r w:rsidRPr="00BD2108">
        <w:rPr>
          <w:rFonts w:eastAsiaTheme="minorHAnsi"/>
          <w:sz w:val="24"/>
          <w:szCs w:val="24"/>
          <w:lang w:eastAsia="en-US"/>
        </w:rPr>
        <w:t>Une description plus détaillée des milieux biophysique et humain, tels qu’ils se présentent avant la réalisation du sous-projet, sera faite dans la NIES. Cette partie fera ressortir également, dans la mesure du possible, les tendances d’évolution des composantes environnementales du milieu d’implantation du sous-projet. Cependant une petite description de l’état initial de la zone d’influence élargie du sous-projet</w:t>
      </w:r>
      <w:r w:rsidRPr="00BD2108" w:rsidDel="00C66E2F">
        <w:rPr>
          <w:rFonts w:eastAsiaTheme="minorHAnsi"/>
          <w:sz w:val="24"/>
          <w:szCs w:val="24"/>
          <w:lang w:eastAsia="en-US"/>
        </w:rPr>
        <w:t xml:space="preserve"> </w:t>
      </w:r>
      <w:r w:rsidRPr="00BD2108">
        <w:rPr>
          <w:rFonts w:eastAsiaTheme="minorHAnsi"/>
          <w:sz w:val="24"/>
          <w:szCs w:val="24"/>
          <w:lang w:eastAsia="en-US"/>
        </w:rPr>
        <w:t>est donnée dans les présents termes de référence.</w:t>
      </w:r>
    </w:p>
    <w:p w14:paraId="0ECD391C" w14:textId="7C9241B4" w:rsidR="00BD2108" w:rsidRPr="00BD2108" w:rsidRDefault="00BD2108" w:rsidP="00BD2108">
      <w:pPr>
        <w:autoSpaceDE w:val="0"/>
        <w:autoSpaceDN w:val="0"/>
        <w:adjustRightInd w:val="0"/>
        <w:spacing w:after="0" w:line="240" w:lineRule="auto"/>
        <w:jc w:val="both"/>
        <w:rPr>
          <w:sz w:val="24"/>
          <w:szCs w:val="24"/>
        </w:rPr>
      </w:pPr>
      <w:r w:rsidRPr="00BD2108">
        <w:rPr>
          <w:b/>
          <w:iCs/>
          <w:sz w:val="24"/>
          <w:szCs w:val="24"/>
        </w:rPr>
        <w:t>Climat :</w:t>
      </w:r>
      <w:r w:rsidRPr="00BD2108">
        <w:rPr>
          <w:bCs/>
          <w:iCs/>
          <w:sz w:val="24"/>
          <w:szCs w:val="24"/>
        </w:rPr>
        <w:t xml:space="preserve"> </w:t>
      </w:r>
      <w:r w:rsidRPr="00BD2108">
        <w:rPr>
          <w:sz w:val="24"/>
          <w:szCs w:val="24"/>
        </w:rPr>
        <w:t>Le climat de la zone du sous-projet est de type nord soudanien caractérisé par deux saisons bien distinctes : une saison sèche de novembre à avril et une saison pluvieuse de mai à octobre.). La saison pluvieuse se caractérise par des vents chauds et humides tandis que la saison sèche se caractérise par des vents froids et secs de décembre à février et des vents chauds et secs de mars à</w:t>
      </w:r>
      <w:r>
        <w:rPr>
          <w:sz w:val="24"/>
          <w:szCs w:val="24"/>
        </w:rPr>
        <w:t xml:space="preserve"> </w:t>
      </w:r>
      <w:r w:rsidRPr="00BD2108">
        <w:rPr>
          <w:sz w:val="24"/>
          <w:szCs w:val="24"/>
        </w:rPr>
        <w:t>avril.</w:t>
      </w:r>
    </w:p>
    <w:p w14:paraId="721499BF" w14:textId="77777777" w:rsidR="00BD2108" w:rsidRPr="00BD2108" w:rsidRDefault="00BD2108" w:rsidP="00BD2108">
      <w:pPr>
        <w:autoSpaceDE w:val="0"/>
        <w:autoSpaceDN w:val="0"/>
        <w:adjustRightInd w:val="0"/>
        <w:spacing w:after="0" w:line="240" w:lineRule="auto"/>
        <w:jc w:val="both"/>
        <w:rPr>
          <w:b/>
          <w:iCs/>
          <w:sz w:val="24"/>
          <w:szCs w:val="24"/>
          <w:highlight w:val="magenta"/>
        </w:rPr>
      </w:pPr>
    </w:p>
    <w:p w14:paraId="1B5B2588" w14:textId="77777777" w:rsidR="00BD2108" w:rsidRPr="00BD2108" w:rsidRDefault="00BD2108" w:rsidP="00BD2108">
      <w:pPr>
        <w:autoSpaceDE w:val="0"/>
        <w:autoSpaceDN w:val="0"/>
        <w:adjustRightInd w:val="0"/>
        <w:spacing w:after="0" w:line="240" w:lineRule="auto"/>
        <w:jc w:val="both"/>
        <w:rPr>
          <w:bCs/>
          <w:iCs/>
          <w:sz w:val="24"/>
          <w:szCs w:val="24"/>
        </w:rPr>
      </w:pPr>
      <w:r w:rsidRPr="00BD2108">
        <w:rPr>
          <w:b/>
          <w:iCs/>
          <w:sz w:val="24"/>
          <w:szCs w:val="24"/>
        </w:rPr>
        <w:t>Relief et sols</w:t>
      </w:r>
      <w:r w:rsidRPr="00BD2108">
        <w:rPr>
          <w:bCs/>
          <w:iCs/>
          <w:sz w:val="24"/>
          <w:szCs w:val="24"/>
        </w:rPr>
        <w:t xml:space="preserve"> : Le relief de la commune de Pô est caractérisé par : une formation birrimienne de roches magmatites acides et neutres ; une formation de roches granitiques à biotiques ; une formation de roches granitiques hétérogènes largement répandues ; une série de roches métamorphiques composées de schistes et de quartzites ; une récente formation d’alluvions fines le long des cours d’eau. </w:t>
      </w:r>
    </w:p>
    <w:p w14:paraId="12BB90AD" w14:textId="77777777" w:rsidR="00BD2108" w:rsidRPr="00BD2108" w:rsidRDefault="00BD2108" w:rsidP="00BD2108">
      <w:pPr>
        <w:autoSpaceDE w:val="0"/>
        <w:autoSpaceDN w:val="0"/>
        <w:adjustRightInd w:val="0"/>
        <w:spacing w:after="0" w:line="240" w:lineRule="auto"/>
        <w:jc w:val="both"/>
        <w:rPr>
          <w:sz w:val="24"/>
          <w:szCs w:val="24"/>
          <w:highlight w:val="magenta"/>
        </w:rPr>
      </w:pPr>
    </w:p>
    <w:p w14:paraId="40A9EE27" w14:textId="77777777" w:rsidR="00BD2108" w:rsidRPr="00BD2108" w:rsidRDefault="00BD2108" w:rsidP="00BD2108">
      <w:pPr>
        <w:autoSpaceDE w:val="0"/>
        <w:autoSpaceDN w:val="0"/>
        <w:adjustRightInd w:val="0"/>
        <w:spacing w:after="0" w:line="240" w:lineRule="auto"/>
        <w:jc w:val="both"/>
        <w:rPr>
          <w:bCs/>
          <w:iCs/>
          <w:sz w:val="24"/>
          <w:szCs w:val="24"/>
        </w:rPr>
      </w:pPr>
      <w:r w:rsidRPr="00BD2108">
        <w:rPr>
          <w:b/>
          <w:iCs/>
          <w:sz w:val="24"/>
          <w:szCs w:val="24"/>
        </w:rPr>
        <w:t>Végétation :</w:t>
      </w:r>
      <w:r w:rsidRPr="00BD2108">
        <w:rPr>
          <w:bCs/>
          <w:iCs/>
          <w:sz w:val="24"/>
          <w:szCs w:val="24"/>
        </w:rPr>
        <w:t xml:space="preserve"> La zone du sous-projet est caractérisée dans son ensemble par une savane arborée boisée comprenant une strate arborée continue se subdivisant en trois types de formations végétales</w:t>
      </w:r>
    </w:p>
    <w:p w14:paraId="52221593" w14:textId="77777777" w:rsidR="00BD2108" w:rsidRPr="00BD2108" w:rsidRDefault="00BD2108" w:rsidP="00BD2108">
      <w:pPr>
        <w:autoSpaceDE w:val="0"/>
        <w:autoSpaceDN w:val="0"/>
        <w:adjustRightInd w:val="0"/>
        <w:spacing w:after="0" w:line="240" w:lineRule="auto"/>
        <w:jc w:val="both"/>
        <w:rPr>
          <w:bCs/>
          <w:iCs/>
          <w:sz w:val="24"/>
          <w:szCs w:val="24"/>
        </w:rPr>
      </w:pPr>
      <w:r w:rsidRPr="00BD2108">
        <w:rPr>
          <w:bCs/>
          <w:iCs/>
          <w:sz w:val="24"/>
          <w:szCs w:val="24"/>
        </w:rPr>
        <w:t>(Florent Wetta, Etude du milieu de la province du Nahouri/1989) : la savane arborée occupant presque la 2/3 de la superficie globale de la province ; la savane arbustive étant une formation éparse où dominent les arbustes et les herbes ; les galeries forestières se rencontrant dans les bas-fonds, les vallées et sur les pentes surélevées des zones d’inondation longeant les cours d’eau.</w:t>
      </w:r>
      <w:r w:rsidRPr="00BD2108" w:rsidDel="0084752B">
        <w:rPr>
          <w:bCs/>
          <w:iCs/>
          <w:sz w:val="24"/>
          <w:szCs w:val="24"/>
          <w:highlight w:val="magenta"/>
        </w:rPr>
        <w:t xml:space="preserve"> </w:t>
      </w:r>
    </w:p>
    <w:p w14:paraId="00A28637" w14:textId="77777777" w:rsidR="00BD2108" w:rsidRPr="00BD2108" w:rsidRDefault="00BD2108" w:rsidP="00BD2108">
      <w:pPr>
        <w:autoSpaceDE w:val="0"/>
        <w:autoSpaceDN w:val="0"/>
        <w:adjustRightInd w:val="0"/>
        <w:spacing w:after="0" w:line="240" w:lineRule="auto"/>
        <w:jc w:val="both"/>
        <w:rPr>
          <w:bCs/>
          <w:iCs/>
          <w:sz w:val="24"/>
          <w:szCs w:val="24"/>
          <w:highlight w:val="magenta"/>
        </w:rPr>
      </w:pPr>
    </w:p>
    <w:p w14:paraId="7603AF57" w14:textId="77777777" w:rsidR="00BD2108" w:rsidRPr="00BD2108" w:rsidRDefault="00BD2108" w:rsidP="00BD2108">
      <w:pPr>
        <w:autoSpaceDE w:val="0"/>
        <w:autoSpaceDN w:val="0"/>
        <w:adjustRightInd w:val="0"/>
        <w:spacing w:after="0" w:line="240" w:lineRule="auto"/>
        <w:jc w:val="both"/>
        <w:rPr>
          <w:sz w:val="24"/>
          <w:szCs w:val="24"/>
          <w:highlight w:val="magenta"/>
        </w:rPr>
      </w:pPr>
      <w:r w:rsidRPr="00BD2108">
        <w:rPr>
          <w:b/>
          <w:iCs/>
          <w:sz w:val="24"/>
          <w:szCs w:val="24"/>
        </w:rPr>
        <w:t>Hydrologie :</w:t>
      </w:r>
      <w:r w:rsidRPr="00BD2108">
        <w:rPr>
          <w:sz w:val="24"/>
          <w:szCs w:val="24"/>
        </w:rPr>
        <w:t xml:space="preserve"> Les ressources en eau de surface de la commune sont essentiellement constituées des affluents des fleuves Nazinon et Sissili. Ce sont tous des cours d’eau intermittents qui tarissent la plupart du temps.</w:t>
      </w:r>
      <w:r w:rsidRPr="00BD2108" w:rsidDel="009530EB">
        <w:rPr>
          <w:sz w:val="24"/>
          <w:szCs w:val="24"/>
          <w:highlight w:val="magenta"/>
        </w:rPr>
        <w:t xml:space="preserve"> </w:t>
      </w:r>
    </w:p>
    <w:p w14:paraId="066A81C4" w14:textId="77777777" w:rsidR="00BD2108" w:rsidRPr="00BD2108" w:rsidRDefault="00BD2108" w:rsidP="00BD2108">
      <w:pPr>
        <w:autoSpaceDE w:val="0"/>
        <w:autoSpaceDN w:val="0"/>
        <w:adjustRightInd w:val="0"/>
        <w:spacing w:after="0" w:line="240" w:lineRule="auto"/>
        <w:jc w:val="both"/>
        <w:rPr>
          <w:b/>
          <w:iCs/>
          <w:sz w:val="24"/>
          <w:szCs w:val="24"/>
          <w:highlight w:val="magenta"/>
        </w:rPr>
      </w:pPr>
    </w:p>
    <w:p w14:paraId="3F00DD19" w14:textId="77777777" w:rsidR="00BD2108" w:rsidRPr="00BD2108" w:rsidRDefault="00BD2108" w:rsidP="00BD2108">
      <w:pPr>
        <w:spacing w:after="160" w:line="240" w:lineRule="auto"/>
        <w:jc w:val="both"/>
        <w:rPr>
          <w:rFonts w:eastAsiaTheme="minorHAnsi"/>
          <w:sz w:val="24"/>
          <w:szCs w:val="24"/>
          <w:highlight w:val="cyan"/>
          <w:lang w:eastAsia="en-US"/>
        </w:rPr>
      </w:pPr>
      <w:r w:rsidRPr="00BD2108">
        <w:rPr>
          <w:b/>
          <w:iCs/>
          <w:sz w:val="24"/>
          <w:szCs w:val="24"/>
        </w:rPr>
        <w:t xml:space="preserve">Démographie : </w:t>
      </w:r>
      <w:r w:rsidRPr="00BD2108">
        <w:rPr>
          <w:bCs/>
          <w:iCs/>
          <w:sz w:val="24"/>
          <w:szCs w:val="24"/>
        </w:rPr>
        <w:t>La commune de Pô est passée de 51 652 habitants en 2006, a été évaluée à 64 426 en 2019 selon les résultats préliminaires du Cinquième Recensement Général de la Population et de l’Habitation du Burkina Faso.</w:t>
      </w:r>
      <w:r w:rsidRPr="00BD2108" w:rsidDel="0084752B">
        <w:rPr>
          <w:bCs/>
          <w:iCs/>
          <w:sz w:val="24"/>
          <w:szCs w:val="24"/>
          <w:highlight w:val="magenta"/>
        </w:rPr>
        <w:t xml:space="preserve"> </w:t>
      </w:r>
    </w:p>
    <w:p w14:paraId="1F2ED7F5" w14:textId="77777777" w:rsidR="00BD2108" w:rsidRPr="00BD2108" w:rsidRDefault="00BD2108" w:rsidP="00BD2108">
      <w:pPr>
        <w:spacing w:before="240" w:after="240" w:line="259" w:lineRule="auto"/>
        <w:rPr>
          <w:rFonts w:eastAsiaTheme="minorHAnsi" w:cstheme="minorBidi"/>
          <w:b/>
          <w:bCs/>
          <w:sz w:val="28"/>
          <w:szCs w:val="28"/>
          <w:lang w:eastAsia="en-US"/>
        </w:rPr>
      </w:pPr>
      <w:r w:rsidRPr="00BD2108">
        <w:rPr>
          <w:rFonts w:eastAsiaTheme="minorHAnsi" w:cstheme="minorBidi"/>
          <w:b/>
          <w:bCs/>
          <w:sz w:val="28"/>
          <w:szCs w:val="28"/>
          <w:lang w:eastAsia="en-US"/>
        </w:rPr>
        <w:t>10.Enjeux majeurs du sous-projet</w:t>
      </w:r>
      <w:r w:rsidRPr="00BD2108" w:rsidDel="00B20890">
        <w:rPr>
          <w:rFonts w:eastAsiaTheme="minorHAnsi" w:cstheme="minorBidi"/>
          <w:b/>
          <w:bCs/>
          <w:sz w:val="28"/>
          <w:szCs w:val="28"/>
          <w:lang w:eastAsia="en-US"/>
        </w:rPr>
        <w:t xml:space="preserve"> </w:t>
      </w:r>
    </w:p>
    <w:p w14:paraId="631F9D9B" w14:textId="77777777" w:rsidR="00BD2108" w:rsidRPr="00BD2108" w:rsidRDefault="00BD2108" w:rsidP="00BD2108">
      <w:pPr>
        <w:spacing w:after="160" w:line="240" w:lineRule="auto"/>
        <w:jc w:val="both"/>
        <w:rPr>
          <w:rFonts w:eastAsiaTheme="minorHAnsi"/>
          <w:sz w:val="24"/>
          <w:szCs w:val="24"/>
          <w:lang w:eastAsia="en-US"/>
        </w:rPr>
      </w:pPr>
      <w:r w:rsidRPr="00BD2108">
        <w:rPr>
          <w:rFonts w:eastAsiaTheme="minorHAnsi"/>
          <w:sz w:val="24"/>
          <w:szCs w:val="24"/>
          <w:lang w:eastAsia="en-US"/>
        </w:rPr>
        <w:t>En relation avec les différents milieux récepteurs, il s’agira là de faire ressortir les enjeux environnementaux et sociaux du sous-projet. Comme enjeux environnementaux et sociaux pouvant découler de projets similaires, les principaux peuvent être les suivants :</w:t>
      </w:r>
    </w:p>
    <w:p w14:paraId="4EEE27B6" w14:textId="12C01FED" w:rsidR="00BD2108" w:rsidRPr="00BD2108" w:rsidRDefault="00BD2108" w:rsidP="0096122B">
      <w:pPr>
        <w:numPr>
          <w:ilvl w:val="0"/>
          <w:numId w:val="144"/>
        </w:numPr>
        <w:spacing w:after="0" w:line="240" w:lineRule="auto"/>
        <w:contextualSpacing/>
        <w:jc w:val="both"/>
        <w:rPr>
          <w:rFonts w:eastAsiaTheme="minorHAnsi"/>
          <w:sz w:val="24"/>
          <w:szCs w:val="24"/>
          <w:lang w:eastAsia="en-US"/>
        </w:rPr>
      </w:pPr>
      <w:r w:rsidRPr="00BD2108">
        <w:rPr>
          <w:rFonts w:eastAsiaTheme="minorHAnsi"/>
          <w:sz w:val="24"/>
          <w:szCs w:val="24"/>
          <w:lang w:eastAsia="en-US"/>
        </w:rPr>
        <w:t>Les enjeux environnementaux potentiels en lien avec le présent sous-projet sont entre autres : enjeux positifs (la préservation des espèces végétales sur le site), enjeux négatifs (la dégradation et pollution du sol</w:t>
      </w:r>
      <w:r w:rsidR="00514A97">
        <w:rPr>
          <w:rFonts w:eastAsiaTheme="minorHAnsi"/>
          <w:sz w:val="24"/>
          <w:szCs w:val="24"/>
          <w:lang w:eastAsia="en-US"/>
        </w:rPr>
        <w:t xml:space="preserve"> </w:t>
      </w:r>
      <w:r w:rsidR="00514A97">
        <w:rPr>
          <w:sz w:val="24"/>
          <w:szCs w:val="24"/>
          <w:lang w:eastAsia="en-US"/>
        </w:rPr>
        <w:t>pendant la phase des travaux</w:t>
      </w:r>
      <w:r w:rsidRPr="00BD2108">
        <w:rPr>
          <w:rFonts w:eastAsiaTheme="minorHAnsi"/>
          <w:sz w:val="24"/>
          <w:szCs w:val="24"/>
          <w:lang w:eastAsia="en-US"/>
        </w:rPr>
        <w:t>) ;</w:t>
      </w:r>
    </w:p>
    <w:p w14:paraId="21765A3E" w14:textId="77777777" w:rsidR="00BD2108" w:rsidRPr="00BD2108" w:rsidRDefault="00BD2108" w:rsidP="0096122B">
      <w:pPr>
        <w:numPr>
          <w:ilvl w:val="0"/>
          <w:numId w:val="144"/>
        </w:numPr>
        <w:spacing w:after="0" w:line="240" w:lineRule="auto"/>
        <w:contextualSpacing/>
        <w:jc w:val="both"/>
        <w:rPr>
          <w:rFonts w:eastAsiaTheme="minorHAnsi"/>
          <w:sz w:val="24"/>
          <w:szCs w:val="24"/>
          <w:lang w:eastAsia="en-US"/>
        </w:rPr>
      </w:pPr>
      <w:r w:rsidRPr="00BD2108">
        <w:rPr>
          <w:rFonts w:eastAsiaTheme="minorHAnsi"/>
          <w:sz w:val="24"/>
          <w:szCs w:val="24"/>
          <w:lang w:eastAsia="en-US"/>
        </w:rPr>
        <w:t>Pour ce qui concernent les enjeux sociaux positifs nous avons la qualité des services fournis par la station météorologique ; la création d’emplois temporaires liés aux travaux de construction. S’agissant enfin des enjeux sociaux négatifs nous avons la préservation de la santé, de la sécurité et de la qualité de vie des travailleurs et des populations riveraines ; la préservation des infrastructures contre les éventuelles inondations.</w:t>
      </w:r>
    </w:p>
    <w:p w14:paraId="5470D04B" w14:textId="77777777" w:rsidR="00BD2108" w:rsidRPr="00BD2108" w:rsidRDefault="00BD2108" w:rsidP="00BD2108">
      <w:pPr>
        <w:spacing w:before="240" w:after="240" w:line="259" w:lineRule="auto"/>
        <w:rPr>
          <w:rFonts w:eastAsiaTheme="minorHAnsi" w:cstheme="minorBidi"/>
          <w:b/>
          <w:bCs/>
          <w:sz w:val="28"/>
          <w:szCs w:val="28"/>
          <w:lang w:eastAsia="en-US"/>
        </w:rPr>
      </w:pPr>
      <w:r w:rsidRPr="00BD2108">
        <w:rPr>
          <w:rFonts w:eastAsiaTheme="minorHAnsi" w:cstheme="minorBidi"/>
          <w:b/>
          <w:bCs/>
          <w:sz w:val="28"/>
          <w:szCs w:val="28"/>
          <w:lang w:eastAsia="en-US"/>
        </w:rPr>
        <w:t>11.Principaux impacts et risques associés au sous-projet</w:t>
      </w:r>
      <w:r w:rsidRPr="00BD2108" w:rsidDel="00B20890">
        <w:rPr>
          <w:rFonts w:eastAsiaTheme="minorHAnsi" w:cstheme="minorBidi"/>
          <w:b/>
          <w:bCs/>
          <w:sz w:val="28"/>
          <w:szCs w:val="28"/>
          <w:lang w:eastAsia="en-US"/>
        </w:rPr>
        <w:t xml:space="preserve"> </w:t>
      </w:r>
    </w:p>
    <w:p w14:paraId="06F3A9F0" w14:textId="77777777" w:rsidR="00BD2108" w:rsidRPr="00BD2108" w:rsidRDefault="00BD2108" w:rsidP="00BD2108">
      <w:pPr>
        <w:spacing w:after="0" w:line="240" w:lineRule="auto"/>
        <w:jc w:val="both"/>
        <w:rPr>
          <w:rFonts w:eastAsia="Times New Roman"/>
          <w:sz w:val="24"/>
          <w:szCs w:val="24"/>
        </w:rPr>
      </w:pPr>
      <w:r w:rsidRPr="00BD2108">
        <w:rPr>
          <w:rFonts w:eastAsia="Times New Roman"/>
          <w:sz w:val="24"/>
          <w:szCs w:val="24"/>
        </w:rPr>
        <w:t xml:space="preserve">La mise en œuvre du sous-projet aura des impacts aussi bien positifs que négatifs sur l’environnement. </w:t>
      </w:r>
    </w:p>
    <w:p w14:paraId="4CCB03C0" w14:textId="77777777" w:rsidR="00BD2108" w:rsidRPr="00BD2108" w:rsidRDefault="00BD2108" w:rsidP="00BD2108">
      <w:pPr>
        <w:spacing w:before="120" w:after="120" w:line="259" w:lineRule="auto"/>
        <w:rPr>
          <w:rFonts w:eastAsiaTheme="minorHAnsi" w:cstheme="minorBidi"/>
          <w:b/>
          <w:bCs/>
          <w:sz w:val="24"/>
          <w:szCs w:val="22"/>
          <w:lang w:eastAsia="en-US"/>
        </w:rPr>
      </w:pPr>
      <w:r w:rsidRPr="00BD2108">
        <w:rPr>
          <w:rFonts w:eastAsiaTheme="minorHAnsi" w:cstheme="minorBidi"/>
          <w:b/>
          <w:bCs/>
          <w:sz w:val="24"/>
          <w:szCs w:val="22"/>
          <w:lang w:eastAsia="en-US"/>
        </w:rPr>
        <w:t>11.1.Impacts associés au sous-projet</w:t>
      </w:r>
      <w:r w:rsidRPr="00BD2108" w:rsidDel="00B20890">
        <w:rPr>
          <w:rFonts w:eastAsiaTheme="minorHAnsi" w:cstheme="minorBidi"/>
          <w:b/>
          <w:bCs/>
          <w:sz w:val="24"/>
          <w:szCs w:val="22"/>
          <w:lang w:eastAsia="en-US"/>
        </w:rPr>
        <w:t xml:space="preserve"> </w:t>
      </w:r>
    </w:p>
    <w:p w14:paraId="235BB2FF" w14:textId="77777777" w:rsidR="00BD2108" w:rsidRPr="00BD2108" w:rsidRDefault="00BD2108" w:rsidP="00BD2108">
      <w:pPr>
        <w:spacing w:before="120" w:after="120" w:line="259" w:lineRule="auto"/>
        <w:rPr>
          <w:rFonts w:eastAsiaTheme="minorHAnsi" w:cstheme="minorBidi"/>
          <w:b/>
          <w:bCs/>
          <w:sz w:val="24"/>
          <w:szCs w:val="22"/>
        </w:rPr>
      </w:pPr>
      <w:r w:rsidRPr="00BD2108">
        <w:rPr>
          <w:rFonts w:eastAsiaTheme="minorHAnsi" w:cstheme="minorBidi"/>
          <w:b/>
          <w:bCs/>
          <w:sz w:val="24"/>
          <w:szCs w:val="22"/>
          <w:lang w:eastAsia="en-US"/>
        </w:rPr>
        <w:t>11.1.1.Identification, évaluation et analyse des impacts du sous-projet</w:t>
      </w:r>
      <w:r w:rsidRPr="00BD2108" w:rsidDel="00B20890">
        <w:rPr>
          <w:rFonts w:eastAsiaTheme="minorHAnsi" w:cstheme="minorBidi"/>
          <w:b/>
          <w:bCs/>
          <w:sz w:val="24"/>
          <w:szCs w:val="22"/>
          <w:lang w:eastAsia="en-US"/>
        </w:rPr>
        <w:t xml:space="preserve"> </w:t>
      </w:r>
    </w:p>
    <w:p w14:paraId="4E9D413C" w14:textId="2A171B3E" w:rsidR="00BD2108" w:rsidRPr="00BD2108" w:rsidRDefault="00BD2108" w:rsidP="00BD2108">
      <w:pPr>
        <w:spacing w:after="240" w:line="240" w:lineRule="auto"/>
        <w:jc w:val="both"/>
        <w:rPr>
          <w:sz w:val="24"/>
          <w:szCs w:val="24"/>
          <w:lang w:eastAsia="en-US"/>
        </w:rPr>
      </w:pPr>
      <w:r w:rsidRPr="00BD2108">
        <w:rPr>
          <w:szCs w:val="23"/>
          <w:lang w:eastAsia="en-US"/>
        </w:rPr>
        <w:t xml:space="preserve">L’approche générale qui sera utilisée pour identifier et pour évaluer l'importance des impacts sur le </w:t>
      </w:r>
      <w:r w:rsidRPr="00BD2108">
        <w:rPr>
          <w:sz w:val="24"/>
          <w:szCs w:val="24"/>
          <w:lang w:eastAsia="en-US"/>
        </w:rPr>
        <w:t>milieu repose sur les descriptions détaillées du sous-projet et du milieu, sur la consultation du milieu et sur les enseignements tirés de la réalisation de projets similaires.</w:t>
      </w:r>
    </w:p>
    <w:p w14:paraId="4F1989AE" w14:textId="77777777" w:rsidR="00BD2108" w:rsidRPr="00BD2108" w:rsidRDefault="00BD2108" w:rsidP="00BD2108">
      <w:pPr>
        <w:numPr>
          <w:ilvl w:val="0"/>
          <w:numId w:val="47"/>
        </w:numPr>
        <w:spacing w:before="120" w:after="120" w:line="259" w:lineRule="auto"/>
        <w:ind w:right="284"/>
        <w:jc w:val="both"/>
        <w:rPr>
          <w:b/>
          <w:sz w:val="24"/>
          <w:szCs w:val="24"/>
          <w:lang w:eastAsia="en-US"/>
        </w:rPr>
      </w:pPr>
      <w:r w:rsidRPr="00BD2108">
        <w:rPr>
          <w:b/>
          <w:sz w:val="24"/>
          <w:szCs w:val="24"/>
          <w:lang w:eastAsia="en-US"/>
        </w:rPr>
        <w:t>Identification des impacts</w:t>
      </w:r>
    </w:p>
    <w:p w14:paraId="02586E99" w14:textId="537CEC78" w:rsidR="00BD2108" w:rsidRPr="00BD2108" w:rsidRDefault="00BD2108" w:rsidP="00BD2108">
      <w:pPr>
        <w:spacing w:after="0" w:line="240" w:lineRule="auto"/>
        <w:jc w:val="both"/>
        <w:rPr>
          <w:sz w:val="24"/>
          <w:szCs w:val="24"/>
          <w:lang w:eastAsia="en-US"/>
        </w:rPr>
      </w:pPr>
      <w:r w:rsidRPr="00BD2108">
        <w:rPr>
          <w:sz w:val="24"/>
          <w:szCs w:val="24"/>
          <w:lang w:eastAsia="en-US"/>
        </w:rPr>
        <w:t>L’identification des impacts potentiels du sous-projet s’effectue au moyen de la matrice de Léopold (1971) qui met en relation les sources d’impact et les éléments environnementaux et sociaux. L’analyse permet d’identifier les éléments du milieu jugés susceptibles d’être touchés par les installations ou les activités projetées. Les impacts potentiels identifiés font ensuite l’objet d’une évaluation.</w:t>
      </w:r>
    </w:p>
    <w:p w14:paraId="010403A4" w14:textId="77777777" w:rsidR="00BD2108" w:rsidRPr="00BD2108" w:rsidRDefault="00BD2108" w:rsidP="00BD2108">
      <w:pPr>
        <w:numPr>
          <w:ilvl w:val="0"/>
          <w:numId w:val="47"/>
        </w:numPr>
        <w:spacing w:before="120" w:after="120" w:line="360" w:lineRule="auto"/>
        <w:ind w:right="284"/>
        <w:jc w:val="both"/>
        <w:rPr>
          <w:b/>
          <w:sz w:val="24"/>
          <w:szCs w:val="24"/>
          <w:lang w:eastAsia="en-US"/>
        </w:rPr>
      </w:pPr>
      <w:r w:rsidRPr="00BD2108">
        <w:rPr>
          <w:b/>
          <w:sz w:val="24"/>
          <w:szCs w:val="24"/>
          <w:lang w:eastAsia="en-US"/>
        </w:rPr>
        <w:t>Évaluation de l’importance des impacts</w:t>
      </w:r>
    </w:p>
    <w:p w14:paraId="120C51D8" w14:textId="77777777" w:rsidR="00BD2108" w:rsidRPr="00BD2108" w:rsidRDefault="00BD2108" w:rsidP="00BD2108">
      <w:pPr>
        <w:spacing w:after="0" w:line="240" w:lineRule="auto"/>
        <w:jc w:val="both"/>
        <w:rPr>
          <w:sz w:val="24"/>
          <w:szCs w:val="24"/>
          <w:lang w:eastAsia="en-US"/>
        </w:rPr>
      </w:pPr>
      <w:r w:rsidRPr="00BD2108">
        <w:rPr>
          <w:sz w:val="24"/>
          <w:szCs w:val="24"/>
          <w:lang w:eastAsia="en-US"/>
        </w:rPr>
        <w:t>L’évaluation des impacts consiste à déterminer l’importance des impacts anticipés sur les éléments des milieux physique, biologique et humain, liés aux différentes activités du sous-projet. Un impact peut être de nature positive ou négative.</w:t>
      </w:r>
    </w:p>
    <w:p w14:paraId="7DAC85D6" w14:textId="77777777" w:rsidR="00BD2108" w:rsidRPr="00BD2108" w:rsidRDefault="00BD2108" w:rsidP="00BD2108">
      <w:pPr>
        <w:spacing w:after="0" w:line="240" w:lineRule="auto"/>
        <w:jc w:val="both"/>
        <w:rPr>
          <w:sz w:val="24"/>
          <w:szCs w:val="24"/>
          <w:lang w:eastAsia="en-US"/>
        </w:rPr>
      </w:pPr>
      <w:r w:rsidRPr="00BD2108">
        <w:rPr>
          <w:sz w:val="24"/>
          <w:szCs w:val="24"/>
          <w:lang w:eastAsia="en-US"/>
        </w:rPr>
        <w:t xml:space="preserve">L'importance de l’impact est la résultante d’un jugement global portant sur l’effet d’une ou plusieurs sources d’impact sur un élément du milieu. Cette évaluation tient compte des mesures intégrées dès la conception du projet et détermine l’importance des impacts qui persistent après l’application des mesures de gestion. </w:t>
      </w:r>
    </w:p>
    <w:p w14:paraId="5E975B30" w14:textId="77777777" w:rsidR="00BD2108" w:rsidRPr="00BD2108" w:rsidRDefault="00BD2108" w:rsidP="00BD2108">
      <w:pPr>
        <w:spacing w:after="0" w:line="240" w:lineRule="auto"/>
        <w:jc w:val="both"/>
        <w:rPr>
          <w:sz w:val="24"/>
          <w:szCs w:val="24"/>
          <w:lang w:eastAsia="en-US"/>
        </w:rPr>
      </w:pPr>
      <w:r w:rsidRPr="00BD2108">
        <w:rPr>
          <w:sz w:val="24"/>
          <w:szCs w:val="24"/>
          <w:lang w:eastAsia="en-US"/>
        </w:rPr>
        <w:t xml:space="preserve">L’évaluation de l’impact se fera en deux phases. Tout d’abord on évaluera l’importance absolue des impacts à l’aide de la grille de Fecteau (1997). Cette importance intègre les critères d’intensité, d’étendue et de durée. Elle peut être majeure, moyenne ou mineure. </w:t>
      </w:r>
    </w:p>
    <w:p w14:paraId="6F922D02" w14:textId="7A88945A" w:rsidR="00BD2108" w:rsidRDefault="00BD2108" w:rsidP="00BD2108">
      <w:pPr>
        <w:spacing w:after="0" w:line="240" w:lineRule="auto"/>
        <w:jc w:val="both"/>
        <w:rPr>
          <w:sz w:val="24"/>
          <w:szCs w:val="24"/>
          <w:lang w:eastAsia="en-US"/>
        </w:rPr>
      </w:pPr>
      <w:r w:rsidRPr="00BD2108">
        <w:rPr>
          <w:sz w:val="24"/>
          <w:szCs w:val="24"/>
          <w:lang w:eastAsia="en-US"/>
        </w:rPr>
        <w:t>Le tableau 4 présente la grille d’évaluation de l’importance absolue des impacts environnementaux et sociaux.</w:t>
      </w:r>
    </w:p>
    <w:p w14:paraId="64B03BF3" w14:textId="57F8D1D6" w:rsidR="00BD2108" w:rsidRDefault="00BD2108" w:rsidP="00BD2108">
      <w:pPr>
        <w:spacing w:after="0" w:line="240" w:lineRule="auto"/>
        <w:jc w:val="both"/>
        <w:rPr>
          <w:sz w:val="24"/>
          <w:szCs w:val="24"/>
          <w:lang w:eastAsia="en-US"/>
        </w:rPr>
      </w:pPr>
    </w:p>
    <w:p w14:paraId="7F96E28B" w14:textId="62CB6959" w:rsidR="00BD2108" w:rsidRDefault="00BD2108" w:rsidP="00BD2108">
      <w:pPr>
        <w:spacing w:after="0" w:line="240" w:lineRule="auto"/>
        <w:jc w:val="both"/>
        <w:rPr>
          <w:sz w:val="24"/>
          <w:szCs w:val="24"/>
          <w:lang w:eastAsia="en-US"/>
        </w:rPr>
      </w:pPr>
    </w:p>
    <w:p w14:paraId="30956150" w14:textId="4D310662" w:rsidR="00BD2108" w:rsidRDefault="00BD2108" w:rsidP="00BD2108">
      <w:pPr>
        <w:spacing w:after="0" w:line="240" w:lineRule="auto"/>
        <w:jc w:val="both"/>
        <w:rPr>
          <w:sz w:val="24"/>
          <w:szCs w:val="24"/>
          <w:lang w:eastAsia="en-US"/>
        </w:rPr>
      </w:pPr>
    </w:p>
    <w:p w14:paraId="6CCEB557" w14:textId="175712E0" w:rsidR="00BD2108" w:rsidRDefault="00BD2108" w:rsidP="00BD2108">
      <w:pPr>
        <w:spacing w:after="0" w:line="240" w:lineRule="auto"/>
        <w:jc w:val="both"/>
        <w:rPr>
          <w:sz w:val="24"/>
          <w:szCs w:val="24"/>
          <w:lang w:eastAsia="en-US"/>
        </w:rPr>
      </w:pPr>
    </w:p>
    <w:p w14:paraId="027BCE68" w14:textId="3E16CBA5" w:rsidR="00BD2108" w:rsidRDefault="00BD2108" w:rsidP="00BD2108">
      <w:pPr>
        <w:spacing w:after="0" w:line="240" w:lineRule="auto"/>
        <w:jc w:val="both"/>
        <w:rPr>
          <w:sz w:val="24"/>
          <w:szCs w:val="24"/>
          <w:lang w:eastAsia="en-US"/>
        </w:rPr>
      </w:pPr>
    </w:p>
    <w:p w14:paraId="0B8F50C3" w14:textId="4A71A408" w:rsidR="00BD2108" w:rsidRDefault="00BD2108" w:rsidP="00BD2108">
      <w:pPr>
        <w:spacing w:after="0" w:line="240" w:lineRule="auto"/>
        <w:jc w:val="both"/>
        <w:rPr>
          <w:sz w:val="24"/>
          <w:szCs w:val="24"/>
          <w:lang w:eastAsia="en-US"/>
        </w:rPr>
      </w:pPr>
    </w:p>
    <w:p w14:paraId="04AEA505" w14:textId="089672E4" w:rsidR="00BD2108" w:rsidRDefault="00BD2108" w:rsidP="00BD2108">
      <w:pPr>
        <w:spacing w:after="0" w:line="240" w:lineRule="auto"/>
        <w:jc w:val="both"/>
        <w:rPr>
          <w:sz w:val="24"/>
          <w:szCs w:val="24"/>
          <w:lang w:eastAsia="en-US"/>
        </w:rPr>
      </w:pPr>
    </w:p>
    <w:p w14:paraId="0EC257AB" w14:textId="77777777" w:rsidR="00BD2108" w:rsidRPr="00BD2108" w:rsidRDefault="00BD2108" w:rsidP="00BD2108">
      <w:pPr>
        <w:spacing w:after="0" w:line="240" w:lineRule="auto"/>
        <w:jc w:val="both"/>
        <w:rPr>
          <w:sz w:val="24"/>
          <w:szCs w:val="24"/>
          <w:lang w:eastAsia="en-US"/>
        </w:rPr>
      </w:pPr>
    </w:p>
    <w:p w14:paraId="55D58722" w14:textId="77777777" w:rsidR="00BD2108" w:rsidRPr="00BD2108" w:rsidRDefault="00BD2108" w:rsidP="00BD2108">
      <w:pPr>
        <w:spacing w:after="120" w:line="240" w:lineRule="auto"/>
        <w:jc w:val="both"/>
        <w:rPr>
          <w:rFonts w:eastAsia="Times New Roman"/>
          <w:sz w:val="24"/>
          <w:szCs w:val="24"/>
        </w:rPr>
      </w:pPr>
      <w:bookmarkStart w:id="2642" w:name="_Toc87885700"/>
      <w:r w:rsidRPr="00BD2108">
        <w:rPr>
          <w:rFonts w:eastAsiaTheme="minorHAnsi"/>
          <w:b/>
          <w:bCs/>
          <w:sz w:val="24"/>
          <w:szCs w:val="24"/>
          <w:lang w:eastAsia="en-US"/>
        </w:rPr>
        <w:t>Tableau 4</w:t>
      </w:r>
      <w:r w:rsidRPr="00BD2108">
        <w:rPr>
          <w:rFonts w:eastAsia="Times New Roman"/>
          <w:b/>
          <w:bCs/>
          <w:sz w:val="24"/>
          <w:szCs w:val="24"/>
          <w:lang w:val="x-none"/>
        </w:rPr>
        <w:t> </w:t>
      </w:r>
      <w:r w:rsidRPr="00BD2108">
        <w:rPr>
          <w:rFonts w:eastAsia="Times New Roman"/>
          <w:b/>
          <w:bCs/>
          <w:sz w:val="24"/>
          <w:szCs w:val="24"/>
        </w:rPr>
        <w:t xml:space="preserve">: </w:t>
      </w:r>
      <w:r w:rsidRPr="00BD2108">
        <w:rPr>
          <w:rFonts w:eastAsia="Times New Roman"/>
          <w:sz w:val="24"/>
          <w:szCs w:val="24"/>
          <w:lang w:val="x-none"/>
        </w:rPr>
        <w:t>Grille d’évaluation de l’importance de l’impact</w:t>
      </w:r>
      <w:r w:rsidRPr="00BD2108">
        <w:rPr>
          <w:rFonts w:eastAsia="Times New Roman"/>
          <w:sz w:val="24"/>
          <w:szCs w:val="24"/>
        </w:rPr>
        <w:t xml:space="preserve"> absolue</w:t>
      </w:r>
      <w:bookmarkEnd w:id="2642"/>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47"/>
        <w:gridCol w:w="2100"/>
        <w:gridCol w:w="2293"/>
        <w:gridCol w:w="2483"/>
      </w:tblGrid>
      <w:tr w:rsidR="00BD2108" w:rsidRPr="00BD2108" w14:paraId="0CA0A611" w14:textId="77777777" w:rsidTr="00514A97">
        <w:trPr>
          <w:trHeight w:val="262"/>
          <w:tblHeader/>
        </w:trPr>
        <w:tc>
          <w:tcPr>
            <w:tcW w:w="6640" w:type="dxa"/>
            <w:gridSpan w:val="3"/>
            <w:shd w:val="clear" w:color="auto" w:fill="F4B083" w:themeFill="accent2" w:themeFillTint="99"/>
          </w:tcPr>
          <w:p w14:paraId="7BAE0248" w14:textId="77777777" w:rsidR="00BD2108" w:rsidRPr="00BD2108" w:rsidRDefault="00BD2108" w:rsidP="00BD2108">
            <w:pPr>
              <w:spacing w:after="0"/>
              <w:jc w:val="center"/>
              <w:rPr>
                <w:rFonts w:eastAsia="Times New Roman"/>
                <w:b/>
                <w:sz w:val="24"/>
                <w:szCs w:val="22"/>
              </w:rPr>
            </w:pPr>
            <w:r w:rsidRPr="00BD2108">
              <w:rPr>
                <w:rFonts w:eastAsia="Times New Roman"/>
                <w:b/>
                <w:sz w:val="24"/>
                <w:szCs w:val="22"/>
              </w:rPr>
              <w:t>Critère d’analyse</w:t>
            </w:r>
          </w:p>
        </w:tc>
        <w:tc>
          <w:tcPr>
            <w:tcW w:w="2483" w:type="dxa"/>
            <w:vMerge w:val="restart"/>
            <w:shd w:val="clear" w:color="auto" w:fill="F4B083" w:themeFill="accent2" w:themeFillTint="99"/>
          </w:tcPr>
          <w:p w14:paraId="5D9A89AD" w14:textId="77777777" w:rsidR="00BD2108" w:rsidRPr="00BD2108" w:rsidRDefault="00BD2108" w:rsidP="00BD2108">
            <w:pPr>
              <w:spacing w:after="0"/>
              <w:jc w:val="center"/>
              <w:rPr>
                <w:rFonts w:eastAsia="Times New Roman"/>
                <w:b/>
                <w:sz w:val="24"/>
                <w:szCs w:val="22"/>
              </w:rPr>
            </w:pPr>
            <w:r w:rsidRPr="00BD2108">
              <w:rPr>
                <w:rFonts w:eastAsia="Times New Roman"/>
                <w:b/>
                <w:sz w:val="24"/>
                <w:szCs w:val="22"/>
              </w:rPr>
              <w:t>Importance</w:t>
            </w:r>
          </w:p>
        </w:tc>
      </w:tr>
      <w:tr w:rsidR="00BD2108" w:rsidRPr="00BD2108" w14:paraId="22CE8616" w14:textId="77777777" w:rsidTr="00514A97">
        <w:trPr>
          <w:trHeight w:val="277"/>
          <w:tblHeader/>
        </w:trPr>
        <w:tc>
          <w:tcPr>
            <w:tcW w:w="2247" w:type="dxa"/>
            <w:shd w:val="clear" w:color="auto" w:fill="F4B083" w:themeFill="accent2" w:themeFillTint="99"/>
          </w:tcPr>
          <w:p w14:paraId="0A0F8317" w14:textId="77777777" w:rsidR="00BD2108" w:rsidRPr="00BD2108" w:rsidRDefault="00BD2108" w:rsidP="00BD2108">
            <w:pPr>
              <w:spacing w:after="0"/>
              <w:jc w:val="center"/>
              <w:rPr>
                <w:rFonts w:eastAsia="Times New Roman"/>
                <w:b/>
                <w:sz w:val="24"/>
                <w:szCs w:val="22"/>
              </w:rPr>
            </w:pPr>
            <w:r w:rsidRPr="00BD2108">
              <w:rPr>
                <w:rFonts w:eastAsia="Times New Roman"/>
                <w:b/>
                <w:sz w:val="24"/>
                <w:szCs w:val="22"/>
              </w:rPr>
              <w:t>Intensité</w:t>
            </w:r>
          </w:p>
        </w:tc>
        <w:tc>
          <w:tcPr>
            <w:tcW w:w="2100" w:type="dxa"/>
            <w:shd w:val="clear" w:color="auto" w:fill="F4B083" w:themeFill="accent2" w:themeFillTint="99"/>
          </w:tcPr>
          <w:p w14:paraId="1024C394" w14:textId="77777777" w:rsidR="00BD2108" w:rsidRPr="00BD2108" w:rsidRDefault="00BD2108" w:rsidP="00BD2108">
            <w:pPr>
              <w:spacing w:after="0"/>
              <w:jc w:val="center"/>
              <w:rPr>
                <w:rFonts w:eastAsia="Times New Roman"/>
                <w:b/>
                <w:sz w:val="24"/>
                <w:szCs w:val="22"/>
              </w:rPr>
            </w:pPr>
            <w:r w:rsidRPr="00BD2108">
              <w:rPr>
                <w:rFonts w:eastAsia="Times New Roman"/>
                <w:b/>
                <w:sz w:val="24"/>
                <w:szCs w:val="22"/>
              </w:rPr>
              <w:t>Etendue</w:t>
            </w:r>
          </w:p>
        </w:tc>
        <w:tc>
          <w:tcPr>
            <w:tcW w:w="2293" w:type="dxa"/>
            <w:shd w:val="clear" w:color="auto" w:fill="F4B083" w:themeFill="accent2" w:themeFillTint="99"/>
          </w:tcPr>
          <w:p w14:paraId="6D6FBD69" w14:textId="77777777" w:rsidR="00BD2108" w:rsidRPr="00BD2108" w:rsidRDefault="00BD2108" w:rsidP="00BD2108">
            <w:pPr>
              <w:spacing w:after="0"/>
              <w:jc w:val="center"/>
              <w:rPr>
                <w:rFonts w:eastAsia="Times New Roman"/>
                <w:b/>
                <w:sz w:val="24"/>
                <w:szCs w:val="22"/>
              </w:rPr>
            </w:pPr>
            <w:r w:rsidRPr="00BD2108">
              <w:rPr>
                <w:rFonts w:eastAsia="Times New Roman"/>
                <w:b/>
                <w:sz w:val="24"/>
                <w:szCs w:val="22"/>
              </w:rPr>
              <w:t>Durée</w:t>
            </w:r>
          </w:p>
        </w:tc>
        <w:tc>
          <w:tcPr>
            <w:tcW w:w="2483" w:type="dxa"/>
            <w:vMerge/>
          </w:tcPr>
          <w:p w14:paraId="72C24B45" w14:textId="77777777" w:rsidR="00BD2108" w:rsidRPr="00BD2108" w:rsidRDefault="00BD2108" w:rsidP="00BD2108">
            <w:pPr>
              <w:spacing w:after="0"/>
              <w:jc w:val="center"/>
              <w:rPr>
                <w:rFonts w:eastAsia="Times New Roman"/>
                <w:b/>
                <w:sz w:val="24"/>
                <w:szCs w:val="22"/>
              </w:rPr>
            </w:pPr>
          </w:p>
        </w:tc>
      </w:tr>
      <w:tr w:rsidR="00BD2108" w:rsidRPr="00BD2108" w14:paraId="64B2B04D" w14:textId="77777777" w:rsidTr="00514A97">
        <w:trPr>
          <w:trHeight w:val="261"/>
        </w:trPr>
        <w:tc>
          <w:tcPr>
            <w:tcW w:w="2247" w:type="dxa"/>
            <w:vMerge w:val="restart"/>
          </w:tcPr>
          <w:p w14:paraId="67FAC2BF" w14:textId="77777777" w:rsidR="00BD2108" w:rsidRPr="00BD2108" w:rsidRDefault="00BD2108" w:rsidP="00BD2108">
            <w:pPr>
              <w:spacing w:after="0"/>
              <w:jc w:val="center"/>
              <w:rPr>
                <w:rFonts w:eastAsia="Times New Roman"/>
                <w:b/>
                <w:sz w:val="24"/>
                <w:szCs w:val="22"/>
              </w:rPr>
            </w:pPr>
          </w:p>
          <w:p w14:paraId="1A0E018A" w14:textId="77777777" w:rsidR="00BD2108" w:rsidRPr="00BD2108" w:rsidRDefault="00BD2108" w:rsidP="00BD2108">
            <w:pPr>
              <w:spacing w:after="0"/>
              <w:jc w:val="center"/>
              <w:rPr>
                <w:rFonts w:eastAsia="Times New Roman"/>
                <w:b/>
                <w:sz w:val="24"/>
                <w:szCs w:val="22"/>
              </w:rPr>
            </w:pPr>
          </w:p>
          <w:p w14:paraId="265DD10B" w14:textId="77777777" w:rsidR="00BD2108" w:rsidRPr="00BD2108" w:rsidRDefault="00BD2108" w:rsidP="00BD2108">
            <w:pPr>
              <w:spacing w:after="0"/>
              <w:jc w:val="center"/>
              <w:rPr>
                <w:rFonts w:eastAsia="Times New Roman"/>
                <w:b/>
                <w:sz w:val="24"/>
                <w:szCs w:val="22"/>
              </w:rPr>
            </w:pPr>
          </w:p>
          <w:p w14:paraId="78295887" w14:textId="77777777" w:rsidR="00BD2108" w:rsidRPr="00BD2108" w:rsidRDefault="00BD2108" w:rsidP="00BD2108">
            <w:pPr>
              <w:spacing w:after="0"/>
              <w:jc w:val="center"/>
              <w:rPr>
                <w:rFonts w:eastAsia="Times New Roman"/>
                <w:sz w:val="24"/>
                <w:szCs w:val="22"/>
              </w:rPr>
            </w:pPr>
            <w:r w:rsidRPr="00BD2108">
              <w:rPr>
                <w:rFonts w:eastAsia="Times New Roman"/>
                <w:sz w:val="24"/>
                <w:szCs w:val="22"/>
              </w:rPr>
              <w:t>Forte</w:t>
            </w:r>
          </w:p>
        </w:tc>
        <w:tc>
          <w:tcPr>
            <w:tcW w:w="2100" w:type="dxa"/>
            <w:vMerge w:val="restart"/>
          </w:tcPr>
          <w:p w14:paraId="65362276" w14:textId="77777777" w:rsidR="00BD2108" w:rsidRPr="00BD2108" w:rsidRDefault="00BD2108" w:rsidP="00BD2108">
            <w:pPr>
              <w:spacing w:after="0"/>
              <w:rPr>
                <w:rFonts w:eastAsia="Times New Roman"/>
                <w:sz w:val="24"/>
                <w:szCs w:val="22"/>
              </w:rPr>
            </w:pPr>
            <w:r w:rsidRPr="00BD2108">
              <w:rPr>
                <w:rFonts w:eastAsia="Times New Roman"/>
                <w:sz w:val="24"/>
                <w:szCs w:val="22"/>
              </w:rPr>
              <w:t>Régionale</w:t>
            </w:r>
          </w:p>
        </w:tc>
        <w:tc>
          <w:tcPr>
            <w:tcW w:w="2293" w:type="dxa"/>
          </w:tcPr>
          <w:p w14:paraId="68D4E69A" w14:textId="77777777" w:rsidR="00BD2108" w:rsidRPr="00BD2108" w:rsidRDefault="00BD2108" w:rsidP="00BD2108">
            <w:pPr>
              <w:spacing w:after="0"/>
              <w:rPr>
                <w:rFonts w:eastAsia="Times New Roman"/>
                <w:sz w:val="24"/>
                <w:szCs w:val="22"/>
              </w:rPr>
            </w:pPr>
            <w:r w:rsidRPr="00BD2108">
              <w:rPr>
                <w:rFonts w:eastAsia="Times New Roman"/>
                <w:sz w:val="24"/>
                <w:szCs w:val="22"/>
              </w:rPr>
              <w:t>Longue</w:t>
            </w:r>
          </w:p>
        </w:tc>
        <w:tc>
          <w:tcPr>
            <w:tcW w:w="2483" w:type="dxa"/>
          </w:tcPr>
          <w:p w14:paraId="4A9F84B3" w14:textId="77777777" w:rsidR="00BD2108" w:rsidRPr="00BD2108" w:rsidRDefault="00BD2108" w:rsidP="00BD2108">
            <w:pPr>
              <w:spacing w:after="0"/>
              <w:rPr>
                <w:rFonts w:eastAsia="Times New Roman"/>
                <w:sz w:val="24"/>
                <w:szCs w:val="22"/>
              </w:rPr>
            </w:pPr>
            <w:r w:rsidRPr="00BD2108">
              <w:rPr>
                <w:rFonts w:eastAsia="Times New Roman"/>
                <w:sz w:val="24"/>
                <w:szCs w:val="22"/>
              </w:rPr>
              <w:t>Majeure</w:t>
            </w:r>
          </w:p>
        </w:tc>
      </w:tr>
      <w:tr w:rsidR="00BD2108" w:rsidRPr="00BD2108" w14:paraId="3C0BC142" w14:textId="77777777" w:rsidTr="00514A97">
        <w:trPr>
          <w:trHeight w:val="261"/>
        </w:trPr>
        <w:tc>
          <w:tcPr>
            <w:tcW w:w="2247" w:type="dxa"/>
            <w:vMerge/>
          </w:tcPr>
          <w:p w14:paraId="36225BAE" w14:textId="77777777" w:rsidR="00BD2108" w:rsidRPr="00BD2108" w:rsidRDefault="00BD2108" w:rsidP="00BD2108">
            <w:pPr>
              <w:spacing w:after="0"/>
              <w:jc w:val="center"/>
              <w:rPr>
                <w:rFonts w:eastAsia="Times New Roman"/>
                <w:sz w:val="24"/>
                <w:szCs w:val="22"/>
              </w:rPr>
            </w:pPr>
          </w:p>
        </w:tc>
        <w:tc>
          <w:tcPr>
            <w:tcW w:w="2100" w:type="dxa"/>
            <w:vMerge/>
          </w:tcPr>
          <w:p w14:paraId="5F23F6A7" w14:textId="77777777" w:rsidR="00BD2108" w:rsidRPr="00BD2108" w:rsidRDefault="00BD2108" w:rsidP="00BD2108">
            <w:pPr>
              <w:spacing w:after="0"/>
              <w:rPr>
                <w:rFonts w:eastAsia="Times New Roman"/>
                <w:sz w:val="24"/>
                <w:szCs w:val="22"/>
              </w:rPr>
            </w:pPr>
          </w:p>
        </w:tc>
        <w:tc>
          <w:tcPr>
            <w:tcW w:w="2293" w:type="dxa"/>
          </w:tcPr>
          <w:p w14:paraId="01BA59B6" w14:textId="77777777" w:rsidR="00BD2108" w:rsidRPr="00BD2108" w:rsidRDefault="00BD2108" w:rsidP="00BD2108">
            <w:pPr>
              <w:spacing w:after="0"/>
              <w:rPr>
                <w:rFonts w:eastAsia="Times New Roman"/>
                <w:sz w:val="24"/>
                <w:szCs w:val="22"/>
              </w:rPr>
            </w:pPr>
            <w:r w:rsidRPr="00BD2108">
              <w:rPr>
                <w:rFonts w:eastAsia="Times New Roman"/>
                <w:sz w:val="24"/>
                <w:szCs w:val="22"/>
              </w:rPr>
              <w:t>Moyenne</w:t>
            </w:r>
          </w:p>
        </w:tc>
        <w:tc>
          <w:tcPr>
            <w:tcW w:w="2483" w:type="dxa"/>
            <w:tcBorders>
              <w:right w:val="single" w:sz="4" w:space="0" w:color="auto"/>
            </w:tcBorders>
          </w:tcPr>
          <w:p w14:paraId="651043F4" w14:textId="77777777" w:rsidR="00BD2108" w:rsidRPr="00BD2108" w:rsidRDefault="00BD2108" w:rsidP="00BD2108">
            <w:pPr>
              <w:spacing w:after="0"/>
              <w:rPr>
                <w:rFonts w:eastAsia="Times New Roman"/>
                <w:sz w:val="24"/>
                <w:szCs w:val="22"/>
              </w:rPr>
            </w:pPr>
            <w:r w:rsidRPr="00BD2108">
              <w:rPr>
                <w:rFonts w:eastAsia="Times New Roman"/>
                <w:sz w:val="24"/>
                <w:szCs w:val="22"/>
              </w:rPr>
              <w:t>Majeure</w:t>
            </w:r>
          </w:p>
        </w:tc>
      </w:tr>
      <w:tr w:rsidR="00BD2108" w:rsidRPr="00BD2108" w14:paraId="6C9DE570" w14:textId="77777777" w:rsidTr="00514A97">
        <w:trPr>
          <w:trHeight w:val="261"/>
        </w:trPr>
        <w:tc>
          <w:tcPr>
            <w:tcW w:w="2247" w:type="dxa"/>
            <w:vMerge/>
          </w:tcPr>
          <w:p w14:paraId="2A01D4C0" w14:textId="77777777" w:rsidR="00BD2108" w:rsidRPr="00BD2108" w:rsidRDefault="00BD2108" w:rsidP="00BD2108">
            <w:pPr>
              <w:spacing w:after="0"/>
              <w:jc w:val="center"/>
              <w:rPr>
                <w:rFonts w:eastAsia="Times New Roman"/>
                <w:sz w:val="24"/>
                <w:szCs w:val="22"/>
              </w:rPr>
            </w:pPr>
          </w:p>
        </w:tc>
        <w:tc>
          <w:tcPr>
            <w:tcW w:w="2100" w:type="dxa"/>
            <w:vMerge/>
          </w:tcPr>
          <w:p w14:paraId="234B8013" w14:textId="77777777" w:rsidR="00BD2108" w:rsidRPr="00BD2108" w:rsidRDefault="00BD2108" w:rsidP="00BD2108">
            <w:pPr>
              <w:spacing w:after="0"/>
              <w:rPr>
                <w:rFonts w:eastAsia="Times New Roman"/>
                <w:sz w:val="24"/>
                <w:szCs w:val="22"/>
              </w:rPr>
            </w:pPr>
          </w:p>
        </w:tc>
        <w:tc>
          <w:tcPr>
            <w:tcW w:w="2293" w:type="dxa"/>
          </w:tcPr>
          <w:p w14:paraId="227D26D4" w14:textId="77777777" w:rsidR="00BD2108" w:rsidRPr="00BD2108" w:rsidRDefault="00BD2108" w:rsidP="00BD2108">
            <w:pPr>
              <w:spacing w:after="0"/>
              <w:rPr>
                <w:rFonts w:eastAsia="Times New Roman"/>
                <w:sz w:val="24"/>
                <w:szCs w:val="22"/>
              </w:rPr>
            </w:pPr>
            <w:r w:rsidRPr="00BD2108">
              <w:rPr>
                <w:rFonts w:eastAsia="Times New Roman"/>
                <w:sz w:val="24"/>
                <w:szCs w:val="22"/>
              </w:rPr>
              <w:t>Courte</w:t>
            </w:r>
          </w:p>
        </w:tc>
        <w:tc>
          <w:tcPr>
            <w:tcW w:w="2483" w:type="dxa"/>
            <w:tcBorders>
              <w:right w:val="single" w:sz="4" w:space="0" w:color="auto"/>
            </w:tcBorders>
          </w:tcPr>
          <w:p w14:paraId="36476942" w14:textId="77777777" w:rsidR="00BD2108" w:rsidRPr="00BD2108" w:rsidRDefault="00BD2108" w:rsidP="00BD2108">
            <w:pPr>
              <w:spacing w:after="0"/>
              <w:rPr>
                <w:rFonts w:eastAsia="Times New Roman"/>
                <w:sz w:val="24"/>
                <w:szCs w:val="22"/>
              </w:rPr>
            </w:pPr>
            <w:r w:rsidRPr="00BD2108">
              <w:rPr>
                <w:rFonts w:eastAsia="Times New Roman"/>
                <w:sz w:val="24"/>
                <w:szCs w:val="22"/>
              </w:rPr>
              <w:t>Majeure</w:t>
            </w:r>
          </w:p>
        </w:tc>
      </w:tr>
      <w:tr w:rsidR="00BD2108" w:rsidRPr="00BD2108" w14:paraId="04271E93" w14:textId="77777777" w:rsidTr="00514A97">
        <w:trPr>
          <w:trHeight w:val="261"/>
        </w:trPr>
        <w:tc>
          <w:tcPr>
            <w:tcW w:w="2247" w:type="dxa"/>
            <w:vMerge/>
          </w:tcPr>
          <w:p w14:paraId="0077D913" w14:textId="77777777" w:rsidR="00BD2108" w:rsidRPr="00BD2108" w:rsidRDefault="00BD2108" w:rsidP="00BD2108">
            <w:pPr>
              <w:spacing w:after="0"/>
              <w:jc w:val="center"/>
              <w:rPr>
                <w:rFonts w:eastAsia="Times New Roman"/>
                <w:sz w:val="24"/>
                <w:szCs w:val="22"/>
              </w:rPr>
            </w:pPr>
          </w:p>
        </w:tc>
        <w:tc>
          <w:tcPr>
            <w:tcW w:w="2100" w:type="dxa"/>
            <w:vMerge w:val="restart"/>
          </w:tcPr>
          <w:p w14:paraId="10CF6A39" w14:textId="77777777" w:rsidR="00BD2108" w:rsidRPr="00BD2108" w:rsidRDefault="00BD2108" w:rsidP="00BD2108">
            <w:pPr>
              <w:spacing w:after="0"/>
              <w:rPr>
                <w:rFonts w:eastAsia="Times New Roman"/>
                <w:sz w:val="24"/>
                <w:szCs w:val="22"/>
              </w:rPr>
            </w:pPr>
            <w:r w:rsidRPr="00BD2108">
              <w:rPr>
                <w:rFonts w:eastAsia="Times New Roman"/>
                <w:sz w:val="24"/>
                <w:szCs w:val="22"/>
              </w:rPr>
              <w:t>Locale</w:t>
            </w:r>
          </w:p>
        </w:tc>
        <w:tc>
          <w:tcPr>
            <w:tcW w:w="2293" w:type="dxa"/>
          </w:tcPr>
          <w:p w14:paraId="002AC8A8" w14:textId="77777777" w:rsidR="00BD2108" w:rsidRPr="00BD2108" w:rsidRDefault="00BD2108" w:rsidP="00BD2108">
            <w:pPr>
              <w:spacing w:after="0"/>
              <w:rPr>
                <w:rFonts w:eastAsia="Times New Roman"/>
                <w:sz w:val="24"/>
                <w:szCs w:val="22"/>
              </w:rPr>
            </w:pPr>
            <w:r w:rsidRPr="00BD2108">
              <w:rPr>
                <w:rFonts w:eastAsia="Times New Roman"/>
                <w:sz w:val="24"/>
                <w:szCs w:val="22"/>
              </w:rPr>
              <w:t>Longue</w:t>
            </w:r>
          </w:p>
        </w:tc>
        <w:tc>
          <w:tcPr>
            <w:tcW w:w="2483" w:type="dxa"/>
            <w:tcBorders>
              <w:right w:val="single" w:sz="4" w:space="0" w:color="auto"/>
            </w:tcBorders>
          </w:tcPr>
          <w:p w14:paraId="046079A3" w14:textId="77777777" w:rsidR="00BD2108" w:rsidRPr="00BD2108" w:rsidRDefault="00BD2108" w:rsidP="00BD2108">
            <w:pPr>
              <w:spacing w:after="0"/>
              <w:rPr>
                <w:rFonts w:eastAsia="Times New Roman"/>
                <w:sz w:val="24"/>
                <w:szCs w:val="22"/>
              </w:rPr>
            </w:pPr>
            <w:r w:rsidRPr="00BD2108">
              <w:rPr>
                <w:rFonts w:eastAsia="Times New Roman"/>
                <w:sz w:val="24"/>
                <w:szCs w:val="22"/>
              </w:rPr>
              <w:t>Majeure</w:t>
            </w:r>
          </w:p>
        </w:tc>
      </w:tr>
      <w:tr w:rsidR="00BD2108" w:rsidRPr="00BD2108" w14:paraId="182D909B" w14:textId="77777777" w:rsidTr="00514A97">
        <w:trPr>
          <w:trHeight w:val="261"/>
        </w:trPr>
        <w:tc>
          <w:tcPr>
            <w:tcW w:w="2247" w:type="dxa"/>
            <w:vMerge/>
          </w:tcPr>
          <w:p w14:paraId="6BCCA804" w14:textId="77777777" w:rsidR="00BD2108" w:rsidRPr="00BD2108" w:rsidRDefault="00BD2108" w:rsidP="00BD2108">
            <w:pPr>
              <w:spacing w:after="0"/>
              <w:jc w:val="center"/>
              <w:rPr>
                <w:rFonts w:eastAsia="Times New Roman"/>
                <w:sz w:val="24"/>
                <w:szCs w:val="22"/>
              </w:rPr>
            </w:pPr>
          </w:p>
        </w:tc>
        <w:tc>
          <w:tcPr>
            <w:tcW w:w="2100" w:type="dxa"/>
            <w:vMerge/>
          </w:tcPr>
          <w:p w14:paraId="2556A316" w14:textId="77777777" w:rsidR="00BD2108" w:rsidRPr="00BD2108" w:rsidRDefault="00BD2108" w:rsidP="00BD2108">
            <w:pPr>
              <w:spacing w:after="0"/>
              <w:rPr>
                <w:rFonts w:eastAsia="Times New Roman"/>
                <w:sz w:val="24"/>
                <w:szCs w:val="22"/>
              </w:rPr>
            </w:pPr>
          </w:p>
        </w:tc>
        <w:tc>
          <w:tcPr>
            <w:tcW w:w="2293" w:type="dxa"/>
          </w:tcPr>
          <w:p w14:paraId="07BB4741" w14:textId="77777777" w:rsidR="00BD2108" w:rsidRPr="00BD2108" w:rsidRDefault="00BD2108" w:rsidP="00BD2108">
            <w:pPr>
              <w:spacing w:after="0"/>
              <w:rPr>
                <w:rFonts w:eastAsia="Times New Roman"/>
                <w:sz w:val="24"/>
                <w:szCs w:val="22"/>
              </w:rPr>
            </w:pPr>
            <w:r w:rsidRPr="00BD2108">
              <w:rPr>
                <w:rFonts w:eastAsia="Times New Roman"/>
                <w:sz w:val="24"/>
                <w:szCs w:val="22"/>
              </w:rPr>
              <w:t>Moyenne</w:t>
            </w:r>
          </w:p>
        </w:tc>
        <w:tc>
          <w:tcPr>
            <w:tcW w:w="2483" w:type="dxa"/>
            <w:tcBorders>
              <w:right w:val="single" w:sz="4" w:space="0" w:color="auto"/>
            </w:tcBorders>
          </w:tcPr>
          <w:p w14:paraId="36A94E4C" w14:textId="77777777" w:rsidR="00BD2108" w:rsidRPr="00BD2108" w:rsidRDefault="00BD2108" w:rsidP="00BD2108">
            <w:pPr>
              <w:spacing w:after="0"/>
              <w:rPr>
                <w:rFonts w:eastAsia="Times New Roman"/>
                <w:sz w:val="24"/>
                <w:szCs w:val="22"/>
              </w:rPr>
            </w:pPr>
            <w:r w:rsidRPr="00BD2108">
              <w:rPr>
                <w:rFonts w:eastAsia="Times New Roman"/>
                <w:sz w:val="24"/>
                <w:szCs w:val="22"/>
              </w:rPr>
              <w:t>Majeure</w:t>
            </w:r>
          </w:p>
        </w:tc>
      </w:tr>
      <w:tr w:rsidR="00BD2108" w:rsidRPr="00BD2108" w14:paraId="63D1FC06" w14:textId="77777777" w:rsidTr="00514A97">
        <w:trPr>
          <w:trHeight w:val="261"/>
        </w:trPr>
        <w:tc>
          <w:tcPr>
            <w:tcW w:w="2247" w:type="dxa"/>
            <w:vMerge/>
          </w:tcPr>
          <w:p w14:paraId="2711395E" w14:textId="77777777" w:rsidR="00BD2108" w:rsidRPr="00BD2108" w:rsidRDefault="00BD2108" w:rsidP="00BD2108">
            <w:pPr>
              <w:spacing w:after="0"/>
              <w:jc w:val="center"/>
              <w:rPr>
                <w:rFonts w:eastAsia="Times New Roman"/>
                <w:sz w:val="24"/>
                <w:szCs w:val="22"/>
              </w:rPr>
            </w:pPr>
          </w:p>
        </w:tc>
        <w:tc>
          <w:tcPr>
            <w:tcW w:w="2100" w:type="dxa"/>
            <w:vMerge/>
          </w:tcPr>
          <w:p w14:paraId="5AD28152" w14:textId="77777777" w:rsidR="00BD2108" w:rsidRPr="00BD2108" w:rsidRDefault="00BD2108" w:rsidP="00BD2108">
            <w:pPr>
              <w:spacing w:after="0"/>
              <w:rPr>
                <w:rFonts w:eastAsia="Times New Roman"/>
                <w:sz w:val="24"/>
                <w:szCs w:val="22"/>
              </w:rPr>
            </w:pPr>
          </w:p>
        </w:tc>
        <w:tc>
          <w:tcPr>
            <w:tcW w:w="2293" w:type="dxa"/>
          </w:tcPr>
          <w:p w14:paraId="58B80D24" w14:textId="77777777" w:rsidR="00BD2108" w:rsidRPr="00BD2108" w:rsidRDefault="00BD2108" w:rsidP="00BD2108">
            <w:pPr>
              <w:spacing w:after="0"/>
              <w:rPr>
                <w:rFonts w:eastAsia="Times New Roman"/>
                <w:sz w:val="24"/>
                <w:szCs w:val="22"/>
              </w:rPr>
            </w:pPr>
            <w:r w:rsidRPr="00BD2108">
              <w:rPr>
                <w:rFonts w:eastAsia="Times New Roman"/>
                <w:sz w:val="24"/>
                <w:szCs w:val="22"/>
              </w:rPr>
              <w:t>Courte</w:t>
            </w:r>
          </w:p>
        </w:tc>
        <w:tc>
          <w:tcPr>
            <w:tcW w:w="2483" w:type="dxa"/>
            <w:tcBorders>
              <w:right w:val="single" w:sz="4" w:space="0" w:color="auto"/>
            </w:tcBorders>
          </w:tcPr>
          <w:p w14:paraId="27DCFC91" w14:textId="77777777" w:rsidR="00BD2108" w:rsidRPr="00BD2108" w:rsidRDefault="00BD2108" w:rsidP="00BD2108">
            <w:pPr>
              <w:spacing w:after="0"/>
              <w:rPr>
                <w:rFonts w:eastAsia="Times New Roman"/>
                <w:sz w:val="24"/>
                <w:szCs w:val="22"/>
              </w:rPr>
            </w:pPr>
            <w:r w:rsidRPr="00BD2108">
              <w:rPr>
                <w:rFonts w:eastAsia="Times New Roman"/>
                <w:sz w:val="24"/>
                <w:szCs w:val="22"/>
              </w:rPr>
              <w:t>Moyenne</w:t>
            </w:r>
          </w:p>
        </w:tc>
      </w:tr>
      <w:tr w:rsidR="00BD2108" w:rsidRPr="00BD2108" w14:paraId="79F3B7C5" w14:textId="77777777" w:rsidTr="00514A97">
        <w:trPr>
          <w:trHeight w:val="261"/>
        </w:trPr>
        <w:tc>
          <w:tcPr>
            <w:tcW w:w="2247" w:type="dxa"/>
            <w:vMerge/>
          </w:tcPr>
          <w:p w14:paraId="09BE589C" w14:textId="77777777" w:rsidR="00BD2108" w:rsidRPr="00BD2108" w:rsidRDefault="00BD2108" w:rsidP="00BD2108">
            <w:pPr>
              <w:spacing w:after="0"/>
              <w:jc w:val="center"/>
              <w:rPr>
                <w:rFonts w:eastAsia="Times New Roman"/>
                <w:sz w:val="24"/>
                <w:szCs w:val="22"/>
              </w:rPr>
            </w:pPr>
          </w:p>
        </w:tc>
        <w:tc>
          <w:tcPr>
            <w:tcW w:w="2100" w:type="dxa"/>
            <w:vMerge w:val="restart"/>
          </w:tcPr>
          <w:p w14:paraId="665A17C2" w14:textId="77777777" w:rsidR="00BD2108" w:rsidRPr="00BD2108" w:rsidRDefault="00BD2108" w:rsidP="00BD2108">
            <w:pPr>
              <w:spacing w:after="0"/>
              <w:rPr>
                <w:rFonts w:eastAsia="Times New Roman"/>
                <w:sz w:val="24"/>
                <w:szCs w:val="22"/>
              </w:rPr>
            </w:pPr>
            <w:r w:rsidRPr="00BD2108">
              <w:rPr>
                <w:rFonts w:eastAsia="Times New Roman"/>
                <w:sz w:val="24"/>
                <w:szCs w:val="22"/>
              </w:rPr>
              <w:t>Ponctuelle</w:t>
            </w:r>
          </w:p>
        </w:tc>
        <w:tc>
          <w:tcPr>
            <w:tcW w:w="2293" w:type="dxa"/>
          </w:tcPr>
          <w:p w14:paraId="294E6B6F" w14:textId="77777777" w:rsidR="00BD2108" w:rsidRPr="00BD2108" w:rsidRDefault="00BD2108" w:rsidP="00BD2108">
            <w:pPr>
              <w:spacing w:after="0"/>
              <w:rPr>
                <w:rFonts w:eastAsia="Times New Roman"/>
                <w:sz w:val="24"/>
                <w:szCs w:val="22"/>
              </w:rPr>
            </w:pPr>
            <w:r w:rsidRPr="00BD2108">
              <w:rPr>
                <w:rFonts w:eastAsia="Times New Roman"/>
                <w:sz w:val="24"/>
                <w:szCs w:val="22"/>
              </w:rPr>
              <w:t>Longue</w:t>
            </w:r>
          </w:p>
        </w:tc>
        <w:tc>
          <w:tcPr>
            <w:tcW w:w="2483" w:type="dxa"/>
            <w:tcBorders>
              <w:right w:val="single" w:sz="4" w:space="0" w:color="auto"/>
            </w:tcBorders>
          </w:tcPr>
          <w:p w14:paraId="407C41C3" w14:textId="77777777" w:rsidR="00BD2108" w:rsidRPr="00BD2108" w:rsidRDefault="00BD2108" w:rsidP="00BD2108">
            <w:pPr>
              <w:spacing w:after="0"/>
              <w:rPr>
                <w:rFonts w:eastAsia="Times New Roman"/>
                <w:sz w:val="24"/>
                <w:szCs w:val="22"/>
              </w:rPr>
            </w:pPr>
            <w:r w:rsidRPr="00BD2108">
              <w:rPr>
                <w:rFonts w:eastAsia="Times New Roman"/>
                <w:sz w:val="24"/>
                <w:szCs w:val="22"/>
              </w:rPr>
              <w:t>Majeure</w:t>
            </w:r>
          </w:p>
        </w:tc>
      </w:tr>
      <w:tr w:rsidR="00BD2108" w:rsidRPr="00BD2108" w14:paraId="60FFFB35" w14:textId="77777777" w:rsidTr="00514A97">
        <w:trPr>
          <w:trHeight w:val="261"/>
        </w:trPr>
        <w:tc>
          <w:tcPr>
            <w:tcW w:w="2247" w:type="dxa"/>
            <w:vMerge/>
          </w:tcPr>
          <w:p w14:paraId="15DDE9EB" w14:textId="77777777" w:rsidR="00BD2108" w:rsidRPr="00BD2108" w:rsidRDefault="00BD2108" w:rsidP="00BD2108">
            <w:pPr>
              <w:spacing w:after="0"/>
              <w:jc w:val="center"/>
              <w:rPr>
                <w:rFonts w:eastAsia="Times New Roman"/>
                <w:sz w:val="24"/>
                <w:szCs w:val="22"/>
              </w:rPr>
            </w:pPr>
          </w:p>
        </w:tc>
        <w:tc>
          <w:tcPr>
            <w:tcW w:w="2100" w:type="dxa"/>
            <w:vMerge/>
          </w:tcPr>
          <w:p w14:paraId="7D639ED4" w14:textId="77777777" w:rsidR="00BD2108" w:rsidRPr="00BD2108" w:rsidRDefault="00BD2108" w:rsidP="00BD2108">
            <w:pPr>
              <w:spacing w:after="0"/>
              <w:rPr>
                <w:rFonts w:eastAsia="Times New Roman"/>
                <w:sz w:val="24"/>
                <w:szCs w:val="22"/>
              </w:rPr>
            </w:pPr>
          </w:p>
        </w:tc>
        <w:tc>
          <w:tcPr>
            <w:tcW w:w="2293" w:type="dxa"/>
          </w:tcPr>
          <w:p w14:paraId="71D12FA3" w14:textId="77777777" w:rsidR="00BD2108" w:rsidRPr="00BD2108" w:rsidRDefault="00BD2108" w:rsidP="00BD2108">
            <w:pPr>
              <w:spacing w:after="0"/>
              <w:rPr>
                <w:rFonts w:eastAsia="Times New Roman"/>
                <w:sz w:val="24"/>
                <w:szCs w:val="22"/>
              </w:rPr>
            </w:pPr>
            <w:r w:rsidRPr="00BD2108">
              <w:rPr>
                <w:rFonts w:eastAsia="Times New Roman"/>
                <w:sz w:val="24"/>
                <w:szCs w:val="22"/>
              </w:rPr>
              <w:t>Moyenne</w:t>
            </w:r>
          </w:p>
        </w:tc>
        <w:tc>
          <w:tcPr>
            <w:tcW w:w="2483" w:type="dxa"/>
            <w:tcBorders>
              <w:right w:val="single" w:sz="4" w:space="0" w:color="auto"/>
            </w:tcBorders>
          </w:tcPr>
          <w:p w14:paraId="011D6D8A" w14:textId="77777777" w:rsidR="00BD2108" w:rsidRPr="00BD2108" w:rsidRDefault="00BD2108" w:rsidP="00BD2108">
            <w:pPr>
              <w:spacing w:after="0"/>
              <w:rPr>
                <w:rFonts w:eastAsia="Times New Roman"/>
                <w:sz w:val="24"/>
                <w:szCs w:val="22"/>
              </w:rPr>
            </w:pPr>
            <w:r w:rsidRPr="00BD2108">
              <w:rPr>
                <w:rFonts w:eastAsia="Times New Roman"/>
                <w:sz w:val="24"/>
                <w:szCs w:val="22"/>
              </w:rPr>
              <w:t>Moyenne</w:t>
            </w:r>
          </w:p>
        </w:tc>
      </w:tr>
      <w:tr w:rsidR="00BD2108" w:rsidRPr="00BD2108" w14:paraId="543A6D92" w14:textId="77777777" w:rsidTr="00514A97">
        <w:trPr>
          <w:trHeight w:val="261"/>
        </w:trPr>
        <w:tc>
          <w:tcPr>
            <w:tcW w:w="2247" w:type="dxa"/>
            <w:vMerge/>
          </w:tcPr>
          <w:p w14:paraId="5755034F" w14:textId="77777777" w:rsidR="00BD2108" w:rsidRPr="00BD2108" w:rsidRDefault="00BD2108" w:rsidP="00BD2108">
            <w:pPr>
              <w:spacing w:after="0"/>
              <w:jc w:val="center"/>
              <w:rPr>
                <w:rFonts w:eastAsia="Times New Roman"/>
                <w:sz w:val="24"/>
                <w:szCs w:val="22"/>
              </w:rPr>
            </w:pPr>
          </w:p>
        </w:tc>
        <w:tc>
          <w:tcPr>
            <w:tcW w:w="2100" w:type="dxa"/>
            <w:vMerge/>
          </w:tcPr>
          <w:p w14:paraId="736CD7F2" w14:textId="77777777" w:rsidR="00BD2108" w:rsidRPr="00BD2108" w:rsidRDefault="00BD2108" w:rsidP="00BD2108">
            <w:pPr>
              <w:spacing w:after="0"/>
              <w:rPr>
                <w:rFonts w:eastAsia="Times New Roman"/>
                <w:sz w:val="24"/>
                <w:szCs w:val="22"/>
              </w:rPr>
            </w:pPr>
          </w:p>
        </w:tc>
        <w:tc>
          <w:tcPr>
            <w:tcW w:w="2293" w:type="dxa"/>
          </w:tcPr>
          <w:p w14:paraId="31A54E7C" w14:textId="77777777" w:rsidR="00BD2108" w:rsidRPr="00BD2108" w:rsidRDefault="00BD2108" w:rsidP="00BD2108">
            <w:pPr>
              <w:spacing w:after="0"/>
              <w:rPr>
                <w:rFonts w:eastAsia="Times New Roman"/>
                <w:sz w:val="24"/>
                <w:szCs w:val="22"/>
              </w:rPr>
            </w:pPr>
            <w:r w:rsidRPr="00BD2108">
              <w:rPr>
                <w:rFonts w:eastAsia="Times New Roman"/>
                <w:sz w:val="24"/>
                <w:szCs w:val="22"/>
              </w:rPr>
              <w:t>Courte</w:t>
            </w:r>
          </w:p>
        </w:tc>
        <w:tc>
          <w:tcPr>
            <w:tcW w:w="2483" w:type="dxa"/>
            <w:tcBorders>
              <w:right w:val="single" w:sz="4" w:space="0" w:color="auto"/>
            </w:tcBorders>
          </w:tcPr>
          <w:p w14:paraId="2DC0B05B" w14:textId="77777777" w:rsidR="00BD2108" w:rsidRPr="00BD2108" w:rsidRDefault="00BD2108" w:rsidP="00BD2108">
            <w:pPr>
              <w:spacing w:after="0"/>
              <w:rPr>
                <w:rFonts w:eastAsia="Times New Roman"/>
                <w:sz w:val="24"/>
                <w:szCs w:val="22"/>
              </w:rPr>
            </w:pPr>
            <w:r w:rsidRPr="00BD2108">
              <w:rPr>
                <w:rFonts w:eastAsia="Times New Roman"/>
                <w:sz w:val="24"/>
                <w:szCs w:val="22"/>
              </w:rPr>
              <w:t>Moyenne</w:t>
            </w:r>
          </w:p>
        </w:tc>
      </w:tr>
      <w:tr w:rsidR="00BD2108" w:rsidRPr="00BD2108" w14:paraId="43E56541" w14:textId="77777777" w:rsidTr="00514A97">
        <w:trPr>
          <w:trHeight w:val="261"/>
        </w:trPr>
        <w:tc>
          <w:tcPr>
            <w:tcW w:w="2247" w:type="dxa"/>
            <w:vMerge w:val="restart"/>
          </w:tcPr>
          <w:p w14:paraId="608A6410" w14:textId="77777777" w:rsidR="00BD2108" w:rsidRPr="00BD2108" w:rsidRDefault="00BD2108" w:rsidP="00BD2108">
            <w:pPr>
              <w:spacing w:after="0"/>
              <w:jc w:val="center"/>
              <w:rPr>
                <w:rFonts w:eastAsia="Times New Roman"/>
                <w:sz w:val="24"/>
                <w:szCs w:val="22"/>
              </w:rPr>
            </w:pPr>
          </w:p>
          <w:p w14:paraId="382D947A" w14:textId="77777777" w:rsidR="00BD2108" w:rsidRPr="00BD2108" w:rsidRDefault="00BD2108" w:rsidP="00BD2108">
            <w:pPr>
              <w:spacing w:after="0"/>
              <w:jc w:val="center"/>
              <w:rPr>
                <w:rFonts w:eastAsia="Times New Roman"/>
                <w:sz w:val="24"/>
                <w:szCs w:val="22"/>
              </w:rPr>
            </w:pPr>
          </w:p>
          <w:p w14:paraId="47A5DDEB" w14:textId="77777777" w:rsidR="00BD2108" w:rsidRPr="00BD2108" w:rsidRDefault="00BD2108" w:rsidP="00BD2108">
            <w:pPr>
              <w:spacing w:after="0"/>
              <w:jc w:val="center"/>
              <w:rPr>
                <w:rFonts w:eastAsia="Times New Roman"/>
                <w:sz w:val="24"/>
                <w:szCs w:val="22"/>
              </w:rPr>
            </w:pPr>
          </w:p>
          <w:p w14:paraId="413F52CB" w14:textId="77777777" w:rsidR="00BD2108" w:rsidRPr="00BD2108" w:rsidRDefault="00BD2108" w:rsidP="00BD2108">
            <w:pPr>
              <w:spacing w:after="0"/>
              <w:jc w:val="center"/>
              <w:rPr>
                <w:rFonts w:eastAsia="Times New Roman"/>
                <w:sz w:val="24"/>
                <w:szCs w:val="22"/>
              </w:rPr>
            </w:pPr>
            <w:r w:rsidRPr="00BD2108">
              <w:rPr>
                <w:rFonts w:eastAsia="Times New Roman"/>
                <w:sz w:val="24"/>
                <w:szCs w:val="22"/>
              </w:rPr>
              <w:t>Moyenne</w:t>
            </w:r>
          </w:p>
        </w:tc>
        <w:tc>
          <w:tcPr>
            <w:tcW w:w="2100" w:type="dxa"/>
            <w:vMerge w:val="restart"/>
          </w:tcPr>
          <w:p w14:paraId="35580818" w14:textId="77777777" w:rsidR="00BD2108" w:rsidRPr="00BD2108" w:rsidRDefault="00BD2108" w:rsidP="00BD2108">
            <w:pPr>
              <w:spacing w:after="0"/>
              <w:rPr>
                <w:rFonts w:eastAsia="Times New Roman"/>
                <w:sz w:val="24"/>
                <w:szCs w:val="22"/>
              </w:rPr>
            </w:pPr>
            <w:r w:rsidRPr="00BD2108">
              <w:rPr>
                <w:rFonts w:eastAsia="Times New Roman"/>
                <w:sz w:val="24"/>
                <w:szCs w:val="22"/>
              </w:rPr>
              <w:t>Régionale</w:t>
            </w:r>
          </w:p>
        </w:tc>
        <w:tc>
          <w:tcPr>
            <w:tcW w:w="2293" w:type="dxa"/>
          </w:tcPr>
          <w:p w14:paraId="0D3B4C1A" w14:textId="77777777" w:rsidR="00BD2108" w:rsidRPr="00BD2108" w:rsidRDefault="00BD2108" w:rsidP="00BD2108">
            <w:pPr>
              <w:spacing w:after="0"/>
              <w:rPr>
                <w:rFonts w:eastAsia="Times New Roman"/>
                <w:sz w:val="24"/>
                <w:szCs w:val="22"/>
              </w:rPr>
            </w:pPr>
            <w:r w:rsidRPr="00BD2108">
              <w:rPr>
                <w:rFonts w:eastAsia="Times New Roman"/>
                <w:sz w:val="24"/>
                <w:szCs w:val="22"/>
              </w:rPr>
              <w:t>Longue</w:t>
            </w:r>
          </w:p>
        </w:tc>
        <w:tc>
          <w:tcPr>
            <w:tcW w:w="2483" w:type="dxa"/>
            <w:tcBorders>
              <w:right w:val="single" w:sz="4" w:space="0" w:color="auto"/>
            </w:tcBorders>
          </w:tcPr>
          <w:p w14:paraId="36E32A95" w14:textId="77777777" w:rsidR="00BD2108" w:rsidRPr="00BD2108" w:rsidRDefault="00BD2108" w:rsidP="00BD2108">
            <w:pPr>
              <w:spacing w:after="0"/>
              <w:rPr>
                <w:rFonts w:eastAsia="Times New Roman"/>
                <w:sz w:val="24"/>
                <w:szCs w:val="22"/>
              </w:rPr>
            </w:pPr>
            <w:r w:rsidRPr="00BD2108">
              <w:rPr>
                <w:rFonts w:eastAsia="Times New Roman"/>
                <w:sz w:val="24"/>
                <w:szCs w:val="22"/>
              </w:rPr>
              <w:t>Majeure</w:t>
            </w:r>
          </w:p>
        </w:tc>
      </w:tr>
      <w:tr w:rsidR="00BD2108" w:rsidRPr="00BD2108" w14:paraId="586F5DFA" w14:textId="77777777" w:rsidTr="00514A97">
        <w:trPr>
          <w:trHeight w:val="272"/>
        </w:trPr>
        <w:tc>
          <w:tcPr>
            <w:tcW w:w="2247" w:type="dxa"/>
            <w:vMerge/>
          </w:tcPr>
          <w:p w14:paraId="526A4142" w14:textId="77777777" w:rsidR="00BD2108" w:rsidRPr="00BD2108" w:rsidRDefault="00BD2108" w:rsidP="00BD2108">
            <w:pPr>
              <w:spacing w:after="0"/>
              <w:jc w:val="center"/>
              <w:rPr>
                <w:rFonts w:eastAsia="Times New Roman"/>
                <w:sz w:val="24"/>
                <w:szCs w:val="22"/>
              </w:rPr>
            </w:pPr>
          </w:p>
        </w:tc>
        <w:tc>
          <w:tcPr>
            <w:tcW w:w="2100" w:type="dxa"/>
            <w:vMerge/>
          </w:tcPr>
          <w:p w14:paraId="5156683A" w14:textId="77777777" w:rsidR="00BD2108" w:rsidRPr="00BD2108" w:rsidRDefault="00BD2108" w:rsidP="00BD2108">
            <w:pPr>
              <w:spacing w:after="0"/>
              <w:rPr>
                <w:rFonts w:eastAsia="Times New Roman"/>
                <w:sz w:val="24"/>
                <w:szCs w:val="22"/>
              </w:rPr>
            </w:pPr>
          </w:p>
        </w:tc>
        <w:tc>
          <w:tcPr>
            <w:tcW w:w="2293" w:type="dxa"/>
          </w:tcPr>
          <w:p w14:paraId="7AE95E72" w14:textId="77777777" w:rsidR="00BD2108" w:rsidRPr="00BD2108" w:rsidRDefault="00BD2108" w:rsidP="00BD2108">
            <w:pPr>
              <w:spacing w:after="0"/>
              <w:rPr>
                <w:rFonts w:eastAsia="Times New Roman"/>
                <w:sz w:val="24"/>
                <w:szCs w:val="22"/>
              </w:rPr>
            </w:pPr>
            <w:r w:rsidRPr="00BD2108">
              <w:rPr>
                <w:rFonts w:eastAsia="Times New Roman"/>
                <w:sz w:val="24"/>
                <w:szCs w:val="22"/>
              </w:rPr>
              <w:t>Moyenne</w:t>
            </w:r>
          </w:p>
        </w:tc>
        <w:tc>
          <w:tcPr>
            <w:tcW w:w="2483" w:type="dxa"/>
            <w:tcBorders>
              <w:right w:val="single" w:sz="4" w:space="0" w:color="auto"/>
            </w:tcBorders>
          </w:tcPr>
          <w:p w14:paraId="65D93266" w14:textId="77777777" w:rsidR="00BD2108" w:rsidRPr="00BD2108" w:rsidRDefault="00BD2108" w:rsidP="00BD2108">
            <w:pPr>
              <w:spacing w:after="0"/>
              <w:rPr>
                <w:rFonts w:eastAsia="Times New Roman"/>
                <w:sz w:val="24"/>
                <w:szCs w:val="22"/>
              </w:rPr>
            </w:pPr>
            <w:r w:rsidRPr="00BD2108">
              <w:rPr>
                <w:rFonts w:eastAsia="Times New Roman"/>
                <w:sz w:val="24"/>
                <w:szCs w:val="22"/>
              </w:rPr>
              <w:t>Moyenne</w:t>
            </w:r>
          </w:p>
        </w:tc>
      </w:tr>
      <w:tr w:rsidR="00BD2108" w:rsidRPr="00BD2108" w14:paraId="5C97E7AD" w14:textId="77777777" w:rsidTr="00514A97">
        <w:trPr>
          <w:trHeight w:val="272"/>
        </w:trPr>
        <w:tc>
          <w:tcPr>
            <w:tcW w:w="2247" w:type="dxa"/>
            <w:vMerge/>
          </w:tcPr>
          <w:p w14:paraId="43752161" w14:textId="77777777" w:rsidR="00BD2108" w:rsidRPr="00BD2108" w:rsidRDefault="00BD2108" w:rsidP="00BD2108">
            <w:pPr>
              <w:spacing w:after="0"/>
              <w:jc w:val="center"/>
              <w:rPr>
                <w:rFonts w:eastAsia="Times New Roman"/>
                <w:sz w:val="24"/>
                <w:szCs w:val="22"/>
              </w:rPr>
            </w:pPr>
          </w:p>
        </w:tc>
        <w:tc>
          <w:tcPr>
            <w:tcW w:w="2100" w:type="dxa"/>
            <w:vMerge/>
          </w:tcPr>
          <w:p w14:paraId="7F8E4CBE" w14:textId="77777777" w:rsidR="00BD2108" w:rsidRPr="00BD2108" w:rsidRDefault="00BD2108" w:rsidP="00BD2108">
            <w:pPr>
              <w:spacing w:after="0"/>
              <w:rPr>
                <w:rFonts w:eastAsia="Times New Roman"/>
                <w:sz w:val="24"/>
                <w:szCs w:val="22"/>
              </w:rPr>
            </w:pPr>
          </w:p>
        </w:tc>
        <w:tc>
          <w:tcPr>
            <w:tcW w:w="2293" w:type="dxa"/>
          </w:tcPr>
          <w:p w14:paraId="1123124F" w14:textId="77777777" w:rsidR="00BD2108" w:rsidRPr="00BD2108" w:rsidRDefault="00BD2108" w:rsidP="00BD2108">
            <w:pPr>
              <w:spacing w:after="0"/>
              <w:rPr>
                <w:rFonts w:eastAsia="Times New Roman"/>
                <w:sz w:val="24"/>
                <w:szCs w:val="22"/>
              </w:rPr>
            </w:pPr>
            <w:r w:rsidRPr="00BD2108">
              <w:rPr>
                <w:rFonts w:eastAsia="Times New Roman"/>
                <w:sz w:val="24"/>
                <w:szCs w:val="22"/>
              </w:rPr>
              <w:t>Courte</w:t>
            </w:r>
          </w:p>
        </w:tc>
        <w:tc>
          <w:tcPr>
            <w:tcW w:w="2483" w:type="dxa"/>
            <w:tcBorders>
              <w:right w:val="single" w:sz="4" w:space="0" w:color="auto"/>
            </w:tcBorders>
          </w:tcPr>
          <w:p w14:paraId="098208CA" w14:textId="77777777" w:rsidR="00BD2108" w:rsidRPr="00BD2108" w:rsidRDefault="00BD2108" w:rsidP="00BD2108">
            <w:pPr>
              <w:spacing w:after="0"/>
              <w:rPr>
                <w:rFonts w:eastAsia="Times New Roman"/>
                <w:sz w:val="24"/>
                <w:szCs w:val="22"/>
              </w:rPr>
            </w:pPr>
            <w:r w:rsidRPr="00BD2108">
              <w:rPr>
                <w:rFonts w:eastAsia="Times New Roman"/>
                <w:sz w:val="24"/>
                <w:szCs w:val="22"/>
              </w:rPr>
              <w:t>Moyenne</w:t>
            </w:r>
          </w:p>
        </w:tc>
      </w:tr>
      <w:tr w:rsidR="00BD2108" w:rsidRPr="00BD2108" w14:paraId="0CFD5909" w14:textId="77777777" w:rsidTr="00514A97">
        <w:trPr>
          <w:trHeight w:val="272"/>
        </w:trPr>
        <w:tc>
          <w:tcPr>
            <w:tcW w:w="2247" w:type="dxa"/>
            <w:vMerge/>
          </w:tcPr>
          <w:p w14:paraId="4A9FBDD3" w14:textId="77777777" w:rsidR="00BD2108" w:rsidRPr="00BD2108" w:rsidRDefault="00BD2108" w:rsidP="00BD2108">
            <w:pPr>
              <w:spacing w:after="0"/>
              <w:jc w:val="center"/>
              <w:rPr>
                <w:rFonts w:eastAsia="Times New Roman"/>
                <w:sz w:val="24"/>
                <w:szCs w:val="22"/>
              </w:rPr>
            </w:pPr>
          </w:p>
        </w:tc>
        <w:tc>
          <w:tcPr>
            <w:tcW w:w="2100" w:type="dxa"/>
            <w:vMerge w:val="restart"/>
          </w:tcPr>
          <w:p w14:paraId="6D4229A8" w14:textId="77777777" w:rsidR="00BD2108" w:rsidRPr="00BD2108" w:rsidRDefault="00BD2108" w:rsidP="00BD2108">
            <w:pPr>
              <w:spacing w:after="0"/>
              <w:rPr>
                <w:rFonts w:eastAsia="Times New Roman"/>
                <w:sz w:val="24"/>
                <w:szCs w:val="22"/>
              </w:rPr>
            </w:pPr>
            <w:r w:rsidRPr="00BD2108">
              <w:rPr>
                <w:rFonts w:eastAsia="Times New Roman"/>
                <w:sz w:val="24"/>
                <w:szCs w:val="22"/>
              </w:rPr>
              <w:t>Locale</w:t>
            </w:r>
          </w:p>
        </w:tc>
        <w:tc>
          <w:tcPr>
            <w:tcW w:w="2293" w:type="dxa"/>
          </w:tcPr>
          <w:p w14:paraId="1E45025A" w14:textId="77777777" w:rsidR="00BD2108" w:rsidRPr="00BD2108" w:rsidRDefault="00BD2108" w:rsidP="00BD2108">
            <w:pPr>
              <w:spacing w:after="0"/>
              <w:rPr>
                <w:rFonts w:eastAsia="Times New Roman"/>
                <w:sz w:val="24"/>
                <w:szCs w:val="22"/>
              </w:rPr>
            </w:pPr>
            <w:r w:rsidRPr="00BD2108">
              <w:rPr>
                <w:rFonts w:eastAsia="Times New Roman"/>
                <w:sz w:val="24"/>
                <w:szCs w:val="22"/>
              </w:rPr>
              <w:t>Longue</w:t>
            </w:r>
          </w:p>
        </w:tc>
        <w:tc>
          <w:tcPr>
            <w:tcW w:w="2483" w:type="dxa"/>
            <w:tcBorders>
              <w:right w:val="single" w:sz="4" w:space="0" w:color="auto"/>
            </w:tcBorders>
          </w:tcPr>
          <w:p w14:paraId="5877F4F6" w14:textId="77777777" w:rsidR="00BD2108" w:rsidRPr="00BD2108" w:rsidRDefault="00BD2108" w:rsidP="00BD2108">
            <w:pPr>
              <w:spacing w:after="0"/>
              <w:rPr>
                <w:rFonts w:eastAsia="Times New Roman"/>
                <w:sz w:val="24"/>
                <w:szCs w:val="22"/>
              </w:rPr>
            </w:pPr>
            <w:r w:rsidRPr="00BD2108">
              <w:rPr>
                <w:rFonts w:eastAsia="Times New Roman"/>
                <w:sz w:val="24"/>
                <w:szCs w:val="22"/>
              </w:rPr>
              <w:t>Moyenne</w:t>
            </w:r>
          </w:p>
        </w:tc>
      </w:tr>
      <w:tr w:rsidR="00BD2108" w:rsidRPr="00BD2108" w14:paraId="3254BCC9" w14:textId="77777777" w:rsidTr="00514A97">
        <w:trPr>
          <w:trHeight w:val="272"/>
        </w:trPr>
        <w:tc>
          <w:tcPr>
            <w:tcW w:w="2247" w:type="dxa"/>
            <w:vMerge/>
          </w:tcPr>
          <w:p w14:paraId="6E4D75AC" w14:textId="77777777" w:rsidR="00BD2108" w:rsidRPr="00BD2108" w:rsidRDefault="00BD2108" w:rsidP="00BD2108">
            <w:pPr>
              <w:spacing w:after="0"/>
              <w:jc w:val="center"/>
              <w:rPr>
                <w:rFonts w:eastAsia="Times New Roman"/>
                <w:sz w:val="24"/>
                <w:szCs w:val="22"/>
              </w:rPr>
            </w:pPr>
          </w:p>
        </w:tc>
        <w:tc>
          <w:tcPr>
            <w:tcW w:w="2100" w:type="dxa"/>
            <w:vMerge/>
          </w:tcPr>
          <w:p w14:paraId="2CA84BA9" w14:textId="77777777" w:rsidR="00BD2108" w:rsidRPr="00BD2108" w:rsidRDefault="00BD2108" w:rsidP="00BD2108">
            <w:pPr>
              <w:spacing w:after="0"/>
              <w:rPr>
                <w:rFonts w:eastAsia="Times New Roman"/>
                <w:sz w:val="24"/>
                <w:szCs w:val="22"/>
              </w:rPr>
            </w:pPr>
          </w:p>
        </w:tc>
        <w:tc>
          <w:tcPr>
            <w:tcW w:w="2293" w:type="dxa"/>
          </w:tcPr>
          <w:p w14:paraId="4F6B55C1" w14:textId="77777777" w:rsidR="00BD2108" w:rsidRPr="00BD2108" w:rsidRDefault="00BD2108" w:rsidP="00BD2108">
            <w:pPr>
              <w:spacing w:after="0"/>
              <w:rPr>
                <w:rFonts w:eastAsia="Times New Roman"/>
                <w:sz w:val="24"/>
                <w:szCs w:val="22"/>
              </w:rPr>
            </w:pPr>
            <w:r w:rsidRPr="00BD2108">
              <w:rPr>
                <w:rFonts w:eastAsia="Times New Roman"/>
                <w:sz w:val="24"/>
                <w:szCs w:val="22"/>
              </w:rPr>
              <w:t>Moyenne</w:t>
            </w:r>
          </w:p>
        </w:tc>
        <w:tc>
          <w:tcPr>
            <w:tcW w:w="2483" w:type="dxa"/>
            <w:tcBorders>
              <w:right w:val="single" w:sz="4" w:space="0" w:color="auto"/>
            </w:tcBorders>
          </w:tcPr>
          <w:p w14:paraId="63C5B244" w14:textId="77777777" w:rsidR="00BD2108" w:rsidRPr="00BD2108" w:rsidRDefault="00BD2108" w:rsidP="00BD2108">
            <w:pPr>
              <w:spacing w:after="0" w:line="240" w:lineRule="auto"/>
              <w:rPr>
                <w:rFonts w:eastAsia="Times New Roman"/>
                <w:sz w:val="24"/>
                <w:szCs w:val="22"/>
              </w:rPr>
            </w:pPr>
            <w:r w:rsidRPr="00BD2108">
              <w:rPr>
                <w:rFonts w:eastAsia="Times New Roman"/>
                <w:sz w:val="24"/>
                <w:szCs w:val="22"/>
              </w:rPr>
              <w:t>Moyenne</w:t>
            </w:r>
          </w:p>
        </w:tc>
      </w:tr>
      <w:tr w:rsidR="00BD2108" w:rsidRPr="00BD2108" w14:paraId="360E574A" w14:textId="77777777" w:rsidTr="00514A97">
        <w:trPr>
          <w:trHeight w:val="283"/>
        </w:trPr>
        <w:tc>
          <w:tcPr>
            <w:tcW w:w="2247" w:type="dxa"/>
            <w:vMerge/>
          </w:tcPr>
          <w:p w14:paraId="77DB3BF0" w14:textId="77777777" w:rsidR="00BD2108" w:rsidRPr="00BD2108" w:rsidRDefault="00BD2108" w:rsidP="00BD2108">
            <w:pPr>
              <w:spacing w:after="0"/>
              <w:jc w:val="center"/>
              <w:rPr>
                <w:rFonts w:eastAsia="Times New Roman"/>
                <w:sz w:val="24"/>
                <w:szCs w:val="22"/>
              </w:rPr>
            </w:pPr>
          </w:p>
        </w:tc>
        <w:tc>
          <w:tcPr>
            <w:tcW w:w="2100" w:type="dxa"/>
            <w:vMerge/>
          </w:tcPr>
          <w:p w14:paraId="30976CFC" w14:textId="77777777" w:rsidR="00BD2108" w:rsidRPr="00BD2108" w:rsidRDefault="00BD2108" w:rsidP="00BD2108">
            <w:pPr>
              <w:spacing w:after="0"/>
              <w:rPr>
                <w:rFonts w:eastAsia="Times New Roman"/>
                <w:sz w:val="24"/>
                <w:szCs w:val="22"/>
              </w:rPr>
            </w:pPr>
          </w:p>
        </w:tc>
        <w:tc>
          <w:tcPr>
            <w:tcW w:w="2293" w:type="dxa"/>
          </w:tcPr>
          <w:p w14:paraId="3C3CD0B2" w14:textId="77777777" w:rsidR="00BD2108" w:rsidRPr="00BD2108" w:rsidRDefault="00BD2108" w:rsidP="00BD2108">
            <w:pPr>
              <w:spacing w:after="0"/>
              <w:rPr>
                <w:rFonts w:eastAsia="Times New Roman"/>
                <w:sz w:val="24"/>
                <w:szCs w:val="22"/>
              </w:rPr>
            </w:pPr>
            <w:r w:rsidRPr="00BD2108">
              <w:rPr>
                <w:rFonts w:eastAsia="Times New Roman"/>
                <w:sz w:val="24"/>
                <w:szCs w:val="22"/>
              </w:rPr>
              <w:t>Courte</w:t>
            </w:r>
          </w:p>
        </w:tc>
        <w:tc>
          <w:tcPr>
            <w:tcW w:w="2483" w:type="dxa"/>
            <w:tcBorders>
              <w:right w:val="single" w:sz="4" w:space="0" w:color="auto"/>
            </w:tcBorders>
          </w:tcPr>
          <w:p w14:paraId="041F0BA4" w14:textId="77777777" w:rsidR="00BD2108" w:rsidRPr="00BD2108" w:rsidRDefault="00BD2108" w:rsidP="00BD2108">
            <w:pPr>
              <w:spacing w:after="0" w:line="240" w:lineRule="auto"/>
              <w:rPr>
                <w:rFonts w:eastAsia="Times New Roman"/>
                <w:sz w:val="24"/>
                <w:szCs w:val="22"/>
              </w:rPr>
            </w:pPr>
            <w:r w:rsidRPr="00BD2108">
              <w:rPr>
                <w:rFonts w:eastAsia="Times New Roman"/>
                <w:sz w:val="24"/>
                <w:szCs w:val="22"/>
              </w:rPr>
              <w:t>Moyenne</w:t>
            </w:r>
          </w:p>
        </w:tc>
      </w:tr>
      <w:tr w:rsidR="00BD2108" w:rsidRPr="00BD2108" w14:paraId="0A9AB6EC" w14:textId="77777777" w:rsidTr="00514A97">
        <w:trPr>
          <w:trHeight w:val="272"/>
        </w:trPr>
        <w:tc>
          <w:tcPr>
            <w:tcW w:w="2247" w:type="dxa"/>
            <w:vMerge/>
          </w:tcPr>
          <w:p w14:paraId="5F377B03" w14:textId="77777777" w:rsidR="00BD2108" w:rsidRPr="00BD2108" w:rsidRDefault="00BD2108" w:rsidP="00BD2108">
            <w:pPr>
              <w:spacing w:after="0"/>
              <w:jc w:val="center"/>
              <w:rPr>
                <w:rFonts w:eastAsia="Times New Roman"/>
                <w:sz w:val="24"/>
                <w:szCs w:val="22"/>
              </w:rPr>
            </w:pPr>
          </w:p>
        </w:tc>
        <w:tc>
          <w:tcPr>
            <w:tcW w:w="2100" w:type="dxa"/>
            <w:vMerge w:val="restart"/>
          </w:tcPr>
          <w:p w14:paraId="6E7706B7" w14:textId="77777777" w:rsidR="00BD2108" w:rsidRPr="00BD2108" w:rsidRDefault="00BD2108" w:rsidP="00BD2108">
            <w:pPr>
              <w:spacing w:after="0"/>
              <w:rPr>
                <w:rFonts w:eastAsia="Times New Roman"/>
                <w:sz w:val="24"/>
                <w:szCs w:val="22"/>
              </w:rPr>
            </w:pPr>
            <w:r w:rsidRPr="00BD2108">
              <w:rPr>
                <w:rFonts w:eastAsia="Times New Roman"/>
                <w:sz w:val="24"/>
                <w:szCs w:val="22"/>
              </w:rPr>
              <w:t>Ponctuelle</w:t>
            </w:r>
          </w:p>
          <w:p w14:paraId="67499882" w14:textId="77777777" w:rsidR="00BD2108" w:rsidRPr="00BD2108" w:rsidRDefault="00BD2108" w:rsidP="00BD2108">
            <w:pPr>
              <w:spacing w:after="0"/>
              <w:rPr>
                <w:rFonts w:eastAsia="Times New Roman"/>
                <w:sz w:val="24"/>
                <w:szCs w:val="22"/>
              </w:rPr>
            </w:pPr>
          </w:p>
        </w:tc>
        <w:tc>
          <w:tcPr>
            <w:tcW w:w="2293" w:type="dxa"/>
          </w:tcPr>
          <w:p w14:paraId="0D6CA126" w14:textId="77777777" w:rsidR="00BD2108" w:rsidRPr="00BD2108" w:rsidRDefault="00BD2108" w:rsidP="00BD2108">
            <w:pPr>
              <w:spacing w:after="0"/>
              <w:rPr>
                <w:rFonts w:eastAsia="Times New Roman"/>
                <w:sz w:val="24"/>
                <w:szCs w:val="22"/>
              </w:rPr>
            </w:pPr>
            <w:r w:rsidRPr="00BD2108">
              <w:rPr>
                <w:rFonts w:eastAsia="Times New Roman"/>
                <w:sz w:val="24"/>
                <w:szCs w:val="22"/>
              </w:rPr>
              <w:t>Longue</w:t>
            </w:r>
          </w:p>
        </w:tc>
        <w:tc>
          <w:tcPr>
            <w:tcW w:w="2483" w:type="dxa"/>
            <w:tcBorders>
              <w:right w:val="single" w:sz="4" w:space="0" w:color="auto"/>
            </w:tcBorders>
          </w:tcPr>
          <w:p w14:paraId="1B6EF431" w14:textId="77777777" w:rsidR="00BD2108" w:rsidRPr="00BD2108" w:rsidRDefault="00BD2108" w:rsidP="00BD2108">
            <w:pPr>
              <w:spacing w:after="0" w:line="240" w:lineRule="auto"/>
              <w:rPr>
                <w:rFonts w:eastAsia="Times New Roman"/>
                <w:sz w:val="24"/>
                <w:szCs w:val="22"/>
              </w:rPr>
            </w:pPr>
            <w:r w:rsidRPr="00BD2108">
              <w:rPr>
                <w:rFonts w:eastAsia="Times New Roman"/>
                <w:sz w:val="24"/>
                <w:szCs w:val="22"/>
              </w:rPr>
              <w:t>Moyenne</w:t>
            </w:r>
          </w:p>
        </w:tc>
      </w:tr>
      <w:tr w:rsidR="00BD2108" w:rsidRPr="00BD2108" w14:paraId="37924FF5" w14:textId="77777777" w:rsidTr="00514A97">
        <w:trPr>
          <w:trHeight w:val="272"/>
        </w:trPr>
        <w:tc>
          <w:tcPr>
            <w:tcW w:w="2247" w:type="dxa"/>
            <w:vMerge/>
          </w:tcPr>
          <w:p w14:paraId="6C683B45" w14:textId="77777777" w:rsidR="00BD2108" w:rsidRPr="00BD2108" w:rsidRDefault="00BD2108" w:rsidP="00BD2108">
            <w:pPr>
              <w:spacing w:after="0"/>
              <w:jc w:val="center"/>
              <w:rPr>
                <w:rFonts w:eastAsia="Times New Roman"/>
                <w:sz w:val="24"/>
                <w:szCs w:val="22"/>
              </w:rPr>
            </w:pPr>
          </w:p>
        </w:tc>
        <w:tc>
          <w:tcPr>
            <w:tcW w:w="2100" w:type="dxa"/>
            <w:vMerge/>
          </w:tcPr>
          <w:p w14:paraId="75B6C777" w14:textId="77777777" w:rsidR="00BD2108" w:rsidRPr="00BD2108" w:rsidRDefault="00BD2108" w:rsidP="00BD2108">
            <w:pPr>
              <w:spacing w:after="0"/>
              <w:rPr>
                <w:rFonts w:eastAsia="Times New Roman"/>
                <w:sz w:val="24"/>
                <w:szCs w:val="22"/>
              </w:rPr>
            </w:pPr>
          </w:p>
        </w:tc>
        <w:tc>
          <w:tcPr>
            <w:tcW w:w="2293" w:type="dxa"/>
          </w:tcPr>
          <w:p w14:paraId="000F14C0" w14:textId="77777777" w:rsidR="00BD2108" w:rsidRPr="00BD2108" w:rsidRDefault="00BD2108" w:rsidP="00BD2108">
            <w:pPr>
              <w:spacing w:after="0"/>
              <w:rPr>
                <w:rFonts w:eastAsia="Times New Roman"/>
                <w:sz w:val="24"/>
                <w:szCs w:val="22"/>
              </w:rPr>
            </w:pPr>
            <w:r w:rsidRPr="00BD2108">
              <w:rPr>
                <w:rFonts w:eastAsia="Times New Roman"/>
                <w:sz w:val="24"/>
                <w:szCs w:val="22"/>
              </w:rPr>
              <w:t>Moyenne</w:t>
            </w:r>
          </w:p>
        </w:tc>
        <w:tc>
          <w:tcPr>
            <w:tcW w:w="2483" w:type="dxa"/>
            <w:tcBorders>
              <w:right w:val="single" w:sz="4" w:space="0" w:color="auto"/>
            </w:tcBorders>
          </w:tcPr>
          <w:p w14:paraId="5D9BA83F" w14:textId="77777777" w:rsidR="00BD2108" w:rsidRPr="00BD2108" w:rsidRDefault="00BD2108" w:rsidP="00BD2108">
            <w:pPr>
              <w:spacing w:after="0" w:line="240" w:lineRule="auto"/>
              <w:rPr>
                <w:rFonts w:eastAsia="Times New Roman"/>
                <w:sz w:val="24"/>
                <w:szCs w:val="22"/>
              </w:rPr>
            </w:pPr>
            <w:r w:rsidRPr="00BD2108">
              <w:rPr>
                <w:rFonts w:eastAsia="Times New Roman"/>
                <w:sz w:val="24"/>
                <w:szCs w:val="22"/>
              </w:rPr>
              <w:t>Moyenne</w:t>
            </w:r>
          </w:p>
        </w:tc>
      </w:tr>
      <w:tr w:rsidR="00BD2108" w:rsidRPr="00BD2108" w14:paraId="7C030D1D" w14:textId="77777777" w:rsidTr="00514A97">
        <w:trPr>
          <w:trHeight w:val="272"/>
        </w:trPr>
        <w:tc>
          <w:tcPr>
            <w:tcW w:w="2247" w:type="dxa"/>
            <w:vMerge/>
          </w:tcPr>
          <w:p w14:paraId="03122DAB" w14:textId="77777777" w:rsidR="00BD2108" w:rsidRPr="00BD2108" w:rsidRDefault="00BD2108" w:rsidP="00BD2108">
            <w:pPr>
              <w:spacing w:after="0"/>
              <w:jc w:val="center"/>
              <w:rPr>
                <w:rFonts w:eastAsia="Times New Roman"/>
                <w:sz w:val="24"/>
                <w:szCs w:val="22"/>
              </w:rPr>
            </w:pPr>
          </w:p>
        </w:tc>
        <w:tc>
          <w:tcPr>
            <w:tcW w:w="2100" w:type="dxa"/>
            <w:vMerge/>
          </w:tcPr>
          <w:p w14:paraId="6B6EAD6B" w14:textId="77777777" w:rsidR="00BD2108" w:rsidRPr="00BD2108" w:rsidRDefault="00BD2108" w:rsidP="00BD2108">
            <w:pPr>
              <w:spacing w:after="0"/>
              <w:rPr>
                <w:rFonts w:eastAsia="Times New Roman"/>
                <w:sz w:val="24"/>
                <w:szCs w:val="22"/>
              </w:rPr>
            </w:pPr>
          </w:p>
        </w:tc>
        <w:tc>
          <w:tcPr>
            <w:tcW w:w="2293" w:type="dxa"/>
          </w:tcPr>
          <w:p w14:paraId="0FFFD9D6" w14:textId="77777777" w:rsidR="00BD2108" w:rsidRPr="00BD2108" w:rsidRDefault="00BD2108" w:rsidP="00BD2108">
            <w:pPr>
              <w:spacing w:after="0"/>
              <w:rPr>
                <w:rFonts w:eastAsia="Times New Roman"/>
                <w:sz w:val="24"/>
                <w:szCs w:val="22"/>
              </w:rPr>
            </w:pPr>
            <w:r w:rsidRPr="00BD2108">
              <w:rPr>
                <w:rFonts w:eastAsia="Times New Roman"/>
                <w:sz w:val="24"/>
                <w:szCs w:val="22"/>
              </w:rPr>
              <w:t>Courte</w:t>
            </w:r>
          </w:p>
        </w:tc>
        <w:tc>
          <w:tcPr>
            <w:tcW w:w="2483" w:type="dxa"/>
            <w:tcBorders>
              <w:right w:val="single" w:sz="4" w:space="0" w:color="auto"/>
            </w:tcBorders>
          </w:tcPr>
          <w:p w14:paraId="6554A9CD" w14:textId="77777777" w:rsidR="00BD2108" w:rsidRPr="00BD2108" w:rsidRDefault="00BD2108" w:rsidP="00BD2108">
            <w:pPr>
              <w:spacing w:after="0"/>
              <w:rPr>
                <w:rFonts w:eastAsia="Times New Roman"/>
                <w:sz w:val="24"/>
                <w:szCs w:val="22"/>
              </w:rPr>
            </w:pPr>
            <w:r w:rsidRPr="00BD2108">
              <w:rPr>
                <w:rFonts w:eastAsia="Times New Roman"/>
                <w:sz w:val="24"/>
                <w:szCs w:val="22"/>
              </w:rPr>
              <w:t>Mineure</w:t>
            </w:r>
          </w:p>
        </w:tc>
      </w:tr>
      <w:tr w:rsidR="00BD2108" w:rsidRPr="00BD2108" w14:paraId="4411C50F" w14:textId="77777777" w:rsidTr="00514A97">
        <w:trPr>
          <w:trHeight w:val="261"/>
        </w:trPr>
        <w:tc>
          <w:tcPr>
            <w:tcW w:w="2247" w:type="dxa"/>
            <w:vMerge w:val="restart"/>
          </w:tcPr>
          <w:p w14:paraId="1C1B041A" w14:textId="77777777" w:rsidR="00BD2108" w:rsidRPr="00BD2108" w:rsidRDefault="00BD2108" w:rsidP="00BD2108">
            <w:pPr>
              <w:spacing w:after="0"/>
              <w:jc w:val="center"/>
              <w:rPr>
                <w:rFonts w:eastAsia="Times New Roman"/>
                <w:sz w:val="24"/>
                <w:szCs w:val="22"/>
              </w:rPr>
            </w:pPr>
          </w:p>
          <w:p w14:paraId="537928F2" w14:textId="77777777" w:rsidR="00BD2108" w:rsidRPr="00BD2108" w:rsidRDefault="00BD2108" w:rsidP="00BD2108">
            <w:pPr>
              <w:spacing w:after="0"/>
              <w:jc w:val="center"/>
              <w:rPr>
                <w:rFonts w:eastAsia="Times New Roman"/>
                <w:sz w:val="24"/>
                <w:szCs w:val="22"/>
              </w:rPr>
            </w:pPr>
          </w:p>
          <w:p w14:paraId="6A249B09" w14:textId="77777777" w:rsidR="00BD2108" w:rsidRPr="00BD2108" w:rsidRDefault="00BD2108" w:rsidP="00BD2108">
            <w:pPr>
              <w:spacing w:after="0"/>
              <w:jc w:val="center"/>
              <w:rPr>
                <w:rFonts w:eastAsia="Times New Roman"/>
                <w:sz w:val="24"/>
                <w:szCs w:val="22"/>
              </w:rPr>
            </w:pPr>
          </w:p>
          <w:p w14:paraId="195CA148" w14:textId="77777777" w:rsidR="00BD2108" w:rsidRPr="00BD2108" w:rsidRDefault="00BD2108" w:rsidP="00BD2108">
            <w:pPr>
              <w:spacing w:after="0"/>
              <w:jc w:val="center"/>
              <w:rPr>
                <w:rFonts w:eastAsia="Times New Roman"/>
                <w:sz w:val="24"/>
                <w:szCs w:val="22"/>
              </w:rPr>
            </w:pPr>
            <w:r w:rsidRPr="00BD2108">
              <w:rPr>
                <w:rFonts w:eastAsia="Times New Roman"/>
                <w:sz w:val="24"/>
                <w:szCs w:val="22"/>
              </w:rPr>
              <w:t>Faible</w:t>
            </w:r>
          </w:p>
        </w:tc>
        <w:tc>
          <w:tcPr>
            <w:tcW w:w="2100" w:type="dxa"/>
            <w:vMerge w:val="restart"/>
          </w:tcPr>
          <w:p w14:paraId="11A4080C" w14:textId="77777777" w:rsidR="00BD2108" w:rsidRPr="00BD2108" w:rsidRDefault="00BD2108" w:rsidP="00BD2108">
            <w:pPr>
              <w:spacing w:after="0"/>
              <w:rPr>
                <w:rFonts w:eastAsia="Times New Roman"/>
                <w:sz w:val="24"/>
                <w:szCs w:val="22"/>
              </w:rPr>
            </w:pPr>
            <w:r w:rsidRPr="00BD2108">
              <w:rPr>
                <w:rFonts w:eastAsia="Times New Roman"/>
                <w:sz w:val="24"/>
                <w:szCs w:val="22"/>
              </w:rPr>
              <w:t>Régionale</w:t>
            </w:r>
          </w:p>
        </w:tc>
        <w:tc>
          <w:tcPr>
            <w:tcW w:w="2293" w:type="dxa"/>
          </w:tcPr>
          <w:p w14:paraId="5CD5735F" w14:textId="77777777" w:rsidR="00BD2108" w:rsidRPr="00BD2108" w:rsidRDefault="00BD2108" w:rsidP="00BD2108">
            <w:pPr>
              <w:spacing w:after="0"/>
              <w:rPr>
                <w:rFonts w:eastAsia="Times New Roman"/>
                <w:sz w:val="24"/>
                <w:szCs w:val="22"/>
              </w:rPr>
            </w:pPr>
            <w:r w:rsidRPr="00BD2108">
              <w:rPr>
                <w:rFonts w:eastAsia="Times New Roman"/>
                <w:sz w:val="24"/>
                <w:szCs w:val="22"/>
              </w:rPr>
              <w:t>Longue</w:t>
            </w:r>
          </w:p>
        </w:tc>
        <w:tc>
          <w:tcPr>
            <w:tcW w:w="2483" w:type="dxa"/>
            <w:tcBorders>
              <w:right w:val="single" w:sz="4" w:space="0" w:color="auto"/>
            </w:tcBorders>
          </w:tcPr>
          <w:p w14:paraId="03B7FA80" w14:textId="77777777" w:rsidR="00BD2108" w:rsidRPr="00BD2108" w:rsidRDefault="00BD2108" w:rsidP="00BD2108">
            <w:pPr>
              <w:spacing w:after="0" w:line="240" w:lineRule="auto"/>
              <w:rPr>
                <w:rFonts w:eastAsia="Times New Roman"/>
                <w:sz w:val="24"/>
                <w:szCs w:val="22"/>
              </w:rPr>
            </w:pPr>
            <w:r w:rsidRPr="00BD2108">
              <w:rPr>
                <w:rFonts w:eastAsia="Times New Roman"/>
                <w:sz w:val="24"/>
                <w:szCs w:val="22"/>
              </w:rPr>
              <w:t>Moyenne</w:t>
            </w:r>
          </w:p>
        </w:tc>
      </w:tr>
      <w:tr w:rsidR="00BD2108" w:rsidRPr="00BD2108" w14:paraId="19312C03" w14:textId="77777777" w:rsidTr="00514A97">
        <w:trPr>
          <w:trHeight w:val="272"/>
        </w:trPr>
        <w:tc>
          <w:tcPr>
            <w:tcW w:w="2247" w:type="dxa"/>
            <w:vMerge/>
          </w:tcPr>
          <w:p w14:paraId="78C1B201" w14:textId="77777777" w:rsidR="00BD2108" w:rsidRPr="00BD2108" w:rsidRDefault="00BD2108" w:rsidP="00BD2108">
            <w:pPr>
              <w:spacing w:after="0"/>
              <w:rPr>
                <w:rFonts w:eastAsia="Times New Roman"/>
                <w:sz w:val="24"/>
                <w:szCs w:val="22"/>
              </w:rPr>
            </w:pPr>
          </w:p>
        </w:tc>
        <w:tc>
          <w:tcPr>
            <w:tcW w:w="2100" w:type="dxa"/>
            <w:vMerge/>
          </w:tcPr>
          <w:p w14:paraId="39D6BD3C" w14:textId="77777777" w:rsidR="00BD2108" w:rsidRPr="00BD2108" w:rsidRDefault="00BD2108" w:rsidP="00BD2108">
            <w:pPr>
              <w:spacing w:after="0"/>
              <w:rPr>
                <w:rFonts w:eastAsia="Times New Roman"/>
                <w:sz w:val="24"/>
                <w:szCs w:val="22"/>
              </w:rPr>
            </w:pPr>
          </w:p>
        </w:tc>
        <w:tc>
          <w:tcPr>
            <w:tcW w:w="2293" w:type="dxa"/>
          </w:tcPr>
          <w:p w14:paraId="7E267DC9" w14:textId="77777777" w:rsidR="00BD2108" w:rsidRPr="00BD2108" w:rsidRDefault="00BD2108" w:rsidP="00BD2108">
            <w:pPr>
              <w:spacing w:after="0"/>
              <w:rPr>
                <w:rFonts w:eastAsia="Times New Roman"/>
                <w:sz w:val="24"/>
                <w:szCs w:val="22"/>
              </w:rPr>
            </w:pPr>
            <w:r w:rsidRPr="00BD2108">
              <w:rPr>
                <w:rFonts w:eastAsia="Times New Roman"/>
                <w:sz w:val="24"/>
                <w:szCs w:val="22"/>
              </w:rPr>
              <w:t>Moyenne</w:t>
            </w:r>
          </w:p>
        </w:tc>
        <w:tc>
          <w:tcPr>
            <w:tcW w:w="2483" w:type="dxa"/>
            <w:tcBorders>
              <w:right w:val="single" w:sz="4" w:space="0" w:color="auto"/>
            </w:tcBorders>
          </w:tcPr>
          <w:p w14:paraId="25B483CE" w14:textId="77777777" w:rsidR="00BD2108" w:rsidRPr="00BD2108" w:rsidRDefault="00BD2108" w:rsidP="00BD2108">
            <w:pPr>
              <w:spacing w:after="0" w:line="240" w:lineRule="auto"/>
              <w:rPr>
                <w:rFonts w:eastAsia="Times New Roman"/>
                <w:sz w:val="24"/>
                <w:szCs w:val="22"/>
              </w:rPr>
            </w:pPr>
            <w:r w:rsidRPr="00BD2108">
              <w:rPr>
                <w:rFonts w:eastAsia="Times New Roman"/>
                <w:sz w:val="24"/>
                <w:szCs w:val="22"/>
              </w:rPr>
              <w:t>Moyenne</w:t>
            </w:r>
          </w:p>
        </w:tc>
      </w:tr>
      <w:tr w:rsidR="00BD2108" w:rsidRPr="00BD2108" w14:paraId="5CF75CB3" w14:textId="77777777" w:rsidTr="00514A97">
        <w:trPr>
          <w:trHeight w:val="272"/>
        </w:trPr>
        <w:tc>
          <w:tcPr>
            <w:tcW w:w="2247" w:type="dxa"/>
            <w:vMerge/>
          </w:tcPr>
          <w:p w14:paraId="0E722F15" w14:textId="77777777" w:rsidR="00BD2108" w:rsidRPr="00BD2108" w:rsidRDefault="00BD2108" w:rsidP="00BD2108">
            <w:pPr>
              <w:spacing w:after="0"/>
              <w:rPr>
                <w:rFonts w:eastAsia="Times New Roman"/>
                <w:sz w:val="24"/>
                <w:szCs w:val="22"/>
              </w:rPr>
            </w:pPr>
          </w:p>
        </w:tc>
        <w:tc>
          <w:tcPr>
            <w:tcW w:w="2100" w:type="dxa"/>
            <w:vMerge/>
          </w:tcPr>
          <w:p w14:paraId="4D84F0C0" w14:textId="77777777" w:rsidR="00BD2108" w:rsidRPr="00BD2108" w:rsidRDefault="00BD2108" w:rsidP="00BD2108">
            <w:pPr>
              <w:spacing w:after="0"/>
              <w:rPr>
                <w:rFonts w:eastAsia="Times New Roman"/>
                <w:sz w:val="24"/>
                <w:szCs w:val="22"/>
              </w:rPr>
            </w:pPr>
          </w:p>
        </w:tc>
        <w:tc>
          <w:tcPr>
            <w:tcW w:w="2293" w:type="dxa"/>
          </w:tcPr>
          <w:p w14:paraId="0014D177" w14:textId="77777777" w:rsidR="00BD2108" w:rsidRPr="00BD2108" w:rsidRDefault="00BD2108" w:rsidP="00BD2108">
            <w:pPr>
              <w:spacing w:after="0"/>
              <w:rPr>
                <w:rFonts w:eastAsia="Times New Roman"/>
                <w:sz w:val="24"/>
                <w:szCs w:val="22"/>
              </w:rPr>
            </w:pPr>
            <w:r w:rsidRPr="00BD2108">
              <w:rPr>
                <w:rFonts w:eastAsia="Times New Roman"/>
                <w:sz w:val="24"/>
                <w:szCs w:val="22"/>
              </w:rPr>
              <w:t>Courte</w:t>
            </w:r>
          </w:p>
        </w:tc>
        <w:tc>
          <w:tcPr>
            <w:tcW w:w="2483" w:type="dxa"/>
            <w:tcBorders>
              <w:right w:val="single" w:sz="4" w:space="0" w:color="auto"/>
            </w:tcBorders>
          </w:tcPr>
          <w:p w14:paraId="39B4824B" w14:textId="77777777" w:rsidR="00BD2108" w:rsidRPr="00BD2108" w:rsidRDefault="00BD2108" w:rsidP="00BD2108">
            <w:pPr>
              <w:spacing w:after="0"/>
              <w:rPr>
                <w:rFonts w:eastAsia="Times New Roman"/>
                <w:sz w:val="24"/>
                <w:szCs w:val="22"/>
              </w:rPr>
            </w:pPr>
            <w:r w:rsidRPr="00BD2108">
              <w:rPr>
                <w:rFonts w:eastAsia="Times New Roman"/>
                <w:sz w:val="24"/>
                <w:szCs w:val="22"/>
              </w:rPr>
              <w:t>Mineure</w:t>
            </w:r>
          </w:p>
        </w:tc>
      </w:tr>
      <w:tr w:rsidR="00BD2108" w:rsidRPr="00BD2108" w14:paraId="4D15CE07" w14:textId="77777777" w:rsidTr="00514A97">
        <w:trPr>
          <w:trHeight w:val="272"/>
        </w:trPr>
        <w:tc>
          <w:tcPr>
            <w:tcW w:w="2247" w:type="dxa"/>
            <w:vMerge/>
          </w:tcPr>
          <w:p w14:paraId="18AC2442" w14:textId="77777777" w:rsidR="00BD2108" w:rsidRPr="00BD2108" w:rsidRDefault="00BD2108" w:rsidP="00BD2108">
            <w:pPr>
              <w:spacing w:after="0"/>
              <w:rPr>
                <w:rFonts w:eastAsia="Times New Roman"/>
                <w:sz w:val="24"/>
                <w:szCs w:val="22"/>
              </w:rPr>
            </w:pPr>
          </w:p>
        </w:tc>
        <w:tc>
          <w:tcPr>
            <w:tcW w:w="2100" w:type="dxa"/>
            <w:vMerge w:val="restart"/>
          </w:tcPr>
          <w:p w14:paraId="1EF7BAAA" w14:textId="77777777" w:rsidR="00BD2108" w:rsidRPr="00BD2108" w:rsidRDefault="00BD2108" w:rsidP="00BD2108">
            <w:pPr>
              <w:spacing w:after="0"/>
              <w:rPr>
                <w:rFonts w:eastAsia="Times New Roman"/>
                <w:sz w:val="24"/>
                <w:szCs w:val="22"/>
              </w:rPr>
            </w:pPr>
            <w:r w:rsidRPr="00BD2108">
              <w:rPr>
                <w:rFonts w:eastAsia="Times New Roman"/>
                <w:sz w:val="24"/>
                <w:szCs w:val="22"/>
              </w:rPr>
              <w:t>Locale</w:t>
            </w:r>
          </w:p>
        </w:tc>
        <w:tc>
          <w:tcPr>
            <w:tcW w:w="2293" w:type="dxa"/>
          </w:tcPr>
          <w:p w14:paraId="20C0D890" w14:textId="77777777" w:rsidR="00BD2108" w:rsidRPr="00BD2108" w:rsidRDefault="00BD2108" w:rsidP="00BD2108">
            <w:pPr>
              <w:spacing w:after="0"/>
              <w:rPr>
                <w:rFonts w:eastAsia="Times New Roman"/>
                <w:sz w:val="24"/>
                <w:szCs w:val="22"/>
              </w:rPr>
            </w:pPr>
            <w:r w:rsidRPr="00BD2108">
              <w:rPr>
                <w:rFonts w:eastAsia="Times New Roman"/>
                <w:sz w:val="24"/>
                <w:szCs w:val="22"/>
              </w:rPr>
              <w:t>Longue</w:t>
            </w:r>
          </w:p>
        </w:tc>
        <w:tc>
          <w:tcPr>
            <w:tcW w:w="2483" w:type="dxa"/>
            <w:tcBorders>
              <w:right w:val="single" w:sz="4" w:space="0" w:color="auto"/>
            </w:tcBorders>
          </w:tcPr>
          <w:p w14:paraId="2140C6C2" w14:textId="77777777" w:rsidR="00BD2108" w:rsidRPr="00BD2108" w:rsidRDefault="00BD2108" w:rsidP="00BD2108">
            <w:pPr>
              <w:spacing w:after="0"/>
              <w:rPr>
                <w:rFonts w:eastAsia="Times New Roman"/>
                <w:sz w:val="24"/>
                <w:szCs w:val="22"/>
              </w:rPr>
            </w:pPr>
            <w:r w:rsidRPr="00BD2108">
              <w:rPr>
                <w:rFonts w:eastAsia="Times New Roman"/>
                <w:sz w:val="24"/>
                <w:szCs w:val="22"/>
              </w:rPr>
              <w:t>Moyenne</w:t>
            </w:r>
          </w:p>
        </w:tc>
      </w:tr>
      <w:tr w:rsidR="00BD2108" w:rsidRPr="00BD2108" w14:paraId="5975B156" w14:textId="77777777" w:rsidTr="00514A97">
        <w:trPr>
          <w:trHeight w:val="272"/>
        </w:trPr>
        <w:tc>
          <w:tcPr>
            <w:tcW w:w="2247" w:type="dxa"/>
            <w:vMerge/>
          </w:tcPr>
          <w:p w14:paraId="588DBC4E" w14:textId="77777777" w:rsidR="00BD2108" w:rsidRPr="00BD2108" w:rsidRDefault="00BD2108" w:rsidP="00BD2108">
            <w:pPr>
              <w:spacing w:after="0"/>
              <w:rPr>
                <w:rFonts w:eastAsia="Times New Roman"/>
                <w:sz w:val="24"/>
                <w:szCs w:val="22"/>
              </w:rPr>
            </w:pPr>
          </w:p>
        </w:tc>
        <w:tc>
          <w:tcPr>
            <w:tcW w:w="2100" w:type="dxa"/>
            <w:vMerge/>
          </w:tcPr>
          <w:p w14:paraId="507DED67" w14:textId="77777777" w:rsidR="00BD2108" w:rsidRPr="00BD2108" w:rsidRDefault="00BD2108" w:rsidP="00BD2108">
            <w:pPr>
              <w:spacing w:after="0"/>
              <w:rPr>
                <w:rFonts w:eastAsia="Times New Roman"/>
                <w:sz w:val="24"/>
                <w:szCs w:val="22"/>
              </w:rPr>
            </w:pPr>
          </w:p>
        </w:tc>
        <w:tc>
          <w:tcPr>
            <w:tcW w:w="2293" w:type="dxa"/>
          </w:tcPr>
          <w:p w14:paraId="0A0965EF" w14:textId="77777777" w:rsidR="00BD2108" w:rsidRPr="00BD2108" w:rsidRDefault="00BD2108" w:rsidP="00BD2108">
            <w:pPr>
              <w:spacing w:after="0"/>
              <w:rPr>
                <w:rFonts w:eastAsia="Times New Roman"/>
                <w:sz w:val="24"/>
                <w:szCs w:val="22"/>
              </w:rPr>
            </w:pPr>
            <w:r w:rsidRPr="00BD2108">
              <w:rPr>
                <w:rFonts w:eastAsia="Times New Roman"/>
                <w:sz w:val="24"/>
                <w:szCs w:val="22"/>
              </w:rPr>
              <w:t>Moyenne</w:t>
            </w:r>
          </w:p>
        </w:tc>
        <w:tc>
          <w:tcPr>
            <w:tcW w:w="2483" w:type="dxa"/>
            <w:tcBorders>
              <w:right w:val="single" w:sz="4" w:space="0" w:color="auto"/>
            </w:tcBorders>
          </w:tcPr>
          <w:p w14:paraId="25982950" w14:textId="77777777" w:rsidR="00BD2108" w:rsidRPr="00BD2108" w:rsidRDefault="00BD2108" w:rsidP="00BD2108">
            <w:pPr>
              <w:spacing w:after="0" w:line="240" w:lineRule="auto"/>
              <w:rPr>
                <w:rFonts w:eastAsia="Times New Roman"/>
                <w:sz w:val="24"/>
                <w:szCs w:val="22"/>
              </w:rPr>
            </w:pPr>
            <w:r w:rsidRPr="00BD2108">
              <w:rPr>
                <w:rFonts w:eastAsia="Times New Roman"/>
                <w:sz w:val="24"/>
                <w:szCs w:val="22"/>
              </w:rPr>
              <w:t>Mineure</w:t>
            </w:r>
          </w:p>
        </w:tc>
      </w:tr>
      <w:tr w:rsidR="00BD2108" w:rsidRPr="00BD2108" w14:paraId="230A9400" w14:textId="77777777" w:rsidTr="00514A97">
        <w:trPr>
          <w:trHeight w:val="187"/>
        </w:trPr>
        <w:tc>
          <w:tcPr>
            <w:tcW w:w="2247" w:type="dxa"/>
            <w:vMerge/>
          </w:tcPr>
          <w:p w14:paraId="132110D4" w14:textId="77777777" w:rsidR="00BD2108" w:rsidRPr="00BD2108" w:rsidRDefault="00BD2108" w:rsidP="00BD2108">
            <w:pPr>
              <w:spacing w:after="0"/>
              <w:rPr>
                <w:rFonts w:eastAsia="Times New Roman"/>
                <w:sz w:val="24"/>
                <w:szCs w:val="22"/>
              </w:rPr>
            </w:pPr>
          </w:p>
        </w:tc>
        <w:tc>
          <w:tcPr>
            <w:tcW w:w="2100" w:type="dxa"/>
            <w:vMerge/>
          </w:tcPr>
          <w:p w14:paraId="768F4DA9" w14:textId="77777777" w:rsidR="00BD2108" w:rsidRPr="00BD2108" w:rsidRDefault="00BD2108" w:rsidP="00BD2108">
            <w:pPr>
              <w:spacing w:after="0"/>
              <w:rPr>
                <w:rFonts w:eastAsia="Times New Roman"/>
                <w:sz w:val="24"/>
                <w:szCs w:val="22"/>
              </w:rPr>
            </w:pPr>
          </w:p>
        </w:tc>
        <w:tc>
          <w:tcPr>
            <w:tcW w:w="2293" w:type="dxa"/>
          </w:tcPr>
          <w:p w14:paraId="72A33285" w14:textId="77777777" w:rsidR="00BD2108" w:rsidRPr="00BD2108" w:rsidRDefault="00BD2108" w:rsidP="00BD2108">
            <w:pPr>
              <w:spacing w:after="0"/>
              <w:rPr>
                <w:rFonts w:eastAsia="Times New Roman"/>
                <w:sz w:val="24"/>
                <w:szCs w:val="22"/>
              </w:rPr>
            </w:pPr>
            <w:r w:rsidRPr="00BD2108">
              <w:rPr>
                <w:rFonts w:eastAsia="Times New Roman"/>
                <w:sz w:val="24"/>
                <w:szCs w:val="22"/>
              </w:rPr>
              <w:t>Courte</w:t>
            </w:r>
          </w:p>
        </w:tc>
        <w:tc>
          <w:tcPr>
            <w:tcW w:w="2483" w:type="dxa"/>
            <w:tcBorders>
              <w:right w:val="single" w:sz="4" w:space="0" w:color="auto"/>
            </w:tcBorders>
          </w:tcPr>
          <w:p w14:paraId="79D60855" w14:textId="77777777" w:rsidR="00BD2108" w:rsidRPr="00BD2108" w:rsidRDefault="00BD2108" w:rsidP="00BD2108">
            <w:pPr>
              <w:spacing w:after="0" w:line="240" w:lineRule="auto"/>
              <w:rPr>
                <w:rFonts w:eastAsia="Times New Roman"/>
                <w:sz w:val="24"/>
                <w:szCs w:val="22"/>
              </w:rPr>
            </w:pPr>
            <w:r w:rsidRPr="00BD2108">
              <w:rPr>
                <w:rFonts w:eastAsia="Times New Roman"/>
                <w:sz w:val="24"/>
                <w:szCs w:val="22"/>
              </w:rPr>
              <w:t>Mineure</w:t>
            </w:r>
          </w:p>
        </w:tc>
      </w:tr>
      <w:tr w:rsidR="00BD2108" w:rsidRPr="00BD2108" w14:paraId="34457626" w14:textId="77777777" w:rsidTr="00514A97">
        <w:trPr>
          <w:trHeight w:val="272"/>
        </w:trPr>
        <w:tc>
          <w:tcPr>
            <w:tcW w:w="2247" w:type="dxa"/>
            <w:vMerge/>
          </w:tcPr>
          <w:p w14:paraId="67DC85DC" w14:textId="77777777" w:rsidR="00BD2108" w:rsidRPr="00BD2108" w:rsidRDefault="00BD2108" w:rsidP="00BD2108">
            <w:pPr>
              <w:spacing w:after="0"/>
              <w:rPr>
                <w:rFonts w:eastAsia="Times New Roman"/>
                <w:sz w:val="24"/>
                <w:szCs w:val="22"/>
              </w:rPr>
            </w:pPr>
          </w:p>
        </w:tc>
        <w:tc>
          <w:tcPr>
            <w:tcW w:w="2100" w:type="dxa"/>
            <w:vMerge w:val="restart"/>
          </w:tcPr>
          <w:p w14:paraId="12083C2A" w14:textId="77777777" w:rsidR="00BD2108" w:rsidRPr="00BD2108" w:rsidRDefault="00BD2108" w:rsidP="00BD2108">
            <w:pPr>
              <w:spacing w:after="0"/>
              <w:rPr>
                <w:rFonts w:eastAsia="Times New Roman"/>
                <w:sz w:val="24"/>
                <w:szCs w:val="22"/>
              </w:rPr>
            </w:pPr>
            <w:r w:rsidRPr="00BD2108">
              <w:rPr>
                <w:rFonts w:eastAsia="Times New Roman"/>
                <w:sz w:val="24"/>
                <w:szCs w:val="22"/>
              </w:rPr>
              <w:t>Ponctuelle</w:t>
            </w:r>
          </w:p>
        </w:tc>
        <w:tc>
          <w:tcPr>
            <w:tcW w:w="2293" w:type="dxa"/>
          </w:tcPr>
          <w:p w14:paraId="60F8D8AB" w14:textId="77777777" w:rsidR="00BD2108" w:rsidRPr="00BD2108" w:rsidRDefault="00BD2108" w:rsidP="00BD2108">
            <w:pPr>
              <w:spacing w:after="0"/>
              <w:rPr>
                <w:rFonts w:eastAsia="Times New Roman"/>
                <w:sz w:val="24"/>
                <w:szCs w:val="22"/>
              </w:rPr>
            </w:pPr>
            <w:r w:rsidRPr="00BD2108">
              <w:rPr>
                <w:rFonts w:eastAsia="Times New Roman"/>
                <w:sz w:val="24"/>
                <w:szCs w:val="22"/>
              </w:rPr>
              <w:t>Longue</w:t>
            </w:r>
          </w:p>
        </w:tc>
        <w:tc>
          <w:tcPr>
            <w:tcW w:w="2483" w:type="dxa"/>
            <w:tcBorders>
              <w:right w:val="single" w:sz="4" w:space="0" w:color="auto"/>
            </w:tcBorders>
          </w:tcPr>
          <w:p w14:paraId="459D07EA" w14:textId="77777777" w:rsidR="00BD2108" w:rsidRPr="00BD2108" w:rsidRDefault="00BD2108" w:rsidP="00BD2108">
            <w:pPr>
              <w:spacing w:after="0" w:line="240" w:lineRule="auto"/>
              <w:rPr>
                <w:rFonts w:eastAsia="Times New Roman"/>
                <w:sz w:val="24"/>
                <w:szCs w:val="22"/>
              </w:rPr>
            </w:pPr>
            <w:r w:rsidRPr="00BD2108">
              <w:rPr>
                <w:rFonts w:eastAsia="Times New Roman"/>
                <w:sz w:val="24"/>
                <w:szCs w:val="22"/>
              </w:rPr>
              <w:t>Mineure</w:t>
            </w:r>
          </w:p>
        </w:tc>
      </w:tr>
      <w:tr w:rsidR="00BD2108" w:rsidRPr="00BD2108" w14:paraId="184C769A" w14:textId="77777777" w:rsidTr="00514A97">
        <w:trPr>
          <w:trHeight w:val="272"/>
        </w:trPr>
        <w:tc>
          <w:tcPr>
            <w:tcW w:w="2247" w:type="dxa"/>
            <w:vMerge/>
          </w:tcPr>
          <w:p w14:paraId="67D256FC" w14:textId="77777777" w:rsidR="00BD2108" w:rsidRPr="00BD2108" w:rsidRDefault="00BD2108" w:rsidP="00BD2108">
            <w:pPr>
              <w:spacing w:after="0"/>
              <w:rPr>
                <w:rFonts w:eastAsia="Times New Roman"/>
                <w:sz w:val="24"/>
                <w:szCs w:val="22"/>
              </w:rPr>
            </w:pPr>
          </w:p>
        </w:tc>
        <w:tc>
          <w:tcPr>
            <w:tcW w:w="2100" w:type="dxa"/>
            <w:vMerge/>
          </w:tcPr>
          <w:p w14:paraId="0B5FF0D2" w14:textId="77777777" w:rsidR="00BD2108" w:rsidRPr="00BD2108" w:rsidRDefault="00BD2108" w:rsidP="00BD2108">
            <w:pPr>
              <w:spacing w:after="0"/>
              <w:rPr>
                <w:rFonts w:eastAsia="Times New Roman"/>
                <w:sz w:val="24"/>
                <w:szCs w:val="22"/>
              </w:rPr>
            </w:pPr>
          </w:p>
        </w:tc>
        <w:tc>
          <w:tcPr>
            <w:tcW w:w="2293" w:type="dxa"/>
          </w:tcPr>
          <w:p w14:paraId="7AA651A5" w14:textId="77777777" w:rsidR="00BD2108" w:rsidRPr="00BD2108" w:rsidRDefault="00BD2108" w:rsidP="00BD2108">
            <w:pPr>
              <w:spacing w:after="0"/>
              <w:rPr>
                <w:rFonts w:eastAsia="Times New Roman"/>
                <w:sz w:val="24"/>
                <w:szCs w:val="22"/>
              </w:rPr>
            </w:pPr>
            <w:r w:rsidRPr="00BD2108">
              <w:rPr>
                <w:rFonts w:eastAsia="Times New Roman"/>
                <w:sz w:val="24"/>
                <w:szCs w:val="22"/>
              </w:rPr>
              <w:t>Moyenne</w:t>
            </w:r>
          </w:p>
        </w:tc>
        <w:tc>
          <w:tcPr>
            <w:tcW w:w="2483" w:type="dxa"/>
            <w:tcBorders>
              <w:right w:val="single" w:sz="4" w:space="0" w:color="auto"/>
            </w:tcBorders>
          </w:tcPr>
          <w:p w14:paraId="59973155" w14:textId="77777777" w:rsidR="00BD2108" w:rsidRPr="00BD2108" w:rsidRDefault="00BD2108" w:rsidP="00BD2108">
            <w:pPr>
              <w:spacing w:after="0" w:line="240" w:lineRule="auto"/>
              <w:rPr>
                <w:rFonts w:eastAsia="Times New Roman"/>
                <w:sz w:val="24"/>
                <w:szCs w:val="22"/>
              </w:rPr>
            </w:pPr>
            <w:r w:rsidRPr="00BD2108">
              <w:rPr>
                <w:rFonts w:eastAsia="Times New Roman"/>
                <w:sz w:val="24"/>
                <w:szCs w:val="22"/>
              </w:rPr>
              <w:t>Mineure</w:t>
            </w:r>
          </w:p>
        </w:tc>
      </w:tr>
      <w:tr w:rsidR="00BD2108" w:rsidRPr="00BD2108" w14:paraId="390942C6" w14:textId="77777777" w:rsidTr="00514A97">
        <w:trPr>
          <w:trHeight w:val="283"/>
        </w:trPr>
        <w:tc>
          <w:tcPr>
            <w:tcW w:w="2247" w:type="dxa"/>
            <w:vMerge/>
          </w:tcPr>
          <w:p w14:paraId="486EBAED" w14:textId="77777777" w:rsidR="00BD2108" w:rsidRPr="00BD2108" w:rsidRDefault="00BD2108" w:rsidP="00BD2108">
            <w:pPr>
              <w:spacing w:after="0"/>
              <w:rPr>
                <w:rFonts w:eastAsia="Times New Roman"/>
                <w:sz w:val="24"/>
                <w:szCs w:val="22"/>
              </w:rPr>
            </w:pPr>
          </w:p>
        </w:tc>
        <w:tc>
          <w:tcPr>
            <w:tcW w:w="2100" w:type="dxa"/>
            <w:vMerge/>
          </w:tcPr>
          <w:p w14:paraId="5B05ECCA" w14:textId="77777777" w:rsidR="00BD2108" w:rsidRPr="00BD2108" w:rsidRDefault="00BD2108" w:rsidP="00BD2108">
            <w:pPr>
              <w:spacing w:after="0"/>
              <w:rPr>
                <w:rFonts w:eastAsia="Times New Roman"/>
                <w:sz w:val="24"/>
                <w:szCs w:val="22"/>
              </w:rPr>
            </w:pPr>
          </w:p>
        </w:tc>
        <w:tc>
          <w:tcPr>
            <w:tcW w:w="2293" w:type="dxa"/>
          </w:tcPr>
          <w:p w14:paraId="0D59E14B" w14:textId="77777777" w:rsidR="00BD2108" w:rsidRPr="00BD2108" w:rsidRDefault="00BD2108" w:rsidP="00BD2108">
            <w:pPr>
              <w:spacing w:after="0"/>
              <w:rPr>
                <w:rFonts w:eastAsia="Times New Roman"/>
                <w:sz w:val="24"/>
                <w:szCs w:val="22"/>
              </w:rPr>
            </w:pPr>
            <w:r w:rsidRPr="00BD2108">
              <w:rPr>
                <w:rFonts w:eastAsia="Times New Roman"/>
                <w:sz w:val="24"/>
                <w:szCs w:val="22"/>
              </w:rPr>
              <w:t>Courte</w:t>
            </w:r>
          </w:p>
        </w:tc>
        <w:tc>
          <w:tcPr>
            <w:tcW w:w="2483" w:type="dxa"/>
            <w:tcBorders>
              <w:right w:val="single" w:sz="4" w:space="0" w:color="auto"/>
            </w:tcBorders>
          </w:tcPr>
          <w:p w14:paraId="4C24C0E7" w14:textId="77777777" w:rsidR="00BD2108" w:rsidRPr="00BD2108" w:rsidRDefault="00BD2108" w:rsidP="00BD2108">
            <w:pPr>
              <w:spacing w:after="0" w:line="240" w:lineRule="auto"/>
              <w:rPr>
                <w:rFonts w:eastAsia="Times New Roman"/>
                <w:sz w:val="24"/>
                <w:szCs w:val="22"/>
              </w:rPr>
            </w:pPr>
            <w:r w:rsidRPr="00BD2108">
              <w:rPr>
                <w:rFonts w:eastAsia="Times New Roman"/>
                <w:sz w:val="24"/>
                <w:szCs w:val="22"/>
              </w:rPr>
              <w:t>Mineure</w:t>
            </w:r>
          </w:p>
        </w:tc>
      </w:tr>
    </w:tbl>
    <w:p w14:paraId="33536C23" w14:textId="77777777" w:rsidR="00BD2108" w:rsidRPr="00BD2108" w:rsidRDefault="00BD2108" w:rsidP="00BD2108">
      <w:pPr>
        <w:spacing w:after="160" w:line="259" w:lineRule="auto"/>
        <w:rPr>
          <w:i/>
          <w:iCs/>
          <w:sz w:val="20"/>
          <w:lang w:eastAsia="en-US"/>
        </w:rPr>
      </w:pPr>
      <w:r w:rsidRPr="00BD2108">
        <w:rPr>
          <w:i/>
          <w:iCs/>
          <w:sz w:val="20"/>
          <w:lang w:eastAsia="en-US"/>
        </w:rPr>
        <w:t>(Martin Fecteau, 1997)</w:t>
      </w:r>
    </w:p>
    <w:p w14:paraId="22685C20" w14:textId="77777777" w:rsidR="00BD2108" w:rsidRPr="00BD2108" w:rsidRDefault="00BD2108" w:rsidP="00BD2108">
      <w:pPr>
        <w:spacing w:after="0" w:line="240" w:lineRule="auto"/>
        <w:jc w:val="both"/>
        <w:rPr>
          <w:sz w:val="24"/>
          <w:szCs w:val="24"/>
          <w:lang w:eastAsia="en-US"/>
        </w:rPr>
      </w:pPr>
      <w:r w:rsidRPr="00BD2108">
        <w:rPr>
          <w:sz w:val="24"/>
          <w:szCs w:val="24"/>
          <w:lang w:eastAsia="en-US"/>
        </w:rPr>
        <w:t>Ensuite on l’évaluera l’importance relative des impacts. L’évaluation de l’importance relative de l’impact est fonction de la valeur que les populations et/ou la communauté scientifique accorde à l’élément du milieu affecté. Elle fait référence à la rareté, à l’unicité, à la sensibilité et à l’importance que la société donne à une composante.</w:t>
      </w:r>
    </w:p>
    <w:p w14:paraId="18A2F033" w14:textId="4CDBCEB1" w:rsidR="00BD2108" w:rsidRDefault="00BD2108" w:rsidP="00BD2108">
      <w:pPr>
        <w:spacing w:after="0" w:line="240" w:lineRule="auto"/>
        <w:jc w:val="both"/>
        <w:rPr>
          <w:sz w:val="24"/>
          <w:szCs w:val="24"/>
          <w:lang w:eastAsia="en-US"/>
        </w:rPr>
      </w:pPr>
      <w:r w:rsidRPr="00BD2108">
        <w:rPr>
          <w:sz w:val="24"/>
          <w:szCs w:val="24"/>
          <w:lang w:eastAsia="en-US"/>
        </w:rPr>
        <w:t>Une fois l’importance absolue de l’impact déterminée, on pondère celle-ci pour avoir l’importance relative conformément au tableau 5.</w:t>
      </w:r>
    </w:p>
    <w:p w14:paraId="27952F06" w14:textId="2139C10A" w:rsidR="00BD2108" w:rsidRDefault="00BD2108" w:rsidP="00BD2108">
      <w:pPr>
        <w:spacing w:after="0" w:line="240" w:lineRule="auto"/>
        <w:jc w:val="both"/>
        <w:rPr>
          <w:sz w:val="24"/>
          <w:szCs w:val="24"/>
          <w:lang w:eastAsia="en-US"/>
        </w:rPr>
      </w:pPr>
    </w:p>
    <w:p w14:paraId="3FAF5787" w14:textId="28C6B039" w:rsidR="00BD2108" w:rsidRDefault="00BD2108" w:rsidP="00BD2108">
      <w:pPr>
        <w:spacing w:after="0" w:line="240" w:lineRule="auto"/>
        <w:jc w:val="both"/>
        <w:rPr>
          <w:sz w:val="24"/>
          <w:szCs w:val="24"/>
          <w:lang w:eastAsia="en-US"/>
        </w:rPr>
      </w:pPr>
    </w:p>
    <w:p w14:paraId="69634316" w14:textId="3E1A4317" w:rsidR="00BD2108" w:rsidRDefault="00BD2108" w:rsidP="00BD2108">
      <w:pPr>
        <w:spacing w:after="0" w:line="240" w:lineRule="auto"/>
        <w:jc w:val="both"/>
        <w:rPr>
          <w:sz w:val="24"/>
          <w:szCs w:val="24"/>
          <w:lang w:eastAsia="en-US"/>
        </w:rPr>
      </w:pPr>
    </w:p>
    <w:p w14:paraId="108CA406" w14:textId="06E8EDD0" w:rsidR="00BD2108" w:rsidRDefault="00BD2108" w:rsidP="00BD2108">
      <w:pPr>
        <w:spacing w:after="0" w:line="240" w:lineRule="auto"/>
        <w:jc w:val="both"/>
        <w:rPr>
          <w:sz w:val="24"/>
          <w:szCs w:val="24"/>
          <w:lang w:eastAsia="en-US"/>
        </w:rPr>
      </w:pPr>
    </w:p>
    <w:p w14:paraId="30F7E994" w14:textId="70826CA9" w:rsidR="00BD2108" w:rsidRDefault="00BD2108" w:rsidP="00BD2108">
      <w:pPr>
        <w:spacing w:after="0" w:line="240" w:lineRule="auto"/>
        <w:jc w:val="both"/>
        <w:rPr>
          <w:sz w:val="24"/>
          <w:szCs w:val="24"/>
          <w:lang w:eastAsia="en-US"/>
        </w:rPr>
      </w:pPr>
    </w:p>
    <w:p w14:paraId="568F76B8" w14:textId="77777777" w:rsidR="00BD2108" w:rsidRPr="00BD2108" w:rsidRDefault="00BD2108" w:rsidP="00BD2108">
      <w:pPr>
        <w:spacing w:after="0" w:line="240" w:lineRule="auto"/>
        <w:jc w:val="both"/>
        <w:rPr>
          <w:sz w:val="24"/>
          <w:szCs w:val="24"/>
          <w:lang w:eastAsia="en-US"/>
        </w:rPr>
      </w:pPr>
    </w:p>
    <w:p w14:paraId="3DE58D53" w14:textId="77777777" w:rsidR="00BD2108" w:rsidRPr="00BD2108" w:rsidRDefault="00BD2108" w:rsidP="00BD2108">
      <w:pPr>
        <w:spacing w:line="240" w:lineRule="auto"/>
        <w:jc w:val="both"/>
        <w:rPr>
          <w:rFonts w:eastAsiaTheme="minorHAnsi"/>
          <w:b/>
          <w:bCs/>
          <w:sz w:val="24"/>
          <w:szCs w:val="24"/>
          <w:lang w:eastAsia="en-US"/>
        </w:rPr>
      </w:pPr>
      <w:bookmarkStart w:id="2643" w:name="_Toc87885701"/>
      <w:r w:rsidRPr="00BD2108">
        <w:rPr>
          <w:rFonts w:eastAsiaTheme="minorHAnsi"/>
          <w:b/>
          <w:bCs/>
          <w:sz w:val="24"/>
          <w:szCs w:val="24"/>
          <w:lang w:eastAsia="en-US"/>
        </w:rPr>
        <w:t xml:space="preserve">Tableau 5 : </w:t>
      </w:r>
      <w:r w:rsidRPr="00BD2108">
        <w:rPr>
          <w:rFonts w:eastAsiaTheme="minorHAnsi"/>
          <w:sz w:val="24"/>
          <w:szCs w:val="24"/>
          <w:lang w:eastAsia="en-US"/>
        </w:rPr>
        <w:t>Grille de détermination de l’importance relative de l’impact</w:t>
      </w:r>
      <w:bookmarkEnd w:id="2643"/>
    </w:p>
    <w:tbl>
      <w:tblPr>
        <w:tblStyle w:val="tabelle211"/>
        <w:tblW w:w="0" w:type="auto"/>
        <w:tblInd w:w="0" w:type="dxa"/>
        <w:tblLook w:val="04A0" w:firstRow="1" w:lastRow="0" w:firstColumn="1" w:lastColumn="0" w:noHBand="0" w:noVBand="1"/>
      </w:tblPr>
      <w:tblGrid>
        <w:gridCol w:w="2290"/>
        <w:gridCol w:w="2290"/>
        <w:gridCol w:w="2297"/>
        <w:gridCol w:w="2184"/>
      </w:tblGrid>
      <w:tr w:rsidR="00BD2108" w:rsidRPr="00BD2108" w14:paraId="00C9083D" w14:textId="77777777" w:rsidTr="00514A97">
        <w:tc>
          <w:tcPr>
            <w:tcW w:w="2290" w:type="dxa"/>
            <w:tcBorders>
              <w:top w:val="single" w:sz="4" w:space="0" w:color="auto"/>
              <w:left w:val="single" w:sz="4" w:space="0" w:color="auto"/>
              <w:bottom w:val="single" w:sz="4" w:space="0" w:color="auto"/>
              <w:right w:val="single" w:sz="4" w:space="0" w:color="auto"/>
            </w:tcBorders>
            <w:shd w:val="clear" w:color="auto" w:fill="FFFF00"/>
            <w:hideMark/>
          </w:tcPr>
          <w:p w14:paraId="2A6B76DB" w14:textId="77777777" w:rsidR="00BD2108" w:rsidRPr="00BD2108" w:rsidRDefault="00BD2108" w:rsidP="00BD2108">
            <w:pPr>
              <w:spacing w:after="0" w:line="240" w:lineRule="auto"/>
              <w:jc w:val="both"/>
              <w:rPr>
                <w:b/>
                <w:bCs/>
                <w:sz w:val="24"/>
                <w:lang w:eastAsia="en-US"/>
              </w:rPr>
            </w:pPr>
            <w:r w:rsidRPr="00BD2108">
              <w:rPr>
                <w:b/>
                <w:bCs/>
                <w:sz w:val="24"/>
                <w:lang w:eastAsia="en-US"/>
              </w:rPr>
              <w:t>Importance absolue de l’impact</w:t>
            </w:r>
          </w:p>
        </w:tc>
        <w:tc>
          <w:tcPr>
            <w:tcW w:w="2290" w:type="dxa"/>
            <w:tcBorders>
              <w:top w:val="single" w:sz="4" w:space="0" w:color="auto"/>
              <w:left w:val="single" w:sz="4" w:space="0" w:color="auto"/>
              <w:bottom w:val="single" w:sz="4" w:space="0" w:color="auto"/>
              <w:right w:val="single" w:sz="4" w:space="0" w:color="auto"/>
            </w:tcBorders>
            <w:shd w:val="clear" w:color="auto" w:fill="FFFF00"/>
            <w:hideMark/>
          </w:tcPr>
          <w:p w14:paraId="77BB70E5" w14:textId="77777777" w:rsidR="00BD2108" w:rsidRPr="00BD2108" w:rsidRDefault="00BD2108" w:rsidP="00BD2108">
            <w:pPr>
              <w:spacing w:after="0" w:line="240" w:lineRule="auto"/>
              <w:jc w:val="both"/>
              <w:rPr>
                <w:b/>
                <w:bCs/>
                <w:sz w:val="24"/>
                <w:lang w:eastAsia="en-US"/>
              </w:rPr>
            </w:pPr>
            <w:r w:rsidRPr="00BD2108">
              <w:rPr>
                <w:b/>
                <w:bCs/>
                <w:sz w:val="24"/>
                <w:lang w:eastAsia="en-US"/>
              </w:rPr>
              <w:t>Valeur de la composante</w:t>
            </w:r>
          </w:p>
        </w:tc>
        <w:tc>
          <w:tcPr>
            <w:tcW w:w="2297" w:type="dxa"/>
            <w:tcBorders>
              <w:top w:val="single" w:sz="4" w:space="0" w:color="auto"/>
              <w:left w:val="single" w:sz="4" w:space="0" w:color="auto"/>
              <w:bottom w:val="single" w:sz="4" w:space="0" w:color="auto"/>
              <w:right w:val="single" w:sz="4" w:space="0" w:color="auto"/>
            </w:tcBorders>
            <w:shd w:val="clear" w:color="auto" w:fill="FFFF00"/>
            <w:hideMark/>
          </w:tcPr>
          <w:p w14:paraId="6CE6EA04" w14:textId="77777777" w:rsidR="00BD2108" w:rsidRPr="00BD2108" w:rsidRDefault="00BD2108" w:rsidP="00BD2108">
            <w:pPr>
              <w:spacing w:after="0" w:line="240" w:lineRule="auto"/>
              <w:jc w:val="both"/>
              <w:rPr>
                <w:b/>
                <w:bCs/>
                <w:sz w:val="24"/>
                <w:lang w:eastAsia="en-US"/>
              </w:rPr>
            </w:pPr>
            <w:r w:rsidRPr="00BD2108">
              <w:rPr>
                <w:b/>
                <w:bCs/>
                <w:sz w:val="24"/>
                <w:lang w:eastAsia="en-US"/>
              </w:rPr>
              <w:t>Pondération globale</w:t>
            </w:r>
          </w:p>
        </w:tc>
        <w:tc>
          <w:tcPr>
            <w:tcW w:w="2184" w:type="dxa"/>
            <w:tcBorders>
              <w:top w:val="single" w:sz="4" w:space="0" w:color="auto"/>
              <w:left w:val="single" w:sz="4" w:space="0" w:color="auto"/>
              <w:bottom w:val="single" w:sz="4" w:space="0" w:color="auto"/>
              <w:right w:val="single" w:sz="4" w:space="0" w:color="auto"/>
            </w:tcBorders>
            <w:shd w:val="clear" w:color="auto" w:fill="FFFF00"/>
            <w:hideMark/>
          </w:tcPr>
          <w:p w14:paraId="71AC79C9" w14:textId="77777777" w:rsidR="00BD2108" w:rsidRPr="00BD2108" w:rsidRDefault="00BD2108" w:rsidP="00BD2108">
            <w:pPr>
              <w:spacing w:after="0" w:line="240" w:lineRule="auto"/>
              <w:jc w:val="both"/>
              <w:rPr>
                <w:b/>
                <w:bCs/>
                <w:sz w:val="24"/>
                <w:lang w:eastAsia="en-US"/>
              </w:rPr>
            </w:pPr>
            <w:r w:rsidRPr="00BD2108">
              <w:rPr>
                <w:b/>
                <w:bCs/>
                <w:sz w:val="24"/>
                <w:lang w:eastAsia="en-US"/>
              </w:rPr>
              <w:t>Importance relative de l’impact</w:t>
            </w:r>
          </w:p>
        </w:tc>
      </w:tr>
      <w:tr w:rsidR="00BD2108" w:rsidRPr="00BD2108" w14:paraId="28E7D963" w14:textId="77777777" w:rsidTr="00514A97">
        <w:tc>
          <w:tcPr>
            <w:tcW w:w="2290" w:type="dxa"/>
            <w:vMerge w:val="restart"/>
            <w:tcBorders>
              <w:top w:val="single" w:sz="4" w:space="0" w:color="auto"/>
              <w:left w:val="single" w:sz="4" w:space="0" w:color="auto"/>
              <w:bottom w:val="single" w:sz="4" w:space="0" w:color="auto"/>
              <w:right w:val="single" w:sz="4" w:space="0" w:color="auto"/>
            </w:tcBorders>
            <w:hideMark/>
          </w:tcPr>
          <w:p w14:paraId="3B4DB526" w14:textId="77777777" w:rsidR="00BD2108" w:rsidRPr="00BD2108" w:rsidRDefault="00BD2108" w:rsidP="00BD2108">
            <w:pPr>
              <w:spacing w:after="0" w:line="240" w:lineRule="auto"/>
              <w:jc w:val="both"/>
              <w:rPr>
                <w:sz w:val="24"/>
                <w:lang w:eastAsia="en-US"/>
              </w:rPr>
            </w:pPr>
            <w:r w:rsidRPr="00BD2108">
              <w:rPr>
                <w:sz w:val="24"/>
                <w:lang w:eastAsia="en-US"/>
              </w:rPr>
              <w:t>Majeure (3)</w:t>
            </w:r>
          </w:p>
        </w:tc>
        <w:tc>
          <w:tcPr>
            <w:tcW w:w="2290" w:type="dxa"/>
            <w:tcBorders>
              <w:top w:val="single" w:sz="4" w:space="0" w:color="auto"/>
              <w:left w:val="single" w:sz="4" w:space="0" w:color="auto"/>
              <w:bottom w:val="single" w:sz="4" w:space="0" w:color="auto"/>
              <w:right w:val="single" w:sz="4" w:space="0" w:color="auto"/>
            </w:tcBorders>
            <w:hideMark/>
          </w:tcPr>
          <w:p w14:paraId="2F2B33FF" w14:textId="77777777" w:rsidR="00BD2108" w:rsidRPr="00BD2108" w:rsidRDefault="00BD2108" w:rsidP="00BD2108">
            <w:pPr>
              <w:spacing w:after="0" w:line="240" w:lineRule="auto"/>
              <w:jc w:val="both"/>
              <w:rPr>
                <w:sz w:val="24"/>
                <w:lang w:eastAsia="en-US"/>
              </w:rPr>
            </w:pPr>
            <w:r w:rsidRPr="00BD2108">
              <w:rPr>
                <w:sz w:val="24"/>
                <w:lang w:eastAsia="en-US"/>
              </w:rPr>
              <w:t>Grande (3)</w:t>
            </w:r>
          </w:p>
        </w:tc>
        <w:tc>
          <w:tcPr>
            <w:tcW w:w="2297" w:type="dxa"/>
            <w:tcBorders>
              <w:top w:val="single" w:sz="4" w:space="0" w:color="auto"/>
              <w:left w:val="single" w:sz="4" w:space="0" w:color="auto"/>
              <w:bottom w:val="single" w:sz="4" w:space="0" w:color="auto"/>
              <w:right w:val="single" w:sz="4" w:space="0" w:color="auto"/>
            </w:tcBorders>
            <w:hideMark/>
          </w:tcPr>
          <w:p w14:paraId="27767DA1" w14:textId="77777777" w:rsidR="00BD2108" w:rsidRPr="00BD2108" w:rsidRDefault="00BD2108" w:rsidP="00BD2108">
            <w:pPr>
              <w:spacing w:after="0" w:line="240" w:lineRule="auto"/>
              <w:jc w:val="both"/>
              <w:rPr>
                <w:sz w:val="24"/>
                <w:lang w:eastAsia="en-US"/>
              </w:rPr>
            </w:pPr>
            <w:r w:rsidRPr="00BD2108">
              <w:rPr>
                <w:sz w:val="24"/>
                <w:lang w:eastAsia="en-US"/>
              </w:rPr>
              <w:t>6</w:t>
            </w:r>
          </w:p>
        </w:tc>
        <w:tc>
          <w:tcPr>
            <w:tcW w:w="2184" w:type="dxa"/>
            <w:tcBorders>
              <w:top w:val="single" w:sz="4" w:space="0" w:color="auto"/>
              <w:left w:val="single" w:sz="4" w:space="0" w:color="auto"/>
              <w:bottom w:val="single" w:sz="4" w:space="0" w:color="auto"/>
              <w:right w:val="single" w:sz="4" w:space="0" w:color="auto"/>
            </w:tcBorders>
            <w:hideMark/>
          </w:tcPr>
          <w:p w14:paraId="07BE419D" w14:textId="77777777" w:rsidR="00BD2108" w:rsidRPr="00BD2108" w:rsidRDefault="00BD2108" w:rsidP="00BD2108">
            <w:pPr>
              <w:spacing w:after="0" w:line="240" w:lineRule="auto"/>
              <w:jc w:val="both"/>
              <w:rPr>
                <w:sz w:val="24"/>
                <w:lang w:eastAsia="en-US"/>
              </w:rPr>
            </w:pPr>
            <w:r w:rsidRPr="00BD2108">
              <w:rPr>
                <w:sz w:val="24"/>
                <w:lang w:eastAsia="en-US"/>
              </w:rPr>
              <w:t>Majeure</w:t>
            </w:r>
          </w:p>
        </w:tc>
      </w:tr>
      <w:tr w:rsidR="00BD2108" w:rsidRPr="00BD2108" w14:paraId="4E4935F1" w14:textId="77777777" w:rsidTr="00514A97">
        <w:tc>
          <w:tcPr>
            <w:tcW w:w="0" w:type="auto"/>
            <w:vMerge/>
            <w:tcBorders>
              <w:top w:val="single" w:sz="4" w:space="0" w:color="auto"/>
              <w:left w:val="single" w:sz="4" w:space="0" w:color="auto"/>
              <w:bottom w:val="single" w:sz="4" w:space="0" w:color="auto"/>
              <w:right w:val="single" w:sz="4" w:space="0" w:color="auto"/>
            </w:tcBorders>
            <w:vAlign w:val="center"/>
            <w:hideMark/>
          </w:tcPr>
          <w:p w14:paraId="618B6B07" w14:textId="77777777" w:rsidR="00BD2108" w:rsidRPr="00BD2108" w:rsidRDefault="00BD2108" w:rsidP="00BD2108">
            <w:pPr>
              <w:spacing w:after="0" w:line="240" w:lineRule="auto"/>
              <w:rPr>
                <w:sz w:val="24"/>
                <w:lang w:eastAsia="en-US"/>
              </w:rPr>
            </w:pPr>
          </w:p>
        </w:tc>
        <w:tc>
          <w:tcPr>
            <w:tcW w:w="2290" w:type="dxa"/>
            <w:tcBorders>
              <w:top w:val="single" w:sz="4" w:space="0" w:color="auto"/>
              <w:left w:val="single" w:sz="4" w:space="0" w:color="auto"/>
              <w:bottom w:val="single" w:sz="4" w:space="0" w:color="auto"/>
              <w:right w:val="single" w:sz="4" w:space="0" w:color="auto"/>
            </w:tcBorders>
            <w:hideMark/>
          </w:tcPr>
          <w:p w14:paraId="3C95D0FF" w14:textId="77777777" w:rsidR="00BD2108" w:rsidRPr="00BD2108" w:rsidRDefault="00BD2108" w:rsidP="00BD2108">
            <w:pPr>
              <w:spacing w:after="0" w:line="240" w:lineRule="auto"/>
              <w:jc w:val="both"/>
              <w:rPr>
                <w:sz w:val="24"/>
                <w:lang w:eastAsia="en-US"/>
              </w:rPr>
            </w:pPr>
            <w:r w:rsidRPr="00BD2108">
              <w:rPr>
                <w:sz w:val="24"/>
                <w:lang w:eastAsia="en-US"/>
              </w:rPr>
              <w:t>Moyenne (2)</w:t>
            </w:r>
          </w:p>
        </w:tc>
        <w:tc>
          <w:tcPr>
            <w:tcW w:w="2297" w:type="dxa"/>
            <w:tcBorders>
              <w:top w:val="single" w:sz="4" w:space="0" w:color="auto"/>
              <w:left w:val="single" w:sz="4" w:space="0" w:color="auto"/>
              <w:bottom w:val="single" w:sz="4" w:space="0" w:color="auto"/>
              <w:right w:val="single" w:sz="4" w:space="0" w:color="auto"/>
            </w:tcBorders>
            <w:hideMark/>
          </w:tcPr>
          <w:p w14:paraId="5A7F9E3A" w14:textId="77777777" w:rsidR="00BD2108" w:rsidRPr="00BD2108" w:rsidRDefault="00BD2108" w:rsidP="00BD2108">
            <w:pPr>
              <w:spacing w:after="0" w:line="240" w:lineRule="auto"/>
              <w:jc w:val="both"/>
              <w:rPr>
                <w:sz w:val="24"/>
                <w:lang w:eastAsia="en-US"/>
              </w:rPr>
            </w:pPr>
            <w:r w:rsidRPr="00BD2108">
              <w:rPr>
                <w:sz w:val="24"/>
                <w:lang w:eastAsia="en-US"/>
              </w:rPr>
              <w:t>5</w:t>
            </w:r>
          </w:p>
        </w:tc>
        <w:tc>
          <w:tcPr>
            <w:tcW w:w="2184" w:type="dxa"/>
            <w:tcBorders>
              <w:top w:val="single" w:sz="4" w:space="0" w:color="auto"/>
              <w:left w:val="single" w:sz="4" w:space="0" w:color="auto"/>
              <w:bottom w:val="single" w:sz="4" w:space="0" w:color="auto"/>
              <w:right w:val="single" w:sz="4" w:space="0" w:color="auto"/>
            </w:tcBorders>
            <w:hideMark/>
          </w:tcPr>
          <w:p w14:paraId="6CE5FDDF" w14:textId="77777777" w:rsidR="00BD2108" w:rsidRPr="00BD2108" w:rsidRDefault="00BD2108" w:rsidP="00BD2108">
            <w:pPr>
              <w:spacing w:after="0" w:line="240" w:lineRule="auto"/>
              <w:jc w:val="both"/>
              <w:rPr>
                <w:sz w:val="24"/>
                <w:lang w:eastAsia="en-US"/>
              </w:rPr>
            </w:pPr>
            <w:r w:rsidRPr="00BD2108">
              <w:rPr>
                <w:sz w:val="24"/>
                <w:lang w:eastAsia="en-US"/>
              </w:rPr>
              <w:t>Majeure</w:t>
            </w:r>
          </w:p>
        </w:tc>
      </w:tr>
      <w:tr w:rsidR="00BD2108" w:rsidRPr="00BD2108" w14:paraId="2AB89117" w14:textId="77777777" w:rsidTr="00514A97">
        <w:tc>
          <w:tcPr>
            <w:tcW w:w="0" w:type="auto"/>
            <w:vMerge/>
            <w:tcBorders>
              <w:top w:val="single" w:sz="4" w:space="0" w:color="auto"/>
              <w:left w:val="single" w:sz="4" w:space="0" w:color="auto"/>
              <w:bottom w:val="single" w:sz="4" w:space="0" w:color="auto"/>
              <w:right w:val="single" w:sz="4" w:space="0" w:color="auto"/>
            </w:tcBorders>
            <w:vAlign w:val="center"/>
            <w:hideMark/>
          </w:tcPr>
          <w:p w14:paraId="69A747F9" w14:textId="77777777" w:rsidR="00BD2108" w:rsidRPr="00BD2108" w:rsidRDefault="00BD2108" w:rsidP="00BD2108">
            <w:pPr>
              <w:spacing w:after="0" w:line="240" w:lineRule="auto"/>
              <w:rPr>
                <w:sz w:val="24"/>
                <w:lang w:eastAsia="en-US"/>
              </w:rPr>
            </w:pPr>
          </w:p>
        </w:tc>
        <w:tc>
          <w:tcPr>
            <w:tcW w:w="2290" w:type="dxa"/>
            <w:tcBorders>
              <w:top w:val="single" w:sz="4" w:space="0" w:color="auto"/>
              <w:left w:val="single" w:sz="4" w:space="0" w:color="auto"/>
              <w:bottom w:val="single" w:sz="4" w:space="0" w:color="auto"/>
              <w:right w:val="single" w:sz="4" w:space="0" w:color="auto"/>
            </w:tcBorders>
            <w:hideMark/>
          </w:tcPr>
          <w:p w14:paraId="51810B19" w14:textId="77777777" w:rsidR="00BD2108" w:rsidRPr="00BD2108" w:rsidRDefault="00BD2108" w:rsidP="00BD2108">
            <w:pPr>
              <w:spacing w:after="0" w:line="240" w:lineRule="auto"/>
              <w:jc w:val="both"/>
              <w:rPr>
                <w:sz w:val="24"/>
                <w:lang w:eastAsia="en-US"/>
              </w:rPr>
            </w:pPr>
            <w:r w:rsidRPr="00BD2108">
              <w:rPr>
                <w:sz w:val="24"/>
                <w:lang w:eastAsia="en-US"/>
              </w:rPr>
              <w:t>Faible (1)</w:t>
            </w:r>
          </w:p>
        </w:tc>
        <w:tc>
          <w:tcPr>
            <w:tcW w:w="2297" w:type="dxa"/>
            <w:tcBorders>
              <w:top w:val="single" w:sz="4" w:space="0" w:color="auto"/>
              <w:left w:val="single" w:sz="4" w:space="0" w:color="auto"/>
              <w:bottom w:val="single" w:sz="4" w:space="0" w:color="auto"/>
              <w:right w:val="single" w:sz="4" w:space="0" w:color="auto"/>
            </w:tcBorders>
            <w:hideMark/>
          </w:tcPr>
          <w:p w14:paraId="5E93B0A5" w14:textId="77777777" w:rsidR="00BD2108" w:rsidRPr="00BD2108" w:rsidRDefault="00BD2108" w:rsidP="00BD2108">
            <w:pPr>
              <w:spacing w:after="0" w:line="240" w:lineRule="auto"/>
              <w:jc w:val="both"/>
              <w:rPr>
                <w:sz w:val="24"/>
                <w:lang w:eastAsia="en-US"/>
              </w:rPr>
            </w:pPr>
            <w:r w:rsidRPr="00BD2108">
              <w:rPr>
                <w:sz w:val="24"/>
                <w:lang w:eastAsia="en-US"/>
              </w:rPr>
              <w:t>4</w:t>
            </w:r>
          </w:p>
        </w:tc>
        <w:tc>
          <w:tcPr>
            <w:tcW w:w="2184" w:type="dxa"/>
            <w:tcBorders>
              <w:top w:val="single" w:sz="4" w:space="0" w:color="auto"/>
              <w:left w:val="single" w:sz="4" w:space="0" w:color="auto"/>
              <w:bottom w:val="single" w:sz="4" w:space="0" w:color="auto"/>
              <w:right w:val="single" w:sz="4" w:space="0" w:color="auto"/>
            </w:tcBorders>
            <w:hideMark/>
          </w:tcPr>
          <w:p w14:paraId="62EC9FBA" w14:textId="77777777" w:rsidR="00BD2108" w:rsidRPr="00BD2108" w:rsidRDefault="00BD2108" w:rsidP="00BD2108">
            <w:pPr>
              <w:spacing w:after="0" w:line="240" w:lineRule="auto"/>
              <w:jc w:val="both"/>
              <w:rPr>
                <w:sz w:val="24"/>
                <w:lang w:eastAsia="en-US"/>
              </w:rPr>
            </w:pPr>
            <w:r w:rsidRPr="00BD2108">
              <w:rPr>
                <w:sz w:val="24"/>
                <w:lang w:eastAsia="en-US"/>
              </w:rPr>
              <w:t>Moyenne</w:t>
            </w:r>
          </w:p>
        </w:tc>
      </w:tr>
      <w:tr w:rsidR="00BD2108" w:rsidRPr="00BD2108" w14:paraId="2C226064" w14:textId="77777777" w:rsidTr="00514A97">
        <w:tc>
          <w:tcPr>
            <w:tcW w:w="2290" w:type="dxa"/>
            <w:vMerge w:val="restart"/>
            <w:tcBorders>
              <w:top w:val="single" w:sz="4" w:space="0" w:color="auto"/>
              <w:left w:val="single" w:sz="4" w:space="0" w:color="auto"/>
              <w:bottom w:val="single" w:sz="4" w:space="0" w:color="auto"/>
              <w:right w:val="single" w:sz="4" w:space="0" w:color="auto"/>
            </w:tcBorders>
            <w:hideMark/>
          </w:tcPr>
          <w:p w14:paraId="05A2F620" w14:textId="77777777" w:rsidR="00BD2108" w:rsidRPr="00BD2108" w:rsidRDefault="00BD2108" w:rsidP="00BD2108">
            <w:pPr>
              <w:spacing w:after="0" w:line="240" w:lineRule="auto"/>
              <w:jc w:val="both"/>
              <w:rPr>
                <w:sz w:val="24"/>
                <w:lang w:eastAsia="en-US"/>
              </w:rPr>
            </w:pPr>
            <w:r w:rsidRPr="00BD2108">
              <w:rPr>
                <w:sz w:val="24"/>
                <w:lang w:eastAsia="en-US"/>
              </w:rPr>
              <w:t>Moyenne (2)</w:t>
            </w:r>
          </w:p>
        </w:tc>
        <w:tc>
          <w:tcPr>
            <w:tcW w:w="2290" w:type="dxa"/>
            <w:tcBorders>
              <w:top w:val="single" w:sz="4" w:space="0" w:color="auto"/>
              <w:left w:val="single" w:sz="4" w:space="0" w:color="auto"/>
              <w:bottom w:val="single" w:sz="4" w:space="0" w:color="auto"/>
              <w:right w:val="single" w:sz="4" w:space="0" w:color="auto"/>
            </w:tcBorders>
            <w:hideMark/>
          </w:tcPr>
          <w:p w14:paraId="57C8EA23" w14:textId="77777777" w:rsidR="00BD2108" w:rsidRPr="00BD2108" w:rsidRDefault="00BD2108" w:rsidP="00BD2108">
            <w:pPr>
              <w:spacing w:after="0" w:line="240" w:lineRule="auto"/>
              <w:jc w:val="both"/>
              <w:rPr>
                <w:sz w:val="24"/>
                <w:lang w:eastAsia="en-US"/>
              </w:rPr>
            </w:pPr>
            <w:r w:rsidRPr="00BD2108">
              <w:rPr>
                <w:sz w:val="24"/>
                <w:lang w:eastAsia="en-US"/>
              </w:rPr>
              <w:t>Grande (3)</w:t>
            </w:r>
          </w:p>
        </w:tc>
        <w:tc>
          <w:tcPr>
            <w:tcW w:w="2297" w:type="dxa"/>
            <w:tcBorders>
              <w:top w:val="single" w:sz="4" w:space="0" w:color="auto"/>
              <w:left w:val="single" w:sz="4" w:space="0" w:color="auto"/>
              <w:bottom w:val="single" w:sz="4" w:space="0" w:color="auto"/>
              <w:right w:val="single" w:sz="4" w:space="0" w:color="auto"/>
            </w:tcBorders>
            <w:hideMark/>
          </w:tcPr>
          <w:p w14:paraId="51CB299D" w14:textId="77777777" w:rsidR="00BD2108" w:rsidRPr="00BD2108" w:rsidRDefault="00BD2108" w:rsidP="00BD2108">
            <w:pPr>
              <w:spacing w:after="0" w:line="240" w:lineRule="auto"/>
              <w:jc w:val="both"/>
              <w:rPr>
                <w:sz w:val="24"/>
                <w:lang w:eastAsia="en-US"/>
              </w:rPr>
            </w:pPr>
            <w:r w:rsidRPr="00BD2108">
              <w:rPr>
                <w:sz w:val="24"/>
                <w:lang w:eastAsia="en-US"/>
              </w:rPr>
              <w:t>5</w:t>
            </w:r>
          </w:p>
        </w:tc>
        <w:tc>
          <w:tcPr>
            <w:tcW w:w="2184" w:type="dxa"/>
            <w:tcBorders>
              <w:top w:val="single" w:sz="4" w:space="0" w:color="auto"/>
              <w:left w:val="single" w:sz="4" w:space="0" w:color="auto"/>
              <w:bottom w:val="single" w:sz="4" w:space="0" w:color="auto"/>
              <w:right w:val="single" w:sz="4" w:space="0" w:color="auto"/>
            </w:tcBorders>
            <w:hideMark/>
          </w:tcPr>
          <w:p w14:paraId="7A085143" w14:textId="77777777" w:rsidR="00BD2108" w:rsidRPr="00BD2108" w:rsidRDefault="00BD2108" w:rsidP="00BD2108">
            <w:pPr>
              <w:spacing w:after="0" w:line="240" w:lineRule="auto"/>
              <w:jc w:val="both"/>
              <w:rPr>
                <w:sz w:val="24"/>
                <w:lang w:eastAsia="en-US"/>
              </w:rPr>
            </w:pPr>
            <w:r w:rsidRPr="00BD2108">
              <w:rPr>
                <w:sz w:val="24"/>
                <w:lang w:eastAsia="en-US"/>
              </w:rPr>
              <w:t>Majeure</w:t>
            </w:r>
          </w:p>
        </w:tc>
      </w:tr>
      <w:tr w:rsidR="00BD2108" w:rsidRPr="00BD2108" w14:paraId="3E5BA156" w14:textId="77777777" w:rsidTr="00514A97">
        <w:tc>
          <w:tcPr>
            <w:tcW w:w="0" w:type="auto"/>
            <w:vMerge/>
            <w:tcBorders>
              <w:top w:val="single" w:sz="4" w:space="0" w:color="auto"/>
              <w:left w:val="single" w:sz="4" w:space="0" w:color="auto"/>
              <w:bottom w:val="single" w:sz="4" w:space="0" w:color="auto"/>
              <w:right w:val="single" w:sz="4" w:space="0" w:color="auto"/>
            </w:tcBorders>
            <w:vAlign w:val="center"/>
            <w:hideMark/>
          </w:tcPr>
          <w:p w14:paraId="3DD8A948" w14:textId="77777777" w:rsidR="00BD2108" w:rsidRPr="00BD2108" w:rsidRDefault="00BD2108" w:rsidP="00BD2108">
            <w:pPr>
              <w:spacing w:after="0" w:line="240" w:lineRule="auto"/>
              <w:rPr>
                <w:sz w:val="24"/>
                <w:lang w:eastAsia="en-US"/>
              </w:rPr>
            </w:pPr>
          </w:p>
        </w:tc>
        <w:tc>
          <w:tcPr>
            <w:tcW w:w="2290" w:type="dxa"/>
            <w:tcBorders>
              <w:top w:val="single" w:sz="4" w:space="0" w:color="auto"/>
              <w:left w:val="single" w:sz="4" w:space="0" w:color="auto"/>
              <w:bottom w:val="single" w:sz="4" w:space="0" w:color="auto"/>
              <w:right w:val="single" w:sz="4" w:space="0" w:color="auto"/>
            </w:tcBorders>
            <w:hideMark/>
          </w:tcPr>
          <w:p w14:paraId="3BE2F78A" w14:textId="77777777" w:rsidR="00BD2108" w:rsidRPr="00BD2108" w:rsidRDefault="00BD2108" w:rsidP="00BD2108">
            <w:pPr>
              <w:spacing w:after="0" w:line="240" w:lineRule="auto"/>
              <w:jc w:val="both"/>
              <w:rPr>
                <w:sz w:val="24"/>
                <w:lang w:eastAsia="en-US"/>
              </w:rPr>
            </w:pPr>
            <w:r w:rsidRPr="00BD2108">
              <w:rPr>
                <w:sz w:val="24"/>
                <w:lang w:eastAsia="en-US"/>
              </w:rPr>
              <w:t>Moyenne (2)</w:t>
            </w:r>
          </w:p>
        </w:tc>
        <w:tc>
          <w:tcPr>
            <w:tcW w:w="2297" w:type="dxa"/>
            <w:tcBorders>
              <w:top w:val="single" w:sz="4" w:space="0" w:color="auto"/>
              <w:left w:val="single" w:sz="4" w:space="0" w:color="auto"/>
              <w:bottom w:val="single" w:sz="4" w:space="0" w:color="auto"/>
              <w:right w:val="single" w:sz="4" w:space="0" w:color="auto"/>
            </w:tcBorders>
            <w:hideMark/>
          </w:tcPr>
          <w:p w14:paraId="0D3F2E72" w14:textId="77777777" w:rsidR="00BD2108" w:rsidRPr="00BD2108" w:rsidRDefault="00BD2108" w:rsidP="00BD2108">
            <w:pPr>
              <w:spacing w:after="0" w:line="240" w:lineRule="auto"/>
              <w:jc w:val="both"/>
              <w:rPr>
                <w:sz w:val="24"/>
                <w:lang w:eastAsia="en-US"/>
              </w:rPr>
            </w:pPr>
            <w:r w:rsidRPr="00BD2108">
              <w:rPr>
                <w:sz w:val="24"/>
                <w:lang w:eastAsia="en-US"/>
              </w:rPr>
              <w:t>4</w:t>
            </w:r>
          </w:p>
        </w:tc>
        <w:tc>
          <w:tcPr>
            <w:tcW w:w="2184" w:type="dxa"/>
            <w:tcBorders>
              <w:top w:val="single" w:sz="4" w:space="0" w:color="auto"/>
              <w:left w:val="single" w:sz="4" w:space="0" w:color="auto"/>
              <w:bottom w:val="single" w:sz="4" w:space="0" w:color="auto"/>
              <w:right w:val="single" w:sz="4" w:space="0" w:color="auto"/>
            </w:tcBorders>
            <w:hideMark/>
          </w:tcPr>
          <w:p w14:paraId="4BE57F90" w14:textId="77777777" w:rsidR="00BD2108" w:rsidRPr="00BD2108" w:rsidRDefault="00BD2108" w:rsidP="00BD2108">
            <w:pPr>
              <w:spacing w:after="0" w:line="240" w:lineRule="auto"/>
              <w:jc w:val="both"/>
              <w:rPr>
                <w:sz w:val="24"/>
                <w:lang w:eastAsia="en-US"/>
              </w:rPr>
            </w:pPr>
            <w:r w:rsidRPr="00BD2108">
              <w:rPr>
                <w:sz w:val="24"/>
                <w:lang w:eastAsia="en-US"/>
              </w:rPr>
              <w:t>Moyenne</w:t>
            </w:r>
          </w:p>
        </w:tc>
      </w:tr>
      <w:tr w:rsidR="00BD2108" w:rsidRPr="00BD2108" w14:paraId="7C847C49" w14:textId="77777777" w:rsidTr="00514A97">
        <w:tc>
          <w:tcPr>
            <w:tcW w:w="0" w:type="auto"/>
            <w:vMerge/>
            <w:tcBorders>
              <w:top w:val="single" w:sz="4" w:space="0" w:color="auto"/>
              <w:left w:val="single" w:sz="4" w:space="0" w:color="auto"/>
              <w:bottom w:val="single" w:sz="4" w:space="0" w:color="auto"/>
              <w:right w:val="single" w:sz="4" w:space="0" w:color="auto"/>
            </w:tcBorders>
            <w:vAlign w:val="center"/>
            <w:hideMark/>
          </w:tcPr>
          <w:p w14:paraId="5C493AE7" w14:textId="77777777" w:rsidR="00BD2108" w:rsidRPr="00BD2108" w:rsidRDefault="00BD2108" w:rsidP="00BD2108">
            <w:pPr>
              <w:spacing w:after="0" w:line="240" w:lineRule="auto"/>
              <w:rPr>
                <w:sz w:val="24"/>
                <w:lang w:eastAsia="en-US"/>
              </w:rPr>
            </w:pPr>
          </w:p>
        </w:tc>
        <w:tc>
          <w:tcPr>
            <w:tcW w:w="2290" w:type="dxa"/>
            <w:tcBorders>
              <w:top w:val="single" w:sz="4" w:space="0" w:color="auto"/>
              <w:left w:val="single" w:sz="4" w:space="0" w:color="auto"/>
              <w:bottom w:val="single" w:sz="4" w:space="0" w:color="auto"/>
              <w:right w:val="single" w:sz="4" w:space="0" w:color="auto"/>
            </w:tcBorders>
            <w:hideMark/>
          </w:tcPr>
          <w:p w14:paraId="0065A7E2" w14:textId="77777777" w:rsidR="00BD2108" w:rsidRPr="00BD2108" w:rsidRDefault="00BD2108" w:rsidP="00BD2108">
            <w:pPr>
              <w:spacing w:after="0" w:line="240" w:lineRule="auto"/>
              <w:jc w:val="both"/>
              <w:rPr>
                <w:sz w:val="24"/>
                <w:lang w:eastAsia="en-US"/>
              </w:rPr>
            </w:pPr>
            <w:r w:rsidRPr="00BD2108">
              <w:rPr>
                <w:sz w:val="24"/>
                <w:lang w:eastAsia="en-US"/>
              </w:rPr>
              <w:t>Faible (1)</w:t>
            </w:r>
          </w:p>
        </w:tc>
        <w:tc>
          <w:tcPr>
            <w:tcW w:w="2297" w:type="dxa"/>
            <w:tcBorders>
              <w:top w:val="single" w:sz="4" w:space="0" w:color="auto"/>
              <w:left w:val="single" w:sz="4" w:space="0" w:color="auto"/>
              <w:bottom w:val="single" w:sz="4" w:space="0" w:color="auto"/>
              <w:right w:val="single" w:sz="4" w:space="0" w:color="auto"/>
            </w:tcBorders>
            <w:hideMark/>
          </w:tcPr>
          <w:p w14:paraId="56E63529" w14:textId="77777777" w:rsidR="00BD2108" w:rsidRPr="00BD2108" w:rsidRDefault="00BD2108" w:rsidP="00BD2108">
            <w:pPr>
              <w:spacing w:after="0" w:line="240" w:lineRule="auto"/>
              <w:jc w:val="both"/>
              <w:rPr>
                <w:sz w:val="24"/>
                <w:lang w:eastAsia="en-US"/>
              </w:rPr>
            </w:pPr>
            <w:r w:rsidRPr="00BD2108">
              <w:rPr>
                <w:sz w:val="24"/>
                <w:lang w:eastAsia="en-US"/>
              </w:rPr>
              <w:t>3</w:t>
            </w:r>
          </w:p>
        </w:tc>
        <w:tc>
          <w:tcPr>
            <w:tcW w:w="2184" w:type="dxa"/>
            <w:tcBorders>
              <w:top w:val="single" w:sz="4" w:space="0" w:color="auto"/>
              <w:left w:val="single" w:sz="4" w:space="0" w:color="auto"/>
              <w:bottom w:val="single" w:sz="4" w:space="0" w:color="auto"/>
              <w:right w:val="single" w:sz="4" w:space="0" w:color="auto"/>
            </w:tcBorders>
            <w:hideMark/>
          </w:tcPr>
          <w:p w14:paraId="5892383E" w14:textId="77777777" w:rsidR="00BD2108" w:rsidRPr="00BD2108" w:rsidRDefault="00BD2108" w:rsidP="00BD2108">
            <w:pPr>
              <w:spacing w:after="0" w:line="240" w:lineRule="auto"/>
              <w:jc w:val="both"/>
              <w:rPr>
                <w:sz w:val="24"/>
                <w:lang w:eastAsia="en-US"/>
              </w:rPr>
            </w:pPr>
            <w:r w:rsidRPr="00BD2108">
              <w:rPr>
                <w:sz w:val="24"/>
                <w:lang w:eastAsia="en-US"/>
              </w:rPr>
              <w:t xml:space="preserve">Mineure </w:t>
            </w:r>
          </w:p>
        </w:tc>
      </w:tr>
      <w:tr w:rsidR="00BD2108" w:rsidRPr="00BD2108" w14:paraId="502CAC8C" w14:textId="77777777" w:rsidTr="00514A97">
        <w:tc>
          <w:tcPr>
            <w:tcW w:w="2290" w:type="dxa"/>
            <w:vMerge w:val="restart"/>
            <w:tcBorders>
              <w:top w:val="single" w:sz="4" w:space="0" w:color="auto"/>
              <w:left w:val="single" w:sz="4" w:space="0" w:color="auto"/>
              <w:bottom w:val="single" w:sz="4" w:space="0" w:color="auto"/>
              <w:right w:val="single" w:sz="4" w:space="0" w:color="auto"/>
            </w:tcBorders>
            <w:hideMark/>
          </w:tcPr>
          <w:p w14:paraId="01A0ED97" w14:textId="77777777" w:rsidR="00BD2108" w:rsidRPr="00BD2108" w:rsidRDefault="00BD2108" w:rsidP="00BD2108">
            <w:pPr>
              <w:spacing w:after="0" w:line="240" w:lineRule="auto"/>
              <w:jc w:val="both"/>
              <w:rPr>
                <w:sz w:val="24"/>
                <w:lang w:eastAsia="en-US"/>
              </w:rPr>
            </w:pPr>
            <w:r w:rsidRPr="00BD2108">
              <w:rPr>
                <w:sz w:val="24"/>
                <w:lang w:eastAsia="en-US"/>
              </w:rPr>
              <w:t>Mineure (1)</w:t>
            </w:r>
          </w:p>
        </w:tc>
        <w:tc>
          <w:tcPr>
            <w:tcW w:w="2290" w:type="dxa"/>
            <w:tcBorders>
              <w:top w:val="single" w:sz="4" w:space="0" w:color="auto"/>
              <w:left w:val="single" w:sz="4" w:space="0" w:color="auto"/>
              <w:bottom w:val="single" w:sz="4" w:space="0" w:color="auto"/>
              <w:right w:val="single" w:sz="4" w:space="0" w:color="auto"/>
            </w:tcBorders>
            <w:hideMark/>
          </w:tcPr>
          <w:p w14:paraId="15C77115" w14:textId="77777777" w:rsidR="00BD2108" w:rsidRPr="00BD2108" w:rsidRDefault="00BD2108" w:rsidP="00BD2108">
            <w:pPr>
              <w:spacing w:after="0" w:line="240" w:lineRule="auto"/>
              <w:jc w:val="both"/>
              <w:rPr>
                <w:sz w:val="24"/>
                <w:lang w:eastAsia="en-US"/>
              </w:rPr>
            </w:pPr>
            <w:r w:rsidRPr="00BD2108">
              <w:rPr>
                <w:sz w:val="24"/>
                <w:lang w:eastAsia="en-US"/>
              </w:rPr>
              <w:t>Grande (3)</w:t>
            </w:r>
          </w:p>
        </w:tc>
        <w:tc>
          <w:tcPr>
            <w:tcW w:w="2297" w:type="dxa"/>
            <w:tcBorders>
              <w:top w:val="single" w:sz="4" w:space="0" w:color="auto"/>
              <w:left w:val="single" w:sz="4" w:space="0" w:color="auto"/>
              <w:bottom w:val="single" w:sz="4" w:space="0" w:color="auto"/>
              <w:right w:val="single" w:sz="4" w:space="0" w:color="auto"/>
            </w:tcBorders>
            <w:hideMark/>
          </w:tcPr>
          <w:p w14:paraId="1F49E117" w14:textId="77777777" w:rsidR="00BD2108" w:rsidRPr="00BD2108" w:rsidRDefault="00BD2108" w:rsidP="00BD2108">
            <w:pPr>
              <w:spacing w:after="0" w:line="240" w:lineRule="auto"/>
              <w:jc w:val="both"/>
              <w:rPr>
                <w:sz w:val="24"/>
                <w:lang w:eastAsia="en-US"/>
              </w:rPr>
            </w:pPr>
            <w:r w:rsidRPr="00BD2108">
              <w:rPr>
                <w:sz w:val="24"/>
                <w:lang w:eastAsia="en-US"/>
              </w:rPr>
              <w:t>4</w:t>
            </w:r>
          </w:p>
        </w:tc>
        <w:tc>
          <w:tcPr>
            <w:tcW w:w="2184" w:type="dxa"/>
            <w:tcBorders>
              <w:top w:val="single" w:sz="4" w:space="0" w:color="auto"/>
              <w:left w:val="single" w:sz="4" w:space="0" w:color="auto"/>
              <w:bottom w:val="single" w:sz="4" w:space="0" w:color="auto"/>
              <w:right w:val="single" w:sz="4" w:space="0" w:color="auto"/>
            </w:tcBorders>
            <w:hideMark/>
          </w:tcPr>
          <w:p w14:paraId="704CDFA5" w14:textId="77777777" w:rsidR="00BD2108" w:rsidRPr="00BD2108" w:rsidRDefault="00BD2108" w:rsidP="00BD2108">
            <w:pPr>
              <w:spacing w:after="0" w:line="240" w:lineRule="auto"/>
              <w:jc w:val="both"/>
              <w:rPr>
                <w:sz w:val="24"/>
                <w:lang w:eastAsia="en-US"/>
              </w:rPr>
            </w:pPr>
            <w:r w:rsidRPr="00BD2108">
              <w:rPr>
                <w:sz w:val="24"/>
                <w:lang w:eastAsia="en-US"/>
              </w:rPr>
              <w:t>Moyenne</w:t>
            </w:r>
          </w:p>
        </w:tc>
      </w:tr>
      <w:tr w:rsidR="00BD2108" w:rsidRPr="00BD2108" w14:paraId="44A9C42B" w14:textId="77777777" w:rsidTr="00514A97">
        <w:tc>
          <w:tcPr>
            <w:tcW w:w="0" w:type="auto"/>
            <w:vMerge/>
            <w:tcBorders>
              <w:top w:val="single" w:sz="4" w:space="0" w:color="auto"/>
              <w:left w:val="single" w:sz="4" w:space="0" w:color="auto"/>
              <w:bottom w:val="single" w:sz="4" w:space="0" w:color="auto"/>
              <w:right w:val="single" w:sz="4" w:space="0" w:color="auto"/>
            </w:tcBorders>
            <w:vAlign w:val="center"/>
            <w:hideMark/>
          </w:tcPr>
          <w:p w14:paraId="5CE452CC" w14:textId="77777777" w:rsidR="00BD2108" w:rsidRPr="00BD2108" w:rsidRDefault="00BD2108" w:rsidP="00BD2108">
            <w:pPr>
              <w:spacing w:after="0" w:line="240" w:lineRule="auto"/>
              <w:rPr>
                <w:sz w:val="24"/>
                <w:lang w:eastAsia="en-US"/>
              </w:rPr>
            </w:pPr>
          </w:p>
        </w:tc>
        <w:tc>
          <w:tcPr>
            <w:tcW w:w="2290" w:type="dxa"/>
            <w:tcBorders>
              <w:top w:val="single" w:sz="4" w:space="0" w:color="auto"/>
              <w:left w:val="single" w:sz="4" w:space="0" w:color="auto"/>
              <w:bottom w:val="single" w:sz="4" w:space="0" w:color="auto"/>
              <w:right w:val="single" w:sz="4" w:space="0" w:color="auto"/>
            </w:tcBorders>
            <w:hideMark/>
          </w:tcPr>
          <w:p w14:paraId="3E493114" w14:textId="77777777" w:rsidR="00BD2108" w:rsidRPr="00BD2108" w:rsidRDefault="00BD2108" w:rsidP="00BD2108">
            <w:pPr>
              <w:spacing w:after="0" w:line="240" w:lineRule="auto"/>
              <w:jc w:val="both"/>
              <w:rPr>
                <w:sz w:val="24"/>
                <w:lang w:eastAsia="en-US"/>
              </w:rPr>
            </w:pPr>
            <w:r w:rsidRPr="00BD2108">
              <w:rPr>
                <w:sz w:val="24"/>
                <w:lang w:eastAsia="en-US"/>
              </w:rPr>
              <w:t>Moyenne (2)</w:t>
            </w:r>
          </w:p>
        </w:tc>
        <w:tc>
          <w:tcPr>
            <w:tcW w:w="2297" w:type="dxa"/>
            <w:tcBorders>
              <w:top w:val="single" w:sz="4" w:space="0" w:color="auto"/>
              <w:left w:val="single" w:sz="4" w:space="0" w:color="auto"/>
              <w:bottom w:val="single" w:sz="4" w:space="0" w:color="auto"/>
              <w:right w:val="single" w:sz="4" w:space="0" w:color="auto"/>
            </w:tcBorders>
            <w:hideMark/>
          </w:tcPr>
          <w:p w14:paraId="18ECA55C" w14:textId="77777777" w:rsidR="00BD2108" w:rsidRPr="00BD2108" w:rsidRDefault="00BD2108" w:rsidP="00BD2108">
            <w:pPr>
              <w:spacing w:after="0" w:line="240" w:lineRule="auto"/>
              <w:jc w:val="both"/>
              <w:rPr>
                <w:sz w:val="24"/>
                <w:lang w:eastAsia="en-US"/>
              </w:rPr>
            </w:pPr>
            <w:r w:rsidRPr="00BD2108">
              <w:rPr>
                <w:sz w:val="24"/>
                <w:lang w:eastAsia="en-US"/>
              </w:rPr>
              <w:t>3</w:t>
            </w:r>
          </w:p>
        </w:tc>
        <w:tc>
          <w:tcPr>
            <w:tcW w:w="2184" w:type="dxa"/>
            <w:tcBorders>
              <w:top w:val="single" w:sz="4" w:space="0" w:color="auto"/>
              <w:left w:val="single" w:sz="4" w:space="0" w:color="auto"/>
              <w:bottom w:val="single" w:sz="4" w:space="0" w:color="auto"/>
              <w:right w:val="single" w:sz="4" w:space="0" w:color="auto"/>
            </w:tcBorders>
            <w:hideMark/>
          </w:tcPr>
          <w:p w14:paraId="49906CC6" w14:textId="77777777" w:rsidR="00BD2108" w:rsidRPr="00BD2108" w:rsidRDefault="00BD2108" w:rsidP="00BD2108">
            <w:pPr>
              <w:spacing w:after="0" w:line="240" w:lineRule="auto"/>
              <w:jc w:val="both"/>
              <w:rPr>
                <w:sz w:val="24"/>
                <w:lang w:eastAsia="en-US"/>
              </w:rPr>
            </w:pPr>
            <w:r w:rsidRPr="00BD2108">
              <w:rPr>
                <w:sz w:val="24"/>
                <w:lang w:eastAsia="en-US"/>
              </w:rPr>
              <w:t>Mineure</w:t>
            </w:r>
          </w:p>
        </w:tc>
      </w:tr>
      <w:tr w:rsidR="00BD2108" w:rsidRPr="00BD2108" w14:paraId="5E7F6163" w14:textId="77777777" w:rsidTr="00514A97">
        <w:tc>
          <w:tcPr>
            <w:tcW w:w="0" w:type="auto"/>
            <w:vMerge/>
            <w:tcBorders>
              <w:top w:val="single" w:sz="4" w:space="0" w:color="auto"/>
              <w:left w:val="single" w:sz="4" w:space="0" w:color="auto"/>
              <w:bottom w:val="single" w:sz="4" w:space="0" w:color="auto"/>
              <w:right w:val="single" w:sz="4" w:space="0" w:color="auto"/>
            </w:tcBorders>
            <w:vAlign w:val="center"/>
            <w:hideMark/>
          </w:tcPr>
          <w:p w14:paraId="3FD7701A" w14:textId="77777777" w:rsidR="00BD2108" w:rsidRPr="00BD2108" w:rsidRDefault="00BD2108" w:rsidP="00BD2108">
            <w:pPr>
              <w:spacing w:after="0" w:line="240" w:lineRule="auto"/>
              <w:rPr>
                <w:sz w:val="24"/>
                <w:lang w:eastAsia="en-US"/>
              </w:rPr>
            </w:pPr>
          </w:p>
        </w:tc>
        <w:tc>
          <w:tcPr>
            <w:tcW w:w="2290" w:type="dxa"/>
            <w:tcBorders>
              <w:top w:val="single" w:sz="4" w:space="0" w:color="auto"/>
              <w:left w:val="single" w:sz="4" w:space="0" w:color="auto"/>
              <w:bottom w:val="single" w:sz="4" w:space="0" w:color="auto"/>
              <w:right w:val="single" w:sz="4" w:space="0" w:color="auto"/>
            </w:tcBorders>
            <w:hideMark/>
          </w:tcPr>
          <w:p w14:paraId="46F45E0D" w14:textId="77777777" w:rsidR="00BD2108" w:rsidRPr="00BD2108" w:rsidRDefault="00BD2108" w:rsidP="00BD2108">
            <w:pPr>
              <w:spacing w:after="0" w:line="240" w:lineRule="auto"/>
              <w:jc w:val="both"/>
              <w:rPr>
                <w:sz w:val="24"/>
                <w:lang w:eastAsia="en-US"/>
              </w:rPr>
            </w:pPr>
            <w:r w:rsidRPr="00BD2108">
              <w:rPr>
                <w:sz w:val="24"/>
                <w:lang w:eastAsia="en-US"/>
              </w:rPr>
              <w:t>Faible (1)</w:t>
            </w:r>
          </w:p>
        </w:tc>
        <w:tc>
          <w:tcPr>
            <w:tcW w:w="2297" w:type="dxa"/>
            <w:tcBorders>
              <w:top w:val="single" w:sz="4" w:space="0" w:color="auto"/>
              <w:left w:val="single" w:sz="4" w:space="0" w:color="auto"/>
              <w:bottom w:val="single" w:sz="4" w:space="0" w:color="auto"/>
              <w:right w:val="single" w:sz="4" w:space="0" w:color="auto"/>
            </w:tcBorders>
            <w:hideMark/>
          </w:tcPr>
          <w:p w14:paraId="27C8F2F0" w14:textId="77777777" w:rsidR="00BD2108" w:rsidRPr="00BD2108" w:rsidRDefault="00BD2108" w:rsidP="00BD2108">
            <w:pPr>
              <w:spacing w:after="0" w:line="240" w:lineRule="auto"/>
              <w:jc w:val="both"/>
              <w:rPr>
                <w:sz w:val="24"/>
                <w:lang w:eastAsia="en-US"/>
              </w:rPr>
            </w:pPr>
            <w:r w:rsidRPr="00BD2108">
              <w:rPr>
                <w:sz w:val="24"/>
                <w:lang w:eastAsia="en-US"/>
              </w:rPr>
              <w:t>2</w:t>
            </w:r>
          </w:p>
        </w:tc>
        <w:tc>
          <w:tcPr>
            <w:tcW w:w="2184" w:type="dxa"/>
            <w:tcBorders>
              <w:top w:val="single" w:sz="4" w:space="0" w:color="auto"/>
              <w:left w:val="single" w:sz="4" w:space="0" w:color="auto"/>
              <w:bottom w:val="single" w:sz="4" w:space="0" w:color="auto"/>
              <w:right w:val="single" w:sz="4" w:space="0" w:color="auto"/>
            </w:tcBorders>
            <w:hideMark/>
          </w:tcPr>
          <w:p w14:paraId="631CAF56" w14:textId="77777777" w:rsidR="00BD2108" w:rsidRPr="00BD2108" w:rsidRDefault="00BD2108" w:rsidP="00BD2108">
            <w:pPr>
              <w:spacing w:after="0" w:line="240" w:lineRule="auto"/>
              <w:jc w:val="both"/>
              <w:rPr>
                <w:sz w:val="24"/>
                <w:lang w:eastAsia="en-US"/>
              </w:rPr>
            </w:pPr>
            <w:r w:rsidRPr="00BD2108">
              <w:rPr>
                <w:sz w:val="24"/>
                <w:lang w:eastAsia="en-US"/>
              </w:rPr>
              <w:t>Mineure</w:t>
            </w:r>
          </w:p>
        </w:tc>
      </w:tr>
    </w:tbl>
    <w:p w14:paraId="57C8096D" w14:textId="77777777" w:rsidR="00BD2108" w:rsidRPr="00BD2108" w:rsidRDefault="00BD2108" w:rsidP="00BD2108">
      <w:pPr>
        <w:spacing w:after="0" w:line="240" w:lineRule="auto"/>
        <w:jc w:val="both"/>
        <w:rPr>
          <w:i/>
          <w:iCs/>
          <w:sz w:val="20"/>
          <w:lang w:eastAsia="en-US"/>
        </w:rPr>
      </w:pPr>
      <w:r w:rsidRPr="00BD2108">
        <w:rPr>
          <w:i/>
          <w:iCs/>
          <w:sz w:val="20"/>
          <w:lang w:eastAsia="en-US"/>
        </w:rPr>
        <w:t>Source : Rosa Galvez-Cloutier/Gaëlle Guesdon (Université de LAVAL), Février 2011</w:t>
      </w:r>
    </w:p>
    <w:p w14:paraId="301E7B1B" w14:textId="77777777" w:rsidR="00BD2108" w:rsidRPr="00BD2108" w:rsidRDefault="00BD2108" w:rsidP="00BD2108">
      <w:pPr>
        <w:spacing w:after="0"/>
        <w:jc w:val="both"/>
        <w:rPr>
          <w:szCs w:val="23"/>
          <w:highlight w:val="cyan"/>
          <w:lang w:eastAsia="en-US"/>
        </w:rPr>
      </w:pPr>
    </w:p>
    <w:p w14:paraId="1C6592DA" w14:textId="77777777" w:rsidR="00BD2108" w:rsidRPr="00BD2108" w:rsidRDefault="00BD2108" w:rsidP="00BD2108">
      <w:pPr>
        <w:numPr>
          <w:ilvl w:val="0"/>
          <w:numId w:val="48"/>
        </w:numPr>
        <w:tabs>
          <w:tab w:val="left" w:pos="-1440"/>
          <w:tab w:val="left" w:pos="-720"/>
          <w:tab w:val="left" w:pos="0"/>
          <w:tab w:val="left" w:pos="647"/>
          <w:tab w:val="left" w:pos="1440"/>
        </w:tabs>
        <w:spacing w:before="120" w:after="120" w:line="259" w:lineRule="auto"/>
        <w:contextualSpacing/>
        <w:jc w:val="both"/>
        <w:rPr>
          <w:b/>
          <w:spacing w:val="-3"/>
          <w:sz w:val="24"/>
          <w:szCs w:val="24"/>
          <w:lang w:eastAsia="en-US"/>
        </w:rPr>
      </w:pPr>
      <w:r w:rsidRPr="00BD2108">
        <w:rPr>
          <w:b/>
          <w:spacing w:val="-3"/>
          <w:sz w:val="24"/>
          <w:szCs w:val="24"/>
          <w:lang w:eastAsia="en-US"/>
        </w:rPr>
        <w:t>Analyse des impacts</w:t>
      </w:r>
    </w:p>
    <w:p w14:paraId="7FBF7914" w14:textId="77777777" w:rsidR="00BD2108" w:rsidRPr="00BD2108" w:rsidRDefault="00BD2108" w:rsidP="00BD2108">
      <w:pPr>
        <w:tabs>
          <w:tab w:val="left" w:pos="-1440"/>
          <w:tab w:val="left" w:pos="-720"/>
          <w:tab w:val="left" w:pos="0"/>
          <w:tab w:val="left" w:pos="647"/>
          <w:tab w:val="left" w:pos="1440"/>
        </w:tabs>
        <w:spacing w:after="0" w:line="240" w:lineRule="auto"/>
        <w:jc w:val="both"/>
        <w:rPr>
          <w:spacing w:val="-3"/>
          <w:sz w:val="24"/>
          <w:szCs w:val="24"/>
          <w:lang w:eastAsia="en-US"/>
        </w:rPr>
      </w:pPr>
      <w:r w:rsidRPr="00BD2108">
        <w:rPr>
          <w:spacing w:val="-3"/>
          <w:sz w:val="24"/>
          <w:szCs w:val="24"/>
          <w:lang w:eastAsia="en-US"/>
        </w:rPr>
        <w:t>L’analyse des impacts est une étape indissociable entre l’identification et l’évaluation des impacts environnementaux. Il s’agit de prédire, avec le plus de justesse possible, la nature et l’ampleur des impacts appréhendés au regard de notre connaissance des tendances d’évolution des éléments de l’environnement.</w:t>
      </w:r>
    </w:p>
    <w:p w14:paraId="6F94E3D5" w14:textId="77777777" w:rsidR="00BD2108" w:rsidRPr="00BD2108" w:rsidRDefault="00BD2108" w:rsidP="00BD2108">
      <w:pPr>
        <w:spacing w:before="120" w:after="120" w:line="259" w:lineRule="auto"/>
        <w:rPr>
          <w:rFonts w:eastAsiaTheme="minorHAnsi" w:cstheme="minorBidi"/>
          <w:b/>
          <w:bCs/>
          <w:sz w:val="24"/>
          <w:szCs w:val="22"/>
          <w:lang w:eastAsia="en-US"/>
        </w:rPr>
      </w:pPr>
      <w:bookmarkStart w:id="2644" w:name="_Toc35979633"/>
      <w:r w:rsidRPr="00BD2108">
        <w:rPr>
          <w:rFonts w:eastAsiaTheme="minorHAnsi" w:cstheme="minorBidi"/>
          <w:b/>
          <w:bCs/>
          <w:sz w:val="24"/>
          <w:szCs w:val="22"/>
          <w:lang w:eastAsia="en-US"/>
        </w:rPr>
        <w:t>11.1.2.Impacts potentiels du sous-projet</w:t>
      </w:r>
      <w:bookmarkEnd w:id="2644"/>
    </w:p>
    <w:p w14:paraId="3DF54E0D" w14:textId="77777777" w:rsidR="00BD2108" w:rsidRPr="00BD2108" w:rsidRDefault="00BD2108" w:rsidP="00BD2108">
      <w:pPr>
        <w:spacing w:before="120" w:after="0" w:line="240" w:lineRule="auto"/>
        <w:jc w:val="both"/>
        <w:rPr>
          <w:rFonts w:eastAsia="Times New Roman"/>
          <w:sz w:val="24"/>
          <w:szCs w:val="24"/>
        </w:rPr>
      </w:pPr>
      <w:r w:rsidRPr="00BD2108">
        <w:rPr>
          <w:rFonts w:eastAsia="Times New Roman"/>
          <w:sz w:val="24"/>
          <w:szCs w:val="24"/>
        </w:rPr>
        <w:t>Sans être exhaustif, les impacts peuvent se résumer comme suit :</w:t>
      </w:r>
    </w:p>
    <w:p w14:paraId="06C02351" w14:textId="77777777" w:rsidR="00BD2108" w:rsidRPr="00BD2108" w:rsidRDefault="00BD2108" w:rsidP="00BD2108">
      <w:pPr>
        <w:spacing w:after="0" w:line="240" w:lineRule="auto"/>
        <w:ind w:right="284"/>
        <w:jc w:val="both"/>
        <w:rPr>
          <w:bCs/>
          <w:sz w:val="24"/>
          <w:szCs w:val="24"/>
          <w:lang w:eastAsia="en-US"/>
        </w:rPr>
      </w:pPr>
      <w:r w:rsidRPr="00BD2108">
        <w:rPr>
          <w:bCs/>
          <w:sz w:val="24"/>
          <w:szCs w:val="24"/>
          <w:lang w:eastAsia="en-US"/>
        </w:rPr>
        <w:t>Au titre des impacts positifs, on notera :</w:t>
      </w:r>
    </w:p>
    <w:p w14:paraId="14177EB2" w14:textId="77777777" w:rsidR="00BD2108" w:rsidRPr="00BD2108" w:rsidRDefault="00BD2108" w:rsidP="00BD2108">
      <w:pPr>
        <w:numPr>
          <w:ilvl w:val="0"/>
          <w:numId w:val="48"/>
        </w:numPr>
        <w:spacing w:after="0" w:line="240" w:lineRule="auto"/>
        <w:ind w:right="284"/>
        <w:contextualSpacing/>
        <w:jc w:val="both"/>
        <w:rPr>
          <w:sz w:val="24"/>
          <w:szCs w:val="24"/>
          <w:lang w:eastAsia="en-US"/>
        </w:rPr>
      </w:pPr>
      <w:r w:rsidRPr="00BD2108">
        <w:rPr>
          <w:sz w:val="24"/>
          <w:szCs w:val="24"/>
          <w:lang w:eastAsia="en-US"/>
        </w:rPr>
        <w:t>l’amélioration de la qualité des infrastructures de l’ANAM et du service fourni par la station ;</w:t>
      </w:r>
    </w:p>
    <w:p w14:paraId="646422D7" w14:textId="77777777" w:rsidR="00BD2108" w:rsidRPr="00BD2108" w:rsidRDefault="00BD2108" w:rsidP="00BD2108">
      <w:pPr>
        <w:numPr>
          <w:ilvl w:val="0"/>
          <w:numId w:val="48"/>
        </w:numPr>
        <w:spacing w:after="0" w:line="240" w:lineRule="auto"/>
        <w:ind w:right="284"/>
        <w:contextualSpacing/>
        <w:jc w:val="both"/>
        <w:rPr>
          <w:sz w:val="24"/>
          <w:szCs w:val="24"/>
          <w:lang w:eastAsia="en-US"/>
        </w:rPr>
      </w:pPr>
      <w:r w:rsidRPr="00BD2108">
        <w:rPr>
          <w:sz w:val="24"/>
          <w:szCs w:val="24"/>
          <w:lang w:eastAsia="en-US"/>
        </w:rPr>
        <w:t>la création de cinquante-cinq (55) emplois temporaires.</w:t>
      </w:r>
    </w:p>
    <w:p w14:paraId="70998A70" w14:textId="77777777" w:rsidR="00BD2108" w:rsidRPr="00BD2108" w:rsidRDefault="00BD2108" w:rsidP="00BD2108">
      <w:pPr>
        <w:spacing w:after="0" w:line="240" w:lineRule="auto"/>
        <w:ind w:right="284"/>
        <w:jc w:val="both"/>
        <w:rPr>
          <w:bCs/>
          <w:sz w:val="24"/>
          <w:szCs w:val="24"/>
          <w:lang w:eastAsia="en-US"/>
        </w:rPr>
      </w:pPr>
      <w:r w:rsidRPr="00BD2108">
        <w:rPr>
          <w:bCs/>
          <w:sz w:val="24"/>
          <w:szCs w:val="24"/>
          <w:lang w:eastAsia="en-US"/>
        </w:rPr>
        <w:t>S’agissant des impacts négatifs du sous-projet, ils se traduiront entre autres par :</w:t>
      </w:r>
    </w:p>
    <w:p w14:paraId="4D60DFF3" w14:textId="77777777" w:rsidR="00BD2108" w:rsidRPr="00BD2108" w:rsidRDefault="00BD2108" w:rsidP="0096122B">
      <w:pPr>
        <w:numPr>
          <w:ilvl w:val="0"/>
          <w:numId w:val="145"/>
        </w:numPr>
        <w:spacing w:after="0" w:line="240" w:lineRule="auto"/>
        <w:ind w:right="284"/>
        <w:contextualSpacing/>
        <w:jc w:val="both"/>
        <w:rPr>
          <w:sz w:val="24"/>
          <w:szCs w:val="24"/>
          <w:lang w:eastAsia="en-US"/>
        </w:rPr>
      </w:pPr>
      <w:r w:rsidRPr="00BD2108">
        <w:rPr>
          <w:sz w:val="24"/>
          <w:szCs w:val="24"/>
          <w:lang w:eastAsia="en-US"/>
        </w:rPr>
        <w:t>la pollution atmosphérique (émissions de poussières) ;</w:t>
      </w:r>
    </w:p>
    <w:p w14:paraId="187C5176" w14:textId="77777777" w:rsidR="00BD2108" w:rsidRPr="00BD2108" w:rsidRDefault="00BD2108" w:rsidP="0096122B">
      <w:pPr>
        <w:numPr>
          <w:ilvl w:val="0"/>
          <w:numId w:val="145"/>
        </w:numPr>
        <w:spacing w:after="0" w:line="240" w:lineRule="auto"/>
        <w:ind w:right="284"/>
        <w:contextualSpacing/>
        <w:jc w:val="both"/>
        <w:rPr>
          <w:sz w:val="24"/>
          <w:szCs w:val="24"/>
          <w:lang w:eastAsia="en-US"/>
        </w:rPr>
      </w:pPr>
      <w:r w:rsidRPr="00BD2108">
        <w:rPr>
          <w:sz w:val="24"/>
          <w:szCs w:val="24"/>
          <w:lang w:eastAsia="en-US"/>
        </w:rPr>
        <w:t>les nuisances sonores ;</w:t>
      </w:r>
    </w:p>
    <w:p w14:paraId="744DC9B8" w14:textId="0832BAFE" w:rsidR="00BD2108" w:rsidRPr="00BD2108" w:rsidRDefault="00BD2108" w:rsidP="0096122B">
      <w:pPr>
        <w:numPr>
          <w:ilvl w:val="0"/>
          <w:numId w:val="145"/>
        </w:numPr>
        <w:spacing w:after="0" w:line="240" w:lineRule="auto"/>
        <w:ind w:right="284"/>
        <w:contextualSpacing/>
        <w:jc w:val="both"/>
        <w:rPr>
          <w:sz w:val="24"/>
          <w:szCs w:val="24"/>
          <w:lang w:eastAsia="en-US"/>
        </w:rPr>
      </w:pPr>
      <w:r w:rsidRPr="00BD2108">
        <w:rPr>
          <w:sz w:val="24"/>
          <w:szCs w:val="24"/>
          <w:lang w:eastAsia="en-US"/>
        </w:rPr>
        <w:t xml:space="preserve"> la perte de </w:t>
      </w:r>
      <w:r w:rsidR="00D449C8">
        <w:rPr>
          <w:sz w:val="24"/>
          <w:szCs w:val="24"/>
          <w:lang w:eastAsia="en-US"/>
        </w:rPr>
        <w:t>trois</w:t>
      </w:r>
      <w:r w:rsidR="00D449C8" w:rsidRPr="00BD2108">
        <w:rPr>
          <w:sz w:val="24"/>
          <w:szCs w:val="24"/>
          <w:lang w:eastAsia="en-US"/>
        </w:rPr>
        <w:t xml:space="preserve"> </w:t>
      </w:r>
      <w:r w:rsidRPr="00BD2108">
        <w:rPr>
          <w:sz w:val="24"/>
          <w:szCs w:val="24"/>
          <w:lang w:eastAsia="en-US"/>
        </w:rPr>
        <w:t>(0</w:t>
      </w:r>
      <w:r w:rsidR="00D449C8">
        <w:rPr>
          <w:sz w:val="24"/>
          <w:szCs w:val="24"/>
          <w:lang w:eastAsia="en-US"/>
        </w:rPr>
        <w:t>3</w:t>
      </w:r>
      <w:r w:rsidRPr="00BD2108">
        <w:rPr>
          <w:sz w:val="24"/>
          <w:szCs w:val="24"/>
          <w:lang w:eastAsia="en-US"/>
        </w:rPr>
        <w:t>) pieds d’arbres ;</w:t>
      </w:r>
    </w:p>
    <w:p w14:paraId="67409E57" w14:textId="77777777" w:rsidR="00BD2108" w:rsidRPr="00BD2108" w:rsidRDefault="00BD2108" w:rsidP="0096122B">
      <w:pPr>
        <w:numPr>
          <w:ilvl w:val="0"/>
          <w:numId w:val="145"/>
        </w:numPr>
        <w:spacing w:after="0" w:line="240" w:lineRule="auto"/>
        <w:ind w:right="284"/>
        <w:contextualSpacing/>
        <w:jc w:val="both"/>
        <w:rPr>
          <w:sz w:val="24"/>
          <w:szCs w:val="24"/>
          <w:lang w:eastAsia="en-US"/>
        </w:rPr>
      </w:pPr>
      <w:r w:rsidRPr="00BD2108">
        <w:rPr>
          <w:sz w:val="24"/>
          <w:szCs w:val="24"/>
          <w:lang w:eastAsia="en-US"/>
        </w:rPr>
        <w:t>la modification de la texture/structure du sol pendant la phase des travaux.</w:t>
      </w:r>
    </w:p>
    <w:p w14:paraId="35074B3E" w14:textId="77777777" w:rsidR="00BD2108" w:rsidRPr="00BD2108" w:rsidRDefault="00BD2108" w:rsidP="00BD2108">
      <w:pPr>
        <w:spacing w:before="120" w:after="120" w:line="259" w:lineRule="auto"/>
        <w:rPr>
          <w:rFonts w:eastAsiaTheme="minorHAnsi" w:cstheme="minorBidi"/>
          <w:b/>
          <w:bCs/>
          <w:sz w:val="24"/>
          <w:szCs w:val="22"/>
          <w:lang w:eastAsia="en-US"/>
        </w:rPr>
      </w:pPr>
      <w:r w:rsidRPr="00BD2108">
        <w:rPr>
          <w:rFonts w:eastAsiaTheme="minorHAnsi" w:cstheme="minorBidi"/>
          <w:b/>
          <w:bCs/>
          <w:sz w:val="24"/>
          <w:szCs w:val="22"/>
          <w:lang w:eastAsia="en-US"/>
        </w:rPr>
        <w:t>11.2.Risques associés au sous-projet</w:t>
      </w:r>
    </w:p>
    <w:p w14:paraId="73DE68FB" w14:textId="77777777" w:rsidR="00BD2108" w:rsidRPr="00BD2108" w:rsidRDefault="00BD2108" w:rsidP="00BD2108">
      <w:pPr>
        <w:spacing w:before="120" w:after="120" w:line="259" w:lineRule="auto"/>
        <w:rPr>
          <w:rFonts w:cstheme="minorBidi"/>
          <w:b/>
          <w:bCs/>
          <w:sz w:val="24"/>
          <w:szCs w:val="22"/>
          <w:lang w:eastAsia="en-US"/>
        </w:rPr>
      </w:pPr>
      <w:bookmarkStart w:id="2645" w:name="_Hlk31048748"/>
      <w:r w:rsidRPr="00BD2108">
        <w:rPr>
          <w:rFonts w:cstheme="minorBidi"/>
          <w:b/>
          <w:bCs/>
          <w:sz w:val="24"/>
          <w:szCs w:val="22"/>
          <w:lang w:eastAsia="en-US"/>
        </w:rPr>
        <w:t>11.2.1.Méthodologie d’identification, d’analyse et d’évaluation des risques</w:t>
      </w:r>
    </w:p>
    <w:p w14:paraId="366E4EC2" w14:textId="77777777" w:rsidR="00BD2108" w:rsidRPr="00BD2108" w:rsidRDefault="00BD2108" w:rsidP="00BD2108">
      <w:pPr>
        <w:tabs>
          <w:tab w:val="left" w:pos="-1440"/>
          <w:tab w:val="left" w:pos="-720"/>
          <w:tab w:val="left" w:pos="0"/>
          <w:tab w:val="left" w:pos="547"/>
          <w:tab w:val="left" w:pos="720"/>
        </w:tabs>
        <w:spacing w:after="0" w:line="240" w:lineRule="auto"/>
        <w:jc w:val="both"/>
        <w:rPr>
          <w:spacing w:val="-3"/>
          <w:sz w:val="24"/>
          <w:szCs w:val="24"/>
          <w:lang w:eastAsia="en-US"/>
        </w:rPr>
      </w:pPr>
      <w:r w:rsidRPr="00BD2108">
        <w:rPr>
          <w:spacing w:val="-3"/>
          <w:sz w:val="24"/>
          <w:szCs w:val="24"/>
          <w:lang w:eastAsia="en-US"/>
        </w:rPr>
        <w:t xml:space="preserve">L'analyse des risques et des dangers va permettre de circonscrire les zones de danger et de connaître les composantes menacées en cas d'accidents. L'étude doit décrire les mesures de sécurité qui seront prises sur le site du sous-projet et le plan de gestion des risques. Cette analyse tiendra compte des lois, des règlements et des codes de pratiques auxquels doit se conformer le sous-projet. </w:t>
      </w:r>
    </w:p>
    <w:p w14:paraId="40D03FC5" w14:textId="77777777" w:rsidR="00BD2108" w:rsidRPr="00BD2108" w:rsidRDefault="00BD2108" w:rsidP="00BD2108">
      <w:pPr>
        <w:tabs>
          <w:tab w:val="left" w:pos="-1440"/>
          <w:tab w:val="left" w:pos="-720"/>
          <w:tab w:val="left" w:pos="0"/>
          <w:tab w:val="left" w:pos="547"/>
          <w:tab w:val="left" w:pos="720"/>
        </w:tabs>
        <w:spacing w:after="0" w:line="240" w:lineRule="auto"/>
        <w:jc w:val="both"/>
        <w:rPr>
          <w:spacing w:val="-3"/>
          <w:sz w:val="24"/>
          <w:szCs w:val="24"/>
          <w:lang w:eastAsia="en-US"/>
        </w:rPr>
      </w:pPr>
    </w:p>
    <w:p w14:paraId="102B337F" w14:textId="77777777" w:rsidR="00BD2108" w:rsidRPr="00BD2108" w:rsidRDefault="00BD2108" w:rsidP="00BD2108">
      <w:pPr>
        <w:tabs>
          <w:tab w:val="left" w:pos="-1440"/>
          <w:tab w:val="left" w:pos="-720"/>
          <w:tab w:val="left" w:pos="0"/>
          <w:tab w:val="left" w:pos="547"/>
          <w:tab w:val="left" w:pos="720"/>
        </w:tabs>
        <w:spacing w:after="0" w:line="240" w:lineRule="auto"/>
        <w:jc w:val="both"/>
        <w:rPr>
          <w:spacing w:val="-3"/>
          <w:sz w:val="24"/>
          <w:szCs w:val="24"/>
          <w:lang w:eastAsia="en-US"/>
        </w:rPr>
      </w:pPr>
      <w:r w:rsidRPr="00BD2108">
        <w:rPr>
          <w:spacing w:val="-3"/>
          <w:sz w:val="24"/>
          <w:szCs w:val="24"/>
          <w:lang w:eastAsia="en-US"/>
        </w:rPr>
        <w:t>Chacun des risques sera décrit dans la NIES en précisant les causes, les mesures préventives et de contrôle, les conséquences et les mesures d’urgence.</w:t>
      </w:r>
    </w:p>
    <w:p w14:paraId="64635B30" w14:textId="77777777" w:rsidR="00BD2108" w:rsidRPr="00BD2108" w:rsidRDefault="00BD2108" w:rsidP="00BD2108">
      <w:pPr>
        <w:tabs>
          <w:tab w:val="left" w:pos="-1440"/>
          <w:tab w:val="left" w:pos="-720"/>
          <w:tab w:val="left" w:pos="0"/>
          <w:tab w:val="left" w:pos="547"/>
          <w:tab w:val="left" w:pos="720"/>
        </w:tabs>
        <w:spacing w:after="0" w:line="240" w:lineRule="auto"/>
        <w:jc w:val="both"/>
        <w:rPr>
          <w:spacing w:val="-3"/>
          <w:sz w:val="24"/>
          <w:szCs w:val="24"/>
          <w:lang w:eastAsia="en-US"/>
        </w:rPr>
      </w:pPr>
      <w:r w:rsidRPr="00BD2108">
        <w:rPr>
          <w:spacing w:val="-3"/>
          <w:sz w:val="24"/>
          <w:szCs w:val="24"/>
          <w:lang w:eastAsia="en-US"/>
        </w:rPr>
        <w:t xml:space="preserve">Les mesures de maîtrise des risques préconisées par le sous-projet pour répondre à ces risques potentiels, seront détaillées dans le présent rapport de NIES. </w:t>
      </w:r>
    </w:p>
    <w:p w14:paraId="52AE284A" w14:textId="77777777" w:rsidR="00BD2108" w:rsidRPr="00BD2108" w:rsidRDefault="00BD2108" w:rsidP="00BD2108">
      <w:pPr>
        <w:tabs>
          <w:tab w:val="left" w:pos="-1440"/>
          <w:tab w:val="left" w:pos="-720"/>
          <w:tab w:val="left" w:pos="0"/>
          <w:tab w:val="left" w:pos="547"/>
          <w:tab w:val="left" w:pos="720"/>
        </w:tabs>
        <w:spacing w:after="0" w:line="240" w:lineRule="auto"/>
        <w:jc w:val="both"/>
        <w:rPr>
          <w:spacing w:val="-3"/>
          <w:szCs w:val="23"/>
          <w:lang w:eastAsia="en-US"/>
        </w:rPr>
      </w:pPr>
    </w:p>
    <w:p w14:paraId="7E4C6F47" w14:textId="77777777" w:rsidR="00BD2108" w:rsidRPr="00BD2108" w:rsidRDefault="00BD2108" w:rsidP="00BD2108">
      <w:pPr>
        <w:tabs>
          <w:tab w:val="left" w:pos="-1440"/>
          <w:tab w:val="left" w:pos="-720"/>
          <w:tab w:val="left" w:pos="0"/>
          <w:tab w:val="left" w:pos="547"/>
          <w:tab w:val="left" w:pos="720"/>
        </w:tabs>
        <w:spacing w:after="0" w:line="240" w:lineRule="auto"/>
        <w:jc w:val="both"/>
        <w:rPr>
          <w:spacing w:val="-3"/>
          <w:sz w:val="24"/>
          <w:szCs w:val="24"/>
          <w:lang w:eastAsia="en-US"/>
        </w:rPr>
      </w:pPr>
      <w:r w:rsidRPr="00BD2108">
        <w:rPr>
          <w:spacing w:val="-3"/>
          <w:sz w:val="24"/>
          <w:szCs w:val="24"/>
          <w:lang w:eastAsia="en-US"/>
        </w:rPr>
        <w:t>L’Analyse Préliminaire des Risques (APR) sera utilisée comme outil d’analyse des risques.</w:t>
      </w:r>
    </w:p>
    <w:p w14:paraId="5555F32C" w14:textId="77777777" w:rsidR="00BD2108" w:rsidRPr="00BD2108" w:rsidRDefault="00BD2108" w:rsidP="00BD2108">
      <w:pPr>
        <w:tabs>
          <w:tab w:val="left" w:pos="-1440"/>
          <w:tab w:val="left" w:pos="-720"/>
          <w:tab w:val="left" w:pos="0"/>
          <w:tab w:val="left" w:pos="547"/>
          <w:tab w:val="left" w:pos="720"/>
        </w:tabs>
        <w:spacing w:after="0" w:line="240" w:lineRule="auto"/>
        <w:jc w:val="both"/>
        <w:rPr>
          <w:spacing w:val="-3"/>
          <w:sz w:val="24"/>
          <w:szCs w:val="24"/>
          <w:lang w:eastAsia="en-US"/>
        </w:rPr>
      </w:pPr>
      <w:r w:rsidRPr="00BD2108">
        <w:rPr>
          <w:spacing w:val="-3"/>
          <w:sz w:val="24"/>
          <w:szCs w:val="24"/>
          <w:lang w:eastAsia="en-US"/>
        </w:rPr>
        <w:t>Dans la réalisation de l’NIES, le consultant prendra en compte toute préoccupation importante non évoquée lors du cadrage et qui se révèlerait sur le terrain.</w:t>
      </w:r>
    </w:p>
    <w:p w14:paraId="5D5ECCE7" w14:textId="77777777" w:rsidR="00BD2108" w:rsidRPr="00BD2108" w:rsidRDefault="00BD2108" w:rsidP="00BD2108">
      <w:pPr>
        <w:spacing w:before="120" w:after="120" w:line="259" w:lineRule="auto"/>
        <w:rPr>
          <w:rFonts w:eastAsiaTheme="minorHAnsi"/>
          <w:b/>
          <w:bCs/>
          <w:spacing w:val="-3"/>
          <w:sz w:val="24"/>
          <w:szCs w:val="22"/>
          <w:lang w:eastAsia="en-US"/>
        </w:rPr>
      </w:pPr>
      <w:r w:rsidRPr="00BD2108">
        <w:rPr>
          <w:rFonts w:eastAsiaTheme="minorHAnsi" w:cstheme="minorBidi"/>
          <w:b/>
          <w:bCs/>
          <w:sz w:val="24"/>
          <w:szCs w:val="22"/>
          <w:lang w:eastAsia="en-US"/>
        </w:rPr>
        <w:t>11.2.2. Risques potentiels du sous-projet</w:t>
      </w:r>
    </w:p>
    <w:p w14:paraId="18E7A5AB" w14:textId="77777777" w:rsidR="00BD2108" w:rsidRPr="00BD2108" w:rsidRDefault="00BD2108" w:rsidP="00BD2108">
      <w:pPr>
        <w:tabs>
          <w:tab w:val="left" w:pos="-1440"/>
          <w:tab w:val="left" w:pos="-720"/>
          <w:tab w:val="left" w:pos="0"/>
          <w:tab w:val="left" w:pos="547"/>
          <w:tab w:val="left" w:pos="720"/>
        </w:tabs>
        <w:spacing w:after="0" w:line="240" w:lineRule="auto"/>
        <w:jc w:val="both"/>
        <w:rPr>
          <w:spacing w:val="-3"/>
          <w:sz w:val="24"/>
          <w:szCs w:val="24"/>
          <w:lang w:eastAsia="en-US"/>
        </w:rPr>
      </w:pPr>
      <w:r w:rsidRPr="00BD2108">
        <w:rPr>
          <w:spacing w:val="-3"/>
          <w:sz w:val="24"/>
          <w:szCs w:val="24"/>
          <w:lang w:eastAsia="en-US"/>
        </w:rPr>
        <w:t>Au titre des risques, on peut citer entre autres :</w:t>
      </w:r>
    </w:p>
    <w:p w14:paraId="09CB4C3E" w14:textId="1D3C5E25" w:rsidR="00BD2108" w:rsidRPr="00BD2108" w:rsidRDefault="00BD2108" w:rsidP="0096122B">
      <w:pPr>
        <w:numPr>
          <w:ilvl w:val="0"/>
          <w:numId w:val="146"/>
        </w:numPr>
        <w:spacing w:after="160" w:line="240" w:lineRule="auto"/>
        <w:contextualSpacing/>
        <w:jc w:val="both"/>
        <w:rPr>
          <w:sz w:val="24"/>
          <w:szCs w:val="24"/>
          <w:lang w:eastAsia="en-US"/>
        </w:rPr>
      </w:pPr>
      <w:bookmarkStart w:id="2646" w:name="_Hlk87881921"/>
      <w:r w:rsidRPr="00BD2108">
        <w:rPr>
          <w:sz w:val="24"/>
          <w:szCs w:val="24"/>
          <w:lang w:eastAsia="en-US"/>
        </w:rPr>
        <w:t xml:space="preserve">risques liés à la manipulation </w:t>
      </w:r>
      <w:r w:rsidR="00347F53" w:rsidRPr="00347F53">
        <w:rPr>
          <w:sz w:val="24"/>
          <w:szCs w:val="24"/>
          <w:lang w:eastAsia="en-US"/>
        </w:rPr>
        <w:t>des thermomètres et baromètres à</w:t>
      </w:r>
      <w:r w:rsidRPr="00BD2108">
        <w:rPr>
          <w:sz w:val="24"/>
          <w:szCs w:val="24"/>
          <w:lang w:eastAsia="en-US"/>
        </w:rPr>
        <w:t xml:space="preserve"> mercure ; </w:t>
      </w:r>
    </w:p>
    <w:p w14:paraId="5738A610" w14:textId="77777777" w:rsidR="00BD2108" w:rsidRPr="00BD2108" w:rsidRDefault="00BD2108" w:rsidP="0096122B">
      <w:pPr>
        <w:numPr>
          <w:ilvl w:val="0"/>
          <w:numId w:val="146"/>
        </w:numPr>
        <w:spacing w:after="160" w:line="240" w:lineRule="auto"/>
        <w:contextualSpacing/>
        <w:jc w:val="both"/>
        <w:rPr>
          <w:sz w:val="24"/>
          <w:szCs w:val="24"/>
          <w:lang w:eastAsia="en-US"/>
        </w:rPr>
      </w:pPr>
      <w:r w:rsidRPr="00BD2108">
        <w:rPr>
          <w:sz w:val="24"/>
          <w:szCs w:val="24"/>
          <w:lang w:eastAsia="en-US"/>
        </w:rPr>
        <w:t>risques pour la santé publique ;</w:t>
      </w:r>
    </w:p>
    <w:p w14:paraId="33478EDA" w14:textId="77777777" w:rsidR="00BD2108" w:rsidRPr="00BD2108" w:rsidRDefault="00BD2108" w:rsidP="0096122B">
      <w:pPr>
        <w:numPr>
          <w:ilvl w:val="0"/>
          <w:numId w:val="146"/>
        </w:numPr>
        <w:spacing w:after="160" w:line="240" w:lineRule="auto"/>
        <w:contextualSpacing/>
        <w:jc w:val="both"/>
        <w:rPr>
          <w:sz w:val="24"/>
          <w:szCs w:val="24"/>
          <w:lang w:eastAsia="en-US"/>
        </w:rPr>
      </w:pPr>
      <w:r w:rsidRPr="00BD2108">
        <w:rPr>
          <w:sz w:val="24"/>
          <w:szCs w:val="24"/>
          <w:lang w:eastAsia="en-US"/>
        </w:rPr>
        <w:t xml:space="preserve">risques liés aux violences basées sur le genre (VBG), Exploitation et Abus Sexuels (EAS) et Harcèlement Sexuel (HS) ; </w:t>
      </w:r>
    </w:p>
    <w:p w14:paraId="5B400F45" w14:textId="77777777" w:rsidR="00BD2108" w:rsidRPr="00BD2108" w:rsidRDefault="00BD2108" w:rsidP="0096122B">
      <w:pPr>
        <w:numPr>
          <w:ilvl w:val="0"/>
          <w:numId w:val="146"/>
        </w:numPr>
        <w:spacing w:after="160" w:line="240" w:lineRule="auto"/>
        <w:contextualSpacing/>
        <w:jc w:val="both"/>
        <w:rPr>
          <w:sz w:val="24"/>
          <w:szCs w:val="24"/>
          <w:lang w:eastAsia="en-US"/>
        </w:rPr>
      </w:pPr>
      <w:r w:rsidRPr="00BD2108">
        <w:rPr>
          <w:sz w:val="24"/>
          <w:szCs w:val="24"/>
          <w:lang w:eastAsia="en-US"/>
        </w:rPr>
        <w:t>risques de propagation de la COVID-19 et des IST/SIDA ;</w:t>
      </w:r>
    </w:p>
    <w:p w14:paraId="4396AE3F" w14:textId="77777777" w:rsidR="00BD2108" w:rsidRPr="00BD2108" w:rsidRDefault="00BD2108" w:rsidP="0096122B">
      <w:pPr>
        <w:numPr>
          <w:ilvl w:val="0"/>
          <w:numId w:val="146"/>
        </w:numPr>
        <w:spacing w:after="160" w:line="240" w:lineRule="auto"/>
        <w:contextualSpacing/>
        <w:jc w:val="both"/>
        <w:rPr>
          <w:sz w:val="24"/>
          <w:szCs w:val="24"/>
          <w:lang w:eastAsia="en-US"/>
        </w:rPr>
      </w:pPr>
      <w:r w:rsidRPr="00BD2108">
        <w:rPr>
          <w:sz w:val="24"/>
          <w:szCs w:val="24"/>
          <w:lang w:eastAsia="en-US"/>
        </w:rPr>
        <w:t>risques de catastrophes liés aux changements climatiques notamment les inondations et les hausses de la température.</w:t>
      </w:r>
      <w:bookmarkEnd w:id="2646"/>
    </w:p>
    <w:bookmarkEnd w:id="2645"/>
    <w:p w14:paraId="06A77B1C" w14:textId="77777777" w:rsidR="00BD2108" w:rsidRPr="00BD2108" w:rsidRDefault="00BD2108" w:rsidP="00BD2108">
      <w:pPr>
        <w:spacing w:before="240" w:after="240" w:line="259" w:lineRule="auto"/>
        <w:rPr>
          <w:rFonts w:eastAsiaTheme="minorHAnsi" w:cstheme="minorBidi"/>
          <w:b/>
          <w:bCs/>
          <w:sz w:val="28"/>
          <w:szCs w:val="28"/>
          <w:lang w:eastAsia="en-US"/>
        </w:rPr>
      </w:pPr>
      <w:r w:rsidRPr="00BD2108">
        <w:rPr>
          <w:rFonts w:eastAsiaTheme="minorHAnsi" w:cstheme="minorBidi"/>
          <w:b/>
          <w:bCs/>
          <w:sz w:val="28"/>
          <w:szCs w:val="28"/>
          <w:lang w:eastAsia="en-US"/>
        </w:rPr>
        <w:t>13.Plan de consultation du public</w:t>
      </w:r>
    </w:p>
    <w:p w14:paraId="622A9AF1" w14:textId="77777777" w:rsidR="00BD2108" w:rsidRPr="00BD2108" w:rsidRDefault="00BD2108" w:rsidP="00BD2108">
      <w:pPr>
        <w:spacing w:after="160" w:line="240" w:lineRule="auto"/>
        <w:jc w:val="both"/>
        <w:rPr>
          <w:rFonts w:eastAsiaTheme="minorHAnsi"/>
          <w:sz w:val="24"/>
          <w:szCs w:val="24"/>
          <w:lang w:eastAsia="en-US"/>
        </w:rPr>
      </w:pPr>
      <w:r w:rsidRPr="00BD2108">
        <w:rPr>
          <w:rFonts w:eastAsiaTheme="minorHAnsi"/>
          <w:sz w:val="24"/>
          <w:szCs w:val="24"/>
          <w:lang w:eastAsia="en-US"/>
        </w:rPr>
        <w:t xml:space="preserve">La consultation du public permettra la prise en compte des perceptions, attentes, préoccupations et suggestions des parties prenantes du sous-projet dans le processus d’élaboration du PGES. Pour ce faire, des canaux de communication disponibles au niveau local seront utilisés à cet effet. </w:t>
      </w:r>
    </w:p>
    <w:p w14:paraId="1786EB1E" w14:textId="77777777" w:rsidR="00BD2108" w:rsidRPr="00BD2108" w:rsidRDefault="00BD2108" w:rsidP="00BD2108">
      <w:pPr>
        <w:spacing w:after="160" w:line="240" w:lineRule="auto"/>
        <w:jc w:val="both"/>
        <w:rPr>
          <w:rFonts w:eastAsiaTheme="minorHAnsi"/>
          <w:sz w:val="24"/>
          <w:szCs w:val="24"/>
          <w:lang w:eastAsia="en-US"/>
        </w:rPr>
      </w:pPr>
      <w:r w:rsidRPr="00BD2108">
        <w:rPr>
          <w:rFonts w:eastAsiaTheme="minorHAnsi"/>
          <w:sz w:val="24"/>
          <w:szCs w:val="24"/>
          <w:lang w:eastAsia="en-US"/>
        </w:rPr>
        <w:t>En outre, des entretiens semi-structurés à l’aide d’un guide d’entretien, seront conduits avec les personnes ressources, les autorités communales, les responsables d’association, les Organisations Non Gouvernementales etc…</w:t>
      </w:r>
    </w:p>
    <w:p w14:paraId="2DF69007" w14:textId="77777777" w:rsidR="00BD2108" w:rsidRPr="00BD2108" w:rsidRDefault="00BD2108" w:rsidP="00BD2108">
      <w:pPr>
        <w:spacing w:after="160" w:line="240" w:lineRule="auto"/>
        <w:jc w:val="both"/>
        <w:rPr>
          <w:rFonts w:eastAsiaTheme="minorHAnsi"/>
          <w:sz w:val="24"/>
          <w:szCs w:val="24"/>
          <w:lang w:eastAsia="en-US"/>
        </w:rPr>
      </w:pPr>
      <w:r w:rsidRPr="00BD2108">
        <w:rPr>
          <w:rFonts w:eastAsiaTheme="minorHAnsi"/>
          <w:sz w:val="24"/>
          <w:szCs w:val="24"/>
          <w:lang w:eastAsia="en-US"/>
        </w:rPr>
        <w:t>Cette consultation permettra :</w:t>
      </w:r>
    </w:p>
    <w:p w14:paraId="670023DF" w14:textId="77777777" w:rsidR="00BD2108" w:rsidRPr="00BD2108" w:rsidRDefault="00BD2108" w:rsidP="0096122B">
      <w:pPr>
        <w:numPr>
          <w:ilvl w:val="0"/>
          <w:numId w:val="90"/>
        </w:numPr>
        <w:spacing w:after="160" w:line="240" w:lineRule="auto"/>
        <w:contextualSpacing/>
        <w:jc w:val="both"/>
        <w:rPr>
          <w:rFonts w:eastAsiaTheme="minorHAnsi"/>
          <w:sz w:val="24"/>
          <w:szCs w:val="24"/>
          <w:lang w:eastAsia="en-US"/>
        </w:rPr>
      </w:pPr>
      <w:r w:rsidRPr="00BD2108">
        <w:rPr>
          <w:rFonts w:eastAsiaTheme="minorHAnsi"/>
          <w:sz w:val="24"/>
          <w:szCs w:val="24"/>
          <w:lang w:eastAsia="en-US"/>
        </w:rPr>
        <w:t>d’identifier les acteurs clés ou groupes sociaux à consulter dans le cadre de la mise en œuvre et de suivi de certaines mesures d’atténuation et de bonification ;</w:t>
      </w:r>
    </w:p>
    <w:p w14:paraId="0B6D1F38" w14:textId="77777777" w:rsidR="00BD2108" w:rsidRPr="00BD2108" w:rsidRDefault="00BD2108" w:rsidP="0096122B">
      <w:pPr>
        <w:numPr>
          <w:ilvl w:val="0"/>
          <w:numId w:val="90"/>
        </w:numPr>
        <w:spacing w:after="160" w:line="240" w:lineRule="auto"/>
        <w:contextualSpacing/>
        <w:jc w:val="both"/>
        <w:rPr>
          <w:rFonts w:eastAsiaTheme="minorHAnsi"/>
          <w:sz w:val="24"/>
          <w:szCs w:val="24"/>
          <w:lang w:eastAsia="en-US"/>
        </w:rPr>
      </w:pPr>
      <w:r w:rsidRPr="00BD2108">
        <w:rPr>
          <w:rFonts w:eastAsiaTheme="minorHAnsi"/>
          <w:sz w:val="24"/>
          <w:szCs w:val="24"/>
          <w:lang w:eastAsia="en-US"/>
        </w:rPr>
        <w:t>de proposer des processus appropriés de consultation des acteurs, leur fréquence et les procédures de diffusion des résultats ;</w:t>
      </w:r>
    </w:p>
    <w:p w14:paraId="74536ED3" w14:textId="77777777" w:rsidR="00BD2108" w:rsidRPr="00BD2108" w:rsidRDefault="00BD2108" w:rsidP="0096122B">
      <w:pPr>
        <w:numPr>
          <w:ilvl w:val="0"/>
          <w:numId w:val="90"/>
        </w:numPr>
        <w:spacing w:after="160" w:line="240" w:lineRule="auto"/>
        <w:contextualSpacing/>
        <w:jc w:val="both"/>
        <w:rPr>
          <w:rFonts w:eastAsiaTheme="minorHAnsi"/>
          <w:sz w:val="24"/>
          <w:szCs w:val="24"/>
          <w:lang w:eastAsia="en-US"/>
        </w:rPr>
      </w:pPr>
      <w:r w:rsidRPr="00BD2108">
        <w:rPr>
          <w:rFonts w:eastAsiaTheme="minorHAnsi"/>
          <w:sz w:val="24"/>
          <w:szCs w:val="24"/>
          <w:lang w:eastAsia="en-US"/>
        </w:rPr>
        <w:t>d’entreprendre un processus de communication et d’information auprès des publics concernés, au cours de l’étude, pour qu’ils puissent donner leur opinion sur le choix et la conception du sous-projet.</w:t>
      </w:r>
    </w:p>
    <w:p w14:paraId="3FCF796E" w14:textId="77777777" w:rsidR="00BD2108" w:rsidRPr="00BD2108" w:rsidRDefault="00BD2108" w:rsidP="00BD2108">
      <w:pPr>
        <w:spacing w:after="160" w:line="240" w:lineRule="auto"/>
        <w:jc w:val="both"/>
        <w:rPr>
          <w:rFonts w:eastAsiaTheme="minorHAnsi"/>
          <w:sz w:val="24"/>
          <w:szCs w:val="24"/>
          <w:lang w:eastAsia="en-US"/>
        </w:rPr>
      </w:pPr>
      <w:r w:rsidRPr="00BD2108">
        <w:rPr>
          <w:rFonts w:eastAsiaTheme="minorHAnsi"/>
          <w:sz w:val="24"/>
          <w:szCs w:val="24"/>
          <w:lang w:eastAsia="en-US"/>
        </w:rPr>
        <w:t>Il est important d’amorcer la consultation le plus tôt possible dans le processus de planification. En effet, plus la consultation intervient tôt dans le processus qui mène à une décision, plus grande est l’influence des citoyens sur l’ensemble du sous-projet et nécessairement, plus le sous-projet devient acceptable socialement.</w:t>
      </w:r>
    </w:p>
    <w:p w14:paraId="157256A4" w14:textId="77777777" w:rsidR="00BD2108" w:rsidRPr="00BD2108" w:rsidRDefault="00BD2108" w:rsidP="00BD2108">
      <w:pPr>
        <w:spacing w:after="160" w:line="240" w:lineRule="auto"/>
        <w:jc w:val="both"/>
        <w:rPr>
          <w:rFonts w:eastAsiaTheme="minorHAnsi"/>
          <w:sz w:val="24"/>
          <w:szCs w:val="24"/>
          <w:lang w:eastAsia="en-US"/>
        </w:rPr>
      </w:pPr>
      <w:r w:rsidRPr="00BD2108">
        <w:rPr>
          <w:rFonts w:eastAsiaTheme="minorHAnsi"/>
          <w:sz w:val="24"/>
          <w:szCs w:val="24"/>
          <w:lang w:eastAsia="en-US"/>
        </w:rPr>
        <w:t>L’objectif de l’information/consultation est de fournir un mécanisme pour améliorer le processus décisionnel par lequel les parties prenantes travaillent ensemble pour la concrétisation du sous-projet. En outre, la consultation est la reconnaissance formelle que toutes les personnes ont des droits et des responsabilités face à leur environnement.</w:t>
      </w:r>
    </w:p>
    <w:p w14:paraId="213F9CBF" w14:textId="77777777" w:rsidR="00BD2108" w:rsidRPr="00BD2108" w:rsidRDefault="00BD2108" w:rsidP="00BD2108">
      <w:pPr>
        <w:spacing w:before="240" w:after="240" w:line="259" w:lineRule="auto"/>
        <w:rPr>
          <w:rFonts w:eastAsiaTheme="minorHAnsi" w:cstheme="minorBidi"/>
          <w:b/>
          <w:bCs/>
          <w:sz w:val="28"/>
          <w:szCs w:val="28"/>
          <w:lang w:eastAsia="en-US"/>
        </w:rPr>
      </w:pPr>
      <w:r w:rsidRPr="00BD2108">
        <w:rPr>
          <w:rFonts w:eastAsiaTheme="minorHAnsi" w:cstheme="minorBidi"/>
          <w:b/>
          <w:bCs/>
          <w:sz w:val="28"/>
          <w:szCs w:val="28"/>
          <w:lang w:eastAsia="en-US"/>
        </w:rPr>
        <w:t>13.Limites de l’étude</w:t>
      </w:r>
    </w:p>
    <w:p w14:paraId="206D0A7B" w14:textId="5D93F829" w:rsidR="00BD2108" w:rsidRDefault="00BD2108" w:rsidP="00BD2108">
      <w:pPr>
        <w:spacing w:after="160" w:line="240" w:lineRule="auto"/>
        <w:jc w:val="both"/>
        <w:rPr>
          <w:rFonts w:eastAsiaTheme="minorHAnsi"/>
          <w:sz w:val="24"/>
          <w:szCs w:val="24"/>
          <w:lang w:eastAsia="en-US"/>
        </w:rPr>
      </w:pPr>
      <w:r w:rsidRPr="00BD2108">
        <w:rPr>
          <w:rFonts w:eastAsiaTheme="minorHAnsi"/>
          <w:sz w:val="24"/>
          <w:szCs w:val="24"/>
          <w:lang w:eastAsia="en-US"/>
        </w:rPr>
        <w:t>Le présent sous-projet</w:t>
      </w:r>
      <w:r w:rsidRPr="00BD2108" w:rsidDel="009B75E3">
        <w:rPr>
          <w:rFonts w:eastAsiaTheme="minorHAnsi"/>
          <w:sz w:val="24"/>
          <w:szCs w:val="24"/>
          <w:lang w:eastAsia="en-US"/>
        </w:rPr>
        <w:t xml:space="preserve"> </w:t>
      </w:r>
      <w:r w:rsidRPr="00BD2108">
        <w:rPr>
          <w:rFonts w:eastAsiaTheme="minorHAnsi"/>
          <w:sz w:val="24"/>
          <w:szCs w:val="24"/>
          <w:lang w:eastAsia="en-US"/>
        </w:rPr>
        <w:t>verra la participation d’un certain nombre de partenaires importants, et vu les retombées positives du sous-projet, celui-ci ne fera face à aucune limite dans sa zone d’implantation.</w:t>
      </w:r>
    </w:p>
    <w:p w14:paraId="10A41B4F" w14:textId="02B85415" w:rsidR="00BD2108" w:rsidRDefault="00BD2108" w:rsidP="00BD2108">
      <w:pPr>
        <w:spacing w:after="160" w:line="240" w:lineRule="auto"/>
        <w:jc w:val="both"/>
        <w:rPr>
          <w:rFonts w:eastAsiaTheme="minorHAnsi"/>
          <w:sz w:val="24"/>
          <w:szCs w:val="24"/>
          <w:lang w:eastAsia="en-US"/>
        </w:rPr>
      </w:pPr>
    </w:p>
    <w:p w14:paraId="747E6DD0" w14:textId="3147A9A5" w:rsidR="00BD2108" w:rsidRDefault="00BD2108" w:rsidP="00BD2108">
      <w:pPr>
        <w:spacing w:after="160" w:line="240" w:lineRule="auto"/>
        <w:jc w:val="both"/>
        <w:rPr>
          <w:rFonts w:eastAsiaTheme="minorHAnsi"/>
          <w:sz w:val="24"/>
          <w:szCs w:val="24"/>
          <w:lang w:eastAsia="en-US"/>
        </w:rPr>
      </w:pPr>
    </w:p>
    <w:p w14:paraId="2543EAB2" w14:textId="398F7AA4" w:rsidR="00BD2108" w:rsidRDefault="00BD2108" w:rsidP="00BD2108">
      <w:pPr>
        <w:spacing w:after="160" w:line="240" w:lineRule="auto"/>
        <w:jc w:val="both"/>
        <w:rPr>
          <w:rFonts w:eastAsiaTheme="minorHAnsi"/>
          <w:sz w:val="24"/>
          <w:szCs w:val="24"/>
          <w:lang w:eastAsia="en-US"/>
        </w:rPr>
      </w:pPr>
    </w:p>
    <w:p w14:paraId="5060C676" w14:textId="77777777" w:rsidR="00BD2108" w:rsidRPr="00BD2108" w:rsidRDefault="00BD2108" w:rsidP="00BD2108">
      <w:pPr>
        <w:spacing w:after="160" w:line="240" w:lineRule="auto"/>
        <w:jc w:val="both"/>
        <w:rPr>
          <w:rFonts w:eastAsiaTheme="minorHAnsi"/>
          <w:sz w:val="24"/>
          <w:szCs w:val="24"/>
          <w:lang w:eastAsia="en-US"/>
        </w:rPr>
      </w:pPr>
    </w:p>
    <w:p w14:paraId="1237C1EA" w14:textId="77777777" w:rsidR="00BD2108" w:rsidRPr="00BD2108" w:rsidRDefault="00BD2108" w:rsidP="00BD2108">
      <w:pPr>
        <w:spacing w:before="240" w:after="240" w:line="259" w:lineRule="auto"/>
        <w:rPr>
          <w:rFonts w:eastAsiaTheme="minorHAnsi" w:cstheme="minorBidi"/>
          <w:b/>
          <w:bCs/>
          <w:sz w:val="28"/>
          <w:szCs w:val="28"/>
          <w:lang w:eastAsia="en-US"/>
        </w:rPr>
      </w:pPr>
      <w:r w:rsidRPr="00BD2108">
        <w:rPr>
          <w:rFonts w:eastAsiaTheme="minorHAnsi" w:cstheme="minorBidi"/>
          <w:b/>
          <w:bCs/>
          <w:sz w:val="28"/>
          <w:szCs w:val="28"/>
          <w:lang w:eastAsia="en-US"/>
        </w:rPr>
        <w:t>14.Réalisation de la NIES</w:t>
      </w:r>
    </w:p>
    <w:p w14:paraId="0016EE73" w14:textId="77777777" w:rsidR="00BD2108" w:rsidRPr="00BD2108" w:rsidRDefault="00BD2108" w:rsidP="00BD2108">
      <w:pPr>
        <w:spacing w:before="120" w:after="120" w:line="259" w:lineRule="auto"/>
        <w:rPr>
          <w:rFonts w:eastAsiaTheme="minorHAnsi" w:cstheme="minorBidi"/>
          <w:b/>
          <w:bCs/>
          <w:sz w:val="24"/>
          <w:szCs w:val="22"/>
          <w:lang w:eastAsia="en-US"/>
        </w:rPr>
      </w:pPr>
      <w:r w:rsidRPr="00BD2108">
        <w:rPr>
          <w:rFonts w:eastAsiaTheme="minorHAnsi" w:cstheme="minorBidi"/>
          <w:b/>
          <w:bCs/>
          <w:sz w:val="24"/>
          <w:szCs w:val="22"/>
          <w:lang w:eastAsia="en-US"/>
        </w:rPr>
        <w:t>14.1.Contenu du rapport</w:t>
      </w:r>
    </w:p>
    <w:p w14:paraId="0AC66D59" w14:textId="77777777" w:rsidR="00BD2108" w:rsidRPr="00BD2108" w:rsidRDefault="00BD2108" w:rsidP="00BD2108">
      <w:pPr>
        <w:spacing w:after="160" w:line="240" w:lineRule="auto"/>
        <w:jc w:val="both"/>
        <w:rPr>
          <w:rFonts w:eastAsiaTheme="minorHAnsi"/>
          <w:sz w:val="24"/>
          <w:szCs w:val="24"/>
          <w:lang w:eastAsia="en-US"/>
        </w:rPr>
      </w:pPr>
      <w:r w:rsidRPr="00BD2108">
        <w:rPr>
          <w:rFonts w:eastAsiaTheme="minorHAnsi"/>
          <w:sz w:val="24"/>
          <w:szCs w:val="24"/>
          <w:lang w:eastAsia="en-US"/>
        </w:rPr>
        <w:t>L’élaboration du rapport de la NIES se fera suivant le plan type de rédaction décliné à l’annexe II du décret N°2015-1187/PRES-TRANS/PM /MERH /MATD /MME /MS /MARHASA / MRA /MICA /MHU /MIDT/MCT du 22 octobre 2015. Toutefois, ce plan type pourrait être renforcé avec de nouveaux éléments si ceux-ci participent à l’amélioration de la qualité du rapport.</w:t>
      </w:r>
    </w:p>
    <w:p w14:paraId="795DB251" w14:textId="77777777" w:rsidR="00BD2108" w:rsidRPr="00BD2108" w:rsidRDefault="00BD2108" w:rsidP="00BD2108">
      <w:pPr>
        <w:spacing w:after="160" w:line="240" w:lineRule="auto"/>
        <w:jc w:val="both"/>
        <w:rPr>
          <w:rFonts w:eastAsiaTheme="minorHAnsi"/>
          <w:sz w:val="24"/>
          <w:szCs w:val="24"/>
          <w:lang w:eastAsia="en-US"/>
        </w:rPr>
      </w:pPr>
      <w:r w:rsidRPr="00BD2108">
        <w:rPr>
          <w:rFonts w:eastAsiaTheme="minorHAnsi"/>
          <w:sz w:val="24"/>
          <w:szCs w:val="24"/>
          <w:lang w:eastAsia="en-US"/>
        </w:rPr>
        <w:t>Outre les pages liminaires (page de garde, table des matières, liste des tableaux, figures et annexes, liste des abréviations), le rapport sera structuré comme suit :</w:t>
      </w:r>
    </w:p>
    <w:p w14:paraId="1A8EC3C2" w14:textId="77777777" w:rsidR="00BD2108" w:rsidRPr="00BD2108" w:rsidRDefault="00BD2108" w:rsidP="0096122B">
      <w:pPr>
        <w:numPr>
          <w:ilvl w:val="0"/>
          <w:numId w:val="91"/>
        </w:numPr>
        <w:spacing w:after="0" w:line="240" w:lineRule="auto"/>
        <w:contextualSpacing/>
        <w:jc w:val="both"/>
        <w:rPr>
          <w:rFonts w:eastAsiaTheme="minorHAnsi"/>
          <w:sz w:val="24"/>
          <w:szCs w:val="24"/>
          <w:lang w:eastAsia="en-US"/>
        </w:rPr>
      </w:pPr>
      <w:r w:rsidRPr="00BD2108">
        <w:rPr>
          <w:rFonts w:eastAsiaTheme="minorHAnsi"/>
          <w:sz w:val="24"/>
          <w:szCs w:val="24"/>
          <w:lang w:eastAsia="en-US"/>
        </w:rPr>
        <w:t>Résumé non technique ;</w:t>
      </w:r>
    </w:p>
    <w:p w14:paraId="71F8B454" w14:textId="77777777" w:rsidR="00BD2108" w:rsidRPr="00BD2108" w:rsidRDefault="00BD2108" w:rsidP="0096122B">
      <w:pPr>
        <w:numPr>
          <w:ilvl w:val="0"/>
          <w:numId w:val="91"/>
        </w:numPr>
        <w:spacing w:after="0" w:line="240" w:lineRule="auto"/>
        <w:contextualSpacing/>
        <w:jc w:val="both"/>
        <w:rPr>
          <w:rFonts w:eastAsiaTheme="minorHAnsi"/>
          <w:sz w:val="24"/>
          <w:szCs w:val="24"/>
          <w:lang w:eastAsia="en-US"/>
        </w:rPr>
      </w:pPr>
      <w:r w:rsidRPr="00BD2108">
        <w:rPr>
          <w:rFonts w:eastAsiaTheme="minorHAnsi"/>
          <w:sz w:val="24"/>
          <w:szCs w:val="24"/>
          <w:lang w:eastAsia="en-US"/>
        </w:rPr>
        <w:t>Introduction ;</w:t>
      </w:r>
    </w:p>
    <w:p w14:paraId="6D2AE5F6" w14:textId="77777777" w:rsidR="00BD2108" w:rsidRPr="00BD2108" w:rsidRDefault="00BD2108" w:rsidP="0096122B">
      <w:pPr>
        <w:numPr>
          <w:ilvl w:val="0"/>
          <w:numId w:val="91"/>
        </w:numPr>
        <w:spacing w:after="0" w:line="240" w:lineRule="auto"/>
        <w:contextualSpacing/>
        <w:jc w:val="both"/>
        <w:rPr>
          <w:rFonts w:eastAsiaTheme="minorHAnsi"/>
          <w:sz w:val="24"/>
          <w:szCs w:val="24"/>
          <w:lang w:eastAsia="en-US"/>
        </w:rPr>
      </w:pPr>
      <w:r w:rsidRPr="00BD2108">
        <w:rPr>
          <w:rFonts w:eastAsiaTheme="minorHAnsi"/>
          <w:sz w:val="24"/>
          <w:szCs w:val="24"/>
          <w:lang w:eastAsia="en-US"/>
        </w:rPr>
        <w:t>Cadre Politique, Juridique et Institutionnel ;</w:t>
      </w:r>
    </w:p>
    <w:p w14:paraId="21C4FA7E" w14:textId="77777777" w:rsidR="00BD2108" w:rsidRPr="00BD2108" w:rsidRDefault="00BD2108" w:rsidP="0096122B">
      <w:pPr>
        <w:numPr>
          <w:ilvl w:val="0"/>
          <w:numId w:val="91"/>
        </w:numPr>
        <w:spacing w:after="0" w:line="240" w:lineRule="auto"/>
        <w:contextualSpacing/>
        <w:jc w:val="both"/>
        <w:rPr>
          <w:rFonts w:eastAsiaTheme="minorHAnsi"/>
          <w:sz w:val="24"/>
          <w:szCs w:val="24"/>
          <w:lang w:eastAsia="en-US"/>
        </w:rPr>
      </w:pPr>
      <w:r w:rsidRPr="00BD2108">
        <w:rPr>
          <w:rFonts w:eastAsiaTheme="minorHAnsi"/>
          <w:sz w:val="24"/>
          <w:szCs w:val="24"/>
          <w:lang w:eastAsia="en-US"/>
        </w:rPr>
        <w:t>Description du projet ;</w:t>
      </w:r>
    </w:p>
    <w:p w14:paraId="1CCA6B73" w14:textId="77777777" w:rsidR="00BD2108" w:rsidRPr="00BD2108" w:rsidRDefault="00BD2108" w:rsidP="0096122B">
      <w:pPr>
        <w:numPr>
          <w:ilvl w:val="0"/>
          <w:numId w:val="91"/>
        </w:numPr>
        <w:spacing w:after="0" w:line="240" w:lineRule="auto"/>
        <w:contextualSpacing/>
        <w:jc w:val="both"/>
        <w:rPr>
          <w:rFonts w:eastAsiaTheme="minorHAnsi"/>
          <w:sz w:val="24"/>
          <w:szCs w:val="24"/>
          <w:lang w:eastAsia="en-US"/>
        </w:rPr>
      </w:pPr>
      <w:r w:rsidRPr="00BD2108">
        <w:rPr>
          <w:rFonts w:eastAsiaTheme="minorHAnsi"/>
          <w:sz w:val="24"/>
          <w:szCs w:val="24"/>
          <w:lang w:eastAsia="en-US"/>
        </w:rPr>
        <w:t>Description de l’état initial de l’environnement ;</w:t>
      </w:r>
    </w:p>
    <w:p w14:paraId="1C88CCAF" w14:textId="77777777" w:rsidR="00BD2108" w:rsidRPr="00BD2108" w:rsidRDefault="00BD2108" w:rsidP="0096122B">
      <w:pPr>
        <w:numPr>
          <w:ilvl w:val="0"/>
          <w:numId w:val="91"/>
        </w:numPr>
        <w:spacing w:after="0" w:line="240" w:lineRule="auto"/>
        <w:contextualSpacing/>
        <w:jc w:val="both"/>
        <w:rPr>
          <w:rFonts w:eastAsiaTheme="minorHAnsi"/>
          <w:sz w:val="24"/>
          <w:szCs w:val="24"/>
          <w:lang w:eastAsia="en-US"/>
        </w:rPr>
      </w:pPr>
      <w:r w:rsidRPr="00BD2108">
        <w:rPr>
          <w:rFonts w:eastAsiaTheme="minorHAnsi"/>
          <w:sz w:val="24"/>
          <w:szCs w:val="24"/>
          <w:lang w:eastAsia="en-US"/>
        </w:rPr>
        <w:t>Analyse des variantes dans le cadre du projet ;</w:t>
      </w:r>
    </w:p>
    <w:p w14:paraId="47210800" w14:textId="77777777" w:rsidR="00BD2108" w:rsidRPr="00BD2108" w:rsidRDefault="00BD2108" w:rsidP="0096122B">
      <w:pPr>
        <w:numPr>
          <w:ilvl w:val="0"/>
          <w:numId w:val="91"/>
        </w:numPr>
        <w:spacing w:after="0" w:line="240" w:lineRule="auto"/>
        <w:contextualSpacing/>
        <w:jc w:val="both"/>
        <w:rPr>
          <w:rFonts w:eastAsiaTheme="minorHAnsi"/>
          <w:sz w:val="24"/>
          <w:szCs w:val="24"/>
          <w:lang w:eastAsia="en-US"/>
        </w:rPr>
      </w:pPr>
      <w:r w:rsidRPr="00BD2108">
        <w:rPr>
          <w:rFonts w:eastAsiaTheme="minorHAnsi"/>
          <w:sz w:val="24"/>
          <w:szCs w:val="24"/>
          <w:lang w:eastAsia="en-US"/>
        </w:rPr>
        <w:t>Impacts du projet sur les différents domaines de l’environnement ;</w:t>
      </w:r>
    </w:p>
    <w:p w14:paraId="593CCB34" w14:textId="77777777" w:rsidR="00BD2108" w:rsidRPr="00BD2108" w:rsidRDefault="00BD2108" w:rsidP="0096122B">
      <w:pPr>
        <w:numPr>
          <w:ilvl w:val="0"/>
          <w:numId w:val="91"/>
        </w:numPr>
        <w:spacing w:after="0" w:line="240" w:lineRule="auto"/>
        <w:contextualSpacing/>
        <w:jc w:val="both"/>
        <w:rPr>
          <w:rFonts w:eastAsiaTheme="minorHAnsi"/>
          <w:sz w:val="24"/>
          <w:szCs w:val="24"/>
          <w:lang w:eastAsia="en-US"/>
        </w:rPr>
      </w:pPr>
      <w:r w:rsidRPr="00BD2108">
        <w:rPr>
          <w:rFonts w:eastAsiaTheme="minorHAnsi"/>
          <w:sz w:val="24"/>
          <w:szCs w:val="24"/>
          <w:lang w:eastAsia="en-US"/>
        </w:rPr>
        <w:t>Evaluation des risques ;</w:t>
      </w:r>
    </w:p>
    <w:p w14:paraId="0C4C769D" w14:textId="77777777" w:rsidR="00BD2108" w:rsidRPr="00BD2108" w:rsidRDefault="00BD2108" w:rsidP="0096122B">
      <w:pPr>
        <w:numPr>
          <w:ilvl w:val="0"/>
          <w:numId w:val="91"/>
        </w:numPr>
        <w:spacing w:after="0" w:line="240" w:lineRule="auto"/>
        <w:contextualSpacing/>
        <w:jc w:val="both"/>
        <w:rPr>
          <w:rFonts w:eastAsiaTheme="minorHAnsi"/>
          <w:sz w:val="24"/>
          <w:szCs w:val="24"/>
          <w:lang w:eastAsia="en-US"/>
        </w:rPr>
      </w:pPr>
      <w:r w:rsidRPr="00BD2108">
        <w:rPr>
          <w:rFonts w:eastAsiaTheme="minorHAnsi"/>
          <w:sz w:val="24"/>
          <w:szCs w:val="24"/>
          <w:lang w:eastAsia="en-US"/>
        </w:rPr>
        <w:t>Plan de Gestion Environnementale et Sociale pour la réalisation et l’exploitation du projet ;</w:t>
      </w:r>
    </w:p>
    <w:p w14:paraId="6C6F2E03" w14:textId="77777777" w:rsidR="00BD2108" w:rsidRPr="00BD2108" w:rsidRDefault="00BD2108" w:rsidP="0096122B">
      <w:pPr>
        <w:numPr>
          <w:ilvl w:val="0"/>
          <w:numId w:val="91"/>
        </w:numPr>
        <w:spacing w:after="0" w:line="240" w:lineRule="auto"/>
        <w:contextualSpacing/>
        <w:jc w:val="both"/>
        <w:rPr>
          <w:rFonts w:eastAsiaTheme="minorHAnsi"/>
          <w:sz w:val="24"/>
          <w:szCs w:val="24"/>
          <w:lang w:eastAsia="en-US"/>
        </w:rPr>
      </w:pPr>
      <w:r w:rsidRPr="00BD2108">
        <w:rPr>
          <w:rFonts w:eastAsiaTheme="minorHAnsi"/>
          <w:sz w:val="24"/>
          <w:szCs w:val="24"/>
          <w:lang w:eastAsia="en-US"/>
        </w:rPr>
        <w:t>Modalités de consultation et de participation du public ;</w:t>
      </w:r>
    </w:p>
    <w:p w14:paraId="00452626" w14:textId="2BAA7163" w:rsidR="00BD2108" w:rsidRDefault="00BD2108" w:rsidP="0096122B">
      <w:pPr>
        <w:numPr>
          <w:ilvl w:val="0"/>
          <w:numId w:val="91"/>
        </w:numPr>
        <w:spacing w:after="160" w:line="240" w:lineRule="auto"/>
        <w:contextualSpacing/>
        <w:jc w:val="both"/>
        <w:rPr>
          <w:rFonts w:eastAsiaTheme="minorHAnsi"/>
          <w:sz w:val="24"/>
          <w:szCs w:val="24"/>
          <w:lang w:eastAsia="en-US"/>
        </w:rPr>
      </w:pPr>
      <w:r w:rsidRPr="00BD2108">
        <w:rPr>
          <w:rFonts w:eastAsiaTheme="minorHAnsi"/>
          <w:sz w:val="24"/>
          <w:szCs w:val="24"/>
          <w:lang w:eastAsia="en-US"/>
        </w:rPr>
        <w:t>Conclusion.</w:t>
      </w:r>
    </w:p>
    <w:p w14:paraId="44CCB89C" w14:textId="77777777" w:rsidR="00BD2108" w:rsidRPr="00BD2108" w:rsidRDefault="00BD2108" w:rsidP="00BD2108">
      <w:pPr>
        <w:spacing w:after="160" w:line="240" w:lineRule="auto"/>
        <w:ind w:left="720"/>
        <w:contextualSpacing/>
        <w:jc w:val="both"/>
        <w:rPr>
          <w:rFonts w:eastAsiaTheme="minorHAnsi"/>
          <w:sz w:val="24"/>
          <w:szCs w:val="24"/>
          <w:lang w:eastAsia="en-US"/>
        </w:rPr>
      </w:pPr>
    </w:p>
    <w:p w14:paraId="77D5396C" w14:textId="77777777" w:rsidR="00BD2108" w:rsidRPr="00BD2108" w:rsidRDefault="00BD2108" w:rsidP="00BD2108">
      <w:pPr>
        <w:spacing w:before="120" w:after="120" w:line="259" w:lineRule="auto"/>
        <w:rPr>
          <w:rFonts w:eastAsiaTheme="minorHAnsi" w:cstheme="minorBidi"/>
          <w:b/>
          <w:bCs/>
          <w:sz w:val="24"/>
          <w:szCs w:val="22"/>
          <w:lang w:eastAsia="en-US"/>
        </w:rPr>
      </w:pPr>
      <w:r w:rsidRPr="00BD2108">
        <w:rPr>
          <w:rFonts w:eastAsiaTheme="minorHAnsi" w:cstheme="minorBidi"/>
          <w:b/>
          <w:bCs/>
          <w:sz w:val="24"/>
          <w:szCs w:val="22"/>
          <w:lang w:eastAsia="en-US"/>
        </w:rPr>
        <w:t>14.2.  Plan de gestion environnementale et sociale du sous-projet</w:t>
      </w:r>
      <w:r w:rsidRPr="00BD2108" w:rsidDel="00170A09">
        <w:rPr>
          <w:rFonts w:eastAsiaTheme="minorHAnsi" w:cstheme="minorBidi"/>
          <w:b/>
          <w:bCs/>
          <w:sz w:val="24"/>
          <w:szCs w:val="22"/>
          <w:lang w:eastAsia="en-US"/>
        </w:rPr>
        <w:t xml:space="preserve"> </w:t>
      </w:r>
    </w:p>
    <w:p w14:paraId="4A08D839" w14:textId="77777777" w:rsidR="00BD2108" w:rsidRPr="00BD2108" w:rsidRDefault="00BD2108" w:rsidP="00BD2108">
      <w:pPr>
        <w:spacing w:after="160" w:line="240" w:lineRule="auto"/>
        <w:jc w:val="both"/>
        <w:rPr>
          <w:rFonts w:eastAsiaTheme="minorHAnsi"/>
          <w:sz w:val="24"/>
          <w:szCs w:val="24"/>
          <w:lang w:eastAsia="en-US"/>
        </w:rPr>
      </w:pPr>
      <w:r w:rsidRPr="00BD2108">
        <w:rPr>
          <w:rFonts w:eastAsiaTheme="minorHAnsi"/>
          <w:sz w:val="24"/>
          <w:szCs w:val="24"/>
          <w:lang w:eastAsia="en-US"/>
        </w:rPr>
        <w:t>Le PGES a pour objectif de dérouler de façon concrète les activités de préservation de l’environnement dans l’exécution du sous-projet. Il regroupe ainsi toutes les activités et dispositions qui doivent être entreprises par le promoteur du sous-projet afin de contrôler et de surveiller l'environnement. D’assurer le suivi et l'efficacité des mesures d'atténuation du sous-projet, le maintien des relations avec toutes les parties concernées (autorités, administration, ONG, populations locales, etc.) ainsi que prévenir et gérer les accidents potentiels. Un PGES opérationnel devra donc être élaborer de manière à faciliter la mitigation des impacts liés au sous-projet. Ce plan devra comporter les éléments ci-après :</w:t>
      </w:r>
    </w:p>
    <w:p w14:paraId="505BF1D3" w14:textId="77777777" w:rsidR="00BD2108" w:rsidRPr="00BD2108" w:rsidRDefault="00BD2108" w:rsidP="0096122B">
      <w:pPr>
        <w:numPr>
          <w:ilvl w:val="0"/>
          <w:numId w:val="92"/>
        </w:numPr>
        <w:spacing w:after="0" w:line="240" w:lineRule="auto"/>
        <w:contextualSpacing/>
        <w:jc w:val="both"/>
        <w:rPr>
          <w:rFonts w:eastAsiaTheme="minorHAnsi"/>
          <w:sz w:val="24"/>
          <w:szCs w:val="24"/>
          <w:lang w:eastAsia="en-US"/>
        </w:rPr>
      </w:pPr>
      <w:r w:rsidRPr="00BD2108">
        <w:rPr>
          <w:rFonts w:eastAsiaTheme="minorHAnsi"/>
          <w:sz w:val="24"/>
          <w:szCs w:val="24"/>
          <w:lang w:eastAsia="en-US"/>
        </w:rPr>
        <w:t>un programme de mise en œuvre des mesures d’atténuation et de compensation des impacts du sous-projet ;</w:t>
      </w:r>
    </w:p>
    <w:p w14:paraId="725913CD" w14:textId="77777777" w:rsidR="00BD2108" w:rsidRPr="00BD2108" w:rsidRDefault="00BD2108" w:rsidP="0096122B">
      <w:pPr>
        <w:numPr>
          <w:ilvl w:val="0"/>
          <w:numId w:val="92"/>
        </w:numPr>
        <w:spacing w:after="160" w:line="240" w:lineRule="auto"/>
        <w:contextualSpacing/>
        <w:jc w:val="both"/>
        <w:rPr>
          <w:rFonts w:eastAsiaTheme="minorHAnsi"/>
          <w:sz w:val="24"/>
          <w:szCs w:val="24"/>
          <w:lang w:eastAsia="en-US"/>
        </w:rPr>
      </w:pPr>
      <w:r w:rsidRPr="00BD2108">
        <w:rPr>
          <w:rFonts w:eastAsiaTheme="minorHAnsi"/>
          <w:sz w:val="24"/>
          <w:szCs w:val="24"/>
          <w:lang w:eastAsia="en-US"/>
        </w:rPr>
        <w:t>un programme de suivi et de surveillance environnemental ;</w:t>
      </w:r>
    </w:p>
    <w:p w14:paraId="5E598BBE" w14:textId="77777777" w:rsidR="00BD2108" w:rsidRPr="00BD2108" w:rsidRDefault="00BD2108" w:rsidP="0096122B">
      <w:pPr>
        <w:numPr>
          <w:ilvl w:val="0"/>
          <w:numId w:val="92"/>
        </w:numPr>
        <w:spacing w:after="0" w:line="240" w:lineRule="auto"/>
        <w:contextualSpacing/>
        <w:jc w:val="both"/>
        <w:rPr>
          <w:rFonts w:eastAsiaTheme="minorHAnsi"/>
          <w:sz w:val="24"/>
          <w:szCs w:val="24"/>
          <w:lang w:eastAsia="en-US"/>
        </w:rPr>
      </w:pPr>
      <w:r w:rsidRPr="00BD2108">
        <w:rPr>
          <w:rFonts w:eastAsiaTheme="minorHAnsi"/>
          <w:sz w:val="24"/>
          <w:szCs w:val="24"/>
          <w:lang w:eastAsia="en-US"/>
        </w:rPr>
        <w:t>un programme de renforcement des capacités ;</w:t>
      </w:r>
    </w:p>
    <w:p w14:paraId="03017DAA" w14:textId="2D323FFB" w:rsidR="00BD2108" w:rsidRDefault="00BD2108" w:rsidP="0096122B">
      <w:pPr>
        <w:numPr>
          <w:ilvl w:val="0"/>
          <w:numId w:val="92"/>
        </w:numPr>
        <w:spacing w:after="160" w:line="240" w:lineRule="auto"/>
        <w:contextualSpacing/>
        <w:jc w:val="both"/>
        <w:rPr>
          <w:rFonts w:eastAsiaTheme="minorHAnsi"/>
          <w:sz w:val="24"/>
          <w:szCs w:val="24"/>
          <w:lang w:eastAsia="en-US"/>
        </w:rPr>
      </w:pPr>
      <w:r w:rsidRPr="00BD2108">
        <w:rPr>
          <w:rFonts w:eastAsiaTheme="minorHAnsi"/>
          <w:sz w:val="24"/>
          <w:szCs w:val="24"/>
          <w:lang w:eastAsia="en-US"/>
        </w:rPr>
        <w:t>une estimation des coûts des différents programmes du PGES.</w:t>
      </w:r>
    </w:p>
    <w:p w14:paraId="7BCD5034" w14:textId="77777777" w:rsidR="00BD2108" w:rsidRPr="00BD2108" w:rsidRDefault="00BD2108" w:rsidP="00BD2108">
      <w:pPr>
        <w:spacing w:after="160" w:line="240" w:lineRule="auto"/>
        <w:ind w:left="720"/>
        <w:contextualSpacing/>
        <w:jc w:val="both"/>
        <w:rPr>
          <w:rFonts w:eastAsiaTheme="minorHAnsi"/>
          <w:sz w:val="24"/>
          <w:szCs w:val="24"/>
          <w:lang w:eastAsia="en-US"/>
        </w:rPr>
      </w:pPr>
    </w:p>
    <w:p w14:paraId="6B3E95EE" w14:textId="77777777" w:rsidR="00BD2108" w:rsidRPr="00BD2108" w:rsidRDefault="00BD2108" w:rsidP="00BD2108">
      <w:pPr>
        <w:spacing w:before="240" w:after="240" w:line="259" w:lineRule="auto"/>
        <w:rPr>
          <w:rFonts w:eastAsiaTheme="minorHAnsi" w:cstheme="minorBidi"/>
          <w:b/>
          <w:bCs/>
          <w:sz w:val="28"/>
          <w:szCs w:val="28"/>
          <w:lang w:eastAsia="en-US"/>
        </w:rPr>
      </w:pPr>
      <w:r w:rsidRPr="00BD2108">
        <w:rPr>
          <w:rFonts w:eastAsiaTheme="minorHAnsi" w:cstheme="minorBidi"/>
          <w:b/>
          <w:bCs/>
          <w:sz w:val="28"/>
          <w:szCs w:val="28"/>
          <w:lang w:eastAsia="en-US"/>
        </w:rPr>
        <w:t>15.Estimation du nombre de personnes à déplacer et les besoins de réinstallation</w:t>
      </w:r>
    </w:p>
    <w:p w14:paraId="5B0ACDFD" w14:textId="0E8ADACC" w:rsidR="00BD2108" w:rsidRDefault="00BD2108" w:rsidP="00BD2108">
      <w:pPr>
        <w:spacing w:after="160" w:line="240" w:lineRule="auto"/>
        <w:jc w:val="both"/>
        <w:rPr>
          <w:rFonts w:eastAsiaTheme="minorHAnsi"/>
          <w:sz w:val="24"/>
          <w:szCs w:val="24"/>
          <w:lang w:eastAsia="en-US"/>
        </w:rPr>
      </w:pPr>
      <w:r w:rsidRPr="00BD2108">
        <w:rPr>
          <w:rFonts w:eastAsiaTheme="minorHAnsi"/>
          <w:sz w:val="24"/>
          <w:szCs w:val="24"/>
          <w:lang w:eastAsia="en-US"/>
        </w:rPr>
        <w:t xml:space="preserve">En tenant compte de l’occupation actuelle du site du projet, le projet n’engendrera aucun déplacement physique. Par conséquent aucun plan de réinstallation ne sera élaboré.  </w:t>
      </w:r>
    </w:p>
    <w:p w14:paraId="7FF879FB" w14:textId="77777777" w:rsidR="00BD2108" w:rsidRPr="00BD2108" w:rsidRDefault="00BD2108" w:rsidP="00BD2108">
      <w:pPr>
        <w:spacing w:after="160" w:line="240" w:lineRule="auto"/>
        <w:jc w:val="both"/>
        <w:rPr>
          <w:rFonts w:eastAsiaTheme="minorHAnsi"/>
          <w:sz w:val="24"/>
          <w:szCs w:val="24"/>
          <w:lang w:eastAsia="en-US"/>
        </w:rPr>
      </w:pPr>
    </w:p>
    <w:p w14:paraId="488D3D80" w14:textId="77777777" w:rsidR="00BD2108" w:rsidRPr="00BD2108" w:rsidRDefault="00BD2108" w:rsidP="00BD2108">
      <w:pPr>
        <w:spacing w:before="240" w:after="240" w:line="259" w:lineRule="auto"/>
        <w:rPr>
          <w:rFonts w:eastAsiaTheme="minorHAnsi" w:cstheme="minorBidi"/>
          <w:b/>
          <w:bCs/>
          <w:sz w:val="28"/>
          <w:szCs w:val="28"/>
          <w:lang w:eastAsia="en-US"/>
        </w:rPr>
      </w:pPr>
      <w:r w:rsidRPr="00BD2108">
        <w:rPr>
          <w:rFonts w:eastAsiaTheme="minorHAnsi" w:cstheme="minorBidi"/>
          <w:b/>
          <w:bCs/>
          <w:sz w:val="28"/>
          <w:szCs w:val="28"/>
          <w:lang w:eastAsia="en-US"/>
        </w:rPr>
        <w:t xml:space="preserve"> 16.Equipe de réalisation de la NIES</w:t>
      </w:r>
    </w:p>
    <w:p w14:paraId="6D7D2220" w14:textId="77777777" w:rsidR="00BD2108" w:rsidRPr="00BD2108" w:rsidRDefault="00BD2108" w:rsidP="0096122B">
      <w:pPr>
        <w:numPr>
          <w:ilvl w:val="0"/>
          <w:numId w:val="95"/>
        </w:numPr>
        <w:spacing w:after="160" w:line="240" w:lineRule="auto"/>
        <w:contextualSpacing/>
        <w:jc w:val="both"/>
        <w:rPr>
          <w:rFonts w:eastAsiaTheme="minorHAnsi"/>
          <w:sz w:val="24"/>
          <w:szCs w:val="24"/>
          <w:lang w:eastAsia="en-US"/>
        </w:rPr>
      </w:pPr>
      <w:r w:rsidRPr="00BD2108">
        <w:rPr>
          <w:rFonts w:eastAsiaTheme="minorHAnsi"/>
          <w:sz w:val="24"/>
          <w:szCs w:val="24"/>
          <w:lang w:eastAsia="en-US"/>
        </w:rPr>
        <w:t>un (01) expert en sauvegarde environnementale ;</w:t>
      </w:r>
    </w:p>
    <w:p w14:paraId="74932287" w14:textId="77777777" w:rsidR="00BD2108" w:rsidRPr="00BD2108" w:rsidRDefault="00BD2108" w:rsidP="0096122B">
      <w:pPr>
        <w:numPr>
          <w:ilvl w:val="0"/>
          <w:numId w:val="95"/>
        </w:numPr>
        <w:spacing w:after="160" w:line="240" w:lineRule="auto"/>
        <w:contextualSpacing/>
        <w:jc w:val="both"/>
        <w:rPr>
          <w:rFonts w:eastAsiaTheme="minorHAnsi"/>
          <w:sz w:val="24"/>
          <w:szCs w:val="24"/>
          <w:lang w:eastAsia="en-US"/>
        </w:rPr>
      </w:pPr>
      <w:r w:rsidRPr="00BD2108">
        <w:rPr>
          <w:rFonts w:eastAsiaTheme="minorHAnsi"/>
          <w:sz w:val="24"/>
          <w:szCs w:val="24"/>
          <w:lang w:eastAsia="en-US"/>
        </w:rPr>
        <w:t>un (01) expert en développement social ;</w:t>
      </w:r>
    </w:p>
    <w:p w14:paraId="4BA08D74" w14:textId="77777777" w:rsidR="00BD2108" w:rsidRPr="00BD2108" w:rsidRDefault="00BD2108" w:rsidP="0096122B">
      <w:pPr>
        <w:numPr>
          <w:ilvl w:val="0"/>
          <w:numId w:val="95"/>
        </w:numPr>
        <w:spacing w:after="160" w:line="240" w:lineRule="auto"/>
        <w:contextualSpacing/>
        <w:jc w:val="both"/>
        <w:rPr>
          <w:rFonts w:eastAsiaTheme="minorHAnsi"/>
          <w:sz w:val="24"/>
          <w:szCs w:val="24"/>
          <w:lang w:eastAsia="en-US"/>
        </w:rPr>
      </w:pPr>
      <w:r w:rsidRPr="00BD2108">
        <w:rPr>
          <w:rFonts w:eastAsiaTheme="minorHAnsi"/>
          <w:sz w:val="24"/>
          <w:szCs w:val="24"/>
          <w:lang w:eastAsia="en-US"/>
        </w:rPr>
        <w:t>un (01) expert en Génie Civil ;</w:t>
      </w:r>
    </w:p>
    <w:p w14:paraId="695F7115" w14:textId="77777777" w:rsidR="00BD2108" w:rsidRPr="00BD2108" w:rsidRDefault="00BD2108" w:rsidP="0096122B">
      <w:pPr>
        <w:numPr>
          <w:ilvl w:val="0"/>
          <w:numId w:val="95"/>
        </w:numPr>
        <w:spacing w:after="160" w:line="240" w:lineRule="auto"/>
        <w:contextualSpacing/>
        <w:jc w:val="both"/>
        <w:rPr>
          <w:rFonts w:eastAsiaTheme="minorHAnsi"/>
          <w:sz w:val="24"/>
          <w:szCs w:val="24"/>
          <w:lang w:eastAsia="en-US"/>
        </w:rPr>
      </w:pPr>
      <w:r w:rsidRPr="00BD2108">
        <w:rPr>
          <w:rFonts w:eastAsiaTheme="minorHAnsi"/>
          <w:sz w:val="24"/>
          <w:szCs w:val="24"/>
          <w:lang w:eastAsia="en-US"/>
        </w:rPr>
        <w:t xml:space="preserve">des enquêteurs. </w:t>
      </w:r>
    </w:p>
    <w:p w14:paraId="0B1E29EF" w14:textId="77777777" w:rsidR="002E3FD4" w:rsidRPr="00666DE2" w:rsidRDefault="002E3FD4" w:rsidP="00666DE2">
      <w:pPr>
        <w:spacing w:after="160" w:line="259" w:lineRule="auto"/>
        <w:rPr>
          <w:rFonts w:eastAsiaTheme="minorHAnsi" w:cstheme="minorBidi"/>
          <w:b/>
          <w:bCs/>
          <w:sz w:val="28"/>
          <w:szCs w:val="28"/>
          <w:lang w:eastAsia="en-US"/>
        </w:rPr>
      </w:pPr>
    </w:p>
    <w:p w14:paraId="5F24AD25" w14:textId="77777777" w:rsidR="00666DE2" w:rsidRPr="00666DE2" w:rsidRDefault="00666DE2" w:rsidP="00666DE2">
      <w:pPr>
        <w:spacing w:before="240" w:after="240" w:line="259" w:lineRule="auto"/>
        <w:rPr>
          <w:rFonts w:eastAsiaTheme="minorHAnsi" w:cstheme="minorBidi"/>
          <w:b/>
          <w:bCs/>
          <w:sz w:val="28"/>
          <w:szCs w:val="28"/>
          <w:lang w:eastAsia="en-US"/>
        </w:rPr>
      </w:pPr>
      <w:r w:rsidRPr="00666DE2">
        <w:rPr>
          <w:rFonts w:eastAsiaTheme="minorHAnsi" w:cstheme="minorBidi"/>
          <w:b/>
          <w:bCs/>
          <w:sz w:val="28"/>
          <w:szCs w:val="28"/>
          <w:lang w:eastAsia="en-US"/>
        </w:rPr>
        <w:t>CONCLUSION</w:t>
      </w:r>
    </w:p>
    <w:p w14:paraId="1D13549D" w14:textId="47FACBCB" w:rsidR="00666DE2" w:rsidRPr="00413C9B" w:rsidRDefault="00666DE2" w:rsidP="00413C9B">
      <w:pPr>
        <w:spacing w:after="160" w:line="240" w:lineRule="auto"/>
        <w:contextualSpacing/>
        <w:jc w:val="both"/>
        <w:rPr>
          <w:rFonts w:eastAsiaTheme="minorHAnsi"/>
          <w:sz w:val="24"/>
          <w:szCs w:val="23"/>
          <w:lang w:eastAsia="en-US"/>
        </w:rPr>
      </w:pPr>
      <w:r w:rsidRPr="00413C9B">
        <w:rPr>
          <w:rFonts w:eastAsiaTheme="minorHAnsi"/>
          <w:sz w:val="24"/>
          <w:szCs w:val="23"/>
          <w:lang w:eastAsia="en-US"/>
        </w:rPr>
        <w:t xml:space="preserve">L’examen et la validation des TdR par l’ANEVE permettra au Cabinet d’étude d’élaborer le rapport provisoire de la NIES du </w:t>
      </w:r>
      <w:r w:rsidR="00B012CC" w:rsidRPr="00B012CC">
        <w:rPr>
          <w:rFonts w:eastAsiaTheme="minorHAnsi"/>
          <w:sz w:val="24"/>
          <w:szCs w:val="23"/>
          <w:lang w:eastAsia="en-US"/>
        </w:rPr>
        <w:t>sous-</w:t>
      </w:r>
      <w:r w:rsidRPr="00413C9B">
        <w:rPr>
          <w:rFonts w:eastAsiaTheme="minorHAnsi"/>
          <w:sz w:val="24"/>
          <w:szCs w:val="23"/>
          <w:lang w:eastAsia="en-US"/>
        </w:rPr>
        <w:t xml:space="preserve">projet de construction du bâtiment R+1 extensible en R+2 au profit de la </w:t>
      </w:r>
      <w:r w:rsidR="00916C0B">
        <w:rPr>
          <w:rFonts w:eastAsiaTheme="minorHAnsi"/>
          <w:sz w:val="24"/>
          <w:szCs w:val="23"/>
          <w:lang w:eastAsia="en-US"/>
        </w:rPr>
        <w:t>station</w:t>
      </w:r>
      <w:r w:rsidRPr="00413C9B">
        <w:rPr>
          <w:rFonts w:eastAsiaTheme="minorHAnsi"/>
          <w:sz w:val="24"/>
          <w:szCs w:val="23"/>
          <w:lang w:eastAsia="en-US"/>
        </w:rPr>
        <w:t>. Ce rapport provisoire qui sera encore soumis à l’ANEVE pour examen et validation sera rédigé conformément aux dispositions de la Loi n°006-2013/AN du 02 Avril 2013, portant Code de l’environnement au Burkina Faso ainsi que celle du décret n°2015-1187/PRES-TRANS/PM/MERH/MATD/MME/MS /MARHASA/ MRA/MICA/MHU /MIDT/MCT du 22 octobre 2015, portant conditions et procédures de réalisation et de validation de l’évaluation environnementale stratégique, de l’étude et de la notice d’impact environnemental et social.</w:t>
      </w:r>
    </w:p>
    <w:p w14:paraId="69D2990A" w14:textId="77777777" w:rsidR="00666DE2" w:rsidRPr="00666DE2" w:rsidRDefault="00666DE2" w:rsidP="00666DE2">
      <w:pPr>
        <w:spacing w:after="160"/>
        <w:jc w:val="both"/>
        <w:rPr>
          <w:rFonts w:eastAsiaTheme="minorHAnsi"/>
          <w:sz w:val="24"/>
          <w:szCs w:val="24"/>
          <w:lang w:eastAsia="en-US"/>
        </w:rPr>
      </w:pPr>
    </w:p>
    <w:p w14:paraId="49D47E61" w14:textId="77777777" w:rsidR="00666DE2" w:rsidRPr="00666DE2" w:rsidRDefault="00666DE2" w:rsidP="00666DE2">
      <w:pPr>
        <w:spacing w:before="240" w:after="240" w:line="259" w:lineRule="auto"/>
        <w:rPr>
          <w:rFonts w:eastAsiaTheme="minorHAnsi" w:cstheme="minorBidi"/>
          <w:b/>
          <w:bCs/>
          <w:sz w:val="28"/>
          <w:szCs w:val="28"/>
          <w:lang w:eastAsia="en-US"/>
        </w:rPr>
      </w:pPr>
      <w:r w:rsidRPr="00666DE2">
        <w:rPr>
          <w:rFonts w:eastAsiaTheme="minorHAnsi" w:cstheme="minorBidi"/>
          <w:b/>
          <w:bCs/>
          <w:sz w:val="28"/>
          <w:szCs w:val="28"/>
          <w:lang w:eastAsia="en-US"/>
        </w:rPr>
        <w:t>BIBLIOGRAPHIE</w:t>
      </w:r>
    </w:p>
    <w:p w14:paraId="78011B5D" w14:textId="77777777" w:rsidR="00666DE2" w:rsidRPr="00666DE2" w:rsidRDefault="00666DE2" w:rsidP="0096122B">
      <w:pPr>
        <w:numPr>
          <w:ilvl w:val="0"/>
          <w:numId w:val="89"/>
        </w:numPr>
        <w:spacing w:after="160" w:line="240" w:lineRule="auto"/>
        <w:contextualSpacing/>
        <w:jc w:val="both"/>
        <w:rPr>
          <w:rFonts w:eastAsiaTheme="minorHAnsi"/>
          <w:szCs w:val="23"/>
          <w:lang w:eastAsia="en-US"/>
        </w:rPr>
      </w:pPr>
      <w:r w:rsidRPr="00666DE2">
        <w:rPr>
          <w:rFonts w:eastAsiaTheme="minorHAnsi"/>
          <w:szCs w:val="23"/>
          <w:lang w:eastAsia="en-US"/>
        </w:rPr>
        <w:t>MARTIN FECTEAU, 1997. Etude d’impact environnementale : analyse comparative des méthodes de cotation. Université du Québec, Rapport de recherche. 119p.</w:t>
      </w:r>
    </w:p>
    <w:p w14:paraId="5D83AD9A" w14:textId="77777777" w:rsidR="00666DE2" w:rsidRPr="00666DE2" w:rsidRDefault="00666DE2" w:rsidP="00666DE2">
      <w:pPr>
        <w:spacing w:after="160" w:line="240" w:lineRule="auto"/>
        <w:ind w:left="720"/>
        <w:contextualSpacing/>
        <w:jc w:val="both"/>
        <w:rPr>
          <w:rFonts w:eastAsiaTheme="minorHAnsi"/>
          <w:szCs w:val="23"/>
          <w:lang w:eastAsia="en-US"/>
        </w:rPr>
      </w:pPr>
    </w:p>
    <w:p w14:paraId="1FA7DFAA" w14:textId="77777777" w:rsidR="00666DE2" w:rsidRPr="00666DE2" w:rsidRDefault="00666DE2" w:rsidP="0096122B">
      <w:pPr>
        <w:numPr>
          <w:ilvl w:val="0"/>
          <w:numId w:val="89"/>
        </w:numPr>
        <w:spacing w:after="160" w:line="240" w:lineRule="auto"/>
        <w:contextualSpacing/>
        <w:jc w:val="both"/>
        <w:rPr>
          <w:rFonts w:eastAsiaTheme="minorHAnsi"/>
          <w:szCs w:val="23"/>
          <w:lang w:eastAsia="en-US"/>
        </w:rPr>
      </w:pPr>
      <w:r w:rsidRPr="00666DE2">
        <w:rPr>
          <w:rFonts w:eastAsiaTheme="minorHAnsi"/>
          <w:szCs w:val="23"/>
          <w:lang w:eastAsia="en-US"/>
        </w:rPr>
        <w:t>MEEVCC, 2015. Décret N°2015-1187 portant conditions et procédures de réalisation et de validation de l’évaluation environnementale et sociale stratégique, de l’étude et de la notice d’impact environnemental et social, 41 pages ;</w:t>
      </w:r>
    </w:p>
    <w:p w14:paraId="063C33C2" w14:textId="77777777" w:rsidR="00666DE2" w:rsidRPr="00666DE2" w:rsidRDefault="00666DE2" w:rsidP="00666DE2">
      <w:pPr>
        <w:spacing w:after="160" w:line="240" w:lineRule="auto"/>
        <w:ind w:left="720"/>
        <w:contextualSpacing/>
        <w:jc w:val="both"/>
        <w:rPr>
          <w:rFonts w:eastAsiaTheme="minorHAnsi"/>
          <w:szCs w:val="23"/>
          <w:lang w:eastAsia="en-US"/>
        </w:rPr>
      </w:pPr>
    </w:p>
    <w:p w14:paraId="4E9A5964" w14:textId="77777777" w:rsidR="00666DE2" w:rsidRPr="00666DE2" w:rsidRDefault="00666DE2" w:rsidP="0096122B">
      <w:pPr>
        <w:numPr>
          <w:ilvl w:val="0"/>
          <w:numId w:val="89"/>
        </w:numPr>
        <w:spacing w:after="160" w:line="240" w:lineRule="auto"/>
        <w:contextualSpacing/>
        <w:jc w:val="both"/>
        <w:rPr>
          <w:rFonts w:eastAsiaTheme="minorHAnsi"/>
          <w:szCs w:val="23"/>
          <w:lang w:eastAsia="en-US"/>
        </w:rPr>
      </w:pPr>
      <w:r w:rsidRPr="00666DE2">
        <w:rPr>
          <w:rFonts w:eastAsiaTheme="minorHAnsi"/>
          <w:szCs w:val="23"/>
          <w:lang w:eastAsia="en-US"/>
        </w:rPr>
        <w:t>MTMUSR ; Mars 2021. Termes de références pour la réalisation de la Notice d’Impact Environnemental et Social (NIES) de la construction du bâtiment R+1 extensible en R+2, de la Direction des Etudes et de l’Information sur l’EAU (DEIE/DGRE), 19p ;</w:t>
      </w:r>
    </w:p>
    <w:p w14:paraId="126428D9" w14:textId="77777777" w:rsidR="00666DE2" w:rsidRPr="00666DE2" w:rsidRDefault="00666DE2" w:rsidP="00666DE2">
      <w:pPr>
        <w:spacing w:after="160" w:line="240" w:lineRule="auto"/>
        <w:ind w:left="720"/>
        <w:contextualSpacing/>
        <w:jc w:val="both"/>
        <w:rPr>
          <w:rFonts w:eastAsiaTheme="minorHAnsi"/>
          <w:szCs w:val="23"/>
          <w:lang w:eastAsia="en-US"/>
        </w:rPr>
      </w:pPr>
    </w:p>
    <w:p w14:paraId="32314451" w14:textId="7914D9F5" w:rsidR="0055280F" w:rsidRDefault="00666DE2" w:rsidP="0096122B">
      <w:pPr>
        <w:numPr>
          <w:ilvl w:val="0"/>
          <w:numId w:val="89"/>
        </w:numPr>
        <w:spacing w:after="160" w:line="240" w:lineRule="auto"/>
        <w:contextualSpacing/>
        <w:jc w:val="both"/>
        <w:rPr>
          <w:rFonts w:eastAsiaTheme="minorHAnsi"/>
          <w:szCs w:val="23"/>
          <w:lang w:eastAsia="en-US"/>
        </w:rPr>
      </w:pPr>
      <w:r w:rsidRPr="00666DE2">
        <w:rPr>
          <w:rFonts w:eastAsiaTheme="minorHAnsi"/>
          <w:szCs w:val="23"/>
          <w:lang w:eastAsia="en-US"/>
        </w:rPr>
        <w:t>ZONGO Jean de Dieu Hermann, Consultant indépendant, Spécialiste en Sauvegarde Environnementale et Sociale ; Février 2020. Termes de Référence pour la réalisation d’une notice d’impact environnemental et social du projet de Centre de formation et de recherche en science de médicament (CFOREM) au sein de l’Université Professeur Joseph Ki-Zerbo à Ouagadougou, dans la province du Kadiogo, Région du Centre, 20p ;</w:t>
      </w:r>
    </w:p>
    <w:p w14:paraId="2AB7E839" w14:textId="4E627593" w:rsidR="00C84EBE" w:rsidRDefault="00C84EBE" w:rsidP="00C84EBE">
      <w:pPr>
        <w:spacing w:after="160" w:line="240" w:lineRule="auto"/>
        <w:contextualSpacing/>
        <w:jc w:val="both"/>
        <w:rPr>
          <w:rFonts w:eastAsiaTheme="minorHAnsi"/>
          <w:szCs w:val="23"/>
          <w:lang w:eastAsia="en-US"/>
        </w:rPr>
      </w:pPr>
    </w:p>
    <w:p w14:paraId="3245598D" w14:textId="29894533" w:rsidR="00CD1070" w:rsidRDefault="00CD1070" w:rsidP="00C84EBE">
      <w:pPr>
        <w:spacing w:after="160" w:line="240" w:lineRule="auto"/>
        <w:contextualSpacing/>
        <w:jc w:val="both"/>
        <w:rPr>
          <w:rFonts w:eastAsiaTheme="minorHAnsi"/>
          <w:szCs w:val="23"/>
          <w:lang w:eastAsia="en-US"/>
        </w:rPr>
      </w:pPr>
    </w:p>
    <w:p w14:paraId="12307A3D" w14:textId="77777777" w:rsidR="00CD1070" w:rsidRPr="0055280F" w:rsidRDefault="00CD1070" w:rsidP="00C84EBE">
      <w:pPr>
        <w:spacing w:after="160" w:line="240" w:lineRule="auto"/>
        <w:contextualSpacing/>
        <w:jc w:val="both"/>
        <w:rPr>
          <w:rFonts w:eastAsiaTheme="minorHAnsi"/>
          <w:szCs w:val="23"/>
          <w:lang w:eastAsia="en-US"/>
        </w:rPr>
      </w:pPr>
    </w:p>
    <w:p w14:paraId="3C4F8FC4" w14:textId="3114FE43" w:rsidR="00CD1070" w:rsidRDefault="008B5C78" w:rsidP="009876AD">
      <w:pPr>
        <w:pStyle w:val="Titre1"/>
        <w:numPr>
          <w:ilvl w:val="0"/>
          <w:numId w:val="0"/>
        </w:numPr>
        <w:spacing w:before="120" w:after="120"/>
        <w:jc w:val="center"/>
      </w:pPr>
      <w:bookmarkStart w:id="2647" w:name="_Toc46689020"/>
      <w:bookmarkStart w:id="2648" w:name="_Toc46690675"/>
      <w:bookmarkStart w:id="2649" w:name="_Toc70101019"/>
      <w:bookmarkStart w:id="2650" w:name="_Toc70303844"/>
      <w:bookmarkStart w:id="2651" w:name="_Toc70341735"/>
      <w:bookmarkStart w:id="2652" w:name="_Toc70341967"/>
      <w:bookmarkStart w:id="2653" w:name="_Toc73995636"/>
      <w:bookmarkStart w:id="2654" w:name="_Toc90882292"/>
      <w:bookmarkStart w:id="2655" w:name="_Toc90882365"/>
      <w:r w:rsidRPr="008B5C78">
        <w:t>Annexe 2</w:t>
      </w:r>
      <w:r>
        <w:t> :</w:t>
      </w:r>
      <w:bookmarkEnd w:id="2647"/>
      <w:bookmarkEnd w:id="2648"/>
      <w:bookmarkEnd w:id="2649"/>
      <w:bookmarkEnd w:id="2650"/>
      <w:bookmarkEnd w:id="2651"/>
      <w:bookmarkEnd w:id="2652"/>
      <w:bookmarkEnd w:id="2653"/>
      <w:r w:rsidR="00201013">
        <w:t xml:space="preserve"> </w:t>
      </w:r>
      <w:r w:rsidR="00CD1070">
        <w:t>plan cadastral d</w:t>
      </w:r>
      <w:r w:rsidR="001C6B53">
        <w:t>e la station de Pô</w:t>
      </w:r>
      <w:bookmarkEnd w:id="2654"/>
      <w:bookmarkEnd w:id="2655"/>
    </w:p>
    <w:p w14:paraId="1416CB70" w14:textId="4CCC55F0" w:rsidR="00BF183A" w:rsidRPr="00BF183A" w:rsidRDefault="00BF183A" w:rsidP="00BF183A">
      <w:r>
        <w:rPr>
          <w:noProof/>
        </w:rPr>
        <w:drawing>
          <wp:inline distT="0" distB="0" distL="0" distR="0" wp14:anchorId="5609C7AE" wp14:editId="1F8A706C">
            <wp:extent cx="6520815" cy="7581014"/>
            <wp:effectExtent l="19050" t="19050" r="13335" b="2032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528476" cy="7589920"/>
                    </a:xfrm>
                    <a:prstGeom prst="rect">
                      <a:avLst/>
                    </a:prstGeom>
                    <a:ln w="19050">
                      <a:solidFill>
                        <a:schemeClr val="tx1"/>
                      </a:solidFill>
                    </a:ln>
                  </pic:spPr>
                </pic:pic>
              </a:graphicData>
            </a:graphic>
          </wp:inline>
        </w:drawing>
      </w:r>
    </w:p>
    <w:p w14:paraId="6675C063" w14:textId="118B1F42" w:rsidR="00CD1070" w:rsidRDefault="00CD1070" w:rsidP="00CD1070"/>
    <w:p w14:paraId="213AEE63" w14:textId="61E575E0" w:rsidR="00CD1070" w:rsidRDefault="00CD1070" w:rsidP="00CD1070"/>
    <w:p w14:paraId="65130140" w14:textId="5B3CE0AB" w:rsidR="009876AD" w:rsidRDefault="00CD1070" w:rsidP="009876AD">
      <w:pPr>
        <w:pStyle w:val="Titre1"/>
        <w:numPr>
          <w:ilvl w:val="0"/>
          <w:numId w:val="0"/>
        </w:numPr>
        <w:spacing w:before="120" w:after="120"/>
        <w:jc w:val="center"/>
      </w:pPr>
      <w:bookmarkStart w:id="2656" w:name="_Toc90882293"/>
      <w:bookmarkStart w:id="2657" w:name="_Toc90882366"/>
      <w:r>
        <w:t xml:space="preserve">Annexe 3 : </w:t>
      </w:r>
      <w:r w:rsidR="00201013">
        <w:t>Aperçu sur les ressources forestières de la région du Centre-Sud</w:t>
      </w:r>
      <w:bookmarkEnd w:id="2656"/>
      <w:bookmarkEnd w:id="2657"/>
    </w:p>
    <w:p w14:paraId="0B6397EC" w14:textId="48FE7673" w:rsidR="00022B5E" w:rsidRDefault="003158A9" w:rsidP="00347A27">
      <w:r>
        <w:rPr>
          <w:noProof/>
        </w:rPr>
        <w:drawing>
          <wp:inline distT="0" distB="0" distL="0" distR="0" wp14:anchorId="6FA6B6CC" wp14:editId="2969AB3A">
            <wp:extent cx="5630779" cy="7954115"/>
            <wp:effectExtent l="0" t="0" r="8255" b="8890"/>
            <wp:docPr id="230" name="Imag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631013" cy="7954446"/>
                    </a:xfrm>
                    <a:prstGeom prst="rect">
                      <a:avLst/>
                    </a:prstGeom>
                    <a:noFill/>
                    <a:ln>
                      <a:noFill/>
                    </a:ln>
                  </pic:spPr>
                </pic:pic>
              </a:graphicData>
            </a:graphic>
          </wp:inline>
        </w:drawing>
      </w:r>
    </w:p>
    <w:p w14:paraId="66F3A528" w14:textId="4768E09B" w:rsidR="00022B5E" w:rsidRDefault="00201013" w:rsidP="0022047A">
      <w:r>
        <w:rPr>
          <w:noProof/>
        </w:rPr>
        <w:drawing>
          <wp:inline distT="0" distB="0" distL="0" distR="0" wp14:anchorId="62099EB9" wp14:editId="04A2C8A2">
            <wp:extent cx="5940425" cy="8391525"/>
            <wp:effectExtent l="0" t="0" r="3175" b="9525"/>
            <wp:docPr id="229" name="Imag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40425" cy="8391525"/>
                    </a:xfrm>
                    <a:prstGeom prst="rect">
                      <a:avLst/>
                    </a:prstGeom>
                    <a:noFill/>
                    <a:ln>
                      <a:noFill/>
                    </a:ln>
                  </pic:spPr>
                </pic:pic>
              </a:graphicData>
            </a:graphic>
          </wp:inline>
        </w:drawing>
      </w:r>
    </w:p>
    <w:p w14:paraId="0B645B5C" w14:textId="23DEF997" w:rsidR="00502920" w:rsidRPr="00502920" w:rsidRDefault="00B354E6" w:rsidP="00502920">
      <w:pPr>
        <w:pStyle w:val="Titre1"/>
        <w:numPr>
          <w:ilvl w:val="0"/>
          <w:numId w:val="0"/>
        </w:numPr>
        <w:spacing w:after="120"/>
        <w:jc w:val="center"/>
      </w:pPr>
      <w:bookmarkStart w:id="2658" w:name="_Toc70101021"/>
      <w:bookmarkStart w:id="2659" w:name="_Toc70303846"/>
      <w:bookmarkStart w:id="2660" w:name="_Toc70341737"/>
      <w:bookmarkStart w:id="2661" w:name="_Toc70341969"/>
      <w:bookmarkStart w:id="2662" w:name="_Toc73995638"/>
      <w:bookmarkStart w:id="2663" w:name="_Toc90882294"/>
      <w:bookmarkStart w:id="2664" w:name="_Toc90882367"/>
      <w:r w:rsidRPr="00B354E6">
        <w:t xml:space="preserve">Annexe </w:t>
      </w:r>
      <w:r w:rsidR="00CD1070">
        <w:t>4</w:t>
      </w:r>
      <w:r w:rsidRPr="00B354E6">
        <w:t xml:space="preserve"> : </w:t>
      </w:r>
      <w:r w:rsidR="00E445C8">
        <w:t>D</w:t>
      </w:r>
      <w:r w:rsidR="00E445C8" w:rsidRPr="00E445C8">
        <w:t>étail des consultations</w:t>
      </w:r>
      <w:bookmarkEnd w:id="2658"/>
      <w:bookmarkEnd w:id="2659"/>
      <w:bookmarkEnd w:id="2660"/>
      <w:bookmarkEnd w:id="2661"/>
      <w:bookmarkEnd w:id="2662"/>
      <w:bookmarkEnd w:id="2663"/>
      <w:bookmarkEnd w:id="2664"/>
    </w:p>
    <w:tbl>
      <w:tblPr>
        <w:tblW w:w="538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992"/>
        <w:gridCol w:w="1360"/>
        <w:gridCol w:w="881"/>
        <w:gridCol w:w="1565"/>
        <w:gridCol w:w="2431"/>
        <w:gridCol w:w="1986"/>
      </w:tblGrid>
      <w:tr w:rsidR="00022B5E" w:rsidRPr="00546F5B" w14:paraId="7246B4E1" w14:textId="77777777" w:rsidTr="00514A97">
        <w:trPr>
          <w:trHeight w:val="813"/>
          <w:tblHeader/>
          <w:jc w:val="center"/>
        </w:trPr>
        <w:tc>
          <w:tcPr>
            <w:tcW w:w="420" w:type="pct"/>
            <w:tcBorders>
              <w:bottom w:val="single" w:sz="4" w:space="0" w:color="auto"/>
            </w:tcBorders>
            <w:shd w:val="clear" w:color="auto" w:fill="92D050"/>
          </w:tcPr>
          <w:p w14:paraId="378F56B6" w14:textId="77777777" w:rsidR="00022B5E" w:rsidRPr="00546F5B" w:rsidRDefault="00022B5E" w:rsidP="00514A97">
            <w:pPr>
              <w:spacing w:after="0" w:line="240" w:lineRule="auto"/>
              <w:contextualSpacing/>
              <w:rPr>
                <w:b/>
                <w:bCs/>
                <w:sz w:val="22"/>
                <w:szCs w:val="22"/>
              </w:rPr>
            </w:pPr>
            <w:r w:rsidRPr="00546F5B">
              <w:rPr>
                <w:b/>
                <w:bCs/>
                <w:sz w:val="22"/>
                <w:szCs w:val="22"/>
              </w:rPr>
              <w:t>Date et heure</w:t>
            </w:r>
          </w:p>
        </w:tc>
        <w:tc>
          <w:tcPr>
            <w:tcW w:w="493" w:type="pct"/>
            <w:tcBorders>
              <w:bottom w:val="single" w:sz="4" w:space="0" w:color="auto"/>
            </w:tcBorders>
            <w:shd w:val="clear" w:color="auto" w:fill="92D050"/>
          </w:tcPr>
          <w:p w14:paraId="10FE4921" w14:textId="77777777" w:rsidR="00022B5E" w:rsidRPr="00546F5B" w:rsidRDefault="00022B5E" w:rsidP="00514A97">
            <w:pPr>
              <w:spacing w:after="0" w:line="240" w:lineRule="auto"/>
              <w:contextualSpacing/>
              <w:rPr>
                <w:b/>
                <w:bCs/>
                <w:sz w:val="22"/>
                <w:szCs w:val="22"/>
              </w:rPr>
            </w:pPr>
            <w:r w:rsidRPr="00546F5B">
              <w:rPr>
                <w:b/>
                <w:bCs/>
                <w:sz w:val="22"/>
                <w:szCs w:val="22"/>
              </w:rPr>
              <w:t>Lieu/localité</w:t>
            </w:r>
          </w:p>
        </w:tc>
        <w:tc>
          <w:tcPr>
            <w:tcW w:w="676" w:type="pct"/>
            <w:tcBorders>
              <w:bottom w:val="single" w:sz="4" w:space="0" w:color="auto"/>
            </w:tcBorders>
            <w:shd w:val="clear" w:color="auto" w:fill="92D050"/>
          </w:tcPr>
          <w:p w14:paraId="064835A2" w14:textId="77777777" w:rsidR="00022B5E" w:rsidRPr="00546F5B" w:rsidRDefault="00022B5E" w:rsidP="00514A97">
            <w:pPr>
              <w:spacing w:after="0" w:line="240" w:lineRule="auto"/>
              <w:contextualSpacing/>
              <w:rPr>
                <w:b/>
                <w:bCs/>
                <w:sz w:val="22"/>
                <w:szCs w:val="22"/>
              </w:rPr>
            </w:pPr>
            <w:r w:rsidRPr="00546F5B">
              <w:rPr>
                <w:b/>
                <w:bCs/>
                <w:sz w:val="22"/>
                <w:szCs w:val="22"/>
              </w:rPr>
              <w:t>Acteurs rencontrés /</w:t>
            </w:r>
          </w:p>
          <w:p w14:paraId="1B3E35A3" w14:textId="77777777" w:rsidR="00022B5E" w:rsidRPr="00546F5B" w:rsidRDefault="00022B5E" w:rsidP="00514A97">
            <w:pPr>
              <w:spacing w:after="0" w:line="240" w:lineRule="auto"/>
              <w:contextualSpacing/>
              <w:rPr>
                <w:b/>
                <w:bCs/>
                <w:sz w:val="22"/>
                <w:szCs w:val="22"/>
              </w:rPr>
            </w:pPr>
            <w:r w:rsidRPr="00546F5B">
              <w:rPr>
                <w:b/>
                <w:bCs/>
                <w:sz w:val="22"/>
                <w:szCs w:val="22"/>
              </w:rPr>
              <w:t>Profil des participants</w:t>
            </w:r>
          </w:p>
        </w:tc>
        <w:tc>
          <w:tcPr>
            <w:tcW w:w="438" w:type="pct"/>
            <w:tcBorders>
              <w:bottom w:val="single" w:sz="4" w:space="0" w:color="auto"/>
            </w:tcBorders>
            <w:shd w:val="clear" w:color="auto" w:fill="92D050"/>
          </w:tcPr>
          <w:p w14:paraId="3C9C6104" w14:textId="77777777" w:rsidR="00022B5E" w:rsidRPr="00546F5B" w:rsidRDefault="00022B5E" w:rsidP="00514A97">
            <w:pPr>
              <w:spacing w:after="0" w:line="240" w:lineRule="auto"/>
              <w:contextualSpacing/>
              <w:rPr>
                <w:b/>
                <w:bCs/>
                <w:sz w:val="22"/>
                <w:szCs w:val="22"/>
              </w:rPr>
            </w:pPr>
            <w:r w:rsidRPr="00546F5B">
              <w:rPr>
                <w:b/>
                <w:bCs/>
                <w:sz w:val="22"/>
                <w:szCs w:val="22"/>
              </w:rPr>
              <w:t>Nombre de personnes rencontrées</w:t>
            </w:r>
          </w:p>
        </w:tc>
        <w:tc>
          <w:tcPr>
            <w:tcW w:w="778" w:type="pct"/>
            <w:tcBorders>
              <w:bottom w:val="single" w:sz="4" w:space="0" w:color="auto"/>
            </w:tcBorders>
            <w:shd w:val="clear" w:color="auto" w:fill="92D050"/>
          </w:tcPr>
          <w:p w14:paraId="5642B623" w14:textId="77777777" w:rsidR="00022B5E" w:rsidRPr="00546F5B" w:rsidRDefault="00022B5E" w:rsidP="00514A97">
            <w:pPr>
              <w:spacing w:after="0" w:line="240" w:lineRule="auto"/>
              <w:contextualSpacing/>
              <w:rPr>
                <w:b/>
                <w:bCs/>
                <w:sz w:val="22"/>
                <w:szCs w:val="22"/>
              </w:rPr>
            </w:pPr>
            <w:r w:rsidRPr="00546F5B">
              <w:rPr>
                <w:b/>
                <w:bCs/>
                <w:sz w:val="22"/>
                <w:szCs w:val="22"/>
              </w:rPr>
              <w:t>Points discutés</w:t>
            </w:r>
          </w:p>
        </w:tc>
        <w:tc>
          <w:tcPr>
            <w:tcW w:w="1208" w:type="pct"/>
            <w:tcBorders>
              <w:bottom w:val="single" w:sz="4" w:space="0" w:color="auto"/>
            </w:tcBorders>
            <w:shd w:val="clear" w:color="auto" w:fill="92D050"/>
          </w:tcPr>
          <w:p w14:paraId="585234D4" w14:textId="77777777" w:rsidR="00022B5E" w:rsidRPr="00546F5B" w:rsidRDefault="00022B5E" w:rsidP="00514A97">
            <w:pPr>
              <w:spacing w:after="0" w:line="240" w:lineRule="auto"/>
              <w:contextualSpacing/>
              <w:rPr>
                <w:b/>
                <w:bCs/>
                <w:sz w:val="22"/>
                <w:szCs w:val="22"/>
              </w:rPr>
            </w:pPr>
            <w:r w:rsidRPr="00546F5B">
              <w:rPr>
                <w:b/>
                <w:bCs/>
                <w:sz w:val="22"/>
                <w:szCs w:val="22"/>
              </w:rPr>
              <w:t>Résumé des préoccupations particulières</w:t>
            </w:r>
          </w:p>
        </w:tc>
        <w:tc>
          <w:tcPr>
            <w:tcW w:w="987" w:type="pct"/>
            <w:tcBorders>
              <w:bottom w:val="single" w:sz="4" w:space="0" w:color="auto"/>
            </w:tcBorders>
            <w:shd w:val="clear" w:color="auto" w:fill="92D050"/>
          </w:tcPr>
          <w:p w14:paraId="64C19A3B" w14:textId="77777777" w:rsidR="00022B5E" w:rsidRPr="00546F5B" w:rsidRDefault="00022B5E" w:rsidP="00514A97">
            <w:pPr>
              <w:spacing w:after="0" w:line="240" w:lineRule="auto"/>
              <w:contextualSpacing/>
              <w:rPr>
                <w:b/>
                <w:bCs/>
                <w:sz w:val="22"/>
                <w:szCs w:val="22"/>
              </w:rPr>
            </w:pPr>
            <w:r w:rsidRPr="00546F5B">
              <w:rPr>
                <w:b/>
                <w:bCs/>
                <w:sz w:val="22"/>
                <w:szCs w:val="22"/>
              </w:rPr>
              <w:t>Résumé des attentes formulées par les acteurs consultés</w:t>
            </w:r>
          </w:p>
        </w:tc>
      </w:tr>
      <w:tr w:rsidR="00022B5E" w:rsidRPr="00546F5B" w14:paraId="1B6337C0" w14:textId="77777777" w:rsidTr="00514A97">
        <w:trPr>
          <w:trHeight w:val="589"/>
          <w:jc w:val="center"/>
        </w:trPr>
        <w:tc>
          <w:tcPr>
            <w:tcW w:w="420" w:type="pct"/>
            <w:shd w:val="clear" w:color="auto" w:fill="auto"/>
            <w:vAlign w:val="center"/>
          </w:tcPr>
          <w:p w14:paraId="1D9607B6" w14:textId="77777777" w:rsidR="00022B5E" w:rsidRPr="00546F5B" w:rsidRDefault="00022B5E" w:rsidP="00514A97">
            <w:pPr>
              <w:spacing w:after="0" w:line="240" w:lineRule="auto"/>
              <w:contextualSpacing/>
              <w:rPr>
                <w:sz w:val="22"/>
                <w:szCs w:val="22"/>
              </w:rPr>
            </w:pPr>
            <w:r w:rsidRPr="00546F5B">
              <w:rPr>
                <w:sz w:val="22"/>
                <w:szCs w:val="22"/>
              </w:rPr>
              <w:t>1</w:t>
            </w:r>
            <w:r>
              <w:rPr>
                <w:sz w:val="22"/>
                <w:szCs w:val="22"/>
              </w:rPr>
              <w:t>5</w:t>
            </w:r>
            <w:r w:rsidRPr="00546F5B">
              <w:rPr>
                <w:sz w:val="22"/>
                <w:szCs w:val="22"/>
              </w:rPr>
              <w:t xml:space="preserve">/10/2021 </w:t>
            </w:r>
            <w:r>
              <w:rPr>
                <w:sz w:val="22"/>
                <w:szCs w:val="22"/>
              </w:rPr>
              <w:t>à 1</w:t>
            </w:r>
            <w:r w:rsidRPr="00546F5B">
              <w:rPr>
                <w:sz w:val="22"/>
                <w:szCs w:val="22"/>
              </w:rPr>
              <w:t>0h</w:t>
            </w:r>
            <w:r>
              <w:rPr>
                <w:sz w:val="22"/>
                <w:szCs w:val="22"/>
              </w:rPr>
              <w:t>30mn</w:t>
            </w:r>
            <w:r w:rsidRPr="00546F5B">
              <w:rPr>
                <w:sz w:val="22"/>
                <w:szCs w:val="22"/>
              </w:rPr>
              <w:t xml:space="preserve"> </w:t>
            </w:r>
          </w:p>
        </w:tc>
        <w:tc>
          <w:tcPr>
            <w:tcW w:w="493" w:type="pct"/>
            <w:shd w:val="clear" w:color="auto" w:fill="auto"/>
            <w:vAlign w:val="center"/>
          </w:tcPr>
          <w:p w14:paraId="1FB2A138" w14:textId="77777777" w:rsidR="00022B5E" w:rsidRPr="00201013" w:rsidRDefault="00022B5E" w:rsidP="00514A97">
            <w:pPr>
              <w:spacing w:line="240" w:lineRule="auto"/>
              <w:rPr>
                <w:b/>
                <w:bCs/>
                <w:sz w:val="22"/>
                <w:szCs w:val="22"/>
              </w:rPr>
            </w:pPr>
            <w:r w:rsidRPr="00201013">
              <w:rPr>
                <w:b/>
                <w:bCs/>
                <w:sz w:val="22"/>
                <w:szCs w:val="22"/>
              </w:rPr>
              <w:t>Station météorologique de Pô</w:t>
            </w:r>
          </w:p>
        </w:tc>
        <w:tc>
          <w:tcPr>
            <w:tcW w:w="676" w:type="pct"/>
            <w:vAlign w:val="center"/>
          </w:tcPr>
          <w:p w14:paraId="22DF9B7D" w14:textId="77777777" w:rsidR="00022B5E" w:rsidRPr="00546F5B" w:rsidRDefault="00022B5E" w:rsidP="00514A97">
            <w:pPr>
              <w:spacing w:after="0" w:line="240" w:lineRule="auto"/>
              <w:rPr>
                <w:sz w:val="22"/>
                <w:szCs w:val="22"/>
              </w:rPr>
            </w:pPr>
            <w:r w:rsidRPr="00546F5B">
              <w:rPr>
                <w:sz w:val="22"/>
                <w:szCs w:val="22"/>
              </w:rPr>
              <w:t>Coordonnateur de la station</w:t>
            </w:r>
          </w:p>
          <w:p w14:paraId="775CE273" w14:textId="77777777" w:rsidR="00022B5E" w:rsidRPr="00546F5B" w:rsidRDefault="00022B5E" w:rsidP="00514A97">
            <w:pPr>
              <w:spacing w:after="0" w:line="240" w:lineRule="auto"/>
              <w:rPr>
                <w:sz w:val="22"/>
                <w:szCs w:val="22"/>
              </w:rPr>
            </w:pPr>
          </w:p>
          <w:p w14:paraId="41684007" w14:textId="77777777" w:rsidR="00022B5E" w:rsidRPr="00546F5B" w:rsidRDefault="00022B5E" w:rsidP="00514A97">
            <w:pPr>
              <w:spacing w:after="0" w:line="240" w:lineRule="auto"/>
              <w:rPr>
                <w:sz w:val="22"/>
                <w:szCs w:val="22"/>
              </w:rPr>
            </w:pPr>
            <w:r w:rsidRPr="00546F5B">
              <w:rPr>
                <w:sz w:val="22"/>
                <w:szCs w:val="22"/>
              </w:rPr>
              <w:t>Deux observateurs Météo</w:t>
            </w:r>
          </w:p>
          <w:p w14:paraId="576D15E6" w14:textId="77777777" w:rsidR="00022B5E" w:rsidRPr="00546F5B" w:rsidRDefault="00022B5E" w:rsidP="00514A97">
            <w:pPr>
              <w:spacing w:after="0" w:line="240" w:lineRule="auto"/>
              <w:contextualSpacing/>
              <w:rPr>
                <w:sz w:val="22"/>
                <w:szCs w:val="22"/>
              </w:rPr>
            </w:pPr>
          </w:p>
        </w:tc>
        <w:tc>
          <w:tcPr>
            <w:tcW w:w="438" w:type="pct"/>
            <w:shd w:val="clear" w:color="auto" w:fill="auto"/>
            <w:vAlign w:val="center"/>
          </w:tcPr>
          <w:p w14:paraId="0EEDEBBA" w14:textId="77777777" w:rsidR="00022B5E" w:rsidRPr="00546F5B" w:rsidRDefault="00022B5E" w:rsidP="00514A97">
            <w:pPr>
              <w:spacing w:after="0" w:line="240" w:lineRule="auto"/>
              <w:contextualSpacing/>
              <w:rPr>
                <w:sz w:val="22"/>
                <w:szCs w:val="22"/>
              </w:rPr>
            </w:pPr>
            <w:r w:rsidRPr="00546F5B">
              <w:rPr>
                <w:sz w:val="22"/>
                <w:szCs w:val="22"/>
              </w:rPr>
              <w:t>03</w:t>
            </w:r>
          </w:p>
        </w:tc>
        <w:tc>
          <w:tcPr>
            <w:tcW w:w="778" w:type="pct"/>
            <w:vAlign w:val="center"/>
          </w:tcPr>
          <w:p w14:paraId="587909DF" w14:textId="77777777" w:rsidR="00022B5E" w:rsidRPr="00546F5B" w:rsidRDefault="00022B5E" w:rsidP="00514A97">
            <w:pPr>
              <w:spacing w:after="0" w:line="240" w:lineRule="auto"/>
              <w:contextualSpacing/>
              <w:rPr>
                <w:sz w:val="22"/>
                <w:szCs w:val="22"/>
              </w:rPr>
            </w:pPr>
            <w:r w:rsidRPr="00546F5B">
              <w:rPr>
                <w:sz w:val="22"/>
                <w:szCs w:val="22"/>
              </w:rPr>
              <w:t>-Information sur le Projet de construction des infrastructures à la station météorologique de</w:t>
            </w:r>
            <w:r>
              <w:rPr>
                <w:sz w:val="22"/>
                <w:szCs w:val="22"/>
              </w:rPr>
              <w:t xml:space="preserve"> Pô</w:t>
            </w:r>
            <w:r w:rsidRPr="00546F5B">
              <w:rPr>
                <w:sz w:val="22"/>
                <w:szCs w:val="22"/>
              </w:rPr>
              <w:t xml:space="preserve"> </w:t>
            </w:r>
          </w:p>
          <w:p w14:paraId="367C9EE8" w14:textId="77777777" w:rsidR="00022B5E" w:rsidRPr="00546F5B" w:rsidRDefault="00022B5E" w:rsidP="00514A97">
            <w:pPr>
              <w:spacing w:after="0" w:line="240" w:lineRule="auto"/>
              <w:contextualSpacing/>
              <w:rPr>
                <w:sz w:val="22"/>
                <w:szCs w:val="22"/>
              </w:rPr>
            </w:pPr>
          </w:p>
          <w:p w14:paraId="65E8FD86" w14:textId="77777777" w:rsidR="00022B5E" w:rsidRPr="00546F5B" w:rsidRDefault="00022B5E" w:rsidP="00514A97">
            <w:pPr>
              <w:spacing w:after="0" w:line="240" w:lineRule="auto"/>
              <w:contextualSpacing/>
              <w:rPr>
                <w:sz w:val="22"/>
                <w:szCs w:val="22"/>
              </w:rPr>
            </w:pPr>
            <w:r w:rsidRPr="00546F5B">
              <w:rPr>
                <w:sz w:val="22"/>
                <w:szCs w:val="22"/>
              </w:rPr>
              <w:t>-Principales préoccupations et attentes du personnel de la station</w:t>
            </w:r>
          </w:p>
          <w:p w14:paraId="3652F651" w14:textId="77777777" w:rsidR="00022B5E" w:rsidRPr="00546F5B" w:rsidRDefault="00022B5E" w:rsidP="00514A97">
            <w:pPr>
              <w:spacing w:after="0" w:line="240" w:lineRule="auto"/>
              <w:contextualSpacing/>
              <w:rPr>
                <w:sz w:val="22"/>
                <w:szCs w:val="22"/>
              </w:rPr>
            </w:pPr>
          </w:p>
        </w:tc>
        <w:tc>
          <w:tcPr>
            <w:tcW w:w="1208" w:type="pct"/>
            <w:shd w:val="clear" w:color="auto" w:fill="auto"/>
            <w:vAlign w:val="center"/>
          </w:tcPr>
          <w:p w14:paraId="27C045D6" w14:textId="77777777" w:rsidR="00022B5E" w:rsidRDefault="00022B5E" w:rsidP="00514A97">
            <w:pPr>
              <w:spacing w:after="0" w:line="240" w:lineRule="auto"/>
              <w:contextualSpacing/>
              <w:rPr>
                <w:sz w:val="22"/>
                <w:szCs w:val="22"/>
              </w:rPr>
            </w:pPr>
          </w:p>
          <w:p w14:paraId="1643F65D" w14:textId="77777777" w:rsidR="00022B5E" w:rsidRDefault="00022B5E" w:rsidP="00514A97">
            <w:pPr>
              <w:spacing w:after="0" w:line="240" w:lineRule="auto"/>
              <w:contextualSpacing/>
              <w:rPr>
                <w:sz w:val="22"/>
                <w:szCs w:val="22"/>
              </w:rPr>
            </w:pPr>
          </w:p>
          <w:p w14:paraId="484F1C89" w14:textId="77777777" w:rsidR="00022B5E" w:rsidRDefault="00022B5E" w:rsidP="00514A97">
            <w:pPr>
              <w:spacing w:after="0" w:line="240" w:lineRule="auto"/>
              <w:contextualSpacing/>
              <w:rPr>
                <w:sz w:val="22"/>
                <w:szCs w:val="22"/>
              </w:rPr>
            </w:pPr>
          </w:p>
          <w:p w14:paraId="1E0689F1" w14:textId="77777777" w:rsidR="00022B5E" w:rsidRDefault="00022B5E" w:rsidP="00514A97">
            <w:pPr>
              <w:spacing w:after="0" w:line="240" w:lineRule="auto"/>
              <w:contextualSpacing/>
              <w:rPr>
                <w:sz w:val="22"/>
                <w:szCs w:val="22"/>
              </w:rPr>
            </w:pPr>
          </w:p>
          <w:p w14:paraId="7BE691AD" w14:textId="77777777" w:rsidR="00022B5E" w:rsidRDefault="00022B5E" w:rsidP="00514A97">
            <w:pPr>
              <w:spacing w:after="0" w:line="240" w:lineRule="auto"/>
              <w:contextualSpacing/>
              <w:rPr>
                <w:sz w:val="22"/>
                <w:szCs w:val="22"/>
              </w:rPr>
            </w:pPr>
            <w:r w:rsidRPr="007D34A6">
              <w:rPr>
                <w:sz w:val="22"/>
                <w:szCs w:val="22"/>
              </w:rPr>
              <w:t xml:space="preserve">l’absence d’une cuisine et d’une douche dans la salle de repos du bâtiment administratif actuel de la station mais aussi dans le bâtiment projeté </w:t>
            </w:r>
          </w:p>
          <w:p w14:paraId="576FA3B7" w14:textId="77777777" w:rsidR="00022B5E" w:rsidRPr="007D34A6" w:rsidRDefault="00022B5E" w:rsidP="00514A97">
            <w:pPr>
              <w:spacing w:after="0" w:line="240" w:lineRule="auto"/>
              <w:contextualSpacing/>
              <w:rPr>
                <w:sz w:val="22"/>
                <w:szCs w:val="22"/>
              </w:rPr>
            </w:pPr>
          </w:p>
          <w:p w14:paraId="70E885B5" w14:textId="77777777" w:rsidR="00022B5E" w:rsidRDefault="00022B5E" w:rsidP="00514A97">
            <w:pPr>
              <w:spacing w:after="0" w:line="240" w:lineRule="auto"/>
              <w:contextualSpacing/>
              <w:rPr>
                <w:sz w:val="22"/>
                <w:szCs w:val="22"/>
              </w:rPr>
            </w:pPr>
            <w:r w:rsidRPr="007D34A6">
              <w:rPr>
                <w:sz w:val="22"/>
                <w:szCs w:val="22"/>
              </w:rPr>
              <w:t xml:space="preserve">l’incapacité de la source d’approvisionnement en eau de la station à alimenter permanemment la station </w:t>
            </w:r>
          </w:p>
          <w:p w14:paraId="235E75FA" w14:textId="77777777" w:rsidR="00022B5E" w:rsidRDefault="00022B5E" w:rsidP="00514A97">
            <w:pPr>
              <w:spacing w:after="0" w:line="240" w:lineRule="auto"/>
              <w:contextualSpacing/>
              <w:rPr>
                <w:sz w:val="22"/>
                <w:szCs w:val="22"/>
              </w:rPr>
            </w:pPr>
          </w:p>
          <w:p w14:paraId="79E0D028" w14:textId="77777777" w:rsidR="00022B5E" w:rsidRPr="007D34A6" w:rsidRDefault="00022B5E" w:rsidP="00514A97">
            <w:pPr>
              <w:spacing w:after="0" w:line="240" w:lineRule="auto"/>
              <w:contextualSpacing/>
              <w:rPr>
                <w:sz w:val="22"/>
                <w:szCs w:val="22"/>
              </w:rPr>
            </w:pPr>
            <w:r w:rsidRPr="007D34A6">
              <w:rPr>
                <w:sz w:val="22"/>
                <w:szCs w:val="22"/>
              </w:rPr>
              <w:t>l’insuffisance de bureau pour les agents de la station ;</w:t>
            </w:r>
          </w:p>
          <w:p w14:paraId="409E94A7" w14:textId="77777777" w:rsidR="00022B5E" w:rsidRDefault="00022B5E" w:rsidP="00514A97">
            <w:pPr>
              <w:spacing w:after="0" w:line="240" w:lineRule="auto"/>
              <w:contextualSpacing/>
              <w:rPr>
                <w:sz w:val="22"/>
                <w:szCs w:val="22"/>
              </w:rPr>
            </w:pPr>
          </w:p>
          <w:p w14:paraId="1EB9A9E7" w14:textId="77777777" w:rsidR="00022B5E" w:rsidRDefault="00022B5E" w:rsidP="00514A97">
            <w:pPr>
              <w:spacing w:after="0" w:line="240" w:lineRule="auto"/>
              <w:contextualSpacing/>
              <w:rPr>
                <w:sz w:val="22"/>
                <w:szCs w:val="22"/>
              </w:rPr>
            </w:pPr>
            <w:r w:rsidRPr="007D34A6">
              <w:rPr>
                <w:sz w:val="22"/>
                <w:szCs w:val="22"/>
              </w:rPr>
              <w:t xml:space="preserve">l’absence de clôture grillagé précisant les limites de la station météorologique </w:t>
            </w:r>
          </w:p>
          <w:p w14:paraId="53B7D796" w14:textId="77777777" w:rsidR="00022B5E" w:rsidRDefault="00022B5E" w:rsidP="00514A97">
            <w:pPr>
              <w:spacing w:after="0" w:line="240" w:lineRule="auto"/>
              <w:contextualSpacing/>
              <w:rPr>
                <w:sz w:val="22"/>
                <w:szCs w:val="22"/>
              </w:rPr>
            </w:pPr>
          </w:p>
          <w:p w14:paraId="4ED67912" w14:textId="77777777" w:rsidR="00022B5E" w:rsidRDefault="00022B5E" w:rsidP="00514A97">
            <w:pPr>
              <w:spacing w:after="0" w:line="240" w:lineRule="auto"/>
              <w:contextualSpacing/>
              <w:rPr>
                <w:sz w:val="22"/>
                <w:szCs w:val="22"/>
              </w:rPr>
            </w:pPr>
            <w:r w:rsidRPr="007D34A6">
              <w:rPr>
                <w:sz w:val="22"/>
                <w:szCs w:val="22"/>
              </w:rPr>
              <w:t>l’absence d’une voie d’accès au site</w:t>
            </w:r>
          </w:p>
          <w:p w14:paraId="14EF90BE" w14:textId="77777777" w:rsidR="00022B5E" w:rsidRPr="00546F5B" w:rsidRDefault="00022B5E" w:rsidP="00514A97">
            <w:pPr>
              <w:spacing w:after="0" w:line="240" w:lineRule="auto"/>
              <w:contextualSpacing/>
              <w:rPr>
                <w:sz w:val="22"/>
                <w:szCs w:val="22"/>
              </w:rPr>
            </w:pPr>
          </w:p>
        </w:tc>
        <w:tc>
          <w:tcPr>
            <w:tcW w:w="987" w:type="pct"/>
            <w:vAlign w:val="center"/>
          </w:tcPr>
          <w:p w14:paraId="45907D66" w14:textId="77777777" w:rsidR="00022B5E" w:rsidRDefault="00022B5E" w:rsidP="00514A97">
            <w:pPr>
              <w:spacing w:after="0" w:line="240" w:lineRule="auto"/>
              <w:contextualSpacing/>
              <w:rPr>
                <w:sz w:val="22"/>
                <w:szCs w:val="22"/>
              </w:rPr>
            </w:pPr>
          </w:p>
          <w:p w14:paraId="53278A9E" w14:textId="77777777" w:rsidR="00022B5E" w:rsidRDefault="00022B5E" w:rsidP="00514A97">
            <w:pPr>
              <w:spacing w:after="0" w:line="240" w:lineRule="auto"/>
              <w:contextualSpacing/>
              <w:rPr>
                <w:sz w:val="22"/>
                <w:szCs w:val="22"/>
              </w:rPr>
            </w:pPr>
            <w:r w:rsidRPr="00F125DC">
              <w:rPr>
                <w:sz w:val="22"/>
                <w:szCs w:val="22"/>
              </w:rPr>
              <w:t>le rajout d’une petite cuisine et une douche dans la salle de repos du nouveau bâtiment</w:t>
            </w:r>
          </w:p>
          <w:p w14:paraId="2EFDC410" w14:textId="77777777" w:rsidR="00022B5E" w:rsidRPr="00F125DC" w:rsidRDefault="00022B5E" w:rsidP="00514A97">
            <w:pPr>
              <w:spacing w:after="0" w:line="240" w:lineRule="auto"/>
              <w:contextualSpacing/>
              <w:rPr>
                <w:sz w:val="22"/>
                <w:szCs w:val="22"/>
              </w:rPr>
            </w:pPr>
            <w:r w:rsidRPr="00F125DC">
              <w:rPr>
                <w:sz w:val="22"/>
                <w:szCs w:val="22"/>
              </w:rPr>
              <w:t xml:space="preserve"> </w:t>
            </w:r>
          </w:p>
          <w:p w14:paraId="58576C88" w14:textId="77777777" w:rsidR="00022B5E" w:rsidRPr="00F125DC" w:rsidRDefault="00022B5E" w:rsidP="00514A97">
            <w:pPr>
              <w:spacing w:after="0" w:line="240" w:lineRule="auto"/>
              <w:contextualSpacing/>
              <w:rPr>
                <w:sz w:val="22"/>
                <w:szCs w:val="22"/>
              </w:rPr>
            </w:pPr>
            <w:r w:rsidRPr="00F125DC">
              <w:rPr>
                <w:sz w:val="22"/>
                <w:szCs w:val="22"/>
              </w:rPr>
              <w:t xml:space="preserve">la réalisation d’un forage équipé qui alimentera permanemment la station </w:t>
            </w:r>
          </w:p>
          <w:p w14:paraId="2CEB8BA1" w14:textId="77777777" w:rsidR="00022B5E" w:rsidRDefault="00022B5E" w:rsidP="00514A97">
            <w:pPr>
              <w:spacing w:after="0" w:line="240" w:lineRule="auto"/>
              <w:contextualSpacing/>
              <w:rPr>
                <w:sz w:val="22"/>
                <w:szCs w:val="22"/>
              </w:rPr>
            </w:pPr>
          </w:p>
          <w:p w14:paraId="63585A61" w14:textId="77777777" w:rsidR="00022B5E" w:rsidRPr="00F125DC" w:rsidRDefault="00022B5E" w:rsidP="00514A97">
            <w:pPr>
              <w:spacing w:after="0" w:line="240" w:lineRule="auto"/>
              <w:contextualSpacing/>
              <w:rPr>
                <w:sz w:val="22"/>
                <w:szCs w:val="22"/>
              </w:rPr>
            </w:pPr>
            <w:r w:rsidRPr="00F125DC">
              <w:rPr>
                <w:sz w:val="22"/>
                <w:szCs w:val="22"/>
              </w:rPr>
              <w:t>la réalisation d’un nombre de bureau équivalent au nombre d’agent de la station qui passera de trois (03) à (05)  ;</w:t>
            </w:r>
          </w:p>
          <w:p w14:paraId="4F903299" w14:textId="77777777" w:rsidR="00022B5E" w:rsidRDefault="00022B5E" w:rsidP="00514A97">
            <w:pPr>
              <w:spacing w:after="0" w:line="240" w:lineRule="auto"/>
              <w:contextualSpacing/>
              <w:rPr>
                <w:sz w:val="22"/>
                <w:szCs w:val="22"/>
              </w:rPr>
            </w:pPr>
          </w:p>
          <w:p w14:paraId="69F1FEFB" w14:textId="77777777" w:rsidR="00022B5E" w:rsidRPr="00F125DC" w:rsidRDefault="00022B5E" w:rsidP="00514A97">
            <w:pPr>
              <w:spacing w:after="0" w:line="240" w:lineRule="auto"/>
              <w:contextualSpacing/>
              <w:rPr>
                <w:sz w:val="22"/>
                <w:szCs w:val="22"/>
              </w:rPr>
            </w:pPr>
            <w:r w:rsidRPr="00F125DC">
              <w:rPr>
                <w:sz w:val="22"/>
                <w:szCs w:val="22"/>
              </w:rPr>
              <w:t>associer les autorités locales et points focaux à la conduite de l’étude ;</w:t>
            </w:r>
          </w:p>
          <w:p w14:paraId="03CFD681" w14:textId="77777777" w:rsidR="00022B5E" w:rsidRDefault="00022B5E" w:rsidP="00514A97">
            <w:pPr>
              <w:spacing w:after="0" w:line="240" w:lineRule="auto"/>
              <w:contextualSpacing/>
              <w:rPr>
                <w:sz w:val="22"/>
                <w:szCs w:val="22"/>
              </w:rPr>
            </w:pPr>
          </w:p>
          <w:p w14:paraId="5764B4E1" w14:textId="77777777" w:rsidR="00022B5E" w:rsidRDefault="00022B5E" w:rsidP="00514A97">
            <w:pPr>
              <w:spacing w:after="0" w:line="240" w:lineRule="auto"/>
              <w:contextualSpacing/>
              <w:rPr>
                <w:sz w:val="22"/>
                <w:szCs w:val="22"/>
              </w:rPr>
            </w:pPr>
            <w:r w:rsidRPr="00F125DC">
              <w:rPr>
                <w:sz w:val="22"/>
                <w:szCs w:val="22"/>
              </w:rPr>
              <w:t>faire le point des visites de sites aux maires des différentes localités et établir des procès-verbaux de rencontre</w:t>
            </w:r>
          </w:p>
          <w:p w14:paraId="4D7C0769" w14:textId="77777777" w:rsidR="00022B5E" w:rsidRDefault="00022B5E" w:rsidP="00514A97">
            <w:pPr>
              <w:spacing w:after="0" w:line="240" w:lineRule="auto"/>
              <w:contextualSpacing/>
              <w:rPr>
                <w:sz w:val="22"/>
                <w:szCs w:val="22"/>
              </w:rPr>
            </w:pPr>
          </w:p>
          <w:p w14:paraId="2A3521A9" w14:textId="77777777" w:rsidR="00022B5E" w:rsidRDefault="00022B5E" w:rsidP="00514A97">
            <w:pPr>
              <w:spacing w:after="0" w:line="240" w:lineRule="auto"/>
              <w:contextualSpacing/>
              <w:rPr>
                <w:sz w:val="22"/>
                <w:szCs w:val="22"/>
              </w:rPr>
            </w:pPr>
          </w:p>
          <w:p w14:paraId="5359140E" w14:textId="77777777" w:rsidR="00022B5E" w:rsidRPr="00546F5B" w:rsidRDefault="00022B5E" w:rsidP="00514A97">
            <w:pPr>
              <w:spacing w:after="0" w:line="240" w:lineRule="auto"/>
              <w:contextualSpacing/>
              <w:rPr>
                <w:sz w:val="22"/>
                <w:szCs w:val="22"/>
              </w:rPr>
            </w:pPr>
          </w:p>
        </w:tc>
      </w:tr>
      <w:tr w:rsidR="00022B5E" w:rsidRPr="00546F5B" w14:paraId="16185143" w14:textId="77777777" w:rsidTr="00514A97">
        <w:trPr>
          <w:trHeight w:val="4871"/>
          <w:jc w:val="center"/>
        </w:trPr>
        <w:tc>
          <w:tcPr>
            <w:tcW w:w="420" w:type="pct"/>
            <w:shd w:val="clear" w:color="auto" w:fill="auto"/>
            <w:vAlign w:val="center"/>
          </w:tcPr>
          <w:p w14:paraId="485E9259" w14:textId="77777777" w:rsidR="00022B5E" w:rsidRPr="00546F5B" w:rsidRDefault="00022B5E" w:rsidP="00514A97">
            <w:pPr>
              <w:spacing w:after="0" w:line="240" w:lineRule="auto"/>
              <w:contextualSpacing/>
              <w:jc w:val="both"/>
              <w:rPr>
                <w:sz w:val="22"/>
                <w:szCs w:val="22"/>
              </w:rPr>
            </w:pPr>
            <w:r>
              <w:rPr>
                <w:sz w:val="22"/>
                <w:szCs w:val="22"/>
              </w:rPr>
              <w:t>15</w:t>
            </w:r>
            <w:r w:rsidRPr="00546F5B">
              <w:rPr>
                <w:sz w:val="22"/>
                <w:szCs w:val="22"/>
              </w:rPr>
              <w:t>/10/2021</w:t>
            </w:r>
            <w:r>
              <w:rPr>
                <w:sz w:val="22"/>
                <w:szCs w:val="22"/>
              </w:rPr>
              <w:t xml:space="preserve"> </w:t>
            </w:r>
            <w:r w:rsidRPr="00546F5B">
              <w:rPr>
                <w:sz w:val="22"/>
                <w:szCs w:val="22"/>
              </w:rPr>
              <w:t xml:space="preserve">à </w:t>
            </w:r>
            <w:r>
              <w:rPr>
                <w:sz w:val="22"/>
                <w:szCs w:val="22"/>
              </w:rPr>
              <w:t>12</w:t>
            </w:r>
            <w:r w:rsidRPr="00546F5B">
              <w:rPr>
                <w:sz w:val="22"/>
                <w:szCs w:val="22"/>
              </w:rPr>
              <w:t xml:space="preserve">h </w:t>
            </w:r>
            <w:r>
              <w:rPr>
                <w:sz w:val="22"/>
                <w:szCs w:val="22"/>
              </w:rPr>
              <w:t>2</w:t>
            </w:r>
            <w:r w:rsidRPr="00546F5B">
              <w:rPr>
                <w:sz w:val="22"/>
                <w:szCs w:val="22"/>
              </w:rPr>
              <w:t>0mn</w:t>
            </w:r>
          </w:p>
          <w:p w14:paraId="6F2132C0" w14:textId="77777777" w:rsidR="00022B5E" w:rsidRPr="00546F5B" w:rsidRDefault="00022B5E" w:rsidP="00514A97">
            <w:pPr>
              <w:spacing w:after="0" w:line="240" w:lineRule="auto"/>
              <w:contextualSpacing/>
              <w:jc w:val="both"/>
              <w:rPr>
                <w:b/>
                <w:bCs/>
                <w:sz w:val="22"/>
                <w:szCs w:val="22"/>
              </w:rPr>
            </w:pPr>
          </w:p>
          <w:p w14:paraId="67A4E875" w14:textId="77777777" w:rsidR="00022B5E" w:rsidRPr="00546F5B" w:rsidRDefault="00022B5E" w:rsidP="00514A97">
            <w:pPr>
              <w:spacing w:after="0" w:line="240" w:lineRule="auto"/>
              <w:contextualSpacing/>
              <w:rPr>
                <w:b/>
                <w:bCs/>
                <w:sz w:val="22"/>
                <w:szCs w:val="22"/>
              </w:rPr>
            </w:pPr>
          </w:p>
        </w:tc>
        <w:tc>
          <w:tcPr>
            <w:tcW w:w="493" w:type="pct"/>
            <w:shd w:val="clear" w:color="auto" w:fill="auto"/>
            <w:vAlign w:val="center"/>
          </w:tcPr>
          <w:p w14:paraId="3C76C252" w14:textId="77777777" w:rsidR="00022B5E" w:rsidRPr="00546F5B" w:rsidRDefault="00022B5E" w:rsidP="00514A97">
            <w:pPr>
              <w:spacing w:line="240" w:lineRule="auto"/>
              <w:rPr>
                <w:sz w:val="22"/>
                <w:szCs w:val="22"/>
              </w:rPr>
            </w:pPr>
            <w:r w:rsidRPr="00546F5B">
              <w:rPr>
                <w:b/>
                <w:bCs/>
                <w:sz w:val="22"/>
                <w:szCs w:val="22"/>
              </w:rPr>
              <w:t>DPEEVCC</w:t>
            </w:r>
            <w:r>
              <w:rPr>
                <w:b/>
                <w:bCs/>
                <w:sz w:val="22"/>
                <w:szCs w:val="22"/>
              </w:rPr>
              <w:t>/Pô</w:t>
            </w:r>
          </w:p>
        </w:tc>
        <w:tc>
          <w:tcPr>
            <w:tcW w:w="676" w:type="pct"/>
            <w:vAlign w:val="center"/>
          </w:tcPr>
          <w:p w14:paraId="33099A42" w14:textId="77777777" w:rsidR="00022B5E" w:rsidRPr="00546F5B" w:rsidRDefault="00022B5E" w:rsidP="00514A97">
            <w:pPr>
              <w:spacing w:after="0" w:line="240" w:lineRule="auto"/>
              <w:contextualSpacing/>
              <w:rPr>
                <w:sz w:val="22"/>
                <w:szCs w:val="22"/>
              </w:rPr>
            </w:pPr>
            <w:r w:rsidRPr="00546F5B">
              <w:rPr>
                <w:sz w:val="22"/>
                <w:szCs w:val="22"/>
              </w:rPr>
              <w:t>Directeur Provincial en charge de l’environnement</w:t>
            </w:r>
            <w:r>
              <w:rPr>
                <w:sz w:val="22"/>
                <w:szCs w:val="22"/>
              </w:rPr>
              <w:t xml:space="preserve"> et le Chef de service en charge de la préservation de l’environnement </w:t>
            </w:r>
            <w:r>
              <w:rPr>
                <w:sz w:val="24"/>
                <w:szCs w:val="24"/>
              </w:rPr>
              <w:t xml:space="preserve"> </w:t>
            </w:r>
          </w:p>
        </w:tc>
        <w:tc>
          <w:tcPr>
            <w:tcW w:w="438" w:type="pct"/>
            <w:shd w:val="clear" w:color="auto" w:fill="auto"/>
            <w:vAlign w:val="center"/>
          </w:tcPr>
          <w:p w14:paraId="126FA0FC" w14:textId="77777777" w:rsidR="00022B5E" w:rsidRPr="00546F5B" w:rsidRDefault="00022B5E" w:rsidP="00514A97">
            <w:pPr>
              <w:spacing w:after="0" w:line="240" w:lineRule="auto"/>
              <w:contextualSpacing/>
              <w:rPr>
                <w:sz w:val="22"/>
                <w:szCs w:val="22"/>
              </w:rPr>
            </w:pPr>
            <w:r w:rsidRPr="00546F5B">
              <w:rPr>
                <w:sz w:val="22"/>
                <w:szCs w:val="22"/>
              </w:rPr>
              <w:t>0</w:t>
            </w:r>
            <w:r>
              <w:rPr>
                <w:sz w:val="22"/>
                <w:szCs w:val="22"/>
              </w:rPr>
              <w:t>2</w:t>
            </w:r>
          </w:p>
        </w:tc>
        <w:tc>
          <w:tcPr>
            <w:tcW w:w="778" w:type="pct"/>
            <w:vAlign w:val="center"/>
          </w:tcPr>
          <w:p w14:paraId="5F7F9034" w14:textId="7DABEDDC" w:rsidR="00022B5E" w:rsidRPr="00546F5B" w:rsidRDefault="00022B5E" w:rsidP="00514A97">
            <w:pPr>
              <w:spacing w:after="0" w:line="240" w:lineRule="auto"/>
              <w:contextualSpacing/>
              <w:rPr>
                <w:sz w:val="22"/>
                <w:szCs w:val="22"/>
              </w:rPr>
            </w:pPr>
            <w:r w:rsidRPr="00546F5B">
              <w:rPr>
                <w:sz w:val="22"/>
                <w:szCs w:val="22"/>
              </w:rPr>
              <w:t xml:space="preserve">Information et collecte de données sur le projet de construction des infrastructures à la station météorologique de </w:t>
            </w:r>
            <w:r w:rsidR="00462EEB">
              <w:rPr>
                <w:sz w:val="22"/>
                <w:szCs w:val="22"/>
              </w:rPr>
              <w:t>Pô</w:t>
            </w:r>
            <w:r w:rsidRPr="00546F5B">
              <w:rPr>
                <w:sz w:val="22"/>
                <w:szCs w:val="22"/>
              </w:rPr>
              <w:t xml:space="preserve"> </w:t>
            </w:r>
          </w:p>
          <w:p w14:paraId="3BCBFE9F" w14:textId="77777777" w:rsidR="00022B5E" w:rsidRPr="00546F5B" w:rsidRDefault="00022B5E" w:rsidP="00514A97">
            <w:pPr>
              <w:spacing w:after="0" w:line="240" w:lineRule="auto"/>
              <w:contextualSpacing/>
              <w:rPr>
                <w:sz w:val="22"/>
                <w:szCs w:val="22"/>
              </w:rPr>
            </w:pPr>
          </w:p>
          <w:p w14:paraId="1BF3EA89" w14:textId="77777777" w:rsidR="00022B5E" w:rsidRPr="00546F5B" w:rsidRDefault="00022B5E" w:rsidP="00514A97">
            <w:pPr>
              <w:spacing w:after="0" w:line="240" w:lineRule="auto"/>
              <w:contextualSpacing/>
              <w:rPr>
                <w:sz w:val="22"/>
                <w:szCs w:val="22"/>
              </w:rPr>
            </w:pPr>
            <w:r w:rsidRPr="00546F5B">
              <w:rPr>
                <w:sz w:val="22"/>
                <w:szCs w:val="22"/>
              </w:rPr>
              <w:t>Principales préoccupations et attentes par rapport au projet</w:t>
            </w:r>
          </w:p>
        </w:tc>
        <w:tc>
          <w:tcPr>
            <w:tcW w:w="1208" w:type="pct"/>
            <w:shd w:val="clear" w:color="auto" w:fill="auto"/>
            <w:vAlign w:val="center"/>
          </w:tcPr>
          <w:p w14:paraId="77795C43" w14:textId="77777777" w:rsidR="00022B5E" w:rsidRPr="00546F5B" w:rsidRDefault="00022B5E" w:rsidP="00514A97">
            <w:pPr>
              <w:spacing w:after="0" w:line="240" w:lineRule="auto"/>
              <w:contextualSpacing/>
              <w:rPr>
                <w:sz w:val="22"/>
                <w:szCs w:val="22"/>
              </w:rPr>
            </w:pPr>
          </w:p>
          <w:p w14:paraId="05D57606" w14:textId="77777777" w:rsidR="00022B5E" w:rsidRPr="00546F5B" w:rsidRDefault="00022B5E" w:rsidP="00514A97">
            <w:pPr>
              <w:spacing w:after="0" w:line="240" w:lineRule="auto"/>
              <w:contextualSpacing/>
              <w:rPr>
                <w:sz w:val="22"/>
                <w:szCs w:val="22"/>
              </w:rPr>
            </w:pPr>
            <w:r>
              <w:rPr>
                <w:sz w:val="22"/>
                <w:szCs w:val="22"/>
              </w:rPr>
              <w:t>La c</w:t>
            </w:r>
            <w:r w:rsidRPr="00546F5B">
              <w:rPr>
                <w:sz w:val="22"/>
                <w:szCs w:val="22"/>
              </w:rPr>
              <w:t>oupe des espèces végétales sur le site</w:t>
            </w:r>
          </w:p>
          <w:p w14:paraId="691D6512" w14:textId="77777777" w:rsidR="00022B5E" w:rsidRPr="00546F5B" w:rsidRDefault="00022B5E" w:rsidP="00514A97">
            <w:pPr>
              <w:spacing w:after="0" w:line="240" w:lineRule="auto"/>
              <w:contextualSpacing/>
              <w:rPr>
                <w:sz w:val="22"/>
                <w:szCs w:val="22"/>
              </w:rPr>
            </w:pPr>
          </w:p>
          <w:p w14:paraId="27BB59C7" w14:textId="77777777" w:rsidR="00022B5E" w:rsidRPr="00546F5B" w:rsidRDefault="00022B5E" w:rsidP="00514A97">
            <w:pPr>
              <w:spacing w:after="0" w:line="240" w:lineRule="auto"/>
              <w:contextualSpacing/>
              <w:rPr>
                <w:sz w:val="22"/>
                <w:szCs w:val="22"/>
              </w:rPr>
            </w:pPr>
            <w:r>
              <w:rPr>
                <w:sz w:val="22"/>
                <w:szCs w:val="22"/>
              </w:rPr>
              <w:t>La p</w:t>
            </w:r>
            <w:r w:rsidRPr="00546F5B">
              <w:rPr>
                <w:sz w:val="22"/>
                <w:szCs w:val="22"/>
              </w:rPr>
              <w:t>articipation des acteurs dans la mise en œuvre du projet</w:t>
            </w:r>
          </w:p>
          <w:p w14:paraId="596FF2E5" w14:textId="77777777" w:rsidR="00022B5E" w:rsidRPr="00546F5B" w:rsidRDefault="00022B5E" w:rsidP="00514A97">
            <w:pPr>
              <w:spacing w:after="0" w:line="240" w:lineRule="auto"/>
              <w:contextualSpacing/>
              <w:rPr>
                <w:sz w:val="22"/>
                <w:szCs w:val="22"/>
              </w:rPr>
            </w:pPr>
          </w:p>
          <w:p w14:paraId="36C61F99" w14:textId="77777777" w:rsidR="00022B5E" w:rsidRPr="00546F5B" w:rsidRDefault="00022B5E" w:rsidP="00514A97">
            <w:pPr>
              <w:spacing w:after="0" w:line="240" w:lineRule="auto"/>
              <w:contextualSpacing/>
              <w:rPr>
                <w:sz w:val="22"/>
                <w:szCs w:val="22"/>
              </w:rPr>
            </w:pPr>
          </w:p>
        </w:tc>
        <w:tc>
          <w:tcPr>
            <w:tcW w:w="987" w:type="pct"/>
            <w:vAlign w:val="center"/>
          </w:tcPr>
          <w:p w14:paraId="69B6F357" w14:textId="77777777" w:rsidR="00022B5E" w:rsidRPr="00546F5B" w:rsidRDefault="00022B5E" w:rsidP="00514A97">
            <w:pPr>
              <w:spacing w:line="240" w:lineRule="auto"/>
              <w:rPr>
                <w:sz w:val="22"/>
                <w:szCs w:val="22"/>
              </w:rPr>
            </w:pPr>
            <w:r w:rsidRPr="00546F5B">
              <w:rPr>
                <w:sz w:val="22"/>
                <w:szCs w:val="22"/>
              </w:rPr>
              <w:t>-Implication de tous les acteurs dans la mise en œuvre du projet</w:t>
            </w:r>
          </w:p>
          <w:p w14:paraId="2AA24ABD" w14:textId="77777777" w:rsidR="00022B5E" w:rsidRPr="00546F5B" w:rsidRDefault="00022B5E" w:rsidP="00514A97">
            <w:pPr>
              <w:spacing w:line="240" w:lineRule="auto"/>
              <w:rPr>
                <w:sz w:val="22"/>
                <w:szCs w:val="22"/>
              </w:rPr>
            </w:pPr>
            <w:r w:rsidRPr="00546F5B">
              <w:rPr>
                <w:sz w:val="22"/>
                <w:szCs w:val="22"/>
              </w:rPr>
              <w:t>Compensation de tous les arbres qui seront coupées</w:t>
            </w:r>
          </w:p>
          <w:p w14:paraId="2F1A1159" w14:textId="77777777" w:rsidR="00022B5E" w:rsidRPr="00546F5B" w:rsidRDefault="00022B5E" w:rsidP="00514A97">
            <w:pPr>
              <w:spacing w:line="240" w:lineRule="auto"/>
              <w:rPr>
                <w:sz w:val="22"/>
                <w:szCs w:val="22"/>
              </w:rPr>
            </w:pPr>
            <w:r w:rsidRPr="00546F5B">
              <w:rPr>
                <w:sz w:val="22"/>
                <w:szCs w:val="22"/>
              </w:rPr>
              <w:t>Implication du service en charge de l’environnement dans la mise en œuvre du PGES</w:t>
            </w:r>
          </w:p>
        </w:tc>
      </w:tr>
      <w:tr w:rsidR="00022B5E" w:rsidRPr="00546F5B" w14:paraId="25BD0F94" w14:textId="77777777" w:rsidTr="00514A97">
        <w:trPr>
          <w:trHeight w:val="3680"/>
          <w:jc w:val="center"/>
        </w:trPr>
        <w:tc>
          <w:tcPr>
            <w:tcW w:w="420" w:type="pct"/>
            <w:shd w:val="clear" w:color="auto" w:fill="auto"/>
            <w:vAlign w:val="center"/>
          </w:tcPr>
          <w:p w14:paraId="3DF22738" w14:textId="77777777" w:rsidR="00022B5E" w:rsidRPr="00546F5B" w:rsidRDefault="00022B5E" w:rsidP="00514A97">
            <w:pPr>
              <w:spacing w:after="0" w:line="240" w:lineRule="auto"/>
              <w:contextualSpacing/>
              <w:jc w:val="both"/>
              <w:rPr>
                <w:sz w:val="22"/>
                <w:szCs w:val="22"/>
              </w:rPr>
            </w:pPr>
            <w:r w:rsidRPr="00546F5B">
              <w:rPr>
                <w:sz w:val="22"/>
                <w:szCs w:val="22"/>
              </w:rPr>
              <w:t xml:space="preserve">20/10/2021 de 08h </w:t>
            </w:r>
            <w:r>
              <w:rPr>
                <w:sz w:val="22"/>
                <w:szCs w:val="22"/>
              </w:rPr>
              <w:t>à 14h</w:t>
            </w:r>
          </w:p>
          <w:p w14:paraId="0DD76BCF" w14:textId="77777777" w:rsidR="00022B5E" w:rsidRPr="00546F5B" w:rsidRDefault="00022B5E" w:rsidP="00514A97">
            <w:pPr>
              <w:spacing w:after="0" w:line="240" w:lineRule="auto"/>
              <w:contextualSpacing/>
              <w:jc w:val="both"/>
              <w:rPr>
                <w:b/>
                <w:bCs/>
                <w:sz w:val="22"/>
                <w:szCs w:val="22"/>
              </w:rPr>
            </w:pPr>
          </w:p>
          <w:p w14:paraId="1C4F9D39" w14:textId="77777777" w:rsidR="00022B5E" w:rsidRPr="00546F5B" w:rsidRDefault="00022B5E" w:rsidP="00514A97">
            <w:pPr>
              <w:spacing w:after="0" w:line="240" w:lineRule="auto"/>
              <w:contextualSpacing/>
              <w:jc w:val="both"/>
              <w:rPr>
                <w:sz w:val="22"/>
                <w:szCs w:val="22"/>
              </w:rPr>
            </w:pPr>
          </w:p>
        </w:tc>
        <w:tc>
          <w:tcPr>
            <w:tcW w:w="493" w:type="pct"/>
            <w:shd w:val="clear" w:color="auto" w:fill="auto"/>
            <w:vAlign w:val="center"/>
          </w:tcPr>
          <w:p w14:paraId="354F4FF3" w14:textId="77777777" w:rsidR="00022B5E" w:rsidRPr="00546F5B" w:rsidRDefault="00022B5E" w:rsidP="00514A97">
            <w:pPr>
              <w:spacing w:line="240" w:lineRule="auto"/>
              <w:rPr>
                <w:b/>
                <w:bCs/>
                <w:sz w:val="22"/>
                <w:szCs w:val="22"/>
              </w:rPr>
            </w:pPr>
            <w:r w:rsidRPr="00546F5B">
              <w:rPr>
                <w:b/>
                <w:bCs/>
                <w:sz w:val="22"/>
                <w:szCs w:val="22"/>
              </w:rPr>
              <w:t>Mairie de</w:t>
            </w:r>
            <w:r>
              <w:rPr>
                <w:b/>
                <w:bCs/>
                <w:sz w:val="22"/>
                <w:szCs w:val="22"/>
              </w:rPr>
              <w:t xml:space="preserve"> Pô</w:t>
            </w:r>
          </w:p>
        </w:tc>
        <w:tc>
          <w:tcPr>
            <w:tcW w:w="676" w:type="pct"/>
            <w:vAlign w:val="center"/>
          </w:tcPr>
          <w:p w14:paraId="3EBAF89E" w14:textId="77777777" w:rsidR="00022B5E" w:rsidRDefault="00022B5E" w:rsidP="00514A97">
            <w:pPr>
              <w:spacing w:after="0" w:line="240" w:lineRule="auto"/>
              <w:ind w:right="-31"/>
              <w:contextualSpacing/>
              <w:rPr>
                <w:sz w:val="24"/>
                <w:szCs w:val="24"/>
              </w:rPr>
            </w:pPr>
            <w:r>
              <w:rPr>
                <w:sz w:val="24"/>
                <w:szCs w:val="24"/>
              </w:rPr>
              <w:t>P</w:t>
            </w:r>
            <w:r w:rsidRPr="001B562D">
              <w:rPr>
                <w:sz w:val="24"/>
                <w:szCs w:val="24"/>
              </w:rPr>
              <w:t xml:space="preserve">remier adjoint au Maire </w:t>
            </w:r>
          </w:p>
          <w:p w14:paraId="25E088FC" w14:textId="77777777" w:rsidR="00022B5E" w:rsidRDefault="00022B5E" w:rsidP="00514A97">
            <w:pPr>
              <w:spacing w:after="0" w:line="240" w:lineRule="auto"/>
              <w:ind w:right="-31"/>
              <w:contextualSpacing/>
              <w:rPr>
                <w:sz w:val="24"/>
                <w:szCs w:val="24"/>
              </w:rPr>
            </w:pPr>
          </w:p>
          <w:p w14:paraId="31F3FF3E" w14:textId="77777777" w:rsidR="00022B5E" w:rsidRDefault="00022B5E" w:rsidP="00514A97">
            <w:pPr>
              <w:spacing w:after="0" w:line="240" w:lineRule="auto"/>
              <w:ind w:right="-31"/>
              <w:contextualSpacing/>
              <w:rPr>
                <w:sz w:val="24"/>
                <w:szCs w:val="24"/>
              </w:rPr>
            </w:pPr>
            <w:r w:rsidRPr="001B562D">
              <w:rPr>
                <w:sz w:val="24"/>
                <w:szCs w:val="24"/>
              </w:rPr>
              <w:t xml:space="preserve">Président du conseil en charge de l’environnement </w:t>
            </w:r>
          </w:p>
          <w:p w14:paraId="7893C33D" w14:textId="77777777" w:rsidR="00022B5E" w:rsidRDefault="00022B5E" w:rsidP="00514A97">
            <w:pPr>
              <w:spacing w:after="0" w:line="240" w:lineRule="auto"/>
              <w:ind w:right="-31"/>
              <w:contextualSpacing/>
              <w:rPr>
                <w:sz w:val="24"/>
                <w:szCs w:val="24"/>
              </w:rPr>
            </w:pPr>
          </w:p>
          <w:p w14:paraId="57B5F392" w14:textId="77777777" w:rsidR="00022B5E" w:rsidRPr="00546F5B" w:rsidRDefault="00022B5E" w:rsidP="00514A97">
            <w:pPr>
              <w:spacing w:after="0" w:line="240" w:lineRule="auto"/>
              <w:ind w:right="-31"/>
              <w:contextualSpacing/>
              <w:rPr>
                <w:sz w:val="22"/>
                <w:szCs w:val="22"/>
              </w:rPr>
            </w:pPr>
            <w:r>
              <w:rPr>
                <w:sz w:val="24"/>
                <w:szCs w:val="24"/>
              </w:rPr>
              <w:t>R</w:t>
            </w:r>
            <w:r w:rsidRPr="001B562D">
              <w:rPr>
                <w:sz w:val="24"/>
                <w:szCs w:val="24"/>
              </w:rPr>
              <w:t>esponsable du service urbanisme et des affaires domaniales de Pô</w:t>
            </w:r>
          </w:p>
        </w:tc>
        <w:tc>
          <w:tcPr>
            <w:tcW w:w="438" w:type="pct"/>
            <w:shd w:val="clear" w:color="auto" w:fill="auto"/>
            <w:vAlign w:val="center"/>
          </w:tcPr>
          <w:p w14:paraId="7A4DFDFB" w14:textId="77777777" w:rsidR="00022B5E" w:rsidRPr="00546F5B" w:rsidRDefault="00022B5E" w:rsidP="00514A97">
            <w:pPr>
              <w:spacing w:after="0" w:line="240" w:lineRule="auto"/>
              <w:contextualSpacing/>
              <w:rPr>
                <w:sz w:val="22"/>
                <w:szCs w:val="22"/>
              </w:rPr>
            </w:pPr>
            <w:r w:rsidRPr="00546F5B">
              <w:rPr>
                <w:sz w:val="22"/>
                <w:szCs w:val="22"/>
              </w:rPr>
              <w:t>0</w:t>
            </w:r>
            <w:r>
              <w:rPr>
                <w:sz w:val="22"/>
                <w:szCs w:val="22"/>
              </w:rPr>
              <w:t>3</w:t>
            </w:r>
          </w:p>
        </w:tc>
        <w:tc>
          <w:tcPr>
            <w:tcW w:w="778" w:type="pct"/>
            <w:vAlign w:val="center"/>
          </w:tcPr>
          <w:p w14:paraId="1D156D23" w14:textId="77777777" w:rsidR="00022B5E" w:rsidRPr="00546F5B" w:rsidRDefault="00022B5E" w:rsidP="00514A97">
            <w:pPr>
              <w:spacing w:after="0" w:line="240" w:lineRule="auto"/>
              <w:contextualSpacing/>
              <w:rPr>
                <w:sz w:val="22"/>
                <w:szCs w:val="22"/>
              </w:rPr>
            </w:pPr>
            <w:r w:rsidRPr="00546F5B">
              <w:rPr>
                <w:sz w:val="22"/>
                <w:szCs w:val="22"/>
              </w:rPr>
              <w:t xml:space="preserve">- Information et collecte de données sur le projet de construction des infrastructures à la station météorologique de </w:t>
            </w:r>
            <w:r>
              <w:rPr>
                <w:sz w:val="22"/>
                <w:szCs w:val="22"/>
              </w:rPr>
              <w:t>Pô</w:t>
            </w:r>
            <w:r w:rsidRPr="00546F5B">
              <w:rPr>
                <w:sz w:val="22"/>
                <w:szCs w:val="22"/>
              </w:rPr>
              <w:t xml:space="preserve">  </w:t>
            </w:r>
          </w:p>
          <w:p w14:paraId="5A08A15E" w14:textId="77777777" w:rsidR="00022B5E" w:rsidRPr="00546F5B" w:rsidRDefault="00022B5E" w:rsidP="00514A97">
            <w:pPr>
              <w:spacing w:after="0" w:line="240" w:lineRule="auto"/>
              <w:contextualSpacing/>
              <w:rPr>
                <w:sz w:val="22"/>
                <w:szCs w:val="22"/>
              </w:rPr>
            </w:pPr>
          </w:p>
          <w:p w14:paraId="18238232" w14:textId="77777777" w:rsidR="00022B5E" w:rsidRPr="00546F5B" w:rsidRDefault="00022B5E" w:rsidP="00514A97">
            <w:pPr>
              <w:spacing w:after="0" w:line="240" w:lineRule="auto"/>
              <w:contextualSpacing/>
              <w:rPr>
                <w:sz w:val="22"/>
                <w:szCs w:val="22"/>
              </w:rPr>
            </w:pPr>
            <w:r w:rsidRPr="00546F5B">
              <w:rPr>
                <w:sz w:val="22"/>
                <w:szCs w:val="22"/>
              </w:rPr>
              <w:t>-Principales préoccupations et attentes par rapport au projet</w:t>
            </w:r>
          </w:p>
        </w:tc>
        <w:tc>
          <w:tcPr>
            <w:tcW w:w="1208" w:type="pct"/>
            <w:shd w:val="clear" w:color="auto" w:fill="auto"/>
            <w:vAlign w:val="center"/>
          </w:tcPr>
          <w:p w14:paraId="254672FC" w14:textId="77777777" w:rsidR="00022B5E" w:rsidRDefault="00022B5E" w:rsidP="00514A97">
            <w:pPr>
              <w:spacing w:after="0" w:line="240" w:lineRule="auto"/>
              <w:contextualSpacing/>
              <w:rPr>
                <w:sz w:val="22"/>
                <w:szCs w:val="22"/>
              </w:rPr>
            </w:pPr>
            <w:r w:rsidRPr="002B3205">
              <w:rPr>
                <w:sz w:val="22"/>
                <w:szCs w:val="22"/>
              </w:rPr>
              <w:t>le délaissement du site de la station se retrouve en état de délabrement ;</w:t>
            </w:r>
          </w:p>
          <w:p w14:paraId="1AB5F794" w14:textId="77777777" w:rsidR="00022B5E" w:rsidRDefault="00022B5E" w:rsidP="00514A97">
            <w:pPr>
              <w:spacing w:after="0" w:line="240" w:lineRule="auto"/>
              <w:contextualSpacing/>
              <w:rPr>
                <w:sz w:val="22"/>
                <w:szCs w:val="22"/>
              </w:rPr>
            </w:pPr>
          </w:p>
          <w:p w14:paraId="51E7ADEC" w14:textId="77777777" w:rsidR="00022B5E" w:rsidRDefault="00022B5E" w:rsidP="00514A97">
            <w:pPr>
              <w:spacing w:after="0" w:line="240" w:lineRule="auto"/>
              <w:contextualSpacing/>
              <w:rPr>
                <w:sz w:val="22"/>
                <w:szCs w:val="22"/>
              </w:rPr>
            </w:pPr>
            <w:r w:rsidRPr="002B3205">
              <w:rPr>
                <w:sz w:val="22"/>
                <w:szCs w:val="22"/>
              </w:rPr>
              <w:t xml:space="preserve">l’envie d’exploiter les parties vides du site de la station météorologique </w:t>
            </w:r>
            <w:r>
              <w:rPr>
                <w:sz w:val="22"/>
                <w:szCs w:val="22"/>
              </w:rPr>
              <w:t>(</w:t>
            </w:r>
            <w:r w:rsidRPr="002B3205">
              <w:rPr>
                <w:sz w:val="22"/>
                <w:szCs w:val="22"/>
              </w:rPr>
              <w:t>car pour eux le terrain vu qu’aucune infrastructure n’y est réalisée, celui-ci pourrait être mit au profit de la mairie pour construire la salle des fêtes</w:t>
            </w:r>
            <w:r>
              <w:rPr>
                <w:sz w:val="22"/>
                <w:szCs w:val="22"/>
              </w:rPr>
              <w:t>)</w:t>
            </w:r>
            <w:r w:rsidRPr="002B3205">
              <w:rPr>
                <w:sz w:val="22"/>
                <w:szCs w:val="22"/>
              </w:rPr>
              <w:t xml:space="preserve"> </w:t>
            </w:r>
          </w:p>
          <w:p w14:paraId="400829AD" w14:textId="77777777" w:rsidR="00022B5E" w:rsidRDefault="00022B5E" w:rsidP="00514A97">
            <w:pPr>
              <w:spacing w:after="0" w:line="240" w:lineRule="auto"/>
              <w:contextualSpacing/>
              <w:rPr>
                <w:sz w:val="22"/>
                <w:szCs w:val="22"/>
              </w:rPr>
            </w:pPr>
          </w:p>
          <w:p w14:paraId="14339DC1" w14:textId="77777777" w:rsidR="00022B5E" w:rsidRDefault="00022B5E" w:rsidP="00514A97">
            <w:pPr>
              <w:spacing w:after="0" w:line="240" w:lineRule="auto"/>
              <w:contextualSpacing/>
              <w:rPr>
                <w:sz w:val="22"/>
                <w:szCs w:val="22"/>
              </w:rPr>
            </w:pPr>
            <w:r w:rsidRPr="002B3205">
              <w:rPr>
                <w:sz w:val="22"/>
                <w:szCs w:val="22"/>
              </w:rPr>
              <w:t xml:space="preserve">l’absence de clôture grillagé précisant les limites de la station météorologique </w:t>
            </w:r>
          </w:p>
          <w:p w14:paraId="1B37A8AB" w14:textId="77777777" w:rsidR="00022B5E" w:rsidRDefault="00022B5E" w:rsidP="00514A97">
            <w:pPr>
              <w:spacing w:after="0" w:line="240" w:lineRule="auto"/>
              <w:contextualSpacing/>
              <w:rPr>
                <w:sz w:val="22"/>
                <w:szCs w:val="22"/>
              </w:rPr>
            </w:pPr>
          </w:p>
          <w:p w14:paraId="414E5A66" w14:textId="77777777" w:rsidR="00022B5E" w:rsidRPr="00546F5B" w:rsidRDefault="00022B5E" w:rsidP="00514A97">
            <w:pPr>
              <w:spacing w:after="0" w:line="240" w:lineRule="auto"/>
              <w:contextualSpacing/>
              <w:rPr>
                <w:sz w:val="22"/>
                <w:szCs w:val="22"/>
              </w:rPr>
            </w:pPr>
            <w:r w:rsidRPr="002B3205">
              <w:rPr>
                <w:sz w:val="22"/>
                <w:szCs w:val="22"/>
              </w:rPr>
              <w:t xml:space="preserve">l’empiètement des habitations sur la piste d’atterrissage des avions. </w:t>
            </w:r>
          </w:p>
        </w:tc>
        <w:tc>
          <w:tcPr>
            <w:tcW w:w="987" w:type="pct"/>
            <w:vAlign w:val="center"/>
          </w:tcPr>
          <w:p w14:paraId="75EED052" w14:textId="77777777" w:rsidR="00022B5E" w:rsidRDefault="00022B5E" w:rsidP="00514A97">
            <w:pPr>
              <w:spacing w:after="0" w:line="240" w:lineRule="auto"/>
              <w:contextualSpacing/>
              <w:rPr>
                <w:bCs/>
                <w:sz w:val="22"/>
                <w:szCs w:val="22"/>
              </w:rPr>
            </w:pPr>
            <w:r>
              <w:rPr>
                <w:bCs/>
                <w:sz w:val="22"/>
                <w:szCs w:val="22"/>
              </w:rPr>
              <w:t>M</w:t>
            </w:r>
            <w:r w:rsidRPr="00802DD7">
              <w:rPr>
                <w:bCs/>
                <w:sz w:val="22"/>
                <w:szCs w:val="22"/>
              </w:rPr>
              <w:t xml:space="preserve">ise en place de balise pour préciser les limites de la station afin d’éviter que d’autres personnes ne viennent s’installer encore sur l’emprise  ; </w:t>
            </w:r>
          </w:p>
          <w:p w14:paraId="65BACEC0" w14:textId="77777777" w:rsidR="00022B5E" w:rsidRDefault="00022B5E" w:rsidP="00514A97">
            <w:pPr>
              <w:spacing w:after="0" w:line="240" w:lineRule="auto"/>
              <w:contextualSpacing/>
              <w:rPr>
                <w:bCs/>
                <w:sz w:val="22"/>
                <w:szCs w:val="22"/>
              </w:rPr>
            </w:pPr>
          </w:p>
          <w:p w14:paraId="4A9A8A6B" w14:textId="77777777" w:rsidR="00022B5E" w:rsidRPr="00546F5B" w:rsidRDefault="00022B5E" w:rsidP="00514A97">
            <w:pPr>
              <w:spacing w:after="0" w:line="240" w:lineRule="auto"/>
              <w:contextualSpacing/>
              <w:rPr>
                <w:bCs/>
                <w:sz w:val="22"/>
                <w:szCs w:val="22"/>
              </w:rPr>
            </w:pPr>
            <w:r>
              <w:rPr>
                <w:bCs/>
                <w:sz w:val="22"/>
                <w:szCs w:val="22"/>
              </w:rPr>
              <w:t>M</w:t>
            </w:r>
            <w:r w:rsidRPr="00802DD7">
              <w:rPr>
                <w:bCs/>
                <w:sz w:val="22"/>
                <w:szCs w:val="22"/>
              </w:rPr>
              <w:t>ise en place de canaux d’information pour permettre à la population de savoir que des travaux seront réalisées sur le site de la station.</w:t>
            </w:r>
          </w:p>
        </w:tc>
      </w:tr>
    </w:tbl>
    <w:p w14:paraId="7644A479" w14:textId="73A2CE91" w:rsidR="00173F01" w:rsidRDefault="00173F01" w:rsidP="00173F01">
      <w:pPr>
        <w:tabs>
          <w:tab w:val="left" w:pos="1659"/>
        </w:tabs>
        <w:sectPr w:rsidR="00173F01" w:rsidSect="00BD2108">
          <w:footerReference w:type="first" r:id="rId63"/>
          <w:pgSz w:w="11906" w:h="16838"/>
          <w:pgMar w:top="1418" w:right="1247" w:bottom="1418" w:left="1304" w:header="709" w:footer="709" w:gutter="0"/>
          <w:pgNumType w:fmt="lowerRoman"/>
          <w:cols w:space="708"/>
          <w:docGrid w:linePitch="360"/>
        </w:sectPr>
      </w:pPr>
    </w:p>
    <w:p w14:paraId="54170EFB" w14:textId="733450E8" w:rsidR="00CB5706" w:rsidRDefault="00866EBD" w:rsidP="00866EBD">
      <w:pPr>
        <w:pStyle w:val="Titre1"/>
        <w:numPr>
          <w:ilvl w:val="0"/>
          <w:numId w:val="0"/>
        </w:numPr>
        <w:spacing w:after="120"/>
        <w:jc w:val="center"/>
      </w:pPr>
      <w:bookmarkStart w:id="2665" w:name="_Toc70101022"/>
      <w:bookmarkStart w:id="2666" w:name="_Toc70303847"/>
      <w:bookmarkStart w:id="2667" w:name="_Toc70341738"/>
      <w:bookmarkStart w:id="2668" w:name="_Toc70341970"/>
      <w:bookmarkStart w:id="2669" w:name="_Toc73995639"/>
      <w:bookmarkStart w:id="2670" w:name="_Toc90882295"/>
      <w:bookmarkStart w:id="2671" w:name="_Toc90882368"/>
      <w:r w:rsidRPr="00D27145">
        <w:t xml:space="preserve">Annexe </w:t>
      </w:r>
      <w:r w:rsidR="00CD1070" w:rsidRPr="00D27145">
        <w:t>5</w:t>
      </w:r>
      <w:r w:rsidRPr="00D27145">
        <w:t> : Grille de contrôle environnemental et social</w:t>
      </w:r>
      <w:bookmarkEnd w:id="2665"/>
      <w:bookmarkEnd w:id="2666"/>
      <w:bookmarkEnd w:id="2667"/>
      <w:bookmarkEnd w:id="2668"/>
      <w:bookmarkEnd w:id="2669"/>
      <w:bookmarkEnd w:id="2670"/>
      <w:bookmarkEnd w:id="2671"/>
    </w:p>
    <w:tbl>
      <w:tblPr>
        <w:tblStyle w:val="Grilledutableau"/>
        <w:tblW w:w="15021" w:type="dxa"/>
        <w:tblLayout w:type="fixed"/>
        <w:tblLook w:val="04A0" w:firstRow="1" w:lastRow="0" w:firstColumn="1" w:lastColumn="0" w:noHBand="0" w:noVBand="1"/>
      </w:tblPr>
      <w:tblGrid>
        <w:gridCol w:w="1413"/>
        <w:gridCol w:w="1843"/>
        <w:gridCol w:w="1275"/>
        <w:gridCol w:w="1701"/>
        <w:gridCol w:w="1276"/>
        <w:gridCol w:w="1276"/>
        <w:gridCol w:w="1134"/>
        <w:gridCol w:w="1134"/>
        <w:gridCol w:w="1417"/>
        <w:gridCol w:w="1276"/>
        <w:gridCol w:w="1276"/>
      </w:tblGrid>
      <w:tr w:rsidR="006C5961" w:rsidRPr="001C7698" w14:paraId="75277052" w14:textId="77777777" w:rsidTr="000E0F22">
        <w:trPr>
          <w:tblHeader/>
        </w:trPr>
        <w:tc>
          <w:tcPr>
            <w:tcW w:w="1413" w:type="dxa"/>
            <w:shd w:val="clear" w:color="auto" w:fill="FFFF00"/>
          </w:tcPr>
          <w:p w14:paraId="04585964" w14:textId="77777777" w:rsidR="006C5961" w:rsidRPr="001C7698" w:rsidRDefault="006C5961" w:rsidP="000E0F22">
            <w:pPr>
              <w:jc w:val="center"/>
              <w:rPr>
                <w:b/>
                <w:bCs/>
                <w:sz w:val="18"/>
                <w:szCs w:val="18"/>
              </w:rPr>
            </w:pPr>
            <w:r w:rsidRPr="001C7698">
              <w:rPr>
                <w:b/>
                <w:bCs/>
                <w:sz w:val="18"/>
                <w:szCs w:val="18"/>
              </w:rPr>
              <w:t>Impact</w:t>
            </w:r>
          </w:p>
        </w:tc>
        <w:tc>
          <w:tcPr>
            <w:tcW w:w="1843" w:type="dxa"/>
            <w:shd w:val="clear" w:color="auto" w:fill="FFFF00"/>
          </w:tcPr>
          <w:p w14:paraId="4C6A0002" w14:textId="77777777" w:rsidR="006C5961" w:rsidRPr="001C7698" w:rsidRDefault="006C5961" w:rsidP="000E0F22">
            <w:pPr>
              <w:jc w:val="center"/>
              <w:rPr>
                <w:b/>
                <w:bCs/>
                <w:sz w:val="18"/>
                <w:szCs w:val="18"/>
              </w:rPr>
            </w:pPr>
            <w:r w:rsidRPr="001C7698">
              <w:rPr>
                <w:b/>
                <w:bCs/>
                <w:sz w:val="18"/>
                <w:szCs w:val="18"/>
              </w:rPr>
              <w:t>Source d'impact</w:t>
            </w:r>
          </w:p>
        </w:tc>
        <w:tc>
          <w:tcPr>
            <w:tcW w:w="1275" w:type="dxa"/>
            <w:shd w:val="clear" w:color="auto" w:fill="FFFF00"/>
          </w:tcPr>
          <w:p w14:paraId="198F2CCA" w14:textId="77777777" w:rsidR="006C5961" w:rsidRPr="001C7698" w:rsidRDefault="006C5961" w:rsidP="000E0F22">
            <w:pPr>
              <w:jc w:val="center"/>
              <w:rPr>
                <w:b/>
                <w:bCs/>
                <w:sz w:val="18"/>
                <w:szCs w:val="18"/>
              </w:rPr>
            </w:pPr>
            <w:r w:rsidRPr="001C7698">
              <w:rPr>
                <w:b/>
                <w:bCs/>
                <w:sz w:val="18"/>
                <w:szCs w:val="18"/>
              </w:rPr>
              <w:t>Milieu récepteur</w:t>
            </w:r>
          </w:p>
        </w:tc>
        <w:tc>
          <w:tcPr>
            <w:tcW w:w="1701" w:type="dxa"/>
            <w:shd w:val="clear" w:color="auto" w:fill="FFFF00"/>
          </w:tcPr>
          <w:p w14:paraId="24B5EF9E" w14:textId="77777777" w:rsidR="006C5961" w:rsidRPr="001C7698" w:rsidRDefault="006C5961" w:rsidP="000E0F22">
            <w:pPr>
              <w:jc w:val="center"/>
              <w:rPr>
                <w:b/>
                <w:bCs/>
                <w:sz w:val="18"/>
                <w:szCs w:val="18"/>
              </w:rPr>
            </w:pPr>
            <w:r w:rsidRPr="001C7698">
              <w:rPr>
                <w:b/>
                <w:bCs/>
                <w:sz w:val="18"/>
                <w:szCs w:val="18"/>
              </w:rPr>
              <w:t>Mesure(s) environnementale (s)</w:t>
            </w:r>
          </w:p>
        </w:tc>
        <w:tc>
          <w:tcPr>
            <w:tcW w:w="1276" w:type="dxa"/>
            <w:shd w:val="clear" w:color="auto" w:fill="FFFF00"/>
          </w:tcPr>
          <w:p w14:paraId="72B636A5" w14:textId="77777777" w:rsidR="006C5961" w:rsidRPr="001C7698" w:rsidRDefault="006C5961" w:rsidP="000E0F22">
            <w:pPr>
              <w:jc w:val="center"/>
              <w:rPr>
                <w:b/>
                <w:bCs/>
                <w:sz w:val="18"/>
                <w:szCs w:val="18"/>
              </w:rPr>
            </w:pPr>
            <w:r w:rsidRPr="001C7698">
              <w:rPr>
                <w:b/>
                <w:bCs/>
                <w:sz w:val="18"/>
                <w:szCs w:val="18"/>
              </w:rPr>
              <w:t>Objectif (s)</w:t>
            </w:r>
          </w:p>
        </w:tc>
        <w:tc>
          <w:tcPr>
            <w:tcW w:w="1276" w:type="dxa"/>
            <w:shd w:val="clear" w:color="auto" w:fill="FFFF00"/>
          </w:tcPr>
          <w:p w14:paraId="535B4543" w14:textId="77777777" w:rsidR="006C5961" w:rsidRPr="001C7698" w:rsidRDefault="006C5961" w:rsidP="000E0F22">
            <w:pPr>
              <w:jc w:val="center"/>
              <w:rPr>
                <w:b/>
                <w:bCs/>
                <w:sz w:val="18"/>
                <w:szCs w:val="18"/>
              </w:rPr>
            </w:pPr>
            <w:r w:rsidRPr="001C7698">
              <w:rPr>
                <w:b/>
                <w:bCs/>
                <w:sz w:val="18"/>
                <w:szCs w:val="18"/>
              </w:rPr>
              <w:t>Période de mise en œuvre</w:t>
            </w:r>
          </w:p>
        </w:tc>
        <w:tc>
          <w:tcPr>
            <w:tcW w:w="1134" w:type="dxa"/>
            <w:shd w:val="clear" w:color="auto" w:fill="FFFF00"/>
          </w:tcPr>
          <w:p w14:paraId="6F7CF5C7" w14:textId="77777777" w:rsidR="006C5961" w:rsidRPr="001C7698" w:rsidRDefault="006C5961" w:rsidP="000E0F22">
            <w:pPr>
              <w:jc w:val="center"/>
              <w:rPr>
                <w:b/>
                <w:bCs/>
                <w:sz w:val="18"/>
                <w:szCs w:val="18"/>
              </w:rPr>
            </w:pPr>
            <w:r w:rsidRPr="001C7698">
              <w:rPr>
                <w:b/>
                <w:bCs/>
                <w:sz w:val="18"/>
                <w:szCs w:val="18"/>
              </w:rPr>
              <w:t>Acteurs de mise en œuvre</w:t>
            </w:r>
          </w:p>
        </w:tc>
        <w:tc>
          <w:tcPr>
            <w:tcW w:w="1134" w:type="dxa"/>
            <w:shd w:val="clear" w:color="auto" w:fill="FFFF00"/>
          </w:tcPr>
          <w:p w14:paraId="27EDB65A" w14:textId="77777777" w:rsidR="006C5961" w:rsidRPr="001C7698" w:rsidRDefault="006C5961" w:rsidP="000E0F22">
            <w:pPr>
              <w:jc w:val="center"/>
              <w:rPr>
                <w:b/>
                <w:bCs/>
                <w:sz w:val="18"/>
                <w:szCs w:val="18"/>
              </w:rPr>
            </w:pPr>
            <w:r w:rsidRPr="001C7698">
              <w:rPr>
                <w:b/>
                <w:bCs/>
                <w:sz w:val="18"/>
                <w:szCs w:val="18"/>
              </w:rPr>
              <w:t>Acteurs de suivi</w:t>
            </w:r>
          </w:p>
        </w:tc>
        <w:tc>
          <w:tcPr>
            <w:tcW w:w="1417" w:type="dxa"/>
            <w:shd w:val="clear" w:color="auto" w:fill="FFFF00"/>
          </w:tcPr>
          <w:p w14:paraId="65795344" w14:textId="77777777" w:rsidR="006C5961" w:rsidRPr="001C7698" w:rsidRDefault="006C5961" w:rsidP="000E0F22">
            <w:pPr>
              <w:jc w:val="center"/>
              <w:rPr>
                <w:b/>
                <w:bCs/>
                <w:sz w:val="18"/>
                <w:szCs w:val="18"/>
              </w:rPr>
            </w:pPr>
            <w:r w:rsidRPr="001C7698">
              <w:rPr>
                <w:b/>
                <w:bCs/>
                <w:sz w:val="18"/>
                <w:szCs w:val="18"/>
              </w:rPr>
              <w:t>Indicateurs</w:t>
            </w:r>
          </w:p>
        </w:tc>
        <w:tc>
          <w:tcPr>
            <w:tcW w:w="1276" w:type="dxa"/>
            <w:shd w:val="clear" w:color="auto" w:fill="FFFF00"/>
          </w:tcPr>
          <w:p w14:paraId="7A7C36DC" w14:textId="77777777" w:rsidR="006C5961" w:rsidRPr="001C7698" w:rsidRDefault="006C5961" w:rsidP="000E0F22">
            <w:pPr>
              <w:jc w:val="center"/>
              <w:rPr>
                <w:b/>
                <w:bCs/>
                <w:sz w:val="18"/>
                <w:szCs w:val="18"/>
              </w:rPr>
            </w:pPr>
            <w:r w:rsidRPr="001C7698">
              <w:rPr>
                <w:b/>
                <w:bCs/>
                <w:sz w:val="18"/>
                <w:szCs w:val="18"/>
              </w:rPr>
              <w:t>Moyens de vérification</w:t>
            </w:r>
          </w:p>
        </w:tc>
        <w:tc>
          <w:tcPr>
            <w:tcW w:w="1276" w:type="dxa"/>
            <w:shd w:val="clear" w:color="auto" w:fill="FFFF00"/>
          </w:tcPr>
          <w:p w14:paraId="0A5189FD" w14:textId="77777777" w:rsidR="006C5961" w:rsidRPr="001C7698" w:rsidRDefault="006C5961" w:rsidP="000E0F22">
            <w:pPr>
              <w:jc w:val="center"/>
              <w:rPr>
                <w:b/>
                <w:bCs/>
                <w:sz w:val="18"/>
                <w:szCs w:val="18"/>
              </w:rPr>
            </w:pPr>
            <w:r w:rsidRPr="001C7698">
              <w:rPr>
                <w:b/>
                <w:bCs/>
                <w:sz w:val="18"/>
                <w:szCs w:val="18"/>
              </w:rPr>
              <w:t>Coûts mise en œuvre (FCFA)</w:t>
            </w:r>
          </w:p>
        </w:tc>
      </w:tr>
      <w:tr w:rsidR="006C5961" w:rsidRPr="001C7698" w14:paraId="5B69D344" w14:textId="77777777" w:rsidTr="000E0F22">
        <w:tc>
          <w:tcPr>
            <w:tcW w:w="15021" w:type="dxa"/>
            <w:gridSpan w:val="11"/>
            <w:shd w:val="clear" w:color="auto" w:fill="00B0F0"/>
          </w:tcPr>
          <w:p w14:paraId="050CE996" w14:textId="77777777" w:rsidR="006C5961" w:rsidRPr="001C7698" w:rsidRDefault="006C5961" w:rsidP="000E0F22">
            <w:pPr>
              <w:spacing w:before="120" w:after="120"/>
              <w:jc w:val="center"/>
              <w:rPr>
                <w:b/>
                <w:bCs/>
                <w:sz w:val="18"/>
                <w:szCs w:val="18"/>
              </w:rPr>
            </w:pPr>
            <w:r w:rsidRPr="001C7698">
              <w:rPr>
                <w:b/>
                <w:bCs/>
                <w:sz w:val="18"/>
                <w:szCs w:val="18"/>
              </w:rPr>
              <w:t>Phase de Préparation/construction</w:t>
            </w:r>
          </w:p>
        </w:tc>
      </w:tr>
      <w:tr w:rsidR="006C5961" w:rsidRPr="001C7698" w14:paraId="28E44C90" w14:textId="77777777" w:rsidTr="000E0F22">
        <w:trPr>
          <w:trHeight w:val="2040"/>
        </w:trPr>
        <w:tc>
          <w:tcPr>
            <w:tcW w:w="1413" w:type="dxa"/>
            <w:vMerge w:val="restart"/>
            <w:shd w:val="clear" w:color="auto" w:fill="FFF2CC" w:themeFill="accent4" w:themeFillTint="33"/>
          </w:tcPr>
          <w:p w14:paraId="05DAC541" w14:textId="77777777" w:rsidR="006C5961" w:rsidRPr="001C7698" w:rsidRDefault="006C5961" w:rsidP="000E0F22">
            <w:pPr>
              <w:jc w:val="center"/>
              <w:rPr>
                <w:sz w:val="18"/>
                <w:szCs w:val="18"/>
              </w:rPr>
            </w:pPr>
          </w:p>
          <w:p w14:paraId="34CDF128" w14:textId="77777777" w:rsidR="006C5961" w:rsidRPr="001C7698" w:rsidRDefault="006C5961" w:rsidP="000E0F22">
            <w:pPr>
              <w:jc w:val="center"/>
              <w:rPr>
                <w:sz w:val="18"/>
                <w:szCs w:val="18"/>
              </w:rPr>
            </w:pPr>
          </w:p>
          <w:p w14:paraId="5BA95B41" w14:textId="77777777" w:rsidR="006C5961" w:rsidRPr="001C7698" w:rsidRDefault="006C5961" w:rsidP="000E0F22">
            <w:pPr>
              <w:jc w:val="center"/>
              <w:rPr>
                <w:sz w:val="18"/>
                <w:szCs w:val="18"/>
              </w:rPr>
            </w:pPr>
          </w:p>
          <w:p w14:paraId="0B1EB0A5" w14:textId="77777777" w:rsidR="006C5961" w:rsidRPr="001C7698" w:rsidRDefault="006C5961" w:rsidP="000E0F22">
            <w:pPr>
              <w:jc w:val="center"/>
              <w:rPr>
                <w:b/>
                <w:bCs/>
                <w:sz w:val="18"/>
                <w:szCs w:val="18"/>
              </w:rPr>
            </w:pPr>
          </w:p>
          <w:p w14:paraId="336B703A" w14:textId="77777777" w:rsidR="006C5961" w:rsidRPr="001C7698" w:rsidRDefault="006C5961" w:rsidP="000E0F22">
            <w:pPr>
              <w:jc w:val="center"/>
              <w:rPr>
                <w:sz w:val="18"/>
                <w:szCs w:val="18"/>
              </w:rPr>
            </w:pPr>
            <w:r w:rsidRPr="001C7698">
              <w:rPr>
                <w:b/>
                <w:bCs/>
                <w:sz w:val="18"/>
                <w:szCs w:val="18"/>
              </w:rPr>
              <w:t xml:space="preserve">Dégradation de la qualité de l’air, du niveau sonore et de la santé et la sécurité </w:t>
            </w:r>
          </w:p>
        </w:tc>
        <w:tc>
          <w:tcPr>
            <w:tcW w:w="1843" w:type="dxa"/>
            <w:vMerge w:val="restart"/>
          </w:tcPr>
          <w:p w14:paraId="3BBD2315" w14:textId="77777777" w:rsidR="006C5961" w:rsidRPr="001C7698" w:rsidRDefault="006C5961" w:rsidP="000E0F22">
            <w:pPr>
              <w:jc w:val="center"/>
              <w:rPr>
                <w:sz w:val="18"/>
                <w:szCs w:val="18"/>
              </w:rPr>
            </w:pPr>
          </w:p>
          <w:p w14:paraId="61F7B771" w14:textId="77777777" w:rsidR="006C5961" w:rsidRPr="001C7698" w:rsidRDefault="006C5961" w:rsidP="000E0F22">
            <w:pPr>
              <w:jc w:val="center"/>
              <w:rPr>
                <w:sz w:val="18"/>
                <w:szCs w:val="18"/>
              </w:rPr>
            </w:pPr>
          </w:p>
          <w:p w14:paraId="77454995" w14:textId="77777777" w:rsidR="006C5961" w:rsidRPr="001C7698" w:rsidRDefault="006C5961" w:rsidP="000E0F22">
            <w:pPr>
              <w:jc w:val="center"/>
              <w:rPr>
                <w:sz w:val="18"/>
                <w:szCs w:val="18"/>
              </w:rPr>
            </w:pPr>
          </w:p>
          <w:p w14:paraId="3824C9AC" w14:textId="77777777" w:rsidR="006C5961" w:rsidRPr="001C7698" w:rsidRDefault="006C5961" w:rsidP="000E0F22">
            <w:pPr>
              <w:jc w:val="center"/>
              <w:rPr>
                <w:sz w:val="18"/>
                <w:szCs w:val="18"/>
              </w:rPr>
            </w:pPr>
            <w:r w:rsidRPr="001C7698">
              <w:rPr>
                <w:sz w:val="18"/>
                <w:szCs w:val="18"/>
              </w:rPr>
              <w:t>-Libération de l’emprise</w:t>
            </w:r>
          </w:p>
          <w:p w14:paraId="76599EBA" w14:textId="77777777" w:rsidR="006C5961" w:rsidRPr="001C7698" w:rsidRDefault="006C5961" w:rsidP="000E0F22">
            <w:pPr>
              <w:jc w:val="center"/>
              <w:rPr>
                <w:sz w:val="18"/>
                <w:szCs w:val="18"/>
              </w:rPr>
            </w:pPr>
            <w:r w:rsidRPr="001C7698">
              <w:rPr>
                <w:sz w:val="18"/>
                <w:szCs w:val="18"/>
              </w:rPr>
              <w:t>-Travaux de terrassement</w:t>
            </w:r>
          </w:p>
          <w:p w14:paraId="672B3E34" w14:textId="77777777" w:rsidR="006C5961" w:rsidRPr="001C7698" w:rsidRDefault="006C5961" w:rsidP="000E0F22">
            <w:pPr>
              <w:jc w:val="center"/>
              <w:rPr>
                <w:sz w:val="18"/>
                <w:szCs w:val="18"/>
              </w:rPr>
            </w:pPr>
            <w:r w:rsidRPr="001C7698">
              <w:rPr>
                <w:sz w:val="18"/>
                <w:szCs w:val="18"/>
              </w:rPr>
              <w:t>-Approvisionnement du site en matériaux de construction</w:t>
            </w:r>
          </w:p>
          <w:p w14:paraId="00FE3BD1" w14:textId="77777777" w:rsidR="006C5961" w:rsidRPr="001C7698" w:rsidRDefault="006C5961" w:rsidP="000E0F22">
            <w:pPr>
              <w:jc w:val="center"/>
              <w:rPr>
                <w:sz w:val="18"/>
                <w:szCs w:val="18"/>
              </w:rPr>
            </w:pPr>
            <w:r w:rsidRPr="001C7698">
              <w:rPr>
                <w:sz w:val="18"/>
                <w:szCs w:val="18"/>
              </w:rPr>
              <w:t>-Travaux de construction</w:t>
            </w:r>
          </w:p>
          <w:p w14:paraId="34497C1F" w14:textId="77777777" w:rsidR="006C5961" w:rsidRPr="001C7698" w:rsidRDefault="006C5961" w:rsidP="000E0F22">
            <w:pPr>
              <w:jc w:val="center"/>
              <w:rPr>
                <w:sz w:val="18"/>
                <w:szCs w:val="18"/>
              </w:rPr>
            </w:pPr>
            <w:r w:rsidRPr="001C7698">
              <w:rPr>
                <w:sz w:val="18"/>
                <w:szCs w:val="18"/>
              </w:rPr>
              <w:t>-Circulation des engins</w:t>
            </w:r>
          </w:p>
        </w:tc>
        <w:tc>
          <w:tcPr>
            <w:tcW w:w="1275" w:type="dxa"/>
            <w:vMerge w:val="restart"/>
          </w:tcPr>
          <w:p w14:paraId="022B77C6" w14:textId="77777777" w:rsidR="006C5961" w:rsidRPr="001C7698" w:rsidRDefault="006C5961" w:rsidP="000E0F22">
            <w:pPr>
              <w:jc w:val="center"/>
              <w:rPr>
                <w:sz w:val="18"/>
                <w:szCs w:val="18"/>
              </w:rPr>
            </w:pPr>
          </w:p>
          <w:p w14:paraId="589EA2FC" w14:textId="77777777" w:rsidR="006C5961" w:rsidRPr="001C7698" w:rsidRDefault="006C5961" w:rsidP="000E0F22">
            <w:pPr>
              <w:jc w:val="center"/>
              <w:rPr>
                <w:sz w:val="18"/>
                <w:szCs w:val="18"/>
              </w:rPr>
            </w:pPr>
          </w:p>
          <w:p w14:paraId="58DF7AA5" w14:textId="77777777" w:rsidR="006C5961" w:rsidRPr="001C7698" w:rsidRDefault="006C5961" w:rsidP="000E0F22">
            <w:pPr>
              <w:jc w:val="center"/>
              <w:rPr>
                <w:sz w:val="18"/>
                <w:szCs w:val="18"/>
              </w:rPr>
            </w:pPr>
          </w:p>
          <w:p w14:paraId="107103FB" w14:textId="77777777" w:rsidR="006C5961" w:rsidRPr="001C7698" w:rsidRDefault="006C5961" w:rsidP="000E0F22">
            <w:pPr>
              <w:jc w:val="center"/>
              <w:rPr>
                <w:sz w:val="18"/>
                <w:szCs w:val="18"/>
              </w:rPr>
            </w:pPr>
          </w:p>
          <w:p w14:paraId="5AB26735" w14:textId="77777777" w:rsidR="006C5961" w:rsidRPr="001C7698" w:rsidRDefault="006C5961" w:rsidP="000E0F22">
            <w:pPr>
              <w:spacing w:after="120"/>
              <w:jc w:val="center"/>
              <w:rPr>
                <w:b/>
                <w:bCs/>
                <w:sz w:val="18"/>
                <w:szCs w:val="18"/>
              </w:rPr>
            </w:pPr>
            <w:r w:rsidRPr="001C7698">
              <w:rPr>
                <w:b/>
                <w:bCs/>
                <w:sz w:val="18"/>
                <w:szCs w:val="18"/>
              </w:rPr>
              <w:t>Air et</w:t>
            </w:r>
          </w:p>
          <w:p w14:paraId="092E50D9" w14:textId="77777777" w:rsidR="006C5961" w:rsidRPr="001C7698" w:rsidRDefault="006C5961" w:rsidP="000E0F22">
            <w:pPr>
              <w:jc w:val="center"/>
              <w:rPr>
                <w:sz w:val="18"/>
                <w:szCs w:val="18"/>
              </w:rPr>
            </w:pPr>
            <w:r w:rsidRPr="001C7698">
              <w:rPr>
                <w:b/>
                <w:bCs/>
                <w:sz w:val="18"/>
                <w:szCs w:val="18"/>
              </w:rPr>
              <w:t>Travailleurs présents sur le site</w:t>
            </w:r>
          </w:p>
        </w:tc>
        <w:tc>
          <w:tcPr>
            <w:tcW w:w="1701" w:type="dxa"/>
          </w:tcPr>
          <w:p w14:paraId="50E03A38" w14:textId="77777777" w:rsidR="006C5961" w:rsidRPr="001C7698" w:rsidRDefault="006C5961" w:rsidP="000E0F22">
            <w:pPr>
              <w:jc w:val="center"/>
              <w:rPr>
                <w:sz w:val="18"/>
                <w:szCs w:val="18"/>
              </w:rPr>
            </w:pPr>
          </w:p>
          <w:p w14:paraId="452668AF" w14:textId="77777777" w:rsidR="006C5961" w:rsidRPr="001C7698" w:rsidRDefault="006C5961" w:rsidP="000E0F22">
            <w:pPr>
              <w:jc w:val="center"/>
              <w:rPr>
                <w:sz w:val="18"/>
                <w:szCs w:val="18"/>
              </w:rPr>
            </w:pPr>
            <w:r w:rsidRPr="001C7698">
              <w:rPr>
                <w:sz w:val="18"/>
                <w:szCs w:val="18"/>
              </w:rPr>
              <w:t>Arroser le site, les voies d’accès et les proches alentours</w:t>
            </w:r>
          </w:p>
        </w:tc>
        <w:tc>
          <w:tcPr>
            <w:tcW w:w="1276" w:type="dxa"/>
          </w:tcPr>
          <w:p w14:paraId="6D8AE274" w14:textId="77777777" w:rsidR="006C5961" w:rsidRPr="001C7698" w:rsidRDefault="006C5961" w:rsidP="000E0F22">
            <w:pPr>
              <w:spacing w:after="120"/>
              <w:jc w:val="center"/>
              <w:rPr>
                <w:sz w:val="18"/>
                <w:szCs w:val="18"/>
              </w:rPr>
            </w:pPr>
          </w:p>
          <w:p w14:paraId="041E7707" w14:textId="77777777" w:rsidR="006C5961" w:rsidRPr="00BF5FBF" w:rsidRDefault="006C5961" w:rsidP="000E0F22">
            <w:pPr>
              <w:spacing w:after="120"/>
              <w:jc w:val="center"/>
              <w:rPr>
                <w:sz w:val="18"/>
                <w:szCs w:val="18"/>
              </w:rPr>
            </w:pPr>
            <w:r w:rsidRPr="001C7698">
              <w:rPr>
                <w:sz w:val="18"/>
                <w:szCs w:val="18"/>
              </w:rPr>
              <w:t>Atténuer la pollution de l’air et remédier aux plaintes des populations</w:t>
            </w:r>
          </w:p>
        </w:tc>
        <w:tc>
          <w:tcPr>
            <w:tcW w:w="1276" w:type="dxa"/>
          </w:tcPr>
          <w:p w14:paraId="1FC8F6D3" w14:textId="77777777" w:rsidR="006C5961" w:rsidRPr="001C7698" w:rsidRDefault="006C5961" w:rsidP="000E0F22">
            <w:pPr>
              <w:jc w:val="center"/>
              <w:rPr>
                <w:sz w:val="18"/>
                <w:szCs w:val="18"/>
              </w:rPr>
            </w:pPr>
          </w:p>
          <w:p w14:paraId="7BB1C7BA" w14:textId="77777777" w:rsidR="006C5961" w:rsidRPr="001C7698" w:rsidRDefault="006C5961" w:rsidP="000E0F22">
            <w:pPr>
              <w:jc w:val="center"/>
              <w:rPr>
                <w:sz w:val="18"/>
                <w:szCs w:val="18"/>
              </w:rPr>
            </w:pPr>
            <w:r w:rsidRPr="001C7698">
              <w:rPr>
                <w:sz w:val="18"/>
                <w:szCs w:val="18"/>
              </w:rPr>
              <w:t>Dès le début des travaux et trois (03) fois</w:t>
            </w:r>
            <w:r>
              <w:rPr>
                <w:sz w:val="18"/>
                <w:szCs w:val="18"/>
              </w:rPr>
              <w:t xml:space="preserve"> </w:t>
            </w:r>
            <w:r w:rsidRPr="001C7698">
              <w:rPr>
                <w:sz w:val="18"/>
                <w:szCs w:val="18"/>
              </w:rPr>
              <w:t>par jour</w:t>
            </w:r>
          </w:p>
        </w:tc>
        <w:tc>
          <w:tcPr>
            <w:tcW w:w="1134" w:type="dxa"/>
            <w:vMerge w:val="restart"/>
          </w:tcPr>
          <w:p w14:paraId="6E482AEC" w14:textId="77777777" w:rsidR="006C5961" w:rsidRPr="001C7698" w:rsidRDefault="006C5961" w:rsidP="000E0F22">
            <w:pPr>
              <w:jc w:val="center"/>
              <w:rPr>
                <w:sz w:val="18"/>
                <w:szCs w:val="18"/>
              </w:rPr>
            </w:pPr>
          </w:p>
          <w:p w14:paraId="61A37F6B" w14:textId="77777777" w:rsidR="006C5961" w:rsidRPr="001C7698" w:rsidRDefault="006C5961" w:rsidP="000E0F22">
            <w:pPr>
              <w:jc w:val="center"/>
              <w:rPr>
                <w:sz w:val="18"/>
                <w:szCs w:val="18"/>
              </w:rPr>
            </w:pPr>
          </w:p>
          <w:p w14:paraId="585C040F" w14:textId="77777777" w:rsidR="006C5961" w:rsidRPr="001C7698" w:rsidRDefault="006C5961" w:rsidP="000E0F22">
            <w:pPr>
              <w:jc w:val="center"/>
              <w:rPr>
                <w:sz w:val="18"/>
                <w:szCs w:val="18"/>
              </w:rPr>
            </w:pPr>
          </w:p>
          <w:p w14:paraId="5D14ABA2" w14:textId="77777777" w:rsidR="006C5961" w:rsidRPr="001C7698" w:rsidRDefault="006C5961" w:rsidP="000E0F22">
            <w:pPr>
              <w:jc w:val="center"/>
              <w:rPr>
                <w:sz w:val="18"/>
                <w:szCs w:val="18"/>
              </w:rPr>
            </w:pPr>
          </w:p>
          <w:p w14:paraId="7D094D2D" w14:textId="77777777" w:rsidR="006C5961" w:rsidRPr="001C7698" w:rsidRDefault="006C5961" w:rsidP="000E0F22">
            <w:pPr>
              <w:jc w:val="center"/>
              <w:rPr>
                <w:sz w:val="18"/>
                <w:szCs w:val="18"/>
              </w:rPr>
            </w:pPr>
          </w:p>
          <w:p w14:paraId="68E2A3B1" w14:textId="77777777" w:rsidR="006C5961" w:rsidRPr="001C7698" w:rsidRDefault="006C5961" w:rsidP="000E0F22">
            <w:pPr>
              <w:jc w:val="center"/>
              <w:rPr>
                <w:sz w:val="18"/>
                <w:szCs w:val="18"/>
              </w:rPr>
            </w:pPr>
            <w:r w:rsidRPr="001C7698">
              <w:rPr>
                <w:sz w:val="18"/>
                <w:szCs w:val="18"/>
              </w:rPr>
              <w:t>Entreprise en charge des travaux</w:t>
            </w:r>
          </w:p>
        </w:tc>
        <w:tc>
          <w:tcPr>
            <w:tcW w:w="1134" w:type="dxa"/>
            <w:vMerge w:val="restart"/>
          </w:tcPr>
          <w:p w14:paraId="59AEB051" w14:textId="77777777" w:rsidR="006C5961" w:rsidRPr="001C7698" w:rsidRDefault="006C5961" w:rsidP="000E0F22">
            <w:pPr>
              <w:jc w:val="center"/>
              <w:rPr>
                <w:sz w:val="18"/>
                <w:szCs w:val="18"/>
              </w:rPr>
            </w:pPr>
          </w:p>
          <w:p w14:paraId="1DAEE64D" w14:textId="77777777" w:rsidR="006C5961" w:rsidRPr="001C7698" w:rsidRDefault="006C5961" w:rsidP="000E0F22">
            <w:pPr>
              <w:jc w:val="center"/>
              <w:rPr>
                <w:sz w:val="18"/>
                <w:szCs w:val="18"/>
              </w:rPr>
            </w:pPr>
          </w:p>
          <w:p w14:paraId="59C5C767" w14:textId="77777777" w:rsidR="006C5961" w:rsidRPr="001C7698" w:rsidRDefault="006C5961" w:rsidP="000E0F22">
            <w:pPr>
              <w:jc w:val="center"/>
              <w:rPr>
                <w:sz w:val="18"/>
                <w:szCs w:val="18"/>
              </w:rPr>
            </w:pPr>
          </w:p>
          <w:p w14:paraId="137F9370" w14:textId="77777777" w:rsidR="006C5961" w:rsidRPr="001C7698" w:rsidRDefault="006C5961" w:rsidP="000E0F22">
            <w:pPr>
              <w:jc w:val="center"/>
              <w:rPr>
                <w:sz w:val="18"/>
                <w:szCs w:val="18"/>
              </w:rPr>
            </w:pPr>
          </w:p>
          <w:p w14:paraId="2047DB13" w14:textId="77777777" w:rsidR="006C5961" w:rsidRPr="001C7698" w:rsidRDefault="006C5961" w:rsidP="000E0F22">
            <w:pPr>
              <w:jc w:val="center"/>
              <w:rPr>
                <w:sz w:val="18"/>
                <w:szCs w:val="18"/>
              </w:rPr>
            </w:pPr>
          </w:p>
          <w:p w14:paraId="7FAC21E5" w14:textId="77777777" w:rsidR="006C5961" w:rsidRPr="001C7698" w:rsidRDefault="006C5961" w:rsidP="000E0F22">
            <w:pPr>
              <w:jc w:val="center"/>
              <w:rPr>
                <w:sz w:val="18"/>
                <w:szCs w:val="18"/>
              </w:rPr>
            </w:pPr>
          </w:p>
          <w:p w14:paraId="099D3EAA" w14:textId="77777777" w:rsidR="006C5961" w:rsidRPr="001C7698" w:rsidRDefault="006C5961" w:rsidP="000E0F22">
            <w:pPr>
              <w:jc w:val="center"/>
              <w:rPr>
                <w:sz w:val="18"/>
                <w:szCs w:val="18"/>
              </w:rPr>
            </w:pPr>
            <w:r w:rsidRPr="001C7698">
              <w:rPr>
                <w:sz w:val="18"/>
                <w:szCs w:val="18"/>
              </w:rPr>
              <w:t>Bureau de contrôle</w:t>
            </w:r>
          </w:p>
          <w:p w14:paraId="7079A598" w14:textId="77777777" w:rsidR="006C5961" w:rsidRPr="001C7698" w:rsidRDefault="006C5961" w:rsidP="000E0F22">
            <w:pPr>
              <w:jc w:val="center"/>
              <w:rPr>
                <w:sz w:val="18"/>
                <w:szCs w:val="18"/>
              </w:rPr>
            </w:pPr>
            <w:r w:rsidRPr="001C7698">
              <w:rPr>
                <w:sz w:val="18"/>
                <w:szCs w:val="18"/>
              </w:rPr>
              <w:t>Hydromet</w:t>
            </w:r>
          </w:p>
        </w:tc>
        <w:tc>
          <w:tcPr>
            <w:tcW w:w="1417" w:type="dxa"/>
          </w:tcPr>
          <w:p w14:paraId="05D2AE03" w14:textId="77777777" w:rsidR="006C5961" w:rsidRPr="00036FA0" w:rsidRDefault="006C5961" w:rsidP="000E0F22">
            <w:pPr>
              <w:jc w:val="center"/>
              <w:rPr>
                <w:sz w:val="18"/>
                <w:szCs w:val="18"/>
                <w:lang w:eastAsia="en-US"/>
              </w:rPr>
            </w:pPr>
          </w:p>
          <w:p w14:paraId="7E6A4AE1" w14:textId="77777777" w:rsidR="006C5961" w:rsidRPr="00966409" w:rsidRDefault="006C5961" w:rsidP="000E0F22">
            <w:pPr>
              <w:jc w:val="center"/>
              <w:rPr>
                <w:sz w:val="18"/>
                <w:szCs w:val="18"/>
                <w:lang w:eastAsia="en-US"/>
              </w:rPr>
            </w:pPr>
            <w:r w:rsidRPr="00036FA0">
              <w:rPr>
                <w:sz w:val="18"/>
                <w:szCs w:val="18"/>
                <w:lang w:eastAsia="en-US"/>
              </w:rPr>
              <w:t>Nombre d’arrosage par jour</w:t>
            </w:r>
          </w:p>
          <w:p w14:paraId="4EC796DE" w14:textId="77777777" w:rsidR="006C5961" w:rsidRPr="001C7698" w:rsidRDefault="006C5961" w:rsidP="000E0F22">
            <w:pPr>
              <w:jc w:val="center"/>
              <w:rPr>
                <w:sz w:val="18"/>
                <w:szCs w:val="18"/>
              </w:rPr>
            </w:pPr>
          </w:p>
        </w:tc>
        <w:tc>
          <w:tcPr>
            <w:tcW w:w="1276" w:type="dxa"/>
          </w:tcPr>
          <w:p w14:paraId="59F3A9AC" w14:textId="77777777" w:rsidR="006C5961" w:rsidRPr="00036FA0" w:rsidRDefault="006C5961" w:rsidP="000E0F22">
            <w:pPr>
              <w:jc w:val="center"/>
              <w:rPr>
                <w:sz w:val="18"/>
                <w:szCs w:val="18"/>
                <w:lang w:eastAsia="en-US"/>
              </w:rPr>
            </w:pPr>
          </w:p>
          <w:p w14:paraId="73C12251" w14:textId="77777777" w:rsidR="006C5961" w:rsidRPr="00036FA0" w:rsidRDefault="006C5961" w:rsidP="000E0F22">
            <w:pPr>
              <w:jc w:val="center"/>
              <w:rPr>
                <w:sz w:val="18"/>
                <w:szCs w:val="18"/>
                <w:lang w:eastAsia="en-US"/>
              </w:rPr>
            </w:pPr>
            <w:r w:rsidRPr="00036FA0">
              <w:rPr>
                <w:sz w:val="18"/>
                <w:szCs w:val="18"/>
                <w:lang w:eastAsia="en-US"/>
              </w:rPr>
              <w:t xml:space="preserve">Fiches de suivi des arrosages </w:t>
            </w:r>
          </w:p>
          <w:p w14:paraId="534E80C6" w14:textId="77777777" w:rsidR="006C5961" w:rsidRPr="001C7698" w:rsidRDefault="006C5961" w:rsidP="000E0F22">
            <w:pPr>
              <w:jc w:val="center"/>
              <w:rPr>
                <w:sz w:val="18"/>
                <w:szCs w:val="18"/>
              </w:rPr>
            </w:pPr>
            <w:r w:rsidRPr="00036FA0">
              <w:rPr>
                <w:lang w:eastAsia="en-US"/>
              </w:rPr>
              <w:t xml:space="preserve"> </w:t>
            </w:r>
          </w:p>
        </w:tc>
        <w:tc>
          <w:tcPr>
            <w:tcW w:w="1276" w:type="dxa"/>
          </w:tcPr>
          <w:p w14:paraId="05AF15CF" w14:textId="77777777" w:rsidR="006C5961" w:rsidRPr="001C7698" w:rsidRDefault="006C5961" w:rsidP="000E0F22">
            <w:pPr>
              <w:jc w:val="center"/>
              <w:rPr>
                <w:b/>
                <w:bCs/>
                <w:sz w:val="18"/>
                <w:szCs w:val="18"/>
              </w:rPr>
            </w:pPr>
            <w:r>
              <w:rPr>
                <w:b/>
                <w:bCs/>
                <w:sz w:val="18"/>
                <w:szCs w:val="18"/>
              </w:rPr>
              <w:t>1</w:t>
            </w:r>
            <w:r w:rsidRPr="001C7698">
              <w:rPr>
                <w:b/>
                <w:bCs/>
                <w:sz w:val="18"/>
                <w:szCs w:val="18"/>
              </w:rPr>
              <w:t xml:space="preserve">500 000 </w:t>
            </w:r>
          </w:p>
        </w:tc>
      </w:tr>
      <w:tr w:rsidR="006C5961" w:rsidRPr="001C7698" w14:paraId="137C69A1" w14:textId="77777777" w:rsidTr="000E0F22">
        <w:trPr>
          <w:trHeight w:val="808"/>
        </w:trPr>
        <w:tc>
          <w:tcPr>
            <w:tcW w:w="1413" w:type="dxa"/>
            <w:vMerge/>
            <w:shd w:val="clear" w:color="auto" w:fill="FFF2CC" w:themeFill="accent4" w:themeFillTint="33"/>
          </w:tcPr>
          <w:p w14:paraId="595A0A26" w14:textId="77777777" w:rsidR="006C5961" w:rsidRPr="001C7698" w:rsidRDefault="006C5961" w:rsidP="000E0F22">
            <w:pPr>
              <w:jc w:val="center"/>
              <w:rPr>
                <w:sz w:val="18"/>
                <w:szCs w:val="18"/>
              </w:rPr>
            </w:pPr>
          </w:p>
        </w:tc>
        <w:tc>
          <w:tcPr>
            <w:tcW w:w="1843" w:type="dxa"/>
            <w:vMerge/>
          </w:tcPr>
          <w:p w14:paraId="6E444BD6" w14:textId="77777777" w:rsidR="006C5961" w:rsidRPr="001C7698" w:rsidRDefault="006C5961" w:rsidP="000E0F22">
            <w:pPr>
              <w:jc w:val="center"/>
              <w:rPr>
                <w:sz w:val="18"/>
                <w:szCs w:val="18"/>
              </w:rPr>
            </w:pPr>
          </w:p>
        </w:tc>
        <w:tc>
          <w:tcPr>
            <w:tcW w:w="1275" w:type="dxa"/>
            <w:vMerge/>
          </w:tcPr>
          <w:p w14:paraId="4D1E507F" w14:textId="77777777" w:rsidR="006C5961" w:rsidRPr="001C7698" w:rsidRDefault="006C5961" w:rsidP="000E0F22">
            <w:pPr>
              <w:jc w:val="center"/>
              <w:rPr>
                <w:sz w:val="18"/>
                <w:szCs w:val="18"/>
              </w:rPr>
            </w:pPr>
          </w:p>
        </w:tc>
        <w:tc>
          <w:tcPr>
            <w:tcW w:w="1701" w:type="dxa"/>
          </w:tcPr>
          <w:p w14:paraId="1F02E670" w14:textId="77777777" w:rsidR="006C5961" w:rsidRPr="001C7698" w:rsidRDefault="006C5961" w:rsidP="000E0F22">
            <w:pPr>
              <w:jc w:val="center"/>
              <w:rPr>
                <w:sz w:val="18"/>
                <w:szCs w:val="18"/>
              </w:rPr>
            </w:pPr>
            <w:r w:rsidRPr="001C7698">
              <w:rPr>
                <w:sz w:val="18"/>
                <w:szCs w:val="18"/>
              </w:rPr>
              <w:t>Mettre des panneaux de signalisation</w:t>
            </w:r>
          </w:p>
        </w:tc>
        <w:tc>
          <w:tcPr>
            <w:tcW w:w="1276" w:type="dxa"/>
          </w:tcPr>
          <w:p w14:paraId="4D4F2968" w14:textId="77777777" w:rsidR="006C5961" w:rsidRPr="001C7698" w:rsidRDefault="006C5961" w:rsidP="000E0F22">
            <w:pPr>
              <w:jc w:val="center"/>
              <w:rPr>
                <w:sz w:val="18"/>
                <w:szCs w:val="18"/>
              </w:rPr>
            </w:pPr>
            <w:r w:rsidRPr="001C7698">
              <w:rPr>
                <w:sz w:val="18"/>
                <w:szCs w:val="18"/>
              </w:rPr>
              <w:t>Limiter la vitesse sur le site et atténuer le soulèvement de poussière</w:t>
            </w:r>
          </w:p>
        </w:tc>
        <w:tc>
          <w:tcPr>
            <w:tcW w:w="1276" w:type="dxa"/>
          </w:tcPr>
          <w:p w14:paraId="70F46900" w14:textId="77777777" w:rsidR="006C5961" w:rsidRPr="001C7698" w:rsidRDefault="006C5961" w:rsidP="000E0F22">
            <w:pPr>
              <w:jc w:val="center"/>
              <w:rPr>
                <w:sz w:val="18"/>
                <w:szCs w:val="18"/>
              </w:rPr>
            </w:pPr>
            <w:r w:rsidRPr="001C7698">
              <w:rPr>
                <w:sz w:val="18"/>
                <w:szCs w:val="18"/>
              </w:rPr>
              <w:t>Dès le début des travaux</w:t>
            </w:r>
          </w:p>
        </w:tc>
        <w:tc>
          <w:tcPr>
            <w:tcW w:w="1134" w:type="dxa"/>
            <w:vMerge/>
          </w:tcPr>
          <w:p w14:paraId="6B6D0641" w14:textId="77777777" w:rsidR="006C5961" w:rsidRPr="001C7698" w:rsidRDefault="006C5961" w:rsidP="000E0F22">
            <w:pPr>
              <w:jc w:val="center"/>
              <w:rPr>
                <w:sz w:val="18"/>
                <w:szCs w:val="18"/>
              </w:rPr>
            </w:pPr>
          </w:p>
        </w:tc>
        <w:tc>
          <w:tcPr>
            <w:tcW w:w="1134" w:type="dxa"/>
            <w:vMerge/>
          </w:tcPr>
          <w:p w14:paraId="5095E320" w14:textId="77777777" w:rsidR="006C5961" w:rsidRPr="001C7698" w:rsidRDefault="006C5961" w:rsidP="000E0F22">
            <w:pPr>
              <w:jc w:val="center"/>
              <w:rPr>
                <w:sz w:val="18"/>
                <w:szCs w:val="18"/>
              </w:rPr>
            </w:pPr>
          </w:p>
        </w:tc>
        <w:tc>
          <w:tcPr>
            <w:tcW w:w="1417" w:type="dxa"/>
          </w:tcPr>
          <w:p w14:paraId="213711AD" w14:textId="77777777" w:rsidR="006C5961" w:rsidRDefault="006C5961" w:rsidP="000E0F22">
            <w:pPr>
              <w:jc w:val="center"/>
              <w:rPr>
                <w:sz w:val="18"/>
                <w:szCs w:val="18"/>
              </w:rPr>
            </w:pPr>
            <w:r w:rsidRPr="007C52EB">
              <w:rPr>
                <w:sz w:val="18"/>
                <w:szCs w:val="18"/>
              </w:rPr>
              <w:t>Nombre de panneaux de signalisation installés sur le site et ses limités</w:t>
            </w:r>
          </w:p>
          <w:p w14:paraId="58ADE586" w14:textId="77777777" w:rsidR="006C5961" w:rsidRPr="001C7698" w:rsidRDefault="006C5961" w:rsidP="000E0F22">
            <w:pPr>
              <w:jc w:val="center"/>
              <w:rPr>
                <w:sz w:val="18"/>
                <w:szCs w:val="18"/>
              </w:rPr>
            </w:pPr>
          </w:p>
        </w:tc>
        <w:tc>
          <w:tcPr>
            <w:tcW w:w="1276" w:type="dxa"/>
          </w:tcPr>
          <w:p w14:paraId="224B310E" w14:textId="77777777" w:rsidR="006C5961" w:rsidRPr="001C7698" w:rsidRDefault="006C5961" w:rsidP="000E0F22">
            <w:pPr>
              <w:jc w:val="center"/>
              <w:rPr>
                <w:sz w:val="18"/>
                <w:szCs w:val="18"/>
              </w:rPr>
            </w:pPr>
            <w:r w:rsidRPr="001C7698">
              <w:rPr>
                <w:sz w:val="18"/>
                <w:szCs w:val="18"/>
              </w:rPr>
              <w:t>Fiches indiquant le nombre et les lieux de fixation des panneaux de signalisation</w:t>
            </w:r>
          </w:p>
        </w:tc>
        <w:tc>
          <w:tcPr>
            <w:tcW w:w="1276" w:type="dxa"/>
          </w:tcPr>
          <w:p w14:paraId="39A5A4BA" w14:textId="77777777" w:rsidR="006C5961" w:rsidRPr="001C7698" w:rsidRDefault="006C5961" w:rsidP="000E0F22">
            <w:pPr>
              <w:jc w:val="center"/>
              <w:rPr>
                <w:b/>
                <w:bCs/>
                <w:sz w:val="18"/>
                <w:szCs w:val="18"/>
              </w:rPr>
            </w:pPr>
          </w:p>
          <w:p w14:paraId="22AD47B8" w14:textId="77777777" w:rsidR="006C5961" w:rsidRPr="001C7698" w:rsidRDefault="006C5961" w:rsidP="000E0F22">
            <w:pPr>
              <w:jc w:val="center"/>
              <w:rPr>
                <w:b/>
                <w:bCs/>
                <w:sz w:val="18"/>
                <w:szCs w:val="18"/>
              </w:rPr>
            </w:pPr>
          </w:p>
          <w:p w14:paraId="6CA510A5" w14:textId="77777777" w:rsidR="006C5961" w:rsidRPr="001C7698" w:rsidRDefault="006C5961" w:rsidP="000E0F22">
            <w:pPr>
              <w:jc w:val="center"/>
              <w:rPr>
                <w:b/>
                <w:bCs/>
                <w:sz w:val="18"/>
                <w:szCs w:val="18"/>
              </w:rPr>
            </w:pPr>
            <w:r w:rsidRPr="001C7698">
              <w:rPr>
                <w:b/>
                <w:bCs/>
                <w:sz w:val="18"/>
                <w:szCs w:val="18"/>
              </w:rPr>
              <w:t>PM</w:t>
            </w:r>
          </w:p>
        </w:tc>
      </w:tr>
      <w:tr w:rsidR="006C5961" w:rsidRPr="001C7698" w14:paraId="7C23C847" w14:textId="77777777" w:rsidTr="000E0F22">
        <w:trPr>
          <w:trHeight w:val="808"/>
        </w:trPr>
        <w:tc>
          <w:tcPr>
            <w:tcW w:w="1413" w:type="dxa"/>
            <w:vMerge/>
            <w:shd w:val="clear" w:color="auto" w:fill="FFF2CC" w:themeFill="accent4" w:themeFillTint="33"/>
          </w:tcPr>
          <w:p w14:paraId="26ECF751" w14:textId="77777777" w:rsidR="006C5961" w:rsidRPr="001C7698" w:rsidRDefault="006C5961" w:rsidP="000E0F22">
            <w:pPr>
              <w:jc w:val="center"/>
              <w:rPr>
                <w:sz w:val="18"/>
                <w:szCs w:val="18"/>
              </w:rPr>
            </w:pPr>
          </w:p>
        </w:tc>
        <w:tc>
          <w:tcPr>
            <w:tcW w:w="1843" w:type="dxa"/>
            <w:vMerge/>
          </w:tcPr>
          <w:p w14:paraId="6BD8B03F" w14:textId="77777777" w:rsidR="006C5961" w:rsidRPr="001C7698" w:rsidRDefault="006C5961" w:rsidP="000E0F22">
            <w:pPr>
              <w:jc w:val="center"/>
              <w:rPr>
                <w:sz w:val="18"/>
                <w:szCs w:val="18"/>
              </w:rPr>
            </w:pPr>
          </w:p>
        </w:tc>
        <w:tc>
          <w:tcPr>
            <w:tcW w:w="1275" w:type="dxa"/>
            <w:vMerge/>
          </w:tcPr>
          <w:p w14:paraId="72EE4836" w14:textId="77777777" w:rsidR="006C5961" w:rsidRPr="001C7698" w:rsidRDefault="006C5961" w:rsidP="000E0F22">
            <w:pPr>
              <w:jc w:val="center"/>
              <w:rPr>
                <w:sz w:val="18"/>
                <w:szCs w:val="18"/>
              </w:rPr>
            </w:pPr>
          </w:p>
        </w:tc>
        <w:tc>
          <w:tcPr>
            <w:tcW w:w="1701" w:type="dxa"/>
          </w:tcPr>
          <w:p w14:paraId="3A552C0A" w14:textId="77777777" w:rsidR="006C5961" w:rsidRPr="001C7698" w:rsidRDefault="006C5961" w:rsidP="000E0F22">
            <w:pPr>
              <w:spacing w:after="0"/>
              <w:jc w:val="center"/>
              <w:rPr>
                <w:sz w:val="18"/>
                <w:szCs w:val="18"/>
              </w:rPr>
            </w:pPr>
            <w:r w:rsidRPr="001C7698">
              <w:rPr>
                <w:sz w:val="18"/>
                <w:szCs w:val="18"/>
              </w:rPr>
              <w:t>Utiliser des matériels et équipements qui produisent moins de bruit possible car la station fonctionne 24/24</w:t>
            </w:r>
          </w:p>
        </w:tc>
        <w:tc>
          <w:tcPr>
            <w:tcW w:w="1276" w:type="dxa"/>
          </w:tcPr>
          <w:p w14:paraId="70874F2D" w14:textId="77777777" w:rsidR="006C5961" w:rsidRPr="001C7698" w:rsidRDefault="006C5961" w:rsidP="000E0F22">
            <w:pPr>
              <w:jc w:val="center"/>
              <w:rPr>
                <w:sz w:val="18"/>
                <w:szCs w:val="18"/>
              </w:rPr>
            </w:pPr>
            <w:r w:rsidRPr="001C7698">
              <w:rPr>
                <w:sz w:val="18"/>
                <w:szCs w:val="18"/>
              </w:rPr>
              <w:t>Amenuiser les nuisances sonores et remédier aux plaintes des agents de la station</w:t>
            </w:r>
          </w:p>
        </w:tc>
        <w:tc>
          <w:tcPr>
            <w:tcW w:w="1276" w:type="dxa"/>
          </w:tcPr>
          <w:p w14:paraId="11F55F7F" w14:textId="77777777" w:rsidR="006C5961" w:rsidRPr="001C7698" w:rsidRDefault="006C5961" w:rsidP="000E0F22">
            <w:pPr>
              <w:jc w:val="center"/>
              <w:rPr>
                <w:sz w:val="18"/>
                <w:szCs w:val="18"/>
              </w:rPr>
            </w:pPr>
            <w:r w:rsidRPr="001C7698">
              <w:rPr>
                <w:sz w:val="18"/>
                <w:szCs w:val="18"/>
              </w:rPr>
              <w:t>Dès le début des travaux et durant toute la phase</w:t>
            </w:r>
          </w:p>
        </w:tc>
        <w:tc>
          <w:tcPr>
            <w:tcW w:w="1134" w:type="dxa"/>
          </w:tcPr>
          <w:p w14:paraId="0D5D3F37" w14:textId="77777777" w:rsidR="006C5961" w:rsidRPr="001C7698" w:rsidRDefault="006C5961" w:rsidP="000E0F22">
            <w:pPr>
              <w:jc w:val="center"/>
              <w:rPr>
                <w:sz w:val="18"/>
                <w:szCs w:val="18"/>
              </w:rPr>
            </w:pPr>
            <w:r w:rsidRPr="001C7698">
              <w:rPr>
                <w:sz w:val="18"/>
                <w:szCs w:val="18"/>
              </w:rPr>
              <w:t>Entreprise en charge des travaux</w:t>
            </w:r>
          </w:p>
          <w:p w14:paraId="4D4EDDAC" w14:textId="77777777" w:rsidR="006C5961" w:rsidRPr="001C7698" w:rsidRDefault="006C5961" w:rsidP="000E0F22">
            <w:pPr>
              <w:jc w:val="center"/>
              <w:rPr>
                <w:sz w:val="18"/>
                <w:szCs w:val="18"/>
              </w:rPr>
            </w:pPr>
          </w:p>
        </w:tc>
        <w:tc>
          <w:tcPr>
            <w:tcW w:w="1134" w:type="dxa"/>
          </w:tcPr>
          <w:p w14:paraId="659AEE44" w14:textId="77777777" w:rsidR="006C5961" w:rsidRPr="001C7698" w:rsidRDefault="006C5961" w:rsidP="000E0F22">
            <w:pPr>
              <w:jc w:val="center"/>
              <w:rPr>
                <w:sz w:val="18"/>
                <w:szCs w:val="18"/>
              </w:rPr>
            </w:pPr>
            <w:r w:rsidRPr="001C7698">
              <w:rPr>
                <w:sz w:val="18"/>
                <w:szCs w:val="18"/>
              </w:rPr>
              <w:t>Bureau de contrôle</w:t>
            </w:r>
          </w:p>
          <w:p w14:paraId="03B39E4B" w14:textId="77777777" w:rsidR="006C5961" w:rsidRPr="001C7698" w:rsidRDefault="006C5961" w:rsidP="000E0F22">
            <w:pPr>
              <w:jc w:val="center"/>
              <w:rPr>
                <w:sz w:val="18"/>
                <w:szCs w:val="18"/>
              </w:rPr>
            </w:pPr>
            <w:r w:rsidRPr="001C7698">
              <w:rPr>
                <w:sz w:val="18"/>
                <w:szCs w:val="18"/>
              </w:rPr>
              <w:t>Hydromet</w:t>
            </w:r>
          </w:p>
        </w:tc>
        <w:tc>
          <w:tcPr>
            <w:tcW w:w="1417" w:type="dxa"/>
          </w:tcPr>
          <w:p w14:paraId="1CCC52D4" w14:textId="77777777" w:rsidR="006C5961" w:rsidRDefault="006C5961" w:rsidP="000E0F22">
            <w:pPr>
              <w:rPr>
                <w:sz w:val="18"/>
                <w:szCs w:val="18"/>
              </w:rPr>
            </w:pPr>
            <w:r w:rsidRPr="001C7698">
              <w:rPr>
                <w:sz w:val="18"/>
                <w:szCs w:val="18"/>
              </w:rPr>
              <w:t xml:space="preserve">Niveau sonore pendant les travaux </w:t>
            </w:r>
          </w:p>
          <w:p w14:paraId="65924F9A" w14:textId="77777777" w:rsidR="006C5961" w:rsidRPr="001C7698" w:rsidRDefault="006C5961" w:rsidP="000E0F22">
            <w:pPr>
              <w:rPr>
                <w:sz w:val="18"/>
                <w:szCs w:val="18"/>
              </w:rPr>
            </w:pPr>
            <w:r>
              <w:rPr>
                <w:sz w:val="18"/>
                <w:szCs w:val="18"/>
              </w:rPr>
              <w:t>N</w:t>
            </w:r>
            <w:r w:rsidRPr="00CE2E08">
              <w:rPr>
                <w:sz w:val="18"/>
                <w:szCs w:val="18"/>
              </w:rPr>
              <w:t>ombre de plaintes liées au bruit</w:t>
            </w:r>
          </w:p>
        </w:tc>
        <w:tc>
          <w:tcPr>
            <w:tcW w:w="1276" w:type="dxa"/>
          </w:tcPr>
          <w:p w14:paraId="3904B6D0" w14:textId="77777777" w:rsidR="006C5961" w:rsidRPr="001C7698" w:rsidRDefault="006C5961" w:rsidP="000E0F22">
            <w:pPr>
              <w:jc w:val="center"/>
              <w:rPr>
                <w:sz w:val="18"/>
                <w:szCs w:val="18"/>
              </w:rPr>
            </w:pPr>
            <w:r w:rsidRPr="001C7698">
              <w:rPr>
                <w:sz w:val="18"/>
                <w:szCs w:val="18"/>
              </w:rPr>
              <w:t>Mesures et analyse du niveau sonore</w:t>
            </w:r>
          </w:p>
          <w:p w14:paraId="04E62AAC" w14:textId="77777777" w:rsidR="006C5961" w:rsidRPr="001C7698" w:rsidRDefault="006C5961" w:rsidP="000E0F22">
            <w:pPr>
              <w:jc w:val="center"/>
              <w:rPr>
                <w:sz w:val="18"/>
                <w:szCs w:val="18"/>
              </w:rPr>
            </w:pPr>
            <w:r w:rsidRPr="001C7698">
              <w:rPr>
                <w:sz w:val="18"/>
                <w:szCs w:val="18"/>
              </w:rPr>
              <w:t>Registre des plaintes</w:t>
            </w:r>
          </w:p>
        </w:tc>
        <w:tc>
          <w:tcPr>
            <w:tcW w:w="1276" w:type="dxa"/>
          </w:tcPr>
          <w:p w14:paraId="0CFFCB8C" w14:textId="77777777" w:rsidR="006C5961" w:rsidRPr="001C7698" w:rsidRDefault="006C5961" w:rsidP="000E0F22">
            <w:pPr>
              <w:rPr>
                <w:b/>
                <w:bCs/>
                <w:sz w:val="18"/>
                <w:szCs w:val="18"/>
              </w:rPr>
            </w:pPr>
          </w:p>
          <w:p w14:paraId="4C308324" w14:textId="77777777" w:rsidR="006C5961" w:rsidRPr="001C7698" w:rsidRDefault="006C5961" w:rsidP="000E0F22">
            <w:pPr>
              <w:jc w:val="center"/>
              <w:rPr>
                <w:b/>
                <w:bCs/>
                <w:sz w:val="18"/>
                <w:szCs w:val="18"/>
              </w:rPr>
            </w:pPr>
            <w:r w:rsidRPr="001C7698">
              <w:rPr>
                <w:b/>
                <w:bCs/>
                <w:sz w:val="18"/>
                <w:szCs w:val="18"/>
              </w:rPr>
              <w:t>PM</w:t>
            </w:r>
          </w:p>
        </w:tc>
      </w:tr>
      <w:tr w:rsidR="006C5961" w:rsidRPr="001C7698" w14:paraId="1759C843" w14:textId="77777777" w:rsidTr="000E0F22">
        <w:trPr>
          <w:trHeight w:val="1191"/>
        </w:trPr>
        <w:tc>
          <w:tcPr>
            <w:tcW w:w="1413" w:type="dxa"/>
            <w:vMerge/>
            <w:shd w:val="clear" w:color="auto" w:fill="FFF2CC" w:themeFill="accent4" w:themeFillTint="33"/>
          </w:tcPr>
          <w:p w14:paraId="03C74196" w14:textId="77777777" w:rsidR="006C5961" w:rsidRPr="001C7698" w:rsidRDefault="006C5961" w:rsidP="000E0F22">
            <w:pPr>
              <w:jc w:val="center"/>
              <w:rPr>
                <w:sz w:val="18"/>
                <w:szCs w:val="18"/>
              </w:rPr>
            </w:pPr>
          </w:p>
        </w:tc>
        <w:tc>
          <w:tcPr>
            <w:tcW w:w="1843" w:type="dxa"/>
            <w:vMerge/>
          </w:tcPr>
          <w:p w14:paraId="0E2BB94A" w14:textId="77777777" w:rsidR="006C5961" w:rsidRPr="001C7698" w:rsidRDefault="006C5961" w:rsidP="000E0F22">
            <w:pPr>
              <w:jc w:val="center"/>
              <w:rPr>
                <w:sz w:val="18"/>
                <w:szCs w:val="18"/>
              </w:rPr>
            </w:pPr>
          </w:p>
        </w:tc>
        <w:tc>
          <w:tcPr>
            <w:tcW w:w="1275" w:type="dxa"/>
            <w:vMerge/>
          </w:tcPr>
          <w:p w14:paraId="3E6FFC49" w14:textId="77777777" w:rsidR="006C5961" w:rsidRPr="001C7698" w:rsidRDefault="006C5961" w:rsidP="000E0F22">
            <w:pPr>
              <w:jc w:val="center"/>
              <w:rPr>
                <w:sz w:val="18"/>
                <w:szCs w:val="18"/>
              </w:rPr>
            </w:pPr>
          </w:p>
        </w:tc>
        <w:tc>
          <w:tcPr>
            <w:tcW w:w="1701" w:type="dxa"/>
          </w:tcPr>
          <w:p w14:paraId="692E6365" w14:textId="77777777" w:rsidR="006C5961" w:rsidRPr="00BF5FBF" w:rsidRDefault="006C5961" w:rsidP="000E0F22">
            <w:pPr>
              <w:jc w:val="center"/>
              <w:rPr>
                <w:sz w:val="18"/>
                <w:szCs w:val="18"/>
              </w:rPr>
            </w:pPr>
            <w:r w:rsidRPr="001C7698">
              <w:rPr>
                <w:sz w:val="18"/>
                <w:szCs w:val="18"/>
              </w:rPr>
              <w:t>Octroyer des équipements aux travailleurs (EPI)</w:t>
            </w:r>
          </w:p>
        </w:tc>
        <w:tc>
          <w:tcPr>
            <w:tcW w:w="1276" w:type="dxa"/>
          </w:tcPr>
          <w:p w14:paraId="33A80298" w14:textId="77777777" w:rsidR="006C5961" w:rsidRPr="00BF5FBF" w:rsidRDefault="006C5961" w:rsidP="000E0F22">
            <w:pPr>
              <w:jc w:val="center"/>
              <w:rPr>
                <w:sz w:val="18"/>
                <w:szCs w:val="18"/>
              </w:rPr>
            </w:pPr>
            <w:r w:rsidRPr="001C7698">
              <w:rPr>
                <w:sz w:val="18"/>
                <w:szCs w:val="18"/>
              </w:rPr>
              <w:t>Protéger les travailleurs</w:t>
            </w:r>
          </w:p>
        </w:tc>
        <w:tc>
          <w:tcPr>
            <w:tcW w:w="1276" w:type="dxa"/>
          </w:tcPr>
          <w:p w14:paraId="4F784015" w14:textId="77777777" w:rsidR="006C5961" w:rsidRPr="001C7698" w:rsidRDefault="006C5961" w:rsidP="000E0F22">
            <w:pPr>
              <w:jc w:val="center"/>
              <w:rPr>
                <w:sz w:val="18"/>
                <w:szCs w:val="18"/>
              </w:rPr>
            </w:pPr>
            <w:r w:rsidRPr="001C7698">
              <w:rPr>
                <w:sz w:val="18"/>
                <w:szCs w:val="18"/>
              </w:rPr>
              <w:t>Dès le début des travaux</w:t>
            </w:r>
          </w:p>
        </w:tc>
        <w:tc>
          <w:tcPr>
            <w:tcW w:w="1134" w:type="dxa"/>
          </w:tcPr>
          <w:p w14:paraId="533F4EAD" w14:textId="77777777" w:rsidR="006C5961" w:rsidRPr="00BF5FBF" w:rsidRDefault="006C5961" w:rsidP="000E0F22">
            <w:pPr>
              <w:jc w:val="center"/>
              <w:rPr>
                <w:sz w:val="18"/>
                <w:szCs w:val="18"/>
              </w:rPr>
            </w:pPr>
            <w:r w:rsidRPr="001C7698">
              <w:rPr>
                <w:sz w:val="18"/>
                <w:szCs w:val="18"/>
              </w:rPr>
              <w:t>Entreprise en charge des travaux</w:t>
            </w:r>
          </w:p>
        </w:tc>
        <w:tc>
          <w:tcPr>
            <w:tcW w:w="1134" w:type="dxa"/>
          </w:tcPr>
          <w:p w14:paraId="3EBA3603" w14:textId="77777777" w:rsidR="006C5961" w:rsidRPr="001C7698" w:rsidRDefault="006C5961" w:rsidP="000E0F22">
            <w:pPr>
              <w:jc w:val="center"/>
              <w:rPr>
                <w:sz w:val="18"/>
                <w:szCs w:val="18"/>
              </w:rPr>
            </w:pPr>
            <w:r w:rsidRPr="001C7698">
              <w:rPr>
                <w:sz w:val="18"/>
                <w:szCs w:val="18"/>
              </w:rPr>
              <w:t>Hydromet Bureau de contrôle</w:t>
            </w:r>
          </w:p>
          <w:p w14:paraId="08B6F1E7" w14:textId="77777777" w:rsidR="006C5961" w:rsidRPr="001C7698" w:rsidRDefault="006C5961" w:rsidP="000E0F22">
            <w:pPr>
              <w:jc w:val="center"/>
              <w:rPr>
                <w:sz w:val="18"/>
                <w:szCs w:val="18"/>
              </w:rPr>
            </w:pPr>
          </w:p>
        </w:tc>
        <w:tc>
          <w:tcPr>
            <w:tcW w:w="1417" w:type="dxa"/>
          </w:tcPr>
          <w:p w14:paraId="6D6AD21A" w14:textId="77777777" w:rsidR="006C5961" w:rsidRDefault="006C5961" w:rsidP="000E0F22">
            <w:pPr>
              <w:jc w:val="center"/>
              <w:rPr>
                <w:sz w:val="18"/>
                <w:szCs w:val="18"/>
              </w:rPr>
            </w:pPr>
            <w:r w:rsidRPr="007C52EB">
              <w:rPr>
                <w:sz w:val="18"/>
                <w:szCs w:val="18"/>
              </w:rPr>
              <w:t>Pourcentage de travailleurs portant le port des EPI</w:t>
            </w:r>
          </w:p>
          <w:p w14:paraId="360B2F93" w14:textId="77777777" w:rsidR="006C5961" w:rsidRPr="001C7698" w:rsidRDefault="006C5961" w:rsidP="000E0F22">
            <w:pPr>
              <w:jc w:val="center"/>
              <w:rPr>
                <w:sz w:val="18"/>
                <w:szCs w:val="18"/>
              </w:rPr>
            </w:pPr>
          </w:p>
        </w:tc>
        <w:tc>
          <w:tcPr>
            <w:tcW w:w="1276" w:type="dxa"/>
          </w:tcPr>
          <w:p w14:paraId="662CE541" w14:textId="77777777" w:rsidR="006C5961" w:rsidRPr="001C7698" w:rsidRDefault="006C5961" w:rsidP="000E0F22">
            <w:pPr>
              <w:jc w:val="center"/>
              <w:rPr>
                <w:sz w:val="18"/>
                <w:szCs w:val="18"/>
              </w:rPr>
            </w:pPr>
            <w:r w:rsidRPr="001C7698">
              <w:rPr>
                <w:sz w:val="18"/>
                <w:szCs w:val="18"/>
              </w:rPr>
              <w:t>Rapport de suivi journalier du port des EPI</w:t>
            </w:r>
          </w:p>
        </w:tc>
        <w:tc>
          <w:tcPr>
            <w:tcW w:w="1276" w:type="dxa"/>
          </w:tcPr>
          <w:p w14:paraId="6363DA0F" w14:textId="77777777" w:rsidR="006C5961" w:rsidRPr="001C7698" w:rsidRDefault="006C5961" w:rsidP="000E0F22">
            <w:pPr>
              <w:jc w:val="center"/>
              <w:rPr>
                <w:sz w:val="18"/>
                <w:szCs w:val="18"/>
              </w:rPr>
            </w:pPr>
            <w:r>
              <w:rPr>
                <w:b/>
                <w:bCs/>
                <w:sz w:val="18"/>
                <w:szCs w:val="18"/>
              </w:rPr>
              <w:t>4</w:t>
            </w:r>
            <w:r w:rsidRPr="001C7698">
              <w:rPr>
                <w:b/>
                <w:bCs/>
                <w:sz w:val="18"/>
                <w:szCs w:val="18"/>
              </w:rPr>
              <w:t> 500 000 (somme forfaitaire)</w:t>
            </w:r>
            <w:r w:rsidRPr="001C7698">
              <w:rPr>
                <w:sz w:val="18"/>
                <w:szCs w:val="18"/>
              </w:rPr>
              <w:t xml:space="preserve"> </w:t>
            </w:r>
          </w:p>
          <w:p w14:paraId="08B15D6D" w14:textId="77777777" w:rsidR="006C5961" w:rsidRPr="001C7698" w:rsidRDefault="006C5961" w:rsidP="000E0F22">
            <w:pPr>
              <w:jc w:val="center"/>
              <w:rPr>
                <w:sz w:val="18"/>
                <w:szCs w:val="18"/>
              </w:rPr>
            </w:pPr>
          </w:p>
        </w:tc>
      </w:tr>
      <w:tr w:rsidR="006C5961" w:rsidRPr="001C7698" w14:paraId="1A6AC137" w14:textId="77777777" w:rsidTr="000E0F22">
        <w:trPr>
          <w:trHeight w:val="1447"/>
        </w:trPr>
        <w:tc>
          <w:tcPr>
            <w:tcW w:w="1413" w:type="dxa"/>
            <w:vMerge/>
            <w:shd w:val="clear" w:color="auto" w:fill="FFF2CC" w:themeFill="accent4" w:themeFillTint="33"/>
          </w:tcPr>
          <w:p w14:paraId="6A646583" w14:textId="77777777" w:rsidR="006C5961" w:rsidRPr="001C7698" w:rsidRDefault="006C5961" w:rsidP="000E0F22">
            <w:pPr>
              <w:jc w:val="center"/>
              <w:rPr>
                <w:sz w:val="18"/>
                <w:szCs w:val="18"/>
              </w:rPr>
            </w:pPr>
          </w:p>
        </w:tc>
        <w:tc>
          <w:tcPr>
            <w:tcW w:w="1843" w:type="dxa"/>
            <w:vMerge/>
          </w:tcPr>
          <w:p w14:paraId="2897551E" w14:textId="77777777" w:rsidR="006C5961" w:rsidRPr="001C7698" w:rsidRDefault="006C5961" w:rsidP="000E0F22">
            <w:pPr>
              <w:jc w:val="center"/>
              <w:rPr>
                <w:sz w:val="18"/>
                <w:szCs w:val="18"/>
              </w:rPr>
            </w:pPr>
          </w:p>
        </w:tc>
        <w:tc>
          <w:tcPr>
            <w:tcW w:w="1275" w:type="dxa"/>
            <w:vMerge/>
          </w:tcPr>
          <w:p w14:paraId="50A92368" w14:textId="77777777" w:rsidR="006C5961" w:rsidRPr="001C7698" w:rsidRDefault="006C5961" w:rsidP="000E0F22">
            <w:pPr>
              <w:jc w:val="center"/>
              <w:rPr>
                <w:sz w:val="18"/>
                <w:szCs w:val="18"/>
              </w:rPr>
            </w:pPr>
          </w:p>
        </w:tc>
        <w:tc>
          <w:tcPr>
            <w:tcW w:w="1701" w:type="dxa"/>
          </w:tcPr>
          <w:p w14:paraId="03C03FE0" w14:textId="77777777" w:rsidR="006C5961" w:rsidRPr="001C7698" w:rsidRDefault="006C5961" w:rsidP="000E0F22">
            <w:pPr>
              <w:jc w:val="center"/>
              <w:rPr>
                <w:sz w:val="18"/>
                <w:szCs w:val="18"/>
              </w:rPr>
            </w:pPr>
            <w:r w:rsidRPr="001C7698">
              <w:rPr>
                <w:sz w:val="18"/>
                <w:szCs w:val="18"/>
              </w:rPr>
              <w:t xml:space="preserve">Contrôler les allés et venus sur le chantier et aux alentours de la station et limiter l’accès du site uniquement aux travailleurs et aux agents de la station pour éviter des éventuels vols </w:t>
            </w:r>
          </w:p>
        </w:tc>
        <w:tc>
          <w:tcPr>
            <w:tcW w:w="1276" w:type="dxa"/>
          </w:tcPr>
          <w:p w14:paraId="015F27DB" w14:textId="77777777" w:rsidR="006C5961" w:rsidRPr="001C7698" w:rsidRDefault="006C5961" w:rsidP="000E0F22">
            <w:pPr>
              <w:jc w:val="center"/>
              <w:rPr>
                <w:sz w:val="18"/>
                <w:szCs w:val="18"/>
              </w:rPr>
            </w:pPr>
            <w:r w:rsidRPr="001C7698">
              <w:rPr>
                <w:sz w:val="18"/>
                <w:szCs w:val="18"/>
              </w:rPr>
              <w:t>Sécuriser le site et ses alentours et protéger les travailleurs et les agents de la station</w:t>
            </w:r>
          </w:p>
        </w:tc>
        <w:tc>
          <w:tcPr>
            <w:tcW w:w="1276" w:type="dxa"/>
          </w:tcPr>
          <w:p w14:paraId="3A88A7DE" w14:textId="77777777" w:rsidR="006C5961" w:rsidRPr="001C7698" w:rsidRDefault="006C5961" w:rsidP="000E0F22">
            <w:pPr>
              <w:jc w:val="center"/>
              <w:rPr>
                <w:sz w:val="18"/>
                <w:szCs w:val="18"/>
              </w:rPr>
            </w:pPr>
            <w:r w:rsidRPr="001C7698">
              <w:rPr>
                <w:sz w:val="18"/>
                <w:szCs w:val="18"/>
              </w:rPr>
              <w:t xml:space="preserve">Dès le début des travaux et durant toute la phase </w:t>
            </w:r>
          </w:p>
        </w:tc>
        <w:tc>
          <w:tcPr>
            <w:tcW w:w="1134" w:type="dxa"/>
          </w:tcPr>
          <w:p w14:paraId="279CC90A" w14:textId="77777777" w:rsidR="006C5961" w:rsidRPr="001C7698" w:rsidRDefault="006C5961" w:rsidP="000E0F22">
            <w:pPr>
              <w:jc w:val="center"/>
              <w:rPr>
                <w:sz w:val="18"/>
                <w:szCs w:val="18"/>
              </w:rPr>
            </w:pPr>
            <w:r w:rsidRPr="001C7698">
              <w:rPr>
                <w:sz w:val="18"/>
                <w:szCs w:val="18"/>
              </w:rPr>
              <w:t>Entreprise en charge des travaux</w:t>
            </w:r>
          </w:p>
        </w:tc>
        <w:tc>
          <w:tcPr>
            <w:tcW w:w="1134" w:type="dxa"/>
          </w:tcPr>
          <w:p w14:paraId="44D95E52" w14:textId="77777777" w:rsidR="006C5961" w:rsidRPr="001C7698" w:rsidRDefault="006C5961" w:rsidP="000E0F22">
            <w:pPr>
              <w:jc w:val="center"/>
              <w:rPr>
                <w:sz w:val="18"/>
                <w:szCs w:val="18"/>
              </w:rPr>
            </w:pPr>
            <w:r w:rsidRPr="001C7698">
              <w:rPr>
                <w:sz w:val="18"/>
                <w:szCs w:val="18"/>
              </w:rPr>
              <w:t>Hydromet Bureau de contrôle</w:t>
            </w:r>
          </w:p>
          <w:p w14:paraId="620459E3" w14:textId="77777777" w:rsidR="006C5961" w:rsidRPr="001C7698" w:rsidRDefault="006C5961" w:rsidP="000E0F22">
            <w:pPr>
              <w:jc w:val="center"/>
              <w:rPr>
                <w:sz w:val="18"/>
                <w:szCs w:val="18"/>
              </w:rPr>
            </w:pPr>
          </w:p>
        </w:tc>
        <w:tc>
          <w:tcPr>
            <w:tcW w:w="1417" w:type="dxa"/>
          </w:tcPr>
          <w:p w14:paraId="5BF93B18" w14:textId="77777777" w:rsidR="006C5961" w:rsidRPr="001C7698" w:rsidRDefault="006C5961" w:rsidP="000E0F22">
            <w:pPr>
              <w:jc w:val="center"/>
              <w:rPr>
                <w:sz w:val="18"/>
                <w:szCs w:val="18"/>
              </w:rPr>
            </w:pPr>
            <w:r w:rsidRPr="001C7698">
              <w:rPr>
                <w:sz w:val="18"/>
                <w:szCs w:val="18"/>
              </w:rPr>
              <w:t>Présence d’un système de sécurité assurant le contrôle des allés et venus sur le site du projet</w:t>
            </w:r>
          </w:p>
        </w:tc>
        <w:tc>
          <w:tcPr>
            <w:tcW w:w="1276" w:type="dxa"/>
          </w:tcPr>
          <w:p w14:paraId="035CFB90" w14:textId="77777777" w:rsidR="006C5961" w:rsidRPr="001C7698" w:rsidRDefault="006C5961" w:rsidP="000E0F22">
            <w:pPr>
              <w:jc w:val="center"/>
              <w:rPr>
                <w:sz w:val="18"/>
                <w:szCs w:val="18"/>
              </w:rPr>
            </w:pPr>
            <w:r w:rsidRPr="001C7698">
              <w:rPr>
                <w:sz w:val="18"/>
                <w:szCs w:val="18"/>
              </w:rPr>
              <w:t>Registre de pointage des entrées et sorties sur le site</w:t>
            </w:r>
          </w:p>
        </w:tc>
        <w:tc>
          <w:tcPr>
            <w:tcW w:w="1276" w:type="dxa"/>
          </w:tcPr>
          <w:p w14:paraId="212B6FBF" w14:textId="77777777" w:rsidR="006C5961" w:rsidRPr="001C7698" w:rsidRDefault="006C5961" w:rsidP="000E0F22">
            <w:pPr>
              <w:jc w:val="center"/>
              <w:rPr>
                <w:b/>
                <w:bCs/>
                <w:sz w:val="18"/>
                <w:szCs w:val="18"/>
              </w:rPr>
            </w:pPr>
            <w:r w:rsidRPr="001C7698">
              <w:rPr>
                <w:b/>
                <w:bCs/>
                <w:sz w:val="18"/>
                <w:szCs w:val="18"/>
              </w:rPr>
              <w:t>PM</w:t>
            </w:r>
          </w:p>
        </w:tc>
      </w:tr>
      <w:tr w:rsidR="006C5961" w:rsidRPr="001C7698" w14:paraId="1E88D6F2" w14:textId="77777777" w:rsidTr="000E0F22">
        <w:trPr>
          <w:trHeight w:val="1193"/>
        </w:trPr>
        <w:tc>
          <w:tcPr>
            <w:tcW w:w="1413" w:type="dxa"/>
            <w:vMerge w:val="restart"/>
            <w:shd w:val="clear" w:color="auto" w:fill="D9E2F3" w:themeFill="accent1" w:themeFillTint="33"/>
          </w:tcPr>
          <w:p w14:paraId="0C8311C2" w14:textId="77777777" w:rsidR="006C5961" w:rsidRPr="001C7698" w:rsidRDefault="006C5961" w:rsidP="000E0F22">
            <w:pPr>
              <w:spacing w:after="0"/>
              <w:jc w:val="center"/>
              <w:rPr>
                <w:sz w:val="18"/>
                <w:szCs w:val="18"/>
              </w:rPr>
            </w:pPr>
          </w:p>
          <w:p w14:paraId="1B4CEA7D" w14:textId="77777777" w:rsidR="006C5961" w:rsidRPr="001C7698" w:rsidRDefault="006C5961" w:rsidP="000E0F22">
            <w:pPr>
              <w:spacing w:after="0"/>
              <w:jc w:val="center"/>
              <w:rPr>
                <w:sz w:val="18"/>
                <w:szCs w:val="18"/>
              </w:rPr>
            </w:pPr>
          </w:p>
          <w:p w14:paraId="70CC7AEC" w14:textId="77777777" w:rsidR="006C5961" w:rsidRPr="001C7698" w:rsidRDefault="006C5961" w:rsidP="000E0F22">
            <w:pPr>
              <w:spacing w:after="0"/>
              <w:jc w:val="center"/>
              <w:rPr>
                <w:sz w:val="18"/>
                <w:szCs w:val="18"/>
              </w:rPr>
            </w:pPr>
          </w:p>
          <w:p w14:paraId="6F94B4CE" w14:textId="77777777" w:rsidR="006C5961" w:rsidRPr="001C7698" w:rsidRDefault="006C5961" w:rsidP="000E0F22">
            <w:pPr>
              <w:spacing w:after="0"/>
              <w:jc w:val="center"/>
              <w:rPr>
                <w:sz w:val="18"/>
                <w:szCs w:val="18"/>
              </w:rPr>
            </w:pPr>
          </w:p>
          <w:p w14:paraId="36E93374" w14:textId="77777777" w:rsidR="006C5961" w:rsidRPr="001C7698" w:rsidRDefault="006C5961" w:rsidP="000E0F22">
            <w:pPr>
              <w:spacing w:after="0"/>
              <w:jc w:val="center"/>
              <w:rPr>
                <w:b/>
                <w:bCs/>
                <w:sz w:val="18"/>
                <w:szCs w:val="18"/>
              </w:rPr>
            </w:pPr>
          </w:p>
          <w:p w14:paraId="2B67C348" w14:textId="77777777" w:rsidR="006C5961" w:rsidRPr="001C7698" w:rsidRDefault="006C5961" w:rsidP="000E0F22">
            <w:pPr>
              <w:spacing w:after="0"/>
              <w:jc w:val="center"/>
              <w:rPr>
                <w:b/>
                <w:bCs/>
                <w:sz w:val="18"/>
                <w:szCs w:val="18"/>
              </w:rPr>
            </w:pPr>
            <w:r w:rsidRPr="001C7698">
              <w:rPr>
                <w:b/>
                <w:bCs/>
                <w:sz w:val="18"/>
                <w:szCs w:val="18"/>
              </w:rPr>
              <w:t>Contamination</w:t>
            </w:r>
          </w:p>
          <w:p w14:paraId="46BB6857" w14:textId="77777777" w:rsidR="006C5961" w:rsidRPr="001C7698" w:rsidRDefault="006C5961" w:rsidP="000E0F22">
            <w:pPr>
              <w:jc w:val="center"/>
              <w:rPr>
                <w:sz w:val="18"/>
                <w:szCs w:val="18"/>
              </w:rPr>
            </w:pPr>
            <w:r w:rsidRPr="001C7698">
              <w:rPr>
                <w:b/>
                <w:bCs/>
                <w:sz w:val="18"/>
                <w:szCs w:val="18"/>
              </w:rPr>
              <w:t>Erosion des sols</w:t>
            </w:r>
          </w:p>
        </w:tc>
        <w:tc>
          <w:tcPr>
            <w:tcW w:w="1843" w:type="dxa"/>
            <w:vMerge w:val="restart"/>
          </w:tcPr>
          <w:p w14:paraId="1E9E9A83" w14:textId="77777777" w:rsidR="006C5961" w:rsidRPr="001C7698" w:rsidRDefault="006C5961" w:rsidP="000E0F22">
            <w:pPr>
              <w:spacing w:after="120"/>
              <w:jc w:val="center"/>
              <w:rPr>
                <w:sz w:val="18"/>
                <w:szCs w:val="18"/>
              </w:rPr>
            </w:pPr>
            <w:r w:rsidRPr="001C7698">
              <w:rPr>
                <w:sz w:val="18"/>
                <w:szCs w:val="18"/>
              </w:rPr>
              <w:t>Installation du chantier</w:t>
            </w:r>
          </w:p>
          <w:p w14:paraId="459A6350" w14:textId="77777777" w:rsidR="006C5961" w:rsidRPr="001C7698" w:rsidRDefault="006C5961" w:rsidP="000E0F22">
            <w:pPr>
              <w:spacing w:after="120"/>
              <w:jc w:val="center"/>
              <w:rPr>
                <w:sz w:val="18"/>
                <w:szCs w:val="18"/>
              </w:rPr>
            </w:pPr>
            <w:r w:rsidRPr="001C7698">
              <w:rPr>
                <w:sz w:val="18"/>
                <w:szCs w:val="18"/>
              </w:rPr>
              <w:t>Préparation du terrain/terrassement</w:t>
            </w:r>
          </w:p>
          <w:p w14:paraId="4EE0D817" w14:textId="77777777" w:rsidR="006C5961" w:rsidRPr="001C7698" w:rsidRDefault="006C5961" w:rsidP="000E0F22">
            <w:pPr>
              <w:spacing w:after="120"/>
              <w:jc w:val="center"/>
              <w:rPr>
                <w:sz w:val="18"/>
                <w:szCs w:val="18"/>
              </w:rPr>
            </w:pPr>
            <w:r w:rsidRPr="001C7698">
              <w:rPr>
                <w:sz w:val="18"/>
                <w:szCs w:val="18"/>
              </w:rPr>
              <w:t xml:space="preserve">Réalisation des bâtiments </w:t>
            </w:r>
          </w:p>
          <w:p w14:paraId="22CED701" w14:textId="77777777" w:rsidR="006C5961" w:rsidRPr="001C7698" w:rsidRDefault="006C5961" w:rsidP="000E0F22">
            <w:pPr>
              <w:spacing w:after="120"/>
              <w:jc w:val="center"/>
              <w:rPr>
                <w:sz w:val="18"/>
                <w:szCs w:val="18"/>
              </w:rPr>
            </w:pPr>
            <w:r w:rsidRPr="001C7698">
              <w:rPr>
                <w:sz w:val="18"/>
                <w:szCs w:val="18"/>
              </w:rPr>
              <w:t xml:space="preserve">Gestion des déchets solides et liquides </w:t>
            </w:r>
          </w:p>
          <w:p w14:paraId="741B035F" w14:textId="77777777" w:rsidR="006C5961" w:rsidRPr="001C7698" w:rsidRDefault="006C5961" w:rsidP="000E0F22">
            <w:pPr>
              <w:spacing w:after="120"/>
              <w:jc w:val="center"/>
              <w:rPr>
                <w:sz w:val="18"/>
                <w:szCs w:val="18"/>
              </w:rPr>
            </w:pPr>
            <w:r w:rsidRPr="001C7698">
              <w:rPr>
                <w:sz w:val="18"/>
                <w:szCs w:val="18"/>
              </w:rPr>
              <w:t xml:space="preserve">Circulation des engins </w:t>
            </w:r>
          </w:p>
          <w:p w14:paraId="4B5D54B0" w14:textId="77777777" w:rsidR="006C5961" w:rsidRPr="001C7698" w:rsidRDefault="006C5961" w:rsidP="000E0F22">
            <w:pPr>
              <w:spacing w:after="120"/>
              <w:jc w:val="center"/>
              <w:rPr>
                <w:sz w:val="18"/>
                <w:szCs w:val="18"/>
              </w:rPr>
            </w:pPr>
            <w:r w:rsidRPr="001C7698">
              <w:rPr>
                <w:sz w:val="18"/>
                <w:szCs w:val="18"/>
              </w:rPr>
              <w:t xml:space="preserve">     Aménagement d'espaces verts</w:t>
            </w:r>
          </w:p>
        </w:tc>
        <w:tc>
          <w:tcPr>
            <w:tcW w:w="1275" w:type="dxa"/>
            <w:vMerge w:val="restart"/>
          </w:tcPr>
          <w:p w14:paraId="5686C378" w14:textId="77777777" w:rsidR="006C5961" w:rsidRPr="001C7698" w:rsidRDefault="006C5961" w:rsidP="000E0F22">
            <w:pPr>
              <w:jc w:val="center"/>
              <w:rPr>
                <w:sz w:val="18"/>
                <w:szCs w:val="18"/>
              </w:rPr>
            </w:pPr>
          </w:p>
          <w:p w14:paraId="0B05C324" w14:textId="77777777" w:rsidR="006C5961" w:rsidRPr="001C7698" w:rsidRDefault="006C5961" w:rsidP="000E0F22">
            <w:pPr>
              <w:jc w:val="center"/>
              <w:rPr>
                <w:sz w:val="18"/>
                <w:szCs w:val="18"/>
              </w:rPr>
            </w:pPr>
          </w:p>
          <w:p w14:paraId="771BE8CF" w14:textId="77777777" w:rsidR="006C5961" w:rsidRPr="001C7698" w:rsidRDefault="006C5961" w:rsidP="000E0F22">
            <w:pPr>
              <w:jc w:val="center"/>
              <w:rPr>
                <w:sz w:val="18"/>
                <w:szCs w:val="18"/>
              </w:rPr>
            </w:pPr>
          </w:p>
          <w:p w14:paraId="04BF37E7" w14:textId="77777777" w:rsidR="006C5961" w:rsidRPr="001C7698" w:rsidRDefault="006C5961" w:rsidP="000E0F22">
            <w:pPr>
              <w:jc w:val="center"/>
              <w:rPr>
                <w:sz w:val="18"/>
                <w:szCs w:val="18"/>
              </w:rPr>
            </w:pPr>
          </w:p>
          <w:p w14:paraId="36D03F35" w14:textId="77777777" w:rsidR="006C5961" w:rsidRPr="001C7698" w:rsidRDefault="006C5961" w:rsidP="000E0F22">
            <w:pPr>
              <w:jc w:val="center"/>
              <w:rPr>
                <w:sz w:val="18"/>
                <w:szCs w:val="18"/>
              </w:rPr>
            </w:pPr>
          </w:p>
          <w:p w14:paraId="6E15A71F" w14:textId="77777777" w:rsidR="006C5961" w:rsidRPr="001C7698" w:rsidRDefault="006C5961" w:rsidP="000E0F22">
            <w:pPr>
              <w:jc w:val="center"/>
              <w:rPr>
                <w:b/>
                <w:bCs/>
                <w:sz w:val="18"/>
                <w:szCs w:val="18"/>
              </w:rPr>
            </w:pPr>
          </w:p>
          <w:p w14:paraId="4FB94C6B" w14:textId="77777777" w:rsidR="006C5961" w:rsidRPr="001C7698" w:rsidRDefault="006C5961" w:rsidP="000E0F22">
            <w:pPr>
              <w:jc w:val="center"/>
              <w:rPr>
                <w:sz w:val="18"/>
                <w:szCs w:val="18"/>
              </w:rPr>
            </w:pPr>
            <w:r w:rsidRPr="001C7698">
              <w:rPr>
                <w:b/>
                <w:bCs/>
                <w:sz w:val="18"/>
                <w:szCs w:val="18"/>
              </w:rPr>
              <w:t>Sols</w:t>
            </w:r>
          </w:p>
        </w:tc>
        <w:tc>
          <w:tcPr>
            <w:tcW w:w="1701" w:type="dxa"/>
          </w:tcPr>
          <w:p w14:paraId="12B57DF7" w14:textId="77777777" w:rsidR="006C5961" w:rsidRPr="001C7698" w:rsidRDefault="006C5961" w:rsidP="000E0F22">
            <w:pPr>
              <w:spacing w:after="120"/>
              <w:jc w:val="center"/>
              <w:rPr>
                <w:sz w:val="18"/>
                <w:szCs w:val="18"/>
              </w:rPr>
            </w:pPr>
            <w:r w:rsidRPr="001C7698">
              <w:rPr>
                <w:sz w:val="18"/>
                <w:szCs w:val="18"/>
              </w:rPr>
              <w:t>Procéder régulièrement à la maintenance des engins</w:t>
            </w:r>
          </w:p>
          <w:p w14:paraId="57AE1F15" w14:textId="77777777" w:rsidR="006C5961" w:rsidRPr="001C7698" w:rsidRDefault="006C5961" w:rsidP="000E0F22">
            <w:pPr>
              <w:jc w:val="center"/>
              <w:rPr>
                <w:sz w:val="18"/>
                <w:szCs w:val="18"/>
              </w:rPr>
            </w:pPr>
            <w:r w:rsidRPr="001C7698">
              <w:rPr>
                <w:sz w:val="18"/>
                <w:szCs w:val="18"/>
              </w:rPr>
              <w:t xml:space="preserve">S’assurer que les vidanges des véhicules se fassent en dehors du site et dans un lieu habilité </w:t>
            </w:r>
          </w:p>
        </w:tc>
        <w:tc>
          <w:tcPr>
            <w:tcW w:w="1276" w:type="dxa"/>
            <w:vMerge w:val="restart"/>
          </w:tcPr>
          <w:p w14:paraId="4DEB44DD" w14:textId="77777777" w:rsidR="006C5961" w:rsidRPr="001C7698" w:rsidRDefault="006C5961" w:rsidP="000E0F22">
            <w:pPr>
              <w:jc w:val="center"/>
              <w:rPr>
                <w:sz w:val="18"/>
                <w:szCs w:val="18"/>
              </w:rPr>
            </w:pPr>
          </w:p>
          <w:p w14:paraId="55BDC320" w14:textId="77777777" w:rsidR="006C5961" w:rsidRPr="001C7698" w:rsidRDefault="006C5961" w:rsidP="000E0F22">
            <w:pPr>
              <w:jc w:val="center"/>
              <w:rPr>
                <w:sz w:val="18"/>
                <w:szCs w:val="18"/>
              </w:rPr>
            </w:pPr>
          </w:p>
          <w:p w14:paraId="6BF39197" w14:textId="77777777" w:rsidR="006C5961" w:rsidRPr="001C7698" w:rsidRDefault="006C5961" w:rsidP="000E0F22">
            <w:pPr>
              <w:jc w:val="center"/>
              <w:rPr>
                <w:sz w:val="18"/>
                <w:szCs w:val="18"/>
              </w:rPr>
            </w:pPr>
          </w:p>
          <w:p w14:paraId="7A254E6E" w14:textId="77777777" w:rsidR="006C5961" w:rsidRPr="001C7698" w:rsidRDefault="006C5961" w:rsidP="000E0F22">
            <w:pPr>
              <w:jc w:val="center"/>
              <w:rPr>
                <w:sz w:val="18"/>
                <w:szCs w:val="18"/>
              </w:rPr>
            </w:pPr>
          </w:p>
          <w:p w14:paraId="043EC67A" w14:textId="77777777" w:rsidR="006C5961" w:rsidRPr="001C7698" w:rsidRDefault="006C5961" w:rsidP="000E0F22">
            <w:pPr>
              <w:rPr>
                <w:sz w:val="18"/>
                <w:szCs w:val="18"/>
              </w:rPr>
            </w:pPr>
          </w:p>
          <w:p w14:paraId="7750FB2D" w14:textId="77777777" w:rsidR="006C5961" w:rsidRPr="001C7698" w:rsidRDefault="006C5961" w:rsidP="000E0F22">
            <w:pPr>
              <w:jc w:val="center"/>
              <w:rPr>
                <w:sz w:val="18"/>
                <w:szCs w:val="18"/>
              </w:rPr>
            </w:pPr>
            <w:r w:rsidRPr="001C7698">
              <w:rPr>
                <w:sz w:val="18"/>
                <w:szCs w:val="18"/>
              </w:rPr>
              <w:t>Minimiser la contamination et l’érosion des sols</w:t>
            </w:r>
          </w:p>
        </w:tc>
        <w:tc>
          <w:tcPr>
            <w:tcW w:w="1276" w:type="dxa"/>
          </w:tcPr>
          <w:p w14:paraId="78C0EAC6" w14:textId="77777777" w:rsidR="006C5961" w:rsidRPr="001C7698" w:rsidRDefault="006C5961" w:rsidP="000E0F22">
            <w:pPr>
              <w:jc w:val="center"/>
              <w:rPr>
                <w:sz w:val="18"/>
                <w:szCs w:val="18"/>
              </w:rPr>
            </w:pPr>
          </w:p>
          <w:p w14:paraId="1BFBB0D5" w14:textId="77777777" w:rsidR="006C5961" w:rsidRPr="001C7698" w:rsidRDefault="006C5961" w:rsidP="000E0F22">
            <w:pPr>
              <w:jc w:val="center"/>
              <w:rPr>
                <w:sz w:val="18"/>
                <w:szCs w:val="18"/>
              </w:rPr>
            </w:pPr>
            <w:r w:rsidRPr="001C7698">
              <w:rPr>
                <w:sz w:val="18"/>
                <w:szCs w:val="18"/>
              </w:rPr>
              <w:t>Dès le début des travaux et une fois par semaine</w:t>
            </w:r>
          </w:p>
          <w:p w14:paraId="21BB9B72" w14:textId="77777777" w:rsidR="006C5961" w:rsidRPr="001C7698" w:rsidRDefault="006C5961" w:rsidP="000E0F22">
            <w:pPr>
              <w:jc w:val="center"/>
              <w:rPr>
                <w:sz w:val="18"/>
                <w:szCs w:val="18"/>
              </w:rPr>
            </w:pPr>
          </w:p>
        </w:tc>
        <w:tc>
          <w:tcPr>
            <w:tcW w:w="1134" w:type="dxa"/>
            <w:vMerge w:val="restart"/>
          </w:tcPr>
          <w:p w14:paraId="35472381" w14:textId="77777777" w:rsidR="006C5961" w:rsidRPr="001C7698" w:rsidRDefault="006C5961" w:rsidP="000E0F22">
            <w:pPr>
              <w:jc w:val="center"/>
              <w:rPr>
                <w:sz w:val="18"/>
                <w:szCs w:val="18"/>
              </w:rPr>
            </w:pPr>
          </w:p>
          <w:p w14:paraId="0529E375" w14:textId="77777777" w:rsidR="006C5961" w:rsidRPr="001C7698" w:rsidRDefault="006C5961" w:rsidP="000E0F22">
            <w:pPr>
              <w:jc w:val="center"/>
              <w:rPr>
                <w:sz w:val="18"/>
                <w:szCs w:val="18"/>
              </w:rPr>
            </w:pPr>
          </w:p>
          <w:p w14:paraId="3307BFF1" w14:textId="77777777" w:rsidR="006C5961" w:rsidRPr="001C7698" w:rsidRDefault="006C5961" w:rsidP="000E0F22">
            <w:pPr>
              <w:rPr>
                <w:sz w:val="18"/>
                <w:szCs w:val="18"/>
              </w:rPr>
            </w:pPr>
          </w:p>
          <w:p w14:paraId="4B5B627B" w14:textId="77777777" w:rsidR="006C5961" w:rsidRPr="001C7698" w:rsidRDefault="006C5961" w:rsidP="000E0F22">
            <w:pPr>
              <w:jc w:val="center"/>
              <w:rPr>
                <w:sz w:val="18"/>
                <w:szCs w:val="18"/>
              </w:rPr>
            </w:pPr>
            <w:r w:rsidRPr="001C7698">
              <w:rPr>
                <w:sz w:val="18"/>
                <w:szCs w:val="18"/>
              </w:rPr>
              <w:t>Entreprise en charge des travaux</w:t>
            </w:r>
          </w:p>
        </w:tc>
        <w:tc>
          <w:tcPr>
            <w:tcW w:w="1134" w:type="dxa"/>
            <w:vMerge w:val="restart"/>
          </w:tcPr>
          <w:p w14:paraId="0BDDF209" w14:textId="77777777" w:rsidR="006C5961" w:rsidRPr="001C7698" w:rsidRDefault="006C5961" w:rsidP="000E0F22">
            <w:pPr>
              <w:jc w:val="center"/>
              <w:rPr>
                <w:sz w:val="18"/>
                <w:szCs w:val="18"/>
              </w:rPr>
            </w:pPr>
          </w:p>
          <w:p w14:paraId="5C9B0594" w14:textId="77777777" w:rsidR="006C5961" w:rsidRPr="001C7698" w:rsidRDefault="006C5961" w:rsidP="000E0F22">
            <w:pPr>
              <w:jc w:val="center"/>
              <w:rPr>
                <w:sz w:val="18"/>
                <w:szCs w:val="18"/>
              </w:rPr>
            </w:pPr>
          </w:p>
          <w:p w14:paraId="4231F574" w14:textId="77777777" w:rsidR="006C5961" w:rsidRPr="001C7698" w:rsidRDefault="006C5961" w:rsidP="000E0F22">
            <w:pPr>
              <w:rPr>
                <w:sz w:val="18"/>
                <w:szCs w:val="18"/>
              </w:rPr>
            </w:pPr>
          </w:p>
          <w:p w14:paraId="11A23231" w14:textId="77777777" w:rsidR="006C5961" w:rsidRPr="001C7698" w:rsidRDefault="006C5961" w:rsidP="000E0F22">
            <w:pPr>
              <w:jc w:val="center"/>
              <w:rPr>
                <w:sz w:val="18"/>
                <w:szCs w:val="18"/>
              </w:rPr>
            </w:pPr>
            <w:r w:rsidRPr="001C7698">
              <w:rPr>
                <w:sz w:val="18"/>
                <w:szCs w:val="18"/>
              </w:rPr>
              <w:t>Hydromet</w:t>
            </w:r>
          </w:p>
          <w:p w14:paraId="166C4D7B" w14:textId="77777777" w:rsidR="006C5961" w:rsidRPr="001C7698" w:rsidRDefault="006C5961" w:rsidP="000E0F22">
            <w:pPr>
              <w:jc w:val="center"/>
              <w:rPr>
                <w:sz w:val="18"/>
                <w:szCs w:val="18"/>
              </w:rPr>
            </w:pPr>
            <w:r w:rsidRPr="001C7698">
              <w:rPr>
                <w:sz w:val="18"/>
                <w:szCs w:val="18"/>
              </w:rPr>
              <w:t>Bureau de contrôle</w:t>
            </w:r>
          </w:p>
          <w:p w14:paraId="53E52CB1" w14:textId="77777777" w:rsidR="006C5961" w:rsidRPr="001C7698" w:rsidRDefault="006C5961" w:rsidP="000E0F22">
            <w:pPr>
              <w:jc w:val="center"/>
              <w:rPr>
                <w:sz w:val="18"/>
                <w:szCs w:val="18"/>
              </w:rPr>
            </w:pPr>
          </w:p>
        </w:tc>
        <w:tc>
          <w:tcPr>
            <w:tcW w:w="1417" w:type="dxa"/>
          </w:tcPr>
          <w:p w14:paraId="19F0674F" w14:textId="77777777" w:rsidR="006C5961" w:rsidRPr="001C7698" w:rsidRDefault="006C5961" w:rsidP="000E0F22">
            <w:pPr>
              <w:jc w:val="center"/>
              <w:rPr>
                <w:sz w:val="18"/>
                <w:szCs w:val="18"/>
              </w:rPr>
            </w:pPr>
          </w:p>
          <w:p w14:paraId="36B7EF7B" w14:textId="77777777" w:rsidR="006C5961" w:rsidRPr="00036FA0" w:rsidRDefault="006C5961" w:rsidP="000E0F22">
            <w:pPr>
              <w:jc w:val="center"/>
              <w:rPr>
                <w:sz w:val="18"/>
                <w:szCs w:val="18"/>
                <w:lang w:eastAsia="en-US"/>
              </w:rPr>
            </w:pPr>
            <w:r>
              <w:rPr>
                <w:sz w:val="18"/>
                <w:szCs w:val="18"/>
              </w:rPr>
              <w:t xml:space="preserve"> </w:t>
            </w:r>
            <w:r w:rsidRPr="00036FA0">
              <w:rPr>
                <w:sz w:val="18"/>
                <w:szCs w:val="18"/>
                <w:lang w:eastAsia="en-US"/>
              </w:rPr>
              <w:t>Périodicité d’entretiens des véhicules</w:t>
            </w:r>
          </w:p>
          <w:p w14:paraId="496B1AD9" w14:textId="77777777" w:rsidR="006C5961" w:rsidRPr="001C7698" w:rsidRDefault="006C5961" w:rsidP="000E0F22">
            <w:pPr>
              <w:jc w:val="center"/>
              <w:rPr>
                <w:sz w:val="18"/>
                <w:szCs w:val="18"/>
              </w:rPr>
            </w:pPr>
          </w:p>
        </w:tc>
        <w:tc>
          <w:tcPr>
            <w:tcW w:w="1276" w:type="dxa"/>
          </w:tcPr>
          <w:p w14:paraId="2CF1D684" w14:textId="77777777" w:rsidR="006C5961" w:rsidRPr="001C7698" w:rsidRDefault="006C5961" w:rsidP="000E0F22">
            <w:pPr>
              <w:jc w:val="center"/>
              <w:rPr>
                <w:sz w:val="18"/>
                <w:szCs w:val="18"/>
              </w:rPr>
            </w:pPr>
          </w:p>
          <w:p w14:paraId="54BF5E11" w14:textId="77777777" w:rsidR="006C5961" w:rsidRPr="001C7698" w:rsidRDefault="006C5961" w:rsidP="000E0F22">
            <w:pPr>
              <w:jc w:val="center"/>
              <w:rPr>
                <w:sz w:val="18"/>
                <w:szCs w:val="18"/>
              </w:rPr>
            </w:pPr>
            <w:r w:rsidRPr="001C7698">
              <w:rPr>
                <w:sz w:val="18"/>
                <w:szCs w:val="18"/>
              </w:rPr>
              <w:t>Prélèvements et analyses d’échantillons de sols</w:t>
            </w:r>
          </w:p>
        </w:tc>
        <w:tc>
          <w:tcPr>
            <w:tcW w:w="1276" w:type="dxa"/>
          </w:tcPr>
          <w:p w14:paraId="4C88A364" w14:textId="77777777" w:rsidR="006C5961" w:rsidRPr="001C7698" w:rsidRDefault="006C5961" w:rsidP="000E0F22">
            <w:pPr>
              <w:jc w:val="center"/>
              <w:rPr>
                <w:b/>
                <w:bCs/>
                <w:sz w:val="18"/>
                <w:szCs w:val="18"/>
              </w:rPr>
            </w:pPr>
          </w:p>
          <w:p w14:paraId="30F11EC7" w14:textId="77777777" w:rsidR="006C5961" w:rsidRPr="001C7698" w:rsidRDefault="006C5961" w:rsidP="000E0F22">
            <w:pPr>
              <w:jc w:val="center"/>
              <w:rPr>
                <w:b/>
                <w:bCs/>
                <w:sz w:val="18"/>
                <w:szCs w:val="18"/>
              </w:rPr>
            </w:pPr>
          </w:p>
          <w:p w14:paraId="2D367DE7" w14:textId="77777777" w:rsidR="006C5961" w:rsidRPr="001C7698" w:rsidRDefault="006C5961" w:rsidP="000E0F22">
            <w:pPr>
              <w:jc w:val="center"/>
              <w:rPr>
                <w:b/>
                <w:bCs/>
                <w:sz w:val="18"/>
                <w:szCs w:val="18"/>
              </w:rPr>
            </w:pPr>
            <w:r w:rsidRPr="001C7698">
              <w:rPr>
                <w:b/>
                <w:bCs/>
                <w:sz w:val="18"/>
                <w:szCs w:val="18"/>
              </w:rPr>
              <w:t>PM</w:t>
            </w:r>
          </w:p>
        </w:tc>
      </w:tr>
      <w:tr w:rsidR="006C5961" w:rsidRPr="001C7698" w14:paraId="7DCD205C" w14:textId="77777777" w:rsidTr="000E0F22">
        <w:trPr>
          <w:trHeight w:val="1192"/>
        </w:trPr>
        <w:tc>
          <w:tcPr>
            <w:tcW w:w="1413" w:type="dxa"/>
            <w:vMerge/>
            <w:shd w:val="clear" w:color="auto" w:fill="D9E2F3" w:themeFill="accent1" w:themeFillTint="33"/>
          </w:tcPr>
          <w:p w14:paraId="02AAB518" w14:textId="77777777" w:rsidR="006C5961" w:rsidRPr="001C7698" w:rsidRDefault="006C5961" w:rsidP="000E0F22">
            <w:pPr>
              <w:spacing w:after="0"/>
              <w:jc w:val="center"/>
              <w:rPr>
                <w:sz w:val="18"/>
                <w:szCs w:val="18"/>
              </w:rPr>
            </w:pPr>
          </w:p>
        </w:tc>
        <w:tc>
          <w:tcPr>
            <w:tcW w:w="1843" w:type="dxa"/>
            <w:vMerge/>
          </w:tcPr>
          <w:p w14:paraId="69F20F84" w14:textId="77777777" w:rsidR="006C5961" w:rsidRPr="001C7698" w:rsidRDefault="006C5961" w:rsidP="000E0F22">
            <w:pPr>
              <w:spacing w:after="120"/>
              <w:jc w:val="center"/>
              <w:rPr>
                <w:sz w:val="18"/>
                <w:szCs w:val="18"/>
              </w:rPr>
            </w:pPr>
          </w:p>
        </w:tc>
        <w:tc>
          <w:tcPr>
            <w:tcW w:w="1275" w:type="dxa"/>
            <w:vMerge/>
          </w:tcPr>
          <w:p w14:paraId="064A24D5" w14:textId="77777777" w:rsidR="006C5961" w:rsidRPr="001C7698" w:rsidRDefault="006C5961" w:rsidP="000E0F22">
            <w:pPr>
              <w:jc w:val="center"/>
              <w:rPr>
                <w:sz w:val="18"/>
                <w:szCs w:val="18"/>
              </w:rPr>
            </w:pPr>
          </w:p>
        </w:tc>
        <w:tc>
          <w:tcPr>
            <w:tcW w:w="1701" w:type="dxa"/>
          </w:tcPr>
          <w:p w14:paraId="6573BCBE" w14:textId="77777777" w:rsidR="006C5961" w:rsidRPr="001C7698" w:rsidRDefault="006C5961" w:rsidP="000E0F22">
            <w:pPr>
              <w:jc w:val="center"/>
              <w:rPr>
                <w:sz w:val="18"/>
                <w:szCs w:val="18"/>
              </w:rPr>
            </w:pPr>
            <w:r w:rsidRPr="001C7698">
              <w:rPr>
                <w:sz w:val="18"/>
                <w:szCs w:val="18"/>
              </w:rPr>
              <w:t>Mettre en place un système de collecte et de gestion des déchets et veiller à la collecte régulière des déchets</w:t>
            </w:r>
          </w:p>
        </w:tc>
        <w:tc>
          <w:tcPr>
            <w:tcW w:w="1276" w:type="dxa"/>
            <w:vMerge/>
          </w:tcPr>
          <w:p w14:paraId="241CBC29" w14:textId="77777777" w:rsidR="006C5961" w:rsidRPr="001C7698" w:rsidRDefault="006C5961" w:rsidP="000E0F22">
            <w:pPr>
              <w:jc w:val="center"/>
              <w:rPr>
                <w:sz w:val="18"/>
                <w:szCs w:val="18"/>
              </w:rPr>
            </w:pPr>
          </w:p>
        </w:tc>
        <w:tc>
          <w:tcPr>
            <w:tcW w:w="1276" w:type="dxa"/>
          </w:tcPr>
          <w:p w14:paraId="7D6B4363" w14:textId="77777777" w:rsidR="006C5961" w:rsidRPr="001C7698" w:rsidRDefault="006C5961" w:rsidP="000E0F22">
            <w:pPr>
              <w:jc w:val="center"/>
              <w:rPr>
                <w:sz w:val="18"/>
                <w:szCs w:val="18"/>
              </w:rPr>
            </w:pPr>
            <w:r w:rsidRPr="001C7698">
              <w:rPr>
                <w:sz w:val="18"/>
                <w:szCs w:val="18"/>
              </w:rPr>
              <w:t>Dès le début des travaux et une fois (01) par semaine</w:t>
            </w:r>
          </w:p>
        </w:tc>
        <w:tc>
          <w:tcPr>
            <w:tcW w:w="1134" w:type="dxa"/>
            <w:vMerge/>
          </w:tcPr>
          <w:p w14:paraId="17052CA5" w14:textId="77777777" w:rsidR="006C5961" w:rsidRPr="001C7698" w:rsidRDefault="006C5961" w:rsidP="000E0F22">
            <w:pPr>
              <w:jc w:val="center"/>
              <w:rPr>
                <w:sz w:val="18"/>
                <w:szCs w:val="18"/>
              </w:rPr>
            </w:pPr>
          </w:p>
        </w:tc>
        <w:tc>
          <w:tcPr>
            <w:tcW w:w="1134" w:type="dxa"/>
            <w:vMerge/>
          </w:tcPr>
          <w:p w14:paraId="3C8E7D33" w14:textId="77777777" w:rsidR="006C5961" w:rsidRPr="001C7698" w:rsidRDefault="006C5961" w:rsidP="000E0F22">
            <w:pPr>
              <w:jc w:val="center"/>
              <w:rPr>
                <w:sz w:val="18"/>
                <w:szCs w:val="18"/>
              </w:rPr>
            </w:pPr>
          </w:p>
        </w:tc>
        <w:tc>
          <w:tcPr>
            <w:tcW w:w="1417" w:type="dxa"/>
          </w:tcPr>
          <w:p w14:paraId="4165DD67" w14:textId="77777777" w:rsidR="006C5961" w:rsidRPr="001C7698" w:rsidRDefault="006C5961" w:rsidP="000E0F22">
            <w:pPr>
              <w:jc w:val="center"/>
              <w:rPr>
                <w:sz w:val="18"/>
                <w:szCs w:val="18"/>
              </w:rPr>
            </w:pPr>
            <w:r w:rsidRPr="001C7698">
              <w:rPr>
                <w:sz w:val="18"/>
                <w:szCs w:val="18"/>
              </w:rPr>
              <w:t>Présence de dispositifs de gestion des déchets</w:t>
            </w:r>
          </w:p>
          <w:p w14:paraId="7BEB8404" w14:textId="77777777" w:rsidR="006C5961" w:rsidRPr="001C7698" w:rsidRDefault="006C5961" w:rsidP="000E0F22">
            <w:pPr>
              <w:jc w:val="center"/>
              <w:rPr>
                <w:sz w:val="18"/>
                <w:szCs w:val="18"/>
              </w:rPr>
            </w:pPr>
          </w:p>
        </w:tc>
        <w:tc>
          <w:tcPr>
            <w:tcW w:w="1276" w:type="dxa"/>
          </w:tcPr>
          <w:p w14:paraId="15349839" w14:textId="77777777" w:rsidR="006C5961" w:rsidRPr="001C7698" w:rsidRDefault="006C5961" w:rsidP="000E0F22">
            <w:pPr>
              <w:jc w:val="center"/>
              <w:rPr>
                <w:sz w:val="18"/>
                <w:szCs w:val="18"/>
              </w:rPr>
            </w:pPr>
            <w:r w:rsidRPr="001C7698">
              <w:rPr>
                <w:sz w:val="18"/>
                <w:szCs w:val="18"/>
              </w:rPr>
              <w:t xml:space="preserve">Rapport de suivi hebdomadaire </w:t>
            </w:r>
          </w:p>
        </w:tc>
        <w:tc>
          <w:tcPr>
            <w:tcW w:w="1276" w:type="dxa"/>
          </w:tcPr>
          <w:p w14:paraId="1DC08578" w14:textId="77777777" w:rsidR="006C5961" w:rsidRPr="001C7698" w:rsidRDefault="006C5961" w:rsidP="000E0F22">
            <w:pPr>
              <w:jc w:val="center"/>
              <w:rPr>
                <w:b/>
                <w:bCs/>
                <w:sz w:val="18"/>
                <w:szCs w:val="18"/>
              </w:rPr>
            </w:pPr>
            <w:r w:rsidRPr="001C7698">
              <w:rPr>
                <w:b/>
                <w:bCs/>
                <w:sz w:val="18"/>
                <w:szCs w:val="18"/>
              </w:rPr>
              <w:t>500 000 (maintenance et achat des poubelles)</w:t>
            </w:r>
          </w:p>
        </w:tc>
      </w:tr>
      <w:tr w:rsidR="006C5961" w:rsidRPr="001C7698" w14:paraId="7ABE5E42" w14:textId="77777777" w:rsidTr="000E0F22">
        <w:tc>
          <w:tcPr>
            <w:tcW w:w="1413" w:type="dxa"/>
            <w:shd w:val="clear" w:color="auto" w:fill="C5E0B3" w:themeFill="accent6" w:themeFillTint="66"/>
          </w:tcPr>
          <w:p w14:paraId="415F6C79" w14:textId="77777777" w:rsidR="006C5961" w:rsidRPr="001C7698" w:rsidRDefault="006C5961" w:rsidP="000E0F22">
            <w:pPr>
              <w:jc w:val="center"/>
              <w:rPr>
                <w:sz w:val="18"/>
                <w:szCs w:val="18"/>
              </w:rPr>
            </w:pPr>
          </w:p>
          <w:p w14:paraId="04D12BF6" w14:textId="77777777" w:rsidR="006C5961" w:rsidRPr="001C7698" w:rsidRDefault="006C5961" w:rsidP="000E0F22">
            <w:pPr>
              <w:jc w:val="center"/>
              <w:rPr>
                <w:sz w:val="18"/>
                <w:szCs w:val="18"/>
              </w:rPr>
            </w:pPr>
          </w:p>
          <w:p w14:paraId="67903336" w14:textId="77777777" w:rsidR="006C5961" w:rsidRPr="001C7698" w:rsidRDefault="006C5961" w:rsidP="000E0F22">
            <w:pPr>
              <w:jc w:val="center"/>
              <w:rPr>
                <w:sz w:val="18"/>
                <w:szCs w:val="18"/>
              </w:rPr>
            </w:pPr>
          </w:p>
          <w:p w14:paraId="22099D53" w14:textId="77777777" w:rsidR="006C5961" w:rsidRPr="001C7698" w:rsidRDefault="006C5961" w:rsidP="000E0F22">
            <w:pPr>
              <w:jc w:val="center"/>
              <w:rPr>
                <w:sz w:val="18"/>
                <w:szCs w:val="18"/>
              </w:rPr>
            </w:pPr>
          </w:p>
          <w:p w14:paraId="65E5328C" w14:textId="77777777" w:rsidR="006C5961" w:rsidRPr="001C7698" w:rsidRDefault="006C5961" w:rsidP="000E0F22">
            <w:pPr>
              <w:jc w:val="center"/>
              <w:rPr>
                <w:b/>
                <w:bCs/>
                <w:sz w:val="18"/>
                <w:szCs w:val="18"/>
              </w:rPr>
            </w:pPr>
            <w:r w:rsidRPr="001C7698">
              <w:rPr>
                <w:b/>
                <w:bCs/>
                <w:sz w:val="18"/>
                <w:szCs w:val="18"/>
              </w:rPr>
              <w:t>Perte de</w:t>
            </w:r>
            <w:r w:rsidRPr="001C7698">
              <w:rPr>
                <w:b/>
                <w:bCs/>
              </w:rPr>
              <w:t xml:space="preserve"> </w:t>
            </w:r>
            <w:r w:rsidRPr="001C7698">
              <w:rPr>
                <w:b/>
                <w:bCs/>
                <w:sz w:val="18"/>
                <w:szCs w:val="18"/>
              </w:rPr>
              <w:t>trois (03) pieds d’arbres</w:t>
            </w:r>
          </w:p>
        </w:tc>
        <w:tc>
          <w:tcPr>
            <w:tcW w:w="1843" w:type="dxa"/>
          </w:tcPr>
          <w:p w14:paraId="24D103F2" w14:textId="77777777" w:rsidR="006C5961" w:rsidRPr="001C7698" w:rsidRDefault="006C5961" w:rsidP="000E0F22">
            <w:pPr>
              <w:spacing w:after="120"/>
              <w:jc w:val="center"/>
              <w:rPr>
                <w:sz w:val="18"/>
                <w:szCs w:val="18"/>
              </w:rPr>
            </w:pPr>
            <w:r w:rsidRPr="001C7698">
              <w:rPr>
                <w:sz w:val="18"/>
                <w:szCs w:val="18"/>
              </w:rPr>
              <w:t>Installation du chantier</w:t>
            </w:r>
          </w:p>
          <w:p w14:paraId="019121A7" w14:textId="77777777" w:rsidR="006C5961" w:rsidRPr="001C7698" w:rsidRDefault="006C5961" w:rsidP="000E0F22">
            <w:pPr>
              <w:jc w:val="center"/>
              <w:rPr>
                <w:sz w:val="18"/>
                <w:szCs w:val="18"/>
              </w:rPr>
            </w:pPr>
            <w:r w:rsidRPr="001C7698">
              <w:rPr>
                <w:sz w:val="18"/>
                <w:szCs w:val="18"/>
              </w:rPr>
              <w:t>Préparation du terrain/terrassement</w:t>
            </w:r>
          </w:p>
        </w:tc>
        <w:tc>
          <w:tcPr>
            <w:tcW w:w="1275" w:type="dxa"/>
          </w:tcPr>
          <w:p w14:paraId="37C4A2C4" w14:textId="77777777" w:rsidR="006C5961" w:rsidRPr="001C7698" w:rsidRDefault="006C5961" w:rsidP="000E0F22">
            <w:pPr>
              <w:spacing w:after="0"/>
              <w:jc w:val="center"/>
              <w:rPr>
                <w:b/>
                <w:bCs/>
                <w:sz w:val="18"/>
                <w:szCs w:val="18"/>
              </w:rPr>
            </w:pPr>
            <w:r w:rsidRPr="001C7698">
              <w:rPr>
                <w:b/>
                <w:bCs/>
                <w:sz w:val="18"/>
                <w:szCs w:val="18"/>
              </w:rPr>
              <w:t>Végétation et Faune</w:t>
            </w:r>
          </w:p>
        </w:tc>
        <w:tc>
          <w:tcPr>
            <w:tcW w:w="1701" w:type="dxa"/>
          </w:tcPr>
          <w:p w14:paraId="0DA4FB4B" w14:textId="77777777" w:rsidR="006C5961" w:rsidRDefault="006C5961" w:rsidP="000E0F22">
            <w:pPr>
              <w:spacing w:after="0"/>
              <w:jc w:val="center"/>
              <w:rPr>
                <w:sz w:val="18"/>
                <w:szCs w:val="18"/>
              </w:rPr>
            </w:pPr>
            <w:r w:rsidRPr="001C7698">
              <w:rPr>
                <w:sz w:val="18"/>
                <w:szCs w:val="18"/>
              </w:rPr>
              <w:t>Faire un reboisement compensatoire de 10 pieds d’arbres (soit trois pieds pour un coupé)</w:t>
            </w:r>
            <w:r w:rsidRPr="001C7698">
              <w:t xml:space="preserve"> </w:t>
            </w:r>
            <w:r w:rsidRPr="001C7698">
              <w:rPr>
                <w:sz w:val="18"/>
                <w:szCs w:val="18"/>
              </w:rPr>
              <w:t>adapté aux espèces endommagées et à la zone</w:t>
            </w:r>
            <w:r>
              <w:rPr>
                <w:sz w:val="18"/>
                <w:szCs w:val="18"/>
              </w:rPr>
              <w:t> ;</w:t>
            </w:r>
          </w:p>
          <w:p w14:paraId="0D493322" w14:textId="77777777" w:rsidR="006C5961" w:rsidRPr="001C7698" w:rsidRDefault="006C5961" w:rsidP="000E0F22">
            <w:pPr>
              <w:spacing w:after="0"/>
              <w:jc w:val="center"/>
              <w:rPr>
                <w:sz w:val="18"/>
                <w:szCs w:val="18"/>
              </w:rPr>
            </w:pPr>
            <w:r w:rsidRPr="00D13EF1">
              <w:rPr>
                <w:sz w:val="18"/>
                <w:szCs w:val="18"/>
              </w:rPr>
              <w:t>Aménager un espace paysager sur le site de la station de sorte à non seulement compenser l’espèce perdue mais aussi pour contribuer à la lutte contre changement climatique. Privilégier les arbres fruitiers</w:t>
            </w:r>
          </w:p>
        </w:tc>
        <w:tc>
          <w:tcPr>
            <w:tcW w:w="1276" w:type="dxa"/>
          </w:tcPr>
          <w:p w14:paraId="4C3B4C62" w14:textId="77777777" w:rsidR="006C5961" w:rsidRPr="001C7698" w:rsidRDefault="006C5961" w:rsidP="000E0F22">
            <w:pPr>
              <w:spacing w:after="0"/>
              <w:jc w:val="center"/>
              <w:rPr>
                <w:sz w:val="18"/>
                <w:szCs w:val="18"/>
              </w:rPr>
            </w:pPr>
            <w:r w:rsidRPr="001C7698">
              <w:rPr>
                <w:sz w:val="18"/>
                <w:szCs w:val="18"/>
              </w:rPr>
              <w:t>Compenser les espèces végétales perdues et stimuler le rétablissement de la biodiversité</w:t>
            </w:r>
          </w:p>
        </w:tc>
        <w:tc>
          <w:tcPr>
            <w:tcW w:w="1276" w:type="dxa"/>
          </w:tcPr>
          <w:p w14:paraId="19EE2BD0" w14:textId="77777777" w:rsidR="006C5961" w:rsidRPr="001C7698" w:rsidRDefault="006C5961" w:rsidP="000E0F22">
            <w:pPr>
              <w:jc w:val="center"/>
              <w:rPr>
                <w:sz w:val="18"/>
                <w:szCs w:val="18"/>
              </w:rPr>
            </w:pPr>
            <w:r w:rsidRPr="001C7698">
              <w:rPr>
                <w:sz w:val="18"/>
                <w:szCs w:val="18"/>
              </w:rPr>
              <w:t>Pendant la première saison pluvieuse après le début des travaux</w:t>
            </w:r>
          </w:p>
        </w:tc>
        <w:tc>
          <w:tcPr>
            <w:tcW w:w="1134" w:type="dxa"/>
          </w:tcPr>
          <w:p w14:paraId="611386BA" w14:textId="77777777" w:rsidR="006C5961" w:rsidRPr="001C7698" w:rsidRDefault="006C5961" w:rsidP="000E0F22">
            <w:pPr>
              <w:jc w:val="center"/>
              <w:rPr>
                <w:sz w:val="18"/>
                <w:szCs w:val="18"/>
              </w:rPr>
            </w:pPr>
            <w:r w:rsidRPr="001C7698">
              <w:rPr>
                <w:sz w:val="18"/>
                <w:szCs w:val="18"/>
              </w:rPr>
              <w:t>Entreprise en charge des travaux</w:t>
            </w:r>
          </w:p>
        </w:tc>
        <w:tc>
          <w:tcPr>
            <w:tcW w:w="1134" w:type="dxa"/>
          </w:tcPr>
          <w:p w14:paraId="4524884E" w14:textId="77777777" w:rsidR="006C5961" w:rsidRPr="001C7698" w:rsidRDefault="006C5961" w:rsidP="000E0F22">
            <w:pPr>
              <w:jc w:val="center"/>
              <w:rPr>
                <w:sz w:val="18"/>
                <w:szCs w:val="18"/>
              </w:rPr>
            </w:pPr>
            <w:r w:rsidRPr="001C7698">
              <w:rPr>
                <w:sz w:val="18"/>
                <w:szCs w:val="18"/>
              </w:rPr>
              <w:t>DPEEVCC</w:t>
            </w:r>
          </w:p>
          <w:p w14:paraId="258DE00B" w14:textId="77777777" w:rsidR="006C5961" w:rsidRPr="001C7698" w:rsidRDefault="006C5961" w:rsidP="000E0F22">
            <w:pPr>
              <w:jc w:val="center"/>
              <w:rPr>
                <w:sz w:val="18"/>
                <w:szCs w:val="18"/>
              </w:rPr>
            </w:pPr>
            <w:r w:rsidRPr="001C7698">
              <w:rPr>
                <w:sz w:val="18"/>
                <w:szCs w:val="18"/>
              </w:rPr>
              <w:t>ANEVE</w:t>
            </w:r>
          </w:p>
        </w:tc>
        <w:tc>
          <w:tcPr>
            <w:tcW w:w="1417" w:type="dxa"/>
          </w:tcPr>
          <w:p w14:paraId="4ED8D951" w14:textId="77777777" w:rsidR="006C5961" w:rsidRPr="00036FA0" w:rsidRDefault="006C5961" w:rsidP="000E0F22">
            <w:pPr>
              <w:spacing w:after="0"/>
              <w:jc w:val="center"/>
              <w:rPr>
                <w:sz w:val="18"/>
                <w:szCs w:val="18"/>
                <w:lang w:eastAsia="en-US"/>
              </w:rPr>
            </w:pPr>
            <w:r w:rsidRPr="00036FA0">
              <w:rPr>
                <w:sz w:val="18"/>
                <w:szCs w:val="18"/>
                <w:lang w:eastAsia="en-US"/>
              </w:rPr>
              <w:t xml:space="preserve">% de pieds d’arbres abattus  </w:t>
            </w:r>
          </w:p>
          <w:p w14:paraId="7015D1AA" w14:textId="77777777" w:rsidR="006C5961" w:rsidRPr="00036FA0" w:rsidRDefault="006C5961" w:rsidP="000E0F22">
            <w:pPr>
              <w:spacing w:after="0"/>
              <w:jc w:val="center"/>
              <w:rPr>
                <w:sz w:val="18"/>
                <w:szCs w:val="18"/>
                <w:lang w:eastAsia="en-US"/>
              </w:rPr>
            </w:pPr>
          </w:p>
          <w:p w14:paraId="10194D6A" w14:textId="77777777" w:rsidR="006C5961" w:rsidRPr="00966409" w:rsidRDefault="006C5961" w:rsidP="000E0F22">
            <w:pPr>
              <w:spacing w:after="0"/>
              <w:jc w:val="center"/>
              <w:rPr>
                <w:sz w:val="18"/>
                <w:szCs w:val="18"/>
                <w:lang w:eastAsia="en-US"/>
              </w:rPr>
            </w:pPr>
            <w:r w:rsidRPr="00036FA0">
              <w:rPr>
                <w:sz w:val="18"/>
                <w:szCs w:val="18"/>
                <w:lang w:eastAsia="en-US"/>
              </w:rPr>
              <w:t>Taux de r</w:t>
            </w:r>
            <w:r>
              <w:rPr>
                <w:sz w:val="18"/>
                <w:szCs w:val="18"/>
                <w:lang w:eastAsia="en-US"/>
              </w:rPr>
              <w:t>é</w:t>
            </w:r>
            <w:r w:rsidRPr="00966409">
              <w:rPr>
                <w:sz w:val="18"/>
                <w:szCs w:val="18"/>
                <w:lang w:eastAsia="en-US"/>
              </w:rPr>
              <w:t>ussi</w:t>
            </w:r>
            <w:r>
              <w:rPr>
                <w:sz w:val="18"/>
                <w:szCs w:val="18"/>
                <w:lang w:eastAsia="en-US"/>
              </w:rPr>
              <w:t>t</w:t>
            </w:r>
            <w:r w:rsidRPr="00966409">
              <w:rPr>
                <w:sz w:val="18"/>
                <w:szCs w:val="18"/>
                <w:lang w:eastAsia="en-US"/>
              </w:rPr>
              <w:t>e de la campagne de reboisement</w:t>
            </w:r>
          </w:p>
          <w:p w14:paraId="35BB894A" w14:textId="77777777" w:rsidR="006C5961" w:rsidRPr="001C7698" w:rsidRDefault="006C5961" w:rsidP="000E0F22">
            <w:pPr>
              <w:spacing w:after="0"/>
              <w:jc w:val="center"/>
              <w:rPr>
                <w:sz w:val="18"/>
                <w:szCs w:val="18"/>
              </w:rPr>
            </w:pPr>
          </w:p>
        </w:tc>
        <w:tc>
          <w:tcPr>
            <w:tcW w:w="1276" w:type="dxa"/>
          </w:tcPr>
          <w:p w14:paraId="768EB50B" w14:textId="77777777" w:rsidR="006C5961" w:rsidRPr="001C7698" w:rsidRDefault="006C5961" w:rsidP="000E0F22">
            <w:pPr>
              <w:jc w:val="center"/>
              <w:rPr>
                <w:sz w:val="18"/>
                <w:szCs w:val="18"/>
              </w:rPr>
            </w:pPr>
            <w:r w:rsidRPr="00036FA0">
              <w:rPr>
                <w:sz w:val="18"/>
                <w:szCs w:val="18"/>
                <w:lang w:eastAsia="en-US"/>
              </w:rPr>
              <w:t>Rapport de la campagne de reboisement</w:t>
            </w:r>
          </w:p>
        </w:tc>
        <w:tc>
          <w:tcPr>
            <w:tcW w:w="1276" w:type="dxa"/>
          </w:tcPr>
          <w:p w14:paraId="5BC46D0B" w14:textId="77777777" w:rsidR="006C5961" w:rsidRPr="001C7698" w:rsidRDefault="006C5961" w:rsidP="000E0F22">
            <w:pPr>
              <w:spacing w:after="0"/>
              <w:jc w:val="center"/>
              <w:rPr>
                <w:b/>
                <w:bCs/>
                <w:sz w:val="18"/>
                <w:szCs w:val="18"/>
              </w:rPr>
            </w:pPr>
            <w:r>
              <w:rPr>
                <w:b/>
                <w:bCs/>
                <w:sz w:val="18"/>
                <w:szCs w:val="18"/>
              </w:rPr>
              <w:t>8</w:t>
            </w:r>
            <w:r w:rsidRPr="001C7698">
              <w:rPr>
                <w:b/>
                <w:bCs/>
                <w:sz w:val="18"/>
                <w:szCs w:val="18"/>
              </w:rPr>
              <w:t>00 000</w:t>
            </w:r>
          </w:p>
          <w:p w14:paraId="19981730" w14:textId="77777777" w:rsidR="006C5961" w:rsidRPr="001C7698" w:rsidRDefault="006C5961" w:rsidP="000E0F22">
            <w:pPr>
              <w:spacing w:after="0"/>
              <w:jc w:val="center"/>
              <w:rPr>
                <w:sz w:val="18"/>
                <w:szCs w:val="18"/>
              </w:rPr>
            </w:pPr>
            <w:r>
              <w:rPr>
                <w:b/>
                <w:bCs/>
                <w:sz w:val="18"/>
                <w:szCs w:val="18"/>
              </w:rPr>
              <w:t xml:space="preserve">(somme forfaitaire) </w:t>
            </w:r>
            <w:r w:rsidRPr="001C7698">
              <w:rPr>
                <w:b/>
                <w:bCs/>
                <w:sz w:val="18"/>
                <w:szCs w:val="18"/>
              </w:rPr>
              <w:t>prenant en compte les mesures de protection des pieds</w:t>
            </w:r>
          </w:p>
        </w:tc>
      </w:tr>
      <w:tr w:rsidR="006C5961" w:rsidRPr="001C7698" w14:paraId="06536B13" w14:textId="77777777" w:rsidTr="000E0F22">
        <w:trPr>
          <w:trHeight w:val="657"/>
        </w:trPr>
        <w:tc>
          <w:tcPr>
            <w:tcW w:w="1413" w:type="dxa"/>
            <w:vMerge w:val="restart"/>
            <w:shd w:val="clear" w:color="auto" w:fill="EDEDED" w:themeFill="accent3" w:themeFillTint="33"/>
          </w:tcPr>
          <w:p w14:paraId="7432F14D" w14:textId="77777777" w:rsidR="006C5961" w:rsidRPr="001C7698" w:rsidRDefault="006C5961" w:rsidP="000E0F22">
            <w:pPr>
              <w:jc w:val="center"/>
              <w:rPr>
                <w:b/>
                <w:bCs/>
                <w:sz w:val="18"/>
                <w:szCs w:val="18"/>
              </w:rPr>
            </w:pPr>
          </w:p>
          <w:p w14:paraId="61600364" w14:textId="77777777" w:rsidR="006C5961" w:rsidRPr="001C7698" w:rsidRDefault="006C5961" w:rsidP="000E0F22">
            <w:pPr>
              <w:jc w:val="center"/>
              <w:rPr>
                <w:b/>
                <w:bCs/>
                <w:sz w:val="18"/>
                <w:szCs w:val="18"/>
              </w:rPr>
            </w:pPr>
          </w:p>
          <w:p w14:paraId="3B6F0D3D" w14:textId="77777777" w:rsidR="006C5961" w:rsidRPr="001C7698" w:rsidRDefault="006C5961" w:rsidP="000E0F22">
            <w:pPr>
              <w:jc w:val="center"/>
              <w:rPr>
                <w:b/>
                <w:bCs/>
                <w:sz w:val="18"/>
                <w:szCs w:val="18"/>
              </w:rPr>
            </w:pPr>
          </w:p>
          <w:p w14:paraId="2E5BA4F1" w14:textId="77777777" w:rsidR="006C5961" w:rsidRPr="001C7698" w:rsidRDefault="006C5961" w:rsidP="000E0F22">
            <w:pPr>
              <w:jc w:val="center"/>
              <w:rPr>
                <w:b/>
                <w:bCs/>
                <w:sz w:val="18"/>
                <w:szCs w:val="18"/>
              </w:rPr>
            </w:pPr>
            <w:r w:rsidRPr="001C7698">
              <w:rPr>
                <w:b/>
                <w:bCs/>
                <w:sz w:val="18"/>
                <w:szCs w:val="18"/>
              </w:rPr>
              <w:t>Pression négative sur la qualité et la quantité de la ressource en eau</w:t>
            </w:r>
          </w:p>
        </w:tc>
        <w:tc>
          <w:tcPr>
            <w:tcW w:w="1843" w:type="dxa"/>
            <w:vMerge w:val="restart"/>
          </w:tcPr>
          <w:p w14:paraId="0CD38BD8" w14:textId="77777777" w:rsidR="006C5961" w:rsidRPr="001C7698" w:rsidRDefault="006C5961" w:rsidP="000E0F22">
            <w:pPr>
              <w:spacing w:after="120"/>
              <w:jc w:val="center"/>
              <w:rPr>
                <w:sz w:val="18"/>
                <w:szCs w:val="18"/>
              </w:rPr>
            </w:pPr>
            <w:r w:rsidRPr="001C7698">
              <w:rPr>
                <w:sz w:val="18"/>
                <w:szCs w:val="18"/>
              </w:rPr>
              <w:t>Installation du chantier</w:t>
            </w:r>
          </w:p>
          <w:p w14:paraId="2AA88C3A" w14:textId="77777777" w:rsidR="006C5961" w:rsidRPr="001C7698" w:rsidRDefault="006C5961" w:rsidP="000E0F22">
            <w:pPr>
              <w:spacing w:after="120"/>
              <w:jc w:val="center"/>
              <w:rPr>
                <w:sz w:val="18"/>
                <w:szCs w:val="18"/>
              </w:rPr>
            </w:pPr>
            <w:r w:rsidRPr="001C7698">
              <w:rPr>
                <w:sz w:val="18"/>
                <w:szCs w:val="18"/>
              </w:rPr>
              <w:t>Préparation du terrain/terrassement</w:t>
            </w:r>
          </w:p>
          <w:p w14:paraId="1F184DBC" w14:textId="77777777" w:rsidR="006C5961" w:rsidRPr="001C7698" w:rsidRDefault="006C5961" w:rsidP="000E0F22">
            <w:pPr>
              <w:spacing w:after="120"/>
              <w:jc w:val="center"/>
              <w:rPr>
                <w:sz w:val="18"/>
                <w:szCs w:val="18"/>
              </w:rPr>
            </w:pPr>
            <w:r w:rsidRPr="001C7698">
              <w:rPr>
                <w:sz w:val="18"/>
                <w:szCs w:val="18"/>
              </w:rPr>
              <w:t xml:space="preserve">Réalisation des bâtiments </w:t>
            </w:r>
          </w:p>
          <w:p w14:paraId="026AF5C6" w14:textId="77777777" w:rsidR="006C5961" w:rsidRPr="001C7698" w:rsidRDefault="006C5961" w:rsidP="000E0F22">
            <w:pPr>
              <w:spacing w:after="120"/>
              <w:jc w:val="center"/>
              <w:rPr>
                <w:sz w:val="18"/>
                <w:szCs w:val="18"/>
              </w:rPr>
            </w:pPr>
            <w:r w:rsidRPr="001C7698">
              <w:rPr>
                <w:sz w:val="18"/>
                <w:szCs w:val="18"/>
              </w:rPr>
              <w:t>Gestion des déchets solides et liquides</w:t>
            </w:r>
          </w:p>
          <w:p w14:paraId="5C63638D" w14:textId="77777777" w:rsidR="006C5961" w:rsidRPr="001C7698" w:rsidRDefault="006C5961" w:rsidP="000E0F22">
            <w:pPr>
              <w:spacing w:after="120"/>
              <w:jc w:val="center"/>
              <w:rPr>
                <w:sz w:val="18"/>
                <w:szCs w:val="18"/>
              </w:rPr>
            </w:pPr>
            <w:r w:rsidRPr="001C7698">
              <w:rPr>
                <w:sz w:val="18"/>
                <w:szCs w:val="18"/>
              </w:rPr>
              <w:t>Circulation des engins</w:t>
            </w:r>
          </w:p>
          <w:p w14:paraId="6BEF0205" w14:textId="77777777" w:rsidR="006C5961" w:rsidRPr="001C7698" w:rsidRDefault="006C5961" w:rsidP="000E0F22">
            <w:pPr>
              <w:spacing w:after="120"/>
              <w:jc w:val="center"/>
              <w:rPr>
                <w:sz w:val="18"/>
                <w:szCs w:val="18"/>
              </w:rPr>
            </w:pPr>
            <w:r w:rsidRPr="001C7698">
              <w:rPr>
                <w:sz w:val="18"/>
                <w:szCs w:val="18"/>
              </w:rPr>
              <w:t>Aménagement d'espaces verts</w:t>
            </w:r>
          </w:p>
          <w:p w14:paraId="4B2D7CF1" w14:textId="77777777" w:rsidR="006C5961" w:rsidRPr="00BF5FBF" w:rsidRDefault="006C5961" w:rsidP="000E0F22">
            <w:pPr>
              <w:jc w:val="center"/>
              <w:rPr>
                <w:sz w:val="18"/>
                <w:szCs w:val="18"/>
              </w:rPr>
            </w:pPr>
            <w:r w:rsidRPr="001C7698">
              <w:rPr>
                <w:sz w:val="18"/>
                <w:szCs w:val="18"/>
              </w:rPr>
              <w:t>Prélèvement et consommation d'eau</w:t>
            </w:r>
          </w:p>
        </w:tc>
        <w:tc>
          <w:tcPr>
            <w:tcW w:w="1275" w:type="dxa"/>
            <w:vMerge w:val="restart"/>
          </w:tcPr>
          <w:p w14:paraId="2B1EFE99" w14:textId="77777777" w:rsidR="006C5961" w:rsidRPr="001C7698" w:rsidRDefault="006C5961" w:rsidP="000E0F22">
            <w:pPr>
              <w:jc w:val="center"/>
              <w:rPr>
                <w:sz w:val="18"/>
                <w:szCs w:val="18"/>
              </w:rPr>
            </w:pPr>
          </w:p>
          <w:p w14:paraId="5F19ED46" w14:textId="77777777" w:rsidR="006C5961" w:rsidRPr="001C7698" w:rsidRDefault="006C5961" w:rsidP="000E0F22">
            <w:pPr>
              <w:jc w:val="center"/>
              <w:rPr>
                <w:b/>
                <w:bCs/>
                <w:sz w:val="18"/>
                <w:szCs w:val="18"/>
              </w:rPr>
            </w:pPr>
            <w:r w:rsidRPr="001C7698">
              <w:rPr>
                <w:b/>
                <w:bCs/>
                <w:sz w:val="18"/>
                <w:szCs w:val="18"/>
              </w:rPr>
              <w:t>Ressource en eau (surface et souterraine)</w:t>
            </w:r>
          </w:p>
        </w:tc>
        <w:tc>
          <w:tcPr>
            <w:tcW w:w="1701" w:type="dxa"/>
          </w:tcPr>
          <w:p w14:paraId="00B09164" w14:textId="77777777" w:rsidR="006C5961" w:rsidRPr="001C7698" w:rsidRDefault="006C5961" w:rsidP="000E0F22">
            <w:pPr>
              <w:jc w:val="center"/>
              <w:rPr>
                <w:sz w:val="18"/>
                <w:szCs w:val="18"/>
              </w:rPr>
            </w:pPr>
            <w:r w:rsidRPr="001C7698">
              <w:rPr>
                <w:sz w:val="18"/>
                <w:szCs w:val="18"/>
              </w:rPr>
              <w:t>Veillez à la collecte des déchets</w:t>
            </w:r>
          </w:p>
        </w:tc>
        <w:tc>
          <w:tcPr>
            <w:tcW w:w="1276" w:type="dxa"/>
            <w:vMerge w:val="restart"/>
          </w:tcPr>
          <w:p w14:paraId="10C65F94" w14:textId="77777777" w:rsidR="006C5961" w:rsidRPr="001C7698" w:rsidRDefault="006C5961" w:rsidP="000E0F22">
            <w:pPr>
              <w:spacing w:after="120"/>
              <w:jc w:val="center"/>
              <w:rPr>
                <w:sz w:val="18"/>
                <w:szCs w:val="18"/>
              </w:rPr>
            </w:pPr>
            <w:r w:rsidRPr="001C7698">
              <w:rPr>
                <w:sz w:val="18"/>
                <w:szCs w:val="18"/>
              </w:rPr>
              <w:t>Pérenniser la qualité des eaux de surface</w:t>
            </w:r>
          </w:p>
          <w:p w14:paraId="254D77BA" w14:textId="77777777" w:rsidR="006C5961" w:rsidRPr="001C7698" w:rsidRDefault="006C5961" w:rsidP="000E0F22">
            <w:pPr>
              <w:jc w:val="center"/>
              <w:rPr>
                <w:sz w:val="18"/>
                <w:szCs w:val="18"/>
              </w:rPr>
            </w:pPr>
            <w:r w:rsidRPr="001C7698">
              <w:rPr>
                <w:sz w:val="18"/>
                <w:szCs w:val="18"/>
              </w:rPr>
              <w:t>Prévenir la pollution des eaux de surface</w:t>
            </w:r>
          </w:p>
        </w:tc>
        <w:tc>
          <w:tcPr>
            <w:tcW w:w="1276" w:type="dxa"/>
            <w:vMerge w:val="restart"/>
          </w:tcPr>
          <w:p w14:paraId="27F6DA13" w14:textId="77777777" w:rsidR="006C5961" w:rsidRPr="001C7698" w:rsidRDefault="006C5961" w:rsidP="000E0F22">
            <w:pPr>
              <w:jc w:val="center"/>
              <w:rPr>
                <w:sz w:val="18"/>
                <w:szCs w:val="18"/>
              </w:rPr>
            </w:pPr>
            <w:r w:rsidRPr="001C7698">
              <w:rPr>
                <w:sz w:val="18"/>
                <w:szCs w:val="18"/>
              </w:rPr>
              <w:t>Début des travaux une (01) fois par semaine</w:t>
            </w:r>
          </w:p>
        </w:tc>
        <w:tc>
          <w:tcPr>
            <w:tcW w:w="1134" w:type="dxa"/>
            <w:vMerge w:val="restart"/>
          </w:tcPr>
          <w:p w14:paraId="4418CF46" w14:textId="77777777" w:rsidR="006C5961" w:rsidRPr="001C7698" w:rsidRDefault="006C5961" w:rsidP="000E0F22">
            <w:pPr>
              <w:jc w:val="center"/>
              <w:rPr>
                <w:sz w:val="18"/>
                <w:szCs w:val="18"/>
              </w:rPr>
            </w:pPr>
            <w:r w:rsidRPr="001C7698">
              <w:rPr>
                <w:sz w:val="18"/>
                <w:szCs w:val="18"/>
              </w:rPr>
              <w:t>Entreprise en charge des travaux</w:t>
            </w:r>
          </w:p>
        </w:tc>
        <w:tc>
          <w:tcPr>
            <w:tcW w:w="1134" w:type="dxa"/>
            <w:vMerge w:val="restart"/>
          </w:tcPr>
          <w:p w14:paraId="06D493C0" w14:textId="77777777" w:rsidR="006C5961" w:rsidRPr="001C7698" w:rsidRDefault="006C5961" w:rsidP="000E0F22">
            <w:pPr>
              <w:spacing w:after="120"/>
              <w:jc w:val="center"/>
              <w:rPr>
                <w:sz w:val="18"/>
                <w:szCs w:val="18"/>
              </w:rPr>
            </w:pPr>
            <w:r w:rsidRPr="001C7698">
              <w:rPr>
                <w:sz w:val="18"/>
                <w:szCs w:val="18"/>
              </w:rPr>
              <w:t>Station météo</w:t>
            </w:r>
          </w:p>
          <w:p w14:paraId="2434EA58" w14:textId="77777777" w:rsidR="006C5961" w:rsidRPr="001C7698" w:rsidRDefault="006C5961" w:rsidP="000E0F22">
            <w:pPr>
              <w:jc w:val="center"/>
              <w:rPr>
                <w:sz w:val="18"/>
                <w:szCs w:val="18"/>
              </w:rPr>
            </w:pPr>
            <w:r w:rsidRPr="001C7698">
              <w:rPr>
                <w:sz w:val="18"/>
                <w:szCs w:val="18"/>
              </w:rPr>
              <w:t>Bureau de contrôle</w:t>
            </w:r>
          </w:p>
        </w:tc>
        <w:tc>
          <w:tcPr>
            <w:tcW w:w="1417" w:type="dxa"/>
          </w:tcPr>
          <w:p w14:paraId="1D0EF149" w14:textId="77777777" w:rsidR="006C5961" w:rsidRPr="001C7698" w:rsidRDefault="006C5961" w:rsidP="000E0F22">
            <w:pPr>
              <w:jc w:val="center"/>
              <w:rPr>
                <w:sz w:val="18"/>
                <w:szCs w:val="18"/>
              </w:rPr>
            </w:pPr>
            <w:r w:rsidRPr="001C7698">
              <w:rPr>
                <w:sz w:val="18"/>
                <w:szCs w:val="18"/>
              </w:rPr>
              <w:t>Présence du système de collecte et de gestion des déchets</w:t>
            </w:r>
          </w:p>
        </w:tc>
        <w:tc>
          <w:tcPr>
            <w:tcW w:w="1276" w:type="dxa"/>
          </w:tcPr>
          <w:p w14:paraId="614B43A7" w14:textId="77777777" w:rsidR="006C5961" w:rsidRPr="001C7698" w:rsidRDefault="006C5961" w:rsidP="000E0F22">
            <w:pPr>
              <w:jc w:val="center"/>
              <w:rPr>
                <w:sz w:val="18"/>
                <w:szCs w:val="18"/>
              </w:rPr>
            </w:pPr>
            <w:r w:rsidRPr="001C7698">
              <w:rPr>
                <w:sz w:val="18"/>
                <w:szCs w:val="18"/>
              </w:rPr>
              <w:t>Rapport de suivi hebdomadaire du ramassage des ordures et du fonctionnement du système de collecte et de gestion</w:t>
            </w:r>
          </w:p>
        </w:tc>
        <w:tc>
          <w:tcPr>
            <w:tcW w:w="1276" w:type="dxa"/>
            <w:vMerge w:val="restart"/>
          </w:tcPr>
          <w:p w14:paraId="1F6F381C" w14:textId="77777777" w:rsidR="006C5961" w:rsidRPr="001C7698" w:rsidRDefault="006C5961" w:rsidP="000E0F22">
            <w:pPr>
              <w:jc w:val="center"/>
              <w:rPr>
                <w:b/>
                <w:sz w:val="18"/>
                <w:szCs w:val="18"/>
              </w:rPr>
            </w:pPr>
            <w:r w:rsidRPr="001C7698">
              <w:rPr>
                <w:b/>
                <w:sz w:val="18"/>
                <w:szCs w:val="18"/>
              </w:rPr>
              <w:t>400 000</w:t>
            </w:r>
          </w:p>
          <w:p w14:paraId="08C846DE" w14:textId="77777777" w:rsidR="006C5961" w:rsidRPr="001C7698" w:rsidRDefault="006C5961" w:rsidP="000E0F22">
            <w:pPr>
              <w:jc w:val="center"/>
              <w:rPr>
                <w:b/>
                <w:sz w:val="18"/>
                <w:szCs w:val="18"/>
              </w:rPr>
            </w:pPr>
            <w:r w:rsidRPr="001C7698">
              <w:rPr>
                <w:b/>
                <w:sz w:val="18"/>
                <w:szCs w:val="18"/>
              </w:rPr>
              <w:t>(Coût forfaitaire pour la collecte des déchets et les analyses de l’eau)</w:t>
            </w:r>
          </w:p>
        </w:tc>
      </w:tr>
      <w:tr w:rsidR="006C5961" w:rsidRPr="001C7698" w14:paraId="6DA8B710" w14:textId="77777777" w:rsidTr="000E0F22">
        <w:trPr>
          <w:trHeight w:val="1916"/>
        </w:trPr>
        <w:tc>
          <w:tcPr>
            <w:tcW w:w="1413" w:type="dxa"/>
            <w:vMerge/>
            <w:shd w:val="clear" w:color="auto" w:fill="EDEDED" w:themeFill="accent3" w:themeFillTint="33"/>
          </w:tcPr>
          <w:p w14:paraId="493F62C3" w14:textId="77777777" w:rsidR="006C5961" w:rsidRPr="001C7698" w:rsidRDefault="006C5961" w:rsidP="000E0F22">
            <w:pPr>
              <w:jc w:val="center"/>
              <w:rPr>
                <w:b/>
                <w:bCs/>
                <w:sz w:val="18"/>
                <w:szCs w:val="18"/>
              </w:rPr>
            </w:pPr>
          </w:p>
        </w:tc>
        <w:tc>
          <w:tcPr>
            <w:tcW w:w="1843" w:type="dxa"/>
            <w:vMerge/>
          </w:tcPr>
          <w:p w14:paraId="1FBCA8C9" w14:textId="77777777" w:rsidR="006C5961" w:rsidRPr="001C7698" w:rsidRDefault="006C5961" w:rsidP="000E0F22">
            <w:pPr>
              <w:spacing w:after="120"/>
              <w:jc w:val="center"/>
              <w:rPr>
                <w:sz w:val="18"/>
                <w:szCs w:val="18"/>
              </w:rPr>
            </w:pPr>
          </w:p>
        </w:tc>
        <w:tc>
          <w:tcPr>
            <w:tcW w:w="1275" w:type="dxa"/>
            <w:vMerge/>
          </w:tcPr>
          <w:p w14:paraId="23A3E79C" w14:textId="77777777" w:rsidR="006C5961" w:rsidRPr="001C7698" w:rsidRDefault="006C5961" w:rsidP="000E0F22">
            <w:pPr>
              <w:jc w:val="center"/>
              <w:rPr>
                <w:sz w:val="18"/>
                <w:szCs w:val="18"/>
              </w:rPr>
            </w:pPr>
          </w:p>
        </w:tc>
        <w:tc>
          <w:tcPr>
            <w:tcW w:w="1701" w:type="dxa"/>
          </w:tcPr>
          <w:p w14:paraId="61F9152D" w14:textId="77777777" w:rsidR="006C5961" w:rsidRPr="001C7698" w:rsidRDefault="006C5961" w:rsidP="000E0F22">
            <w:pPr>
              <w:jc w:val="center"/>
              <w:rPr>
                <w:sz w:val="18"/>
                <w:szCs w:val="18"/>
              </w:rPr>
            </w:pPr>
            <w:r w:rsidRPr="001C7698">
              <w:rPr>
                <w:sz w:val="18"/>
                <w:szCs w:val="18"/>
              </w:rPr>
              <w:t>Veillez à la gestion intégrée de la ressource en eau</w:t>
            </w:r>
          </w:p>
        </w:tc>
        <w:tc>
          <w:tcPr>
            <w:tcW w:w="1276" w:type="dxa"/>
            <w:vMerge/>
          </w:tcPr>
          <w:p w14:paraId="2BAE4075" w14:textId="77777777" w:rsidR="006C5961" w:rsidRPr="001C7698" w:rsidRDefault="006C5961" w:rsidP="000E0F22">
            <w:pPr>
              <w:jc w:val="center"/>
              <w:rPr>
                <w:sz w:val="18"/>
                <w:szCs w:val="18"/>
              </w:rPr>
            </w:pPr>
          </w:p>
        </w:tc>
        <w:tc>
          <w:tcPr>
            <w:tcW w:w="1276" w:type="dxa"/>
            <w:vMerge/>
          </w:tcPr>
          <w:p w14:paraId="56EB8B90" w14:textId="77777777" w:rsidR="006C5961" w:rsidRPr="001C7698" w:rsidRDefault="006C5961" w:rsidP="000E0F22">
            <w:pPr>
              <w:jc w:val="center"/>
              <w:rPr>
                <w:sz w:val="18"/>
                <w:szCs w:val="18"/>
              </w:rPr>
            </w:pPr>
          </w:p>
        </w:tc>
        <w:tc>
          <w:tcPr>
            <w:tcW w:w="1134" w:type="dxa"/>
            <w:vMerge/>
          </w:tcPr>
          <w:p w14:paraId="255602F5" w14:textId="77777777" w:rsidR="006C5961" w:rsidRPr="001C7698" w:rsidRDefault="006C5961" w:rsidP="000E0F22">
            <w:pPr>
              <w:jc w:val="center"/>
              <w:rPr>
                <w:sz w:val="18"/>
                <w:szCs w:val="18"/>
              </w:rPr>
            </w:pPr>
          </w:p>
        </w:tc>
        <w:tc>
          <w:tcPr>
            <w:tcW w:w="1134" w:type="dxa"/>
            <w:vMerge/>
          </w:tcPr>
          <w:p w14:paraId="6FBC3D34" w14:textId="77777777" w:rsidR="006C5961" w:rsidRPr="001C7698" w:rsidRDefault="006C5961" w:rsidP="000E0F22">
            <w:pPr>
              <w:jc w:val="center"/>
              <w:rPr>
                <w:sz w:val="18"/>
                <w:szCs w:val="18"/>
              </w:rPr>
            </w:pPr>
          </w:p>
        </w:tc>
        <w:tc>
          <w:tcPr>
            <w:tcW w:w="1417" w:type="dxa"/>
          </w:tcPr>
          <w:p w14:paraId="2384E9AE" w14:textId="77777777" w:rsidR="006C5961" w:rsidRPr="001C7698" w:rsidRDefault="006C5961" w:rsidP="000E0F22">
            <w:pPr>
              <w:spacing w:after="0"/>
              <w:jc w:val="center"/>
              <w:rPr>
                <w:sz w:val="18"/>
                <w:szCs w:val="18"/>
              </w:rPr>
            </w:pPr>
            <w:r w:rsidRPr="001C7698">
              <w:rPr>
                <w:sz w:val="18"/>
                <w:szCs w:val="18"/>
              </w:rPr>
              <w:t>Paramètres physico-chimiques de l’eau</w:t>
            </w:r>
          </w:p>
          <w:p w14:paraId="3D05805E" w14:textId="77777777" w:rsidR="006C5961" w:rsidRPr="001C7698" w:rsidRDefault="006C5961" w:rsidP="000E0F22">
            <w:pPr>
              <w:spacing w:after="0"/>
              <w:jc w:val="center"/>
              <w:rPr>
                <w:sz w:val="18"/>
                <w:szCs w:val="18"/>
              </w:rPr>
            </w:pPr>
          </w:p>
          <w:p w14:paraId="171A6CEB" w14:textId="77777777" w:rsidR="006C5961" w:rsidRPr="001C7698" w:rsidRDefault="006C5961" w:rsidP="000E0F22">
            <w:pPr>
              <w:spacing w:after="0"/>
              <w:jc w:val="center"/>
              <w:rPr>
                <w:sz w:val="18"/>
                <w:szCs w:val="18"/>
              </w:rPr>
            </w:pPr>
            <w:r w:rsidRPr="001C7698">
              <w:rPr>
                <w:sz w:val="18"/>
                <w:szCs w:val="18"/>
              </w:rPr>
              <w:t>Volume d’eau consommé par mois</w:t>
            </w:r>
          </w:p>
          <w:p w14:paraId="6BD133E2" w14:textId="77777777" w:rsidR="006C5961" w:rsidRPr="001C7698" w:rsidRDefault="006C5961" w:rsidP="000E0F22">
            <w:pPr>
              <w:spacing w:after="0"/>
              <w:jc w:val="center"/>
              <w:rPr>
                <w:sz w:val="18"/>
                <w:szCs w:val="18"/>
              </w:rPr>
            </w:pPr>
          </w:p>
        </w:tc>
        <w:tc>
          <w:tcPr>
            <w:tcW w:w="1276" w:type="dxa"/>
          </w:tcPr>
          <w:p w14:paraId="53C04E00" w14:textId="77777777" w:rsidR="006C5961" w:rsidRPr="001C7698" w:rsidRDefault="006C5961" w:rsidP="000E0F22">
            <w:pPr>
              <w:spacing w:after="120"/>
              <w:jc w:val="center"/>
              <w:rPr>
                <w:sz w:val="18"/>
                <w:szCs w:val="18"/>
              </w:rPr>
            </w:pPr>
            <w:r w:rsidRPr="001C7698">
              <w:rPr>
                <w:sz w:val="18"/>
                <w:szCs w:val="18"/>
              </w:rPr>
              <w:t>Factures d’eau</w:t>
            </w:r>
          </w:p>
          <w:p w14:paraId="137D3B3B" w14:textId="77777777" w:rsidR="006C5961" w:rsidRPr="001C7698" w:rsidRDefault="006C5961" w:rsidP="000E0F22">
            <w:pPr>
              <w:jc w:val="center"/>
              <w:rPr>
                <w:sz w:val="18"/>
                <w:szCs w:val="18"/>
              </w:rPr>
            </w:pPr>
            <w:r w:rsidRPr="001C7698">
              <w:rPr>
                <w:sz w:val="18"/>
                <w:szCs w:val="18"/>
              </w:rPr>
              <w:t>Résultats d’analyses des paramètres physico-chimiques de l’eau</w:t>
            </w:r>
          </w:p>
        </w:tc>
        <w:tc>
          <w:tcPr>
            <w:tcW w:w="1276" w:type="dxa"/>
            <w:vMerge/>
          </w:tcPr>
          <w:p w14:paraId="4656091F" w14:textId="77777777" w:rsidR="006C5961" w:rsidRPr="001C7698" w:rsidRDefault="006C5961" w:rsidP="000E0F22">
            <w:pPr>
              <w:jc w:val="center"/>
              <w:rPr>
                <w:sz w:val="18"/>
                <w:szCs w:val="18"/>
              </w:rPr>
            </w:pPr>
          </w:p>
        </w:tc>
      </w:tr>
      <w:tr w:rsidR="006C5961" w:rsidRPr="001C7698" w14:paraId="65A7BE4F" w14:textId="77777777" w:rsidTr="000E0F22">
        <w:tc>
          <w:tcPr>
            <w:tcW w:w="15021" w:type="dxa"/>
            <w:gridSpan w:val="11"/>
            <w:shd w:val="clear" w:color="auto" w:fill="FFC000"/>
          </w:tcPr>
          <w:p w14:paraId="7C83C19E" w14:textId="77777777" w:rsidR="006C5961" w:rsidRPr="001C7698" w:rsidRDefault="006C5961" w:rsidP="000E0F22">
            <w:pPr>
              <w:spacing w:after="0" w:line="240" w:lineRule="auto"/>
              <w:jc w:val="center"/>
              <w:rPr>
                <w:b/>
                <w:bCs/>
                <w:sz w:val="18"/>
                <w:szCs w:val="18"/>
              </w:rPr>
            </w:pPr>
            <w:r w:rsidRPr="001C7698">
              <w:rPr>
                <w:b/>
                <w:bCs/>
                <w:sz w:val="18"/>
                <w:szCs w:val="18"/>
              </w:rPr>
              <w:t>Phase fonctionnement/maintenance</w:t>
            </w:r>
          </w:p>
        </w:tc>
      </w:tr>
      <w:tr w:rsidR="006C5961" w:rsidRPr="001C7698" w14:paraId="4D250BD4" w14:textId="77777777" w:rsidTr="000E0F22">
        <w:tc>
          <w:tcPr>
            <w:tcW w:w="1413" w:type="dxa"/>
            <w:vMerge w:val="restart"/>
            <w:shd w:val="clear" w:color="auto" w:fill="B4C6E7" w:themeFill="accent1" w:themeFillTint="66"/>
          </w:tcPr>
          <w:p w14:paraId="6F3CDCE6" w14:textId="77777777" w:rsidR="006C5961" w:rsidRPr="001C7698" w:rsidRDefault="006C5961" w:rsidP="000E0F22">
            <w:pPr>
              <w:jc w:val="center"/>
              <w:rPr>
                <w:b/>
                <w:bCs/>
                <w:sz w:val="18"/>
                <w:szCs w:val="18"/>
              </w:rPr>
            </w:pPr>
          </w:p>
          <w:p w14:paraId="0CF35B98" w14:textId="77777777" w:rsidR="006C5961" w:rsidRPr="001C7698" w:rsidRDefault="006C5961" w:rsidP="000E0F22">
            <w:pPr>
              <w:jc w:val="center"/>
              <w:rPr>
                <w:b/>
                <w:bCs/>
                <w:sz w:val="18"/>
                <w:szCs w:val="18"/>
              </w:rPr>
            </w:pPr>
          </w:p>
          <w:p w14:paraId="6F0D8964" w14:textId="77777777" w:rsidR="006C5961" w:rsidRPr="001C7698" w:rsidRDefault="006C5961" w:rsidP="000E0F22">
            <w:pPr>
              <w:jc w:val="center"/>
              <w:rPr>
                <w:b/>
                <w:bCs/>
                <w:sz w:val="18"/>
                <w:szCs w:val="18"/>
              </w:rPr>
            </w:pPr>
            <w:r w:rsidRPr="001C7698">
              <w:rPr>
                <w:b/>
                <w:bCs/>
                <w:sz w:val="18"/>
                <w:szCs w:val="18"/>
              </w:rPr>
              <w:t>Contamination et/ou érosion des sols</w:t>
            </w:r>
          </w:p>
        </w:tc>
        <w:tc>
          <w:tcPr>
            <w:tcW w:w="1843" w:type="dxa"/>
            <w:vMerge w:val="restart"/>
          </w:tcPr>
          <w:p w14:paraId="755CC3DA" w14:textId="77777777" w:rsidR="006C5961" w:rsidRPr="001C7698" w:rsidRDefault="006C5961" w:rsidP="000E0F22">
            <w:pPr>
              <w:spacing w:after="120"/>
              <w:jc w:val="center"/>
              <w:rPr>
                <w:sz w:val="18"/>
                <w:szCs w:val="18"/>
              </w:rPr>
            </w:pPr>
            <w:r w:rsidRPr="001C7698">
              <w:rPr>
                <w:sz w:val="18"/>
                <w:szCs w:val="18"/>
              </w:rPr>
              <w:t>Circulation à l'intérieur et l'extérieur du site</w:t>
            </w:r>
          </w:p>
          <w:p w14:paraId="02D26C39" w14:textId="77777777" w:rsidR="006C5961" w:rsidRPr="001C7698" w:rsidRDefault="006C5961" w:rsidP="000E0F22">
            <w:pPr>
              <w:jc w:val="center"/>
              <w:rPr>
                <w:sz w:val="18"/>
                <w:szCs w:val="18"/>
              </w:rPr>
            </w:pPr>
            <w:r w:rsidRPr="001C7698">
              <w:rPr>
                <w:sz w:val="18"/>
                <w:szCs w:val="18"/>
              </w:rPr>
              <w:t>Entretien des espaces verts et nettoyage des locaux</w:t>
            </w:r>
          </w:p>
        </w:tc>
        <w:tc>
          <w:tcPr>
            <w:tcW w:w="1275" w:type="dxa"/>
            <w:vMerge w:val="restart"/>
          </w:tcPr>
          <w:p w14:paraId="5D8E7B15" w14:textId="77777777" w:rsidR="006C5961" w:rsidRPr="001C7698" w:rsidRDefault="006C5961" w:rsidP="000E0F22">
            <w:pPr>
              <w:jc w:val="center"/>
              <w:rPr>
                <w:b/>
                <w:bCs/>
                <w:sz w:val="18"/>
                <w:szCs w:val="18"/>
              </w:rPr>
            </w:pPr>
            <w:r w:rsidRPr="001C7698">
              <w:rPr>
                <w:b/>
                <w:bCs/>
                <w:sz w:val="18"/>
                <w:szCs w:val="18"/>
              </w:rPr>
              <w:t>Sols</w:t>
            </w:r>
          </w:p>
        </w:tc>
        <w:tc>
          <w:tcPr>
            <w:tcW w:w="1701" w:type="dxa"/>
          </w:tcPr>
          <w:p w14:paraId="3E14AD32" w14:textId="77777777" w:rsidR="006C5961" w:rsidRPr="001C7698" w:rsidRDefault="006C5961" w:rsidP="000E0F22">
            <w:pPr>
              <w:jc w:val="center"/>
              <w:rPr>
                <w:sz w:val="18"/>
                <w:szCs w:val="18"/>
              </w:rPr>
            </w:pPr>
            <w:r w:rsidRPr="001C7698">
              <w:rPr>
                <w:sz w:val="18"/>
                <w:szCs w:val="18"/>
              </w:rPr>
              <w:t>Veiller au bon fonctionnement du système de collecte et de gestion des déchets et veiller à la collecte régulière des déchets</w:t>
            </w:r>
          </w:p>
        </w:tc>
        <w:tc>
          <w:tcPr>
            <w:tcW w:w="1276" w:type="dxa"/>
            <w:vMerge w:val="restart"/>
          </w:tcPr>
          <w:p w14:paraId="3A453C78" w14:textId="77777777" w:rsidR="006C5961" w:rsidRPr="001C7698" w:rsidRDefault="006C5961" w:rsidP="000E0F22">
            <w:pPr>
              <w:jc w:val="center"/>
              <w:rPr>
                <w:sz w:val="18"/>
                <w:szCs w:val="18"/>
              </w:rPr>
            </w:pPr>
          </w:p>
          <w:p w14:paraId="0D2D9140" w14:textId="77777777" w:rsidR="006C5961" w:rsidRPr="001C7698" w:rsidRDefault="006C5961" w:rsidP="000E0F22">
            <w:pPr>
              <w:jc w:val="center"/>
              <w:rPr>
                <w:sz w:val="18"/>
                <w:szCs w:val="18"/>
              </w:rPr>
            </w:pPr>
          </w:p>
          <w:p w14:paraId="282A0CEF" w14:textId="77777777" w:rsidR="006C5961" w:rsidRPr="001C7698" w:rsidRDefault="006C5961" w:rsidP="000E0F22">
            <w:pPr>
              <w:jc w:val="center"/>
              <w:rPr>
                <w:sz w:val="18"/>
                <w:szCs w:val="18"/>
              </w:rPr>
            </w:pPr>
          </w:p>
          <w:p w14:paraId="703EE7A4" w14:textId="77777777" w:rsidR="006C5961" w:rsidRPr="001C7698" w:rsidRDefault="006C5961" w:rsidP="000E0F22">
            <w:pPr>
              <w:jc w:val="center"/>
              <w:rPr>
                <w:sz w:val="18"/>
                <w:szCs w:val="18"/>
              </w:rPr>
            </w:pPr>
            <w:r w:rsidRPr="001C7698">
              <w:rPr>
                <w:sz w:val="18"/>
                <w:szCs w:val="18"/>
              </w:rPr>
              <w:t>Minimiser la contamination et l’érosion des sols</w:t>
            </w:r>
          </w:p>
        </w:tc>
        <w:tc>
          <w:tcPr>
            <w:tcW w:w="1276" w:type="dxa"/>
            <w:vMerge w:val="restart"/>
          </w:tcPr>
          <w:p w14:paraId="38496EF9" w14:textId="77777777" w:rsidR="006C5961" w:rsidRPr="001C7698" w:rsidRDefault="006C5961" w:rsidP="000E0F22">
            <w:pPr>
              <w:jc w:val="center"/>
              <w:rPr>
                <w:sz w:val="18"/>
                <w:szCs w:val="18"/>
              </w:rPr>
            </w:pPr>
          </w:p>
          <w:p w14:paraId="74330B9D" w14:textId="77777777" w:rsidR="006C5961" w:rsidRPr="001C7698" w:rsidRDefault="006C5961" w:rsidP="000E0F22">
            <w:pPr>
              <w:jc w:val="center"/>
              <w:rPr>
                <w:sz w:val="18"/>
                <w:szCs w:val="18"/>
              </w:rPr>
            </w:pPr>
          </w:p>
          <w:p w14:paraId="655178F9" w14:textId="77777777" w:rsidR="006C5961" w:rsidRPr="001C7698" w:rsidRDefault="006C5961" w:rsidP="000E0F22">
            <w:pPr>
              <w:jc w:val="center"/>
              <w:rPr>
                <w:sz w:val="18"/>
                <w:szCs w:val="18"/>
              </w:rPr>
            </w:pPr>
          </w:p>
          <w:p w14:paraId="019ADAE0" w14:textId="77777777" w:rsidR="006C5961" w:rsidRPr="001C7698" w:rsidRDefault="006C5961" w:rsidP="000E0F22">
            <w:pPr>
              <w:jc w:val="center"/>
              <w:rPr>
                <w:sz w:val="18"/>
                <w:szCs w:val="18"/>
              </w:rPr>
            </w:pPr>
            <w:r w:rsidRPr="001C7698">
              <w:rPr>
                <w:sz w:val="18"/>
                <w:szCs w:val="18"/>
              </w:rPr>
              <w:t>Dès le début du fonctionnement des nouveaux bâtiments</w:t>
            </w:r>
          </w:p>
        </w:tc>
        <w:tc>
          <w:tcPr>
            <w:tcW w:w="1134" w:type="dxa"/>
            <w:vMerge w:val="restart"/>
          </w:tcPr>
          <w:p w14:paraId="2CCB84DD" w14:textId="77777777" w:rsidR="006C5961" w:rsidRPr="001C7698" w:rsidRDefault="006C5961" w:rsidP="000E0F22">
            <w:pPr>
              <w:jc w:val="center"/>
              <w:rPr>
                <w:sz w:val="18"/>
                <w:szCs w:val="18"/>
              </w:rPr>
            </w:pPr>
          </w:p>
          <w:p w14:paraId="16B4E2B0" w14:textId="77777777" w:rsidR="006C5961" w:rsidRPr="001C7698" w:rsidRDefault="006C5961" w:rsidP="000E0F22">
            <w:pPr>
              <w:jc w:val="center"/>
              <w:rPr>
                <w:sz w:val="18"/>
                <w:szCs w:val="18"/>
              </w:rPr>
            </w:pPr>
          </w:p>
          <w:p w14:paraId="34693518" w14:textId="77777777" w:rsidR="006C5961" w:rsidRPr="001C7698" w:rsidRDefault="006C5961" w:rsidP="000E0F22">
            <w:pPr>
              <w:jc w:val="center"/>
              <w:rPr>
                <w:sz w:val="18"/>
                <w:szCs w:val="18"/>
              </w:rPr>
            </w:pPr>
          </w:p>
          <w:p w14:paraId="4326AFED" w14:textId="77777777" w:rsidR="006C5961" w:rsidRPr="001C7698" w:rsidRDefault="006C5961" w:rsidP="000E0F22">
            <w:pPr>
              <w:jc w:val="center"/>
              <w:rPr>
                <w:sz w:val="18"/>
                <w:szCs w:val="18"/>
              </w:rPr>
            </w:pPr>
          </w:p>
          <w:p w14:paraId="3E37DCE5" w14:textId="77777777" w:rsidR="006C5961" w:rsidRPr="001C7698" w:rsidRDefault="006C5961" w:rsidP="000E0F22">
            <w:pPr>
              <w:jc w:val="center"/>
              <w:rPr>
                <w:sz w:val="18"/>
                <w:szCs w:val="18"/>
              </w:rPr>
            </w:pPr>
            <w:r w:rsidRPr="001C7698">
              <w:rPr>
                <w:sz w:val="18"/>
                <w:szCs w:val="18"/>
              </w:rPr>
              <w:t>Station météo</w:t>
            </w:r>
          </w:p>
        </w:tc>
        <w:tc>
          <w:tcPr>
            <w:tcW w:w="1134" w:type="dxa"/>
            <w:vMerge w:val="restart"/>
          </w:tcPr>
          <w:p w14:paraId="00220B6C" w14:textId="77777777" w:rsidR="006C5961" w:rsidRPr="001C7698" w:rsidRDefault="006C5961" w:rsidP="000E0F22">
            <w:pPr>
              <w:jc w:val="center"/>
              <w:rPr>
                <w:sz w:val="18"/>
                <w:szCs w:val="18"/>
              </w:rPr>
            </w:pPr>
          </w:p>
          <w:p w14:paraId="351CD3A0" w14:textId="77777777" w:rsidR="006C5961" w:rsidRPr="001C7698" w:rsidRDefault="006C5961" w:rsidP="000E0F22">
            <w:pPr>
              <w:jc w:val="center"/>
              <w:rPr>
                <w:sz w:val="18"/>
                <w:szCs w:val="18"/>
              </w:rPr>
            </w:pPr>
          </w:p>
          <w:p w14:paraId="2DEF6D1B" w14:textId="77777777" w:rsidR="006C5961" w:rsidRPr="001C7698" w:rsidRDefault="006C5961" w:rsidP="000E0F22">
            <w:pPr>
              <w:jc w:val="center"/>
              <w:rPr>
                <w:sz w:val="18"/>
                <w:szCs w:val="18"/>
              </w:rPr>
            </w:pPr>
          </w:p>
          <w:p w14:paraId="55396DB6" w14:textId="77777777" w:rsidR="006C5961" w:rsidRPr="001C7698" w:rsidRDefault="006C5961" w:rsidP="000E0F22">
            <w:pPr>
              <w:jc w:val="center"/>
              <w:rPr>
                <w:sz w:val="18"/>
                <w:szCs w:val="18"/>
              </w:rPr>
            </w:pPr>
          </w:p>
          <w:p w14:paraId="1732D535" w14:textId="77777777" w:rsidR="006C5961" w:rsidRPr="001C7698" w:rsidRDefault="006C5961" w:rsidP="000E0F22">
            <w:pPr>
              <w:jc w:val="center"/>
              <w:rPr>
                <w:sz w:val="18"/>
                <w:szCs w:val="18"/>
              </w:rPr>
            </w:pPr>
            <w:r w:rsidRPr="001C7698">
              <w:rPr>
                <w:sz w:val="18"/>
                <w:szCs w:val="18"/>
              </w:rPr>
              <w:t xml:space="preserve">Hydromet </w:t>
            </w:r>
          </w:p>
        </w:tc>
        <w:tc>
          <w:tcPr>
            <w:tcW w:w="1417" w:type="dxa"/>
          </w:tcPr>
          <w:p w14:paraId="142A0FEC" w14:textId="77777777" w:rsidR="006C5961" w:rsidRPr="001C7698" w:rsidRDefault="006C5961" w:rsidP="000E0F22">
            <w:pPr>
              <w:jc w:val="center"/>
              <w:rPr>
                <w:sz w:val="18"/>
                <w:szCs w:val="18"/>
              </w:rPr>
            </w:pPr>
            <w:r w:rsidRPr="001C7698">
              <w:rPr>
                <w:sz w:val="18"/>
                <w:szCs w:val="18"/>
              </w:rPr>
              <w:t xml:space="preserve">Présence de dispositifs de gestion des déchets et collecte et extraction régulière (hebdomadaire) des déchets </w:t>
            </w:r>
          </w:p>
        </w:tc>
        <w:tc>
          <w:tcPr>
            <w:tcW w:w="1276" w:type="dxa"/>
          </w:tcPr>
          <w:p w14:paraId="2CB19705" w14:textId="77777777" w:rsidR="006C5961" w:rsidRPr="001C7698" w:rsidRDefault="006C5961" w:rsidP="000E0F22">
            <w:pPr>
              <w:jc w:val="center"/>
              <w:rPr>
                <w:sz w:val="18"/>
                <w:szCs w:val="18"/>
              </w:rPr>
            </w:pPr>
            <w:r w:rsidRPr="001C7698">
              <w:rPr>
                <w:sz w:val="18"/>
                <w:szCs w:val="18"/>
              </w:rPr>
              <w:t>Rapport de suivi hebdomadaire du ramassage des ordures</w:t>
            </w:r>
          </w:p>
        </w:tc>
        <w:tc>
          <w:tcPr>
            <w:tcW w:w="1276" w:type="dxa"/>
            <w:vMerge w:val="restart"/>
          </w:tcPr>
          <w:p w14:paraId="33FB5CD4" w14:textId="77777777" w:rsidR="006C5961" w:rsidRPr="001C7698" w:rsidRDefault="006C5961" w:rsidP="000E0F22">
            <w:pPr>
              <w:jc w:val="center"/>
              <w:rPr>
                <w:b/>
                <w:bCs/>
                <w:sz w:val="18"/>
                <w:szCs w:val="18"/>
              </w:rPr>
            </w:pPr>
            <w:r w:rsidRPr="001C7698">
              <w:rPr>
                <w:b/>
                <w:bCs/>
                <w:sz w:val="18"/>
                <w:szCs w:val="18"/>
              </w:rPr>
              <w:t>200 000 (maintenance des poubelles)</w:t>
            </w:r>
          </w:p>
        </w:tc>
      </w:tr>
      <w:tr w:rsidR="006C5961" w:rsidRPr="001C7698" w14:paraId="13929C5B" w14:textId="77777777" w:rsidTr="000E0F22">
        <w:tc>
          <w:tcPr>
            <w:tcW w:w="1413" w:type="dxa"/>
            <w:vMerge/>
            <w:shd w:val="clear" w:color="auto" w:fill="B4C6E7" w:themeFill="accent1" w:themeFillTint="66"/>
          </w:tcPr>
          <w:p w14:paraId="2143A38D" w14:textId="77777777" w:rsidR="006C5961" w:rsidRPr="001C7698" w:rsidRDefault="006C5961" w:rsidP="000E0F22">
            <w:pPr>
              <w:jc w:val="center"/>
              <w:rPr>
                <w:b/>
                <w:bCs/>
                <w:sz w:val="18"/>
                <w:szCs w:val="18"/>
              </w:rPr>
            </w:pPr>
          </w:p>
        </w:tc>
        <w:tc>
          <w:tcPr>
            <w:tcW w:w="1843" w:type="dxa"/>
            <w:vMerge/>
          </w:tcPr>
          <w:p w14:paraId="3AE62267" w14:textId="77777777" w:rsidR="006C5961" w:rsidRPr="001C7698" w:rsidRDefault="006C5961" w:rsidP="000E0F22">
            <w:pPr>
              <w:spacing w:after="120"/>
              <w:jc w:val="center"/>
              <w:rPr>
                <w:sz w:val="18"/>
                <w:szCs w:val="18"/>
              </w:rPr>
            </w:pPr>
          </w:p>
        </w:tc>
        <w:tc>
          <w:tcPr>
            <w:tcW w:w="1275" w:type="dxa"/>
            <w:vMerge/>
          </w:tcPr>
          <w:p w14:paraId="29C29C84" w14:textId="77777777" w:rsidR="006C5961" w:rsidRPr="001C7698" w:rsidRDefault="006C5961" w:rsidP="000E0F22">
            <w:pPr>
              <w:jc w:val="center"/>
              <w:rPr>
                <w:b/>
                <w:bCs/>
                <w:sz w:val="18"/>
                <w:szCs w:val="18"/>
              </w:rPr>
            </w:pPr>
          </w:p>
        </w:tc>
        <w:tc>
          <w:tcPr>
            <w:tcW w:w="1701" w:type="dxa"/>
          </w:tcPr>
          <w:p w14:paraId="29FB384A" w14:textId="77777777" w:rsidR="006C5961" w:rsidRPr="001C7698" w:rsidRDefault="006C5961" w:rsidP="000E0F22">
            <w:pPr>
              <w:jc w:val="center"/>
              <w:rPr>
                <w:sz w:val="18"/>
                <w:szCs w:val="18"/>
              </w:rPr>
            </w:pPr>
            <w:r w:rsidRPr="001C7698">
              <w:rPr>
                <w:sz w:val="18"/>
                <w:szCs w:val="18"/>
              </w:rPr>
              <w:t xml:space="preserve">S’assurer que les sols ont été remis en état pour éviter tout érosion </w:t>
            </w:r>
          </w:p>
        </w:tc>
        <w:tc>
          <w:tcPr>
            <w:tcW w:w="1276" w:type="dxa"/>
            <w:vMerge/>
          </w:tcPr>
          <w:p w14:paraId="25AB3B89" w14:textId="77777777" w:rsidR="006C5961" w:rsidRPr="001C7698" w:rsidRDefault="006C5961" w:rsidP="000E0F22">
            <w:pPr>
              <w:jc w:val="center"/>
              <w:rPr>
                <w:sz w:val="18"/>
                <w:szCs w:val="18"/>
              </w:rPr>
            </w:pPr>
          </w:p>
        </w:tc>
        <w:tc>
          <w:tcPr>
            <w:tcW w:w="1276" w:type="dxa"/>
            <w:vMerge/>
          </w:tcPr>
          <w:p w14:paraId="3517C9A4" w14:textId="77777777" w:rsidR="006C5961" w:rsidRPr="001C7698" w:rsidRDefault="006C5961" w:rsidP="000E0F22">
            <w:pPr>
              <w:jc w:val="center"/>
              <w:rPr>
                <w:sz w:val="18"/>
                <w:szCs w:val="18"/>
              </w:rPr>
            </w:pPr>
          </w:p>
        </w:tc>
        <w:tc>
          <w:tcPr>
            <w:tcW w:w="1134" w:type="dxa"/>
            <w:vMerge/>
          </w:tcPr>
          <w:p w14:paraId="6C9F6E5E" w14:textId="77777777" w:rsidR="006C5961" w:rsidRPr="001C7698" w:rsidRDefault="006C5961" w:rsidP="000E0F22">
            <w:pPr>
              <w:jc w:val="center"/>
              <w:rPr>
                <w:sz w:val="18"/>
                <w:szCs w:val="18"/>
              </w:rPr>
            </w:pPr>
          </w:p>
        </w:tc>
        <w:tc>
          <w:tcPr>
            <w:tcW w:w="1134" w:type="dxa"/>
            <w:vMerge/>
          </w:tcPr>
          <w:p w14:paraId="3B5A0B87" w14:textId="77777777" w:rsidR="006C5961" w:rsidRPr="001C7698" w:rsidRDefault="006C5961" w:rsidP="000E0F22">
            <w:pPr>
              <w:jc w:val="center"/>
              <w:rPr>
                <w:sz w:val="18"/>
                <w:szCs w:val="18"/>
              </w:rPr>
            </w:pPr>
          </w:p>
        </w:tc>
        <w:tc>
          <w:tcPr>
            <w:tcW w:w="1417" w:type="dxa"/>
          </w:tcPr>
          <w:p w14:paraId="08790BCB" w14:textId="77777777" w:rsidR="006C5961" w:rsidRDefault="006C5961" w:rsidP="000E0F22">
            <w:pPr>
              <w:jc w:val="center"/>
              <w:rPr>
                <w:sz w:val="18"/>
                <w:szCs w:val="18"/>
              </w:rPr>
            </w:pPr>
            <w:r w:rsidRPr="00154BB1">
              <w:rPr>
                <w:sz w:val="18"/>
                <w:szCs w:val="18"/>
              </w:rPr>
              <w:t>Existence et fonctionnement d’un système de remise en état des sols</w:t>
            </w:r>
          </w:p>
          <w:p w14:paraId="26C624BE" w14:textId="77777777" w:rsidR="006C5961" w:rsidRPr="001C7698" w:rsidRDefault="006C5961" w:rsidP="000E0F22">
            <w:pPr>
              <w:jc w:val="center"/>
              <w:rPr>
                <w:sz w:val="18"/>
                <w:szCs w:val="18"/>
              </w:rPr>
            </w:pPr>
          </w:p>
        </w:tc>
        <w:tc>
          <w:tcPr>
            <w:tcW w:w="1276" w:type="dxa"/>
          </w:tcPr>
          <w:p w14:paraId="1A7C5721" w14:textId="77777777" w:rsidR="006C5961" w:rsidRPr="001C7698" w:rsidRDefault="006C5961" w:rsidP="000E0F22">
            <w:pPr>
              <w:jc w:val="center"/>
              <w:rPr>
                <w:sz w:val="18"/>
                <w:szCs w:val="18"/>
              </w:rPr>
            </w:pPr>
            <w:r w:rsidRPr="001C7698">
              <w:rPr>
                <w:sz w:val="18"/>
                <w:szCs w:val="18"/>
              </w:rPr>
              <w:t>Rapport de suivi de remise en état des sols</w:t>
            </w:r>
          </w:p>
        </w:tc>
        <w:tc>
          <w:tcPr>
            <w:tcW w:w="1276" w:type="dxa"/>
            <w:vMerge/>
          </w:tcPr>
          <w:p w14:paraId="2F27591E" w14:textId="77777777" w:rsidR="006C5961" w:rsidRPr="001C7698" w:rsidRDefault="006C5961" w:rsidP="000E0F22">
            <w:pPr>
              <w:jc w:val="center"/>
              <w:rPr>
                <w:b/>
                <w:bCs/>
                <w:sz w:val="18"/>
                <w:szCs w:val="18"/>
              </w:rPr>
            </w:pPr>
          </w:p>
        </w:tc>
      </w:tr>
      <w:tr w:rsidR="006C5961" w:rsidRPr="001C7698" w14:paraId="0F500F1E" w14:textId="77777777" w:rsidTr="000E0F22">
        <w:tc>
          <w:tcPr>
            <w:tcW w:w="1413" w:type="dxa"/>
            <w:vMerge w:val="restart"/>
            <w:shd w:val="clear" w:color="auto" w:fill="FFF2CC" w:themeFill="accent4" w:themeFillTint="33"/>
          </w:tcPr>
          <w:p w14:paraId="7A851B55" w14:textId="77777777" w:rsidR="006C5961" w:rsidRPr="001C7698" w:rsidRDefault="006C5961" w:rsidP="000E0F22">
            <w:pPr>
              <w:jc w:val="center"/>
              <w:rPr>
                <w:b/>
                <w:bCs/>
                <w:sz w:val="18"/>
                <w:szCs w:val="18"/>
              </w:rPr>
            </w:pPr>
          </w:p>
          <w:p w14:paraId="5F7688A2" w14:textId="77777777" w:rsidR="006C5961" w:rsidRPr="001C7698" w:rsidRDefault="006C5961" w:rsidP="000E0F22">
            <w:pPr>
              <w:jc w:val="center"/>
              <w:rPr>
                <w:b/>
                <w:bCs/>
                <w:sz w:val="18"/>
                <w:szCs w:val="18"/>
              </w:rPr>
            </w:pPr>
          </w:p>
          <w:p w14:paraId="61649953" w14:textId="77777777" w:rsidR="006C5961" w:rsidRPr="001C7698" w:rsidRDefault="006C5961" w:rsidP="000E0F22">
            <w:pPr>
              <w:jc w:val="center"/>
              <w:rPr>
                <w:b/>
                <w:bCs/>
                <w:sz w:val="18"/>
                <w:szCs w:val="18"/>
              </w:rPr>
            </w:pPr>
          </w:p>
          <w:p w14:paraId="6B5AE343" w14:textId="77777777" w:rsidR="006C5961" w:rsidRPr="001C7698" w:rsidRDefault="006C5961" w:rsidP="000E0F22">
            <w:pPr>
              <w:jc w:val="center"/>
              <w:rPr>
                <w:b/>
                <w:bCs/>
                <w:sz w:val="18"/>
                <w:szCs w:val="18"/>
              </w:rPr>
            </w:pPr>
          </w:p>
          <w:p w14:paraId="18CD6094" w14:textId="77777777" w:rsidR="006C5961" w:rsidRPr="001C7698" w:rsidRDefault="006C5961" w:rsidP="000E0F22">
            <w:pPr>
              <w:jc w:val="center"/>
              <w:rPr>
                <w:b/>
                <w:bCs/>
                <w:sz w:val="18"/>
                <w:szCs w:val="18"/>
              </w:rPr>
            </w:pPr>
            <w:r w:rsidRPr="001C7698">
              <w:rPr>
                <w:b/>
                <w:bCs/>
                <w:sz w:val="18"/>
                <w:szCs w:val="18"/>
              </w:rPr>
              <w:t>Pression négative sur la qualité et la quantité de la ressource en eau</w:t>
            </w:r>
          </w:p>
        </w:tc>
        <w:tc>
          <w:tcPr>
            <w:tcW w:w="1843" w:type="dxa"/>
            <w:vMerge w:val="restart"/>
          </w:tcPr>
          <w:p w14:paraId="19FEBC26" w14:textId="77777777" w:rsidR="006C5961" w:rsidRPr="001C7698" w:rsidRDefault="006C5961" w:rsidP="000E0F22">
            <w:pPr>
              <w:spacing w:after="120"/>
              <w:jc w:val="center"/>
              <w:rPr>
                <w:sz w:val="18"/>
                <w:szCs w:val="18"/>
              </w:rPr>
            </w:pPr>
            <w:r w:rsidRPr="001C7698">
              <w:rPr>
                <w:sz w:val="18"/>
                <w:szCs w:val="18"/>
              </w:rPr>
              <w:t>Exploitation des installations</w:t>
            </w:r>
          </w:p>
          <w:p w14:paraId="5C84C1FD" w14:textId="77777777" w:rsidR="006C5961" w:rsidRPr="001C7698" w:rsidRDefault="006C5961" w:rsidP="000E0F22">
            <w:pPr>
              <w:spacing w:after="120"/>
              <w:jc w:val="center"/>
              <w:rPr>
                <w:sz w:val="18"/>
                <w:szCs w:val="18"/>
              </w:rPr>
            </w:pPr>
            <w:r w:rsidRPr="001C7698">
              <w:rPr>
                <w:sz w:val="18"/>
                <w:szCs w:val="18"/>
              </w:rPr>
              <w:t>Entretien des espaces verts et nettoyage des locaux</w:t>
            </w:r>
          </w:p>
          <w:p w14:paraId="6C12EBFC" w14:textId="77777777" w:rsidR="006C5961" w:rsidRPr="001C7698" w:rsidRDefault="006C5961" w:rsidP="000E0F22">
            <w:pPr>
              <w:spacing w:after="120"/>
              <w:jc w:val="center"/>
              <w:rPr>
                <w:sz w:val="18"/>
                <w:szCs w:val="18"/>
              </w:rPr>
            </w:pPr>
            <w:r w:rsidRPr="001C7698">
              <w:rPr>
                <w:sz w:val="18"/>
                <w:szCs w:val="18"/>
              </w:rPr>
              <w:t>Activités de la station</w:t>
            </w:r>
          </w:p>
        </w:tc>
        <w:tc>
          <w:tcPr>
            <w:tcW w:w="1275" w:type="dxa"/>
            <w:vMerge w:val="restart"/>
          </w:tcPr>
          <w:p w14:paraId="2CF42406" w14:textId="77777777" w:rsidR="006C5961" w:rsidRPr="001C7698" w:rsidRDefault="006C5961" w:rsidP="000E0F22">
            <w:pPr>
              <w:jc w:val="center"/>
              <w:rPr>
                <w:b/>
                <w:bCs/>
                <w:sz w:val="18"/>
                <w:szCs w:val="18"/>
              </w:rPr>
            </w:pPr>
            <w:r w:rsidRPr="001C7698">
              <w:rPr>
                <w:b/>
                <w:bCs/>
                <w:sz w:val="18"/>
                <w:szCs w:val="18"/>
              </w:rPr>
              <w:t>Ressource en eau (surface et souterraine)</w:t>
            </w:r>
          </w:p>
        </w:tc>
        <w:tc>
          <w:tcPr>
            <w:tcW w:w="1701" w:type="dxa"/>
          </w:tcPr>
          <w:p w14:paraId="2D16CF3A" w14:textId="77777777" w:rsidR="006C5961" w:rsidRPr="001C7698" w:rsidRDefault="006C5961" w:rsidP="000E0F22">
            <w:pPr>
              <w:jc w:val="center"/>
              <w:rPr>
                <w:sz w:val="18"/>
                <w:szCs w:val="18"/>
              </w:rPr>
            </w:pPr>
            <w:r w:rsidRPr="001C7698">
              <w:rPr>
                <w:sz w:val="18"/>
                <w:szCs w:val="18"/>
              </w:rPr>
              <w:t>Veillez à une utilisation consciencieuse de la ressource, n’utiliser que la quantité nécessaire en fonction de l’activité</w:t>
            </w:r>
          </w:p>
        </w:tc>
        <w:tc>
          <w:tcPr>
            <w:tcW w:w="1276" w:type="dxa"/>
          </w:tcPr>
          <w:p w14:paraId="5F189DC3" w14:textId="77777777" w:rsidR="006C5961" w:rsidRPr="001C7698" w:rsidRDefault="006C5961" w:rsidP="000E0F22">
            <w:pPr>
              <w:jc w:val="center"/>
              <w:rPr>
                <w:sz w:val="18"/>
                <w:szCs w:val="18"/>
              </w:rPr>
            </w:pPr>
            <w:r w:rsidRPr="001C7698">
              <w:rPr>
                <w:sz w:val="18"/>
                <w:szCs w:val="18"/>
              </w:rPr>
              <w:t>Pérenniser la ressource en eau et éviter le gaspillage</w:t>
            </w:r>
          </w:p>
        </w:tc>
        <w:tc>
          <w:tcPr>
            <w:tcW w:w="1276" w:type="dxa"/>
            <w:vMerge w:val="restart"/>
          </w:tcPr>
          <w:p w14:paraId="4E693CCC" w14:textId="77777777" w:rsidR="006C5961" w:rsidRPr="001C7698" w:rsidRDefault="006C5961" w:rsidP="000E0F22">
            <w:pPr>
              <w:jc w:val="center"/>
              <w:rPr>
                <w:sz w:val="18"/>
                <w:szCs w:val="18"/>
              </w:rPr>
            </w:pPr>
          </w:p>
          <w:p w14:paraId="364E3AB9" w14:textId="77777777" w:rsidR="006C5961" w:rsidRPr="001C7698" w:rsidRDefault="006C5961" w:rsidP="000E0F22">
            <w:pPr>
              <w:jc w:val="center"/>
              <w:rPr>
                <w:sz w:val="18"/>
                <w:szCs w:val="18"/>
              </w:rPr>
            </w:pPr>
          </w:p>
          <w:p w14:paraId="722F9229" w14:textId="77777777" w:rsidR="006C5961" w:rsidRPr="001C7698" w:rsidRDefault="006C5961" w:rsidP="000E0F22">
            <w:pPr>
              <w:jc w:val="center"/>
              <w:rPr>
                <w:sz w:val="18"/>
                <w:szCs w:val="18"/>
              </w:rPr>
            </w:pPr>
          </w:p>
          <w:p w14:paraId="26072FA0" w14:textId="77777777" w:rsidR="006C5961" w:rsidRPr="001C7698" w:rsidRDefault="006C5961" w:rsidP="000E0F22">
            <w:pPr>
              <w:jc w:val="center"/>
              <w:rPr>
                <w:sz w:val="18"/>
                <w:szCs w:val="18"/>
              </w:rPr>
            </w:pPr>
          </w:p>
          <w:p w14:paraId="7CBAC2FF" w14:textId="77777777" w:rsidR="006C5961" w:rsidRPr="001C7698" w:rsidRDefault="006C5961" w:rsidP="000E0F22">
            <w:pPr>
              <w:jc w:val="center"/>
              <w:rPr>
                <w:sz w:val="18"/>
                <w:szCs w:val="18"/>
              </w:rPr>
            </w:pPr>
          </w:p>
          <w:p w14:paraId="23D7A17B" w14:textId="77777777" w:rsidR="006C5961" w:rsidRPr="001C7698" w:rsidRDefault="006C5961" w:rsidP="000E0F22">
            <w:pPr>
              <w:jc w:val="center"/>
              <w:rPr>
                <w:sz w:val="18"/>
                <w:szCs w:val="18"/>
              </w:rPr>
            </w:pPr>
            <w:r w:rsidRPr="001C7698">
              <w:rPr>
                <w:sz w:val="18"/>
                <w:szCs w:val="18"/>
              </w:rPr>
              <w:t>Dès le début du fonctionnement des nouveaux bâtiments</w:t>
            </w:r>
          </w:p>
        </w:tc>
        <w:tc>
          <w:tcPr>
            <w:tcW w:w="1134" w:type="dxa"/>
          </w:tcPr>
          <w:p w14:paraId="225AB471" w14:textId="77777777" w:rsidR="006C5961" w:rsidRPr="001C7698" w:rsidRDefault="006C5961" w:rsidP="000E0F22">
            <w:pPr>
              <w:jc w:val="center"/>
              <w:rPr>
                <w:sz w:val="18"/>
                <w:szCs w:val="18"/>
              </w:rPr>
            </w:pPr>
            <w:r w:rsidRPr="001C7698">
              <w:rPr>
                <w:sz w:val="18"/>
                <w:szCs w:val="18"/>
              </w:rPr>
              <w:t>Station météo</w:t>
            </w:r>
          </w:p>
        </w:tc>
        <w:tc>
          <w:tcPr>
            <w:tcW w:w="1134" w:type="dxa"/>
          </w:tcPr>
          <w:p w14:paraId="0CC914D7" w14:textId="77777777" w:rsidR="006C5961" w:rsidRPr="001C7698" w:rsidRDefault="006C5961" w:rsidP="000E0F22">
            <w:pPr>
              <w:jc w:val="center"/>
              <w:rPr>
                <w:sz w:val="18"/>
                <w:szCs w:val="18"/>
              </w:rPr>
            </w:pPr>
            <w:r w:rsidRPr="001C7698">
              <w:rPr>
                <w:sz w:val="18"/>
                <w:szCs w:val="18"/>
              </w:rPr>
              <w:t>Hydromet</w:t>
            </w:r>
          </w:p>
        </w:tc>
        <w:tc>
          <w:tcPr>
            <w:tcW w:w="1417" w:type="dxa"/>
          </w:tcPr>
          <w:p w14:paraId="19314204" w14:textId="77777777" w:rsidR="006C5961" w:rsidRPr="001C7698" w:rsidRDefault="006C5961" w:rsidP="000E0F22">
            <w:pPr>
              <w:jc w:val="center"/>
              <w:rPr>
                <w:sz w:val="18"/>
                <w:szCs w:val="18"/>
              </w:rPr>
            </w:pPr>
            <w:r w:rsidRPr="001C7698">
              <w:rPr>
                <w:sz w:val="18"/>
                <w:szCs w:val="18"/>
              </w:rPr>
              <w:t>Volume d’eau consommé par mois</w:t>
            </w:r>
            <w:r>
              <w:t xml:space="preserve"> </w:t>
            </w:r>
            <w:r w:rsidRPr="00D951DD">
              <w:rPr>
                <w:sz w:val="18"/>
                <w:szCs w:val="18"/>
              </w:rPr>
              <w:t>par rapport au volume total prévu</w:t>
            </w:r>
          </w:p>
        </w:tc>
        <w:tc>
          <w:tcPr>
            <w:tcW w:w="1276" w:type="dxa"/>
          </w:tcPr>
          <w:p w14:paraId="11BE58FD" w14:textId="77777777" w:rsidR="006C5961" w:rsidRPr="001C7698" w:rsidRDefault="006C5961" w:rsidP="000E0F22">
            <w:pPr>
              <w:jc w:val="center"/>
              <w:rPr>
                <w:sz w:val="18"/>
                <w:szCs w:val="18"/>
              </w:rPr>
            </w:pPr>
            <w:r w:rsidRPr="001C7698">
              <w:rPr>
                <w:sz w:val="18"/>
                <w:szCs w:val="18"/>
              </w:rPr>
              <w:t>Factures d’eau</w:t>
            </w:r>
          </w:p>
          <w:p w14:paraId="4E68AAF7" w14:textId="77777777" w:rsidR="006C5961" w:rsidRPr="001C7698" w:rsidRDefault="006C5961" w:rsidP="000E0F22">
            <w:pPr>
              <w:jc w:val="center"/>
              <w:rPr>
                <w:sz w:val="18"/>
                <w:szCs w:val="18"/>
              </w:rPr>
            </w:pPr>
          </w:p>
        </w:tc>
        <w:tc>
          <w:tcPr>
            <w:tcW w:w="1276" w:type="dxa"/>
            <w:vMerge w:val="restart"/>
          </w:tcPr>
          <w:p w14:paraId="2073A365" w14:textId="77777777" w:rsidR="006C5961" w:rsidRPr="001C7698" w:rsidRDefault="006C5961" w:rsidP="000E0F22">
            <w:pPr>
              <w:jc w:val="center"/>
              <w:rPr>
                <w:b/>
                <w:bCs/>
                <w:sz w:val="18"/>
                <w:szCs w:val="18"/>
              </w:rPr>
            </w:pPr>
            <w:r w:rsidRPr="001C7698">
              <w:rPr>
                <w:b/>
                <w:bCs/>
                <w:sz w:val="18"/>
                <w:szCs w:val="18"/>
              </w:rPr>
              <w:t>300 000 (somme forfaitaire)</w:t>
            </w:r>
          </w:p>
        </w:tc>
      </w:tr>
      <w:tr w:rsidR="006C5961" w:rsidRPr="001C7698" w14:paraId="7D42D534" w14:textId="77777777" w:rsidTr="000E0F22">
        <w:trPr>
          <w:trHeight w:val="977"/>
        </w:trPr>
        <w:tc>
          <w:tcPr>
            <w:tcW w:w="1413" w:type="dxa"/>
            <w:vMerge/>
            <w:shd w:val="clear" w:color="auto" w:fill="FFF2CC" w:themeFill="accent4" w:themeFillTint="33"/>
          </w:tcPr>
          <w:p w14:paraId="0D60B8EF" w14:textId="77777777" w:rsidR="006C5961" w:rsidRPr="001C7698" w:rsidRDefault="006C5961" w:rsidP="000E0F22">
            <w:pPr>
              <w:jc w:val="center"/>
              <w:rPr>
                <w:b/>
                <w:bCs/>
                <w:sz w:val="18"/>
                <w:szCs w:val="18"/>
              </w:rPr>
            </w:pPr>
          </w:p>
        </w:tc>
        <w:tc>
          <w:tcPr>
            <w:tcW w:w="1843" w:type="dxa"/>
            <w:vMerge/>
          </w:tcPr>
          <w:p w14:paraId="52A363CB" w14:textId="77777777" w:rsidR="006C5961" w:rsidRPr="001C7698" w:rsidRDefault="006C5961" w:rsidP="000E0F22">
            <w:pPr>
              <w:spacing w:after="120"/>
              <w:jc w:val="center"/>
              <w:rPr>
                <w:sz w:val="18"/>
                <w:szCs w:val="18"/>
              </w:rPr>
            </w:pPr>
          </w:p>
        </w:tc>
        <w:tc>
          <w:tcPr>
            <w:tcW w:w="1275" w:type="dxa"/>
            <w:vMerge/>
          </w:tcPr>
          <w:p w14:paraId="61383AB6" w14:textId="77777777" w:rsidR="006C5961" w:rsidRPr="001C7698" w:rsidRDefault="006C5961" w:rsidP="000E0F22">
            <w:pPr>
              <w:jc w:val="center"/>
              <w:rPr>
                <w:b/>
                <w:bCs/>
                <w:sz w:val="18"/>
                <w:szCs w:val="18"/>
              </w:rPr>
            </w:pPr>
          </w:p>
        </w:tc>
        <w:tc>
          <w:tcPr>
            <w:tcW w:w="1701" w:type="dxa"/>
            <w:vMerge w:val="restart"/>
          </w:tcPr>
          <w:p w14:paraId="45313B66" w14:textId="77777777" w:rsidR="006C5961" w:rsidRPr="001C7698" w:rsidRDefault="006C5961" w:rsidP="000E0F22">
            <w:pPr>
              <w:jc w:val="center"/>
              <w:rPr>
                <w:sz w:val="18"/>
                <w:szCs w:val="18"/>
              </w:rPr>
            </w:pPr>
            <w:r w:rsidRPr="001C7698">
              <w:rPr>
                <w:sz w:val="18"/>
                <w:szCs w:val="18"/>
              </w:rPr>
              <w:t>Veillez à la collecte des déchets et s’assurer que le lieu de stockage de la ressource et ses</w:t>
            </w:r>
            <w:r w:rsidRPr="001C7698">
              <w:t xml:space="preserve"> </w:t>
            </w:r>
            <w:r w:rsidRPr="001C7698">
              <w:rPr>
                <w:sz w:val="18"/>
                <w:szCs w:val="18"/>
              </w:rPr>
              <w:t>alentours soient toujours propre et loin des éventuelles sources de pollution</w:t>
            </w:r>
          </w:p>
        </w:tc>
        <w:tc>
          <w:tcPr>
            <w:tcW w:w="1276" w:type="dxa"/>
            <w:vMerge w:val="restart"/>
          </w:tcPr>
          <w:p w14:paraId="0CC08562" w14:textId="77777777" w:rsidR="006C5961" w:rsidRPr="001C7698" w:rsidRDefault="006C5961" w:rsidP="000E0F22">
            <w:pPr>
              <w:jc w:val="center"/>
              <w:rPr>
                <w:sz w:val="18"/>
                <w:szCs w:val="18"/>
              </w:rPr>
            </w:pPr>
            <w:r w:rsidRPr="001C7698">
              <w:rPr>
                <w:sz w:val="18"/>
                <w:szCs w:val="18"/>
              </w:rPr>
              <w:t>Prévenir la pollution de la ressource et garantir sa qualité sur le site de la station</w:t>
            </w:r>
          </w:p>
        </w:tc>
        <w:tc>
          <w:tcPr>
            <w:tcW w:w="1276" w:type="dxa"/>
            <w:vMerge/>
          </w:tcPr>
          <w:p w14:paraId="50C9C576" w14:textId="77777777" w:rsidR="006C5961" w:rsidRPr="001C7698" w:rsidRDefault="006C5961" w:rsidP="000E0F22">
            <w:pPr>
              <w:jc w:val="center"/>
              <w:rPr>
                <w:sz w:val="18"/>
                <w:szCs w:val="18"/>
              </w:rPr>
            </w:pPr>
          </w:p>
        </w:tc>
        <w:tc>
          <w:tcPr>
            <w:tcW w:w="1134" w:type="dxa"/>
            <w:vMerge w:val="restart"/>
          </w:tcPr>
          <w:p w14:paraId="67A916EF" w14:textId="77777777" w:rsidR="006C5961" w:rsidRPr="001C7698" w:rsidRDefault="006C5961" w:rsidP="000E0F22">
            <w:pPr>
              <w:jc w:val="center"/>
              <w:rPr>
                <w:sz w:val="18"/>
                <w:szCs w:val="18"/>
              </w:rPr>
            </w:pPr>
            <w:r w:rsidRPr="001C7698">
              <w:rPr>
                <w:sz w:val="18"/>
                <w:szCs w:val="18"/>
              </w:rPr>
              <w:t>Station météo</w:t>
            </w:r>
          </w:p>
        </w:tc>
        <w:tc>
          <w:tcPr>
            <w:tcW w:w="1134" w:type="dxa"/>
            <w:vMerge w:val="restart"/>
          </w:tcPr>
          <w:p w14:paraId="5CE1AB36" w14:textId="77777777" w:rsidR="006C5961" w:rsidRPr="001C7698" w:rsidRDefault="006C5961" w:rsidP="000E0F22">
            <w:pPr>
              <w:jc w:val="center"/>
              <w:rPr>
                <w:sz w:val="18"/>
                <w:szCs w:val="18"/>
              </w:rPr>
            </w:pPr>
            <w:r w:rsidRPr="001C7698">
              <w:rPr>
                <w:sz w:val="18"/>
                <w:szCs w:val="18"/>
              </w:rPr>
              <w:t>Hydromet</w:t>
            </w:r>
          </w:p>
        </w:tc>
        <w:tc>
          <w:tcPr>
            <w:tcW w:w="1417" w:type="dxa"/>
          </w:tcPr>
          <w:p w14:paraId="58720F08" w14:textId="77777777" w:rsidR="006C5961" w:rsidRPr="001C7698" w:rsidRDefault="006C5961" w:rsidP="000E0F22">
            <w:pPr>
              <w:jc w:val="center"/>
              <w:rPr>
                <w:sz w:val="18"/>
                <w:szCs w:val="18"/>
              </w:rPr>
            </w:pPr>
            <w:r w:rsidRPr="00D951DD">
              <w:rPr>
                <w:sz w:val="18"/>
                <w:szCs w:val="18"/>
              </w:rPr>
              <w:t xml:space="preserve">Existence de dispositif de </w:t>
            </w:r>
            <w:r>
              <w:rPr>
                <w:sz w:val="18"/>
                <w:szCs w:val="18"/>
              </w:rPr>
              <w:t>c</w:t>
            </w:r>
            <w:r w:rsidRPr="001C7698">
              <w:rPr>
                <w:sz w:val="18"/>
                <w:szCs w:val="18"/>
              </w:rPr>
              <w:t>ollecte et extraction régulière (hebdomadaire) des déchets hors de la station</w:t>
            </w:r>
          </w:p>
          <w:p w14:paraId="2AB78CA2" w14:textId="77777777" w:rsidR="006C5961" w:rsidRPr="001C7698" w:rsidRDefault="006C5961" w:rsidP="000E0F22">
            <w:pPr>
              <w:jc w:val="center"/>
              <w:rPr>
                <w:sz w:val="18"/>
                <w:szCs w:val="18"/>
              </w:rPr>
            </w:pPr>
          </w:p>
        </w:tc>
        <w:tc>
          <w:tcPr>
            <w:tcW w:w="1276" w:type="dxa"/>
          </w:tcPr>
          <w:p w14:paraId="5E9AFDD0" w14:textId="77777777" w:rsidR="006C5961" w:rsidRPr="001C7698" w:rsidRDefault="006C5961" w:rsidP="000E0F22">
            <w:pPr>
              <w:jc w:val="center"/>
              <w:rPr>
                <w:sz w:val="18"/>
                <w:szCs w:val="18"/>
              </w:rPr>
            </w:pPr>
            <w:r w:rsidRPr="001C7698">
              <w:rPr>
                <w:sz w:val="18"/>
                <w:szCs w:val="18"/>
              </w:rPr>
              <w:t xml:space="preserve">Rapport de suivi hebdomadaire du ramassage des ordures </w:t>
            </w:r>
          </w:p>
        </w:tc>
        <w:tc>
          <w:tcPr>
            <w:tcW w:w="1276" w:type="dxa"/>
            <w:vMerge/>
          </w:tcPr>
          <w:p w14:paraId="7B080208" w14:textId="77777777" w:rsidR="006C5961" w:rsidRPr="001C7698" w:rsidRDefault="006C5961" w:rsidP="000E0F22">
            <w:pPr>
              <w:jc w:val="center"/>
              <w:rPr>
                <w:b/>
                <w:bCs/>
                <w:sz w:val="18"/>
                <w:szCs w:val="18"/>
              </w:rPr>
            </w:pPr>
          </w:p>
        </w:tc>
      </w:tr>
      <w:tr w:rsidR="006C5961" w:rsidRPr="001C7698" w14:paraId="7D11F90D" w14:textId="77777777" w:rsidTr="000E0F22">
        <w:trPr>
          <w:trHeight w:val="976"/>
        </w:trPr>
        <w:tc>
          <w:tcPr>
            <w:tcW w:w="1413" w:type="dxa"/>
            <w:vMerge/>
            <w:shd w:val="clear" w:color="auto" w:fill="FFF2CC" w:themeFill="accent4" w:themeFillTint="33"/>
          </w:tcPr>
          <w:p w14:paraId="07FA261A" w14:textId="77777777" w:rsidR="006C5961" w:rsidRPr="001C7698" w:rsidRDefault="006C5961" w:rsidP="000E0F22">
            <w:pPr>
              <w:jc w:val="center"/>
              <w:rPr>
                <w:b/>
                <w:bCs/>
                <w:sz w:val="18"/>
                <w:szCs w:val="18"/>
              </w:rPr>
            </w:pPr>
          </w:p>
        </w:tc>
        <w:tc>
          <w:tcPr>
            <w:tcW w:w="1843" w:type="dxa"/>
            <w:vMerge/>
          </w:tcPr>
          <w:p w14:paraId="229470D0" w14:textId="77777777" w:rsidR="006C5961" w:rsidRPr="001C7698" w:rsidRDefault="006C5961" w:rsidP="000E0F22">
            <w:pPr>
              <w:spacing w:after="120"/>
              <w:jc w:val="center"/>
              <w:rPr>
                <w:sz w:val="18"/>
                <w:szCs w:val="18"/>
              </w:rPr>
            </w:pPr>
          </w:p>
        </w:tc>
        <w:tc>
          <w:tcPr>
            <w:tcW w:w="1275" w:type="dxa"/>
            <w:vMerge/>
          </w:tcPr>
          <w:p w14:paraId="33B8AC56" w14:textId="77777777" w:rsidR="006C5961" w:rsidRPr="001C7698" w:rsidRDefault="006C5961" w:rsidP="000E0F22">
            <w:pPr>
              <w:jc w:val="center"/>
              <w:rPr>
                <w:b/>
                <w:bCs/>
                <w:sz w:val="18"/>
                <w:szCs w:val="18"/>
              </w:rPr>
            </w:pPr>
          </w:p>
        </w:tc>
        <w:tc>
          <w:tcPr>
            <w:tcW w:w="1701" w:type="dxa"/>
            <w:vMerge/>
          </w:tcPr>
          <w:p w14:paraId="4EB831BD" w14:textId="77777777" w:rsidR="006C5961" w:rsidRPr="001C7698" w:rsidRDefault="006C5961" w:rsidP="000E0F22">
            <w:pPr>
              <w:jc w:val="center"/>
              <w:rPr>
                <w:sz w:val="18"/>
                <w:szCs w:val="18"/>
              </w:rPr>
            </w:pPr>
          </w:p>
        </w:tc>
        <w:tc>
          <w:tcPr>
            <w:tcW w:w="1276" w:type="dxa"/>
            <w:vMerge/>
          </w:tcPr>
          <w:p w14:paraId="0B58F8FA" w14:textId="77777777" w:rsidR="006C5961" w:rsidRPr="001C7698" w:rsidRDefault="006C5961" w:rsidP="000E0F22">
            <w:pPr>
              <w:jc w:val="center"/>
              <w:rPr>
                <w:sz w:val="18"/>
                <w:szCs w:val="18"/>
              </w:rPr>
            </w:pPr>
          </w:p>
        </w:tc>
        <w:tc>
          <w:tcPr>
            <w:tcW w:w="1276" w:type="dxa"/>
            <w:vMerge/>
          </w:tcPr>
          <w:p w14:paraId="6F545613" w14:textId="77777777" w:rsidR="006C5961" w:rsidRPr="001C7698" w:rsidRDefault="006C5961" w:rsidP="000E0F22">
            <w:pPr>
              <w:jc w:val="center"/>
              <w:rPr>
                <w:sz w:val="18"/>
                <w:szCs w:val="18"/>
              </w:rPr>
            </w:pPr>
          </w:p>
        </w:tc>
        <w:tc>
          <w:tcPr>
            <w:tcW w:w="1134" w:type="dxa"/>
            <w:vMerge/>
          </w:tcPr>
          <w:p w14:paraId="11770D24" w14:textId="77777777" w:rsidR="006C5961" w:rsidRPr="001C7698" w:rsidRDefault="006C5961" w:rsidP="000E0F22">
            <w:pPr>
              <w:jc w:val="center"/>
              <w:rPr>
                <w:sz w:val="18"/>
                <w:szCs w:val="18"/>
              </w:rPr>
            </w:pPr>
          </w:p>
        </w:tc>
        <w:tc>
          <w:tcPr>
            <w:tcW w:w="1134" w:type="dxa"/>
            <w:vMerge/>
          </w:tcPr>
          <w:p w14:paraId="1F3FE9D5" w14:textId="77777777" w:rsidR="006C5961" w:rsidRPr="001C7698" w:rsidRDefault="006C5961" w:rsidP="000E0F22">
            <w:pPr>
              <w:jc w:val="center"/>
              <w:rPr>
                <w:sz w:val="18"/>
                <w:szCs w:val="18"/>
              </w:rPr>
            </w:pPr>
          </w:p>
        </w:tc>
        <w:tc>
          <w:tcPr>
            <w:tcW w:w="1417" w:type="dxa"/>
          </w:tcPr>
          <w:p w14:paraId="71FA5C5A" w14:textId="77777777" w:rsidR="006C5961" w:rsidRPr="001C7698" w:rsidRDefault="006C5961" w:rsidP="000E0F22">
            <w:pPr>
              <w:jc w:val="center"/>
              <w:rPr>
                <w:sz w:val="18"/>
                <w:szCs w:val="18"/>
              </w:rPr>
            </w:pPr>
            <w:r w:rsidRPr="00D951DD">
              <w:rPr>
                <w:sz w:val="18"/>
                <w:szCs w:val="18"/>
              </w:rPr>
              <w:t xml:space="preserve">Taux de conformité des </w:t>
            </w:r>
            <w:r>
              <w:rPr>
                <w:sz w:val="18"/>
                <w:szCs w:val="18"/>
              </w:rPr>
              <w:t>p</w:t>
            </w:r>
            <w:r w:rsidRPr="001C7698">
              <w:rPr>
                <w:sz w:val="18"/>
                <w:szCs w:val="18"/>
              </w:rPr>
              <w:t>aramètres physico-chimiques de l’eau</w:t>
            </w:r>
          </w:p>
        </w:tc>
        <w:tc>
          <w:tcPr>
            <w:tcW w:w="1276" w:type="dxa"/>
          </w:tcPr>
          <w:p w14:paraId="2CB5EFF1" w14:textId="77777777" w:rsidR="006C5961" w:rsidRPr="001C7698" w:rsidRDefault="006C5961" w:rsidP="000E0F22">
            <w:pPr>
              <w:jc w:val="center"/>
              <w:rPr>
                <w:sz w:val="18"/>
                <w:szCs w:val="18"/>
              </w:rPr>
            </w:pPr>
            <w:r w:rsidRPr="001C7698">
              <w:rPr>
                <w:sz w:val="18"/>
                <w:szCs w:val="18"/>
              </w:rPr>
              <w:t>Résultats d’analyses des paramètres physico-chimiques de l’eau</w:t>
            </w:r>
          </w:p>
        </w:tc>
        <w:tc>
          <w:tcPr>
            <w:tcW w:w="1276" w:type="dxa"/>
          </w:tcPr>
          <w:p w14:paraId="5AC2C525" w14:textId="77777777" w:rsidR="006C5961" w:rsidRPr="001C7698" w:rsidRDefault="006C5961" w:rsidP="000E0F22">
            <w:pPr>
              <w:jc w:val="center"/>
              <w:rPr>
                <w:b/>
                <w:bCs/>
                <w:sz w:val="18"/>
                <w:szCs w:val="18"/>
              </w:rPr>
            </w:pPr>
          </w:p>
        </w:tc>
      </w:tr>
      <w:tr w:rsidR="006C5961" w:rsidRPr="001C7698" w14:paraId="2751C262" w14:textId="77777777" w:rsidTr="000E0F22">
        <w:tc>
          <w:tcPr>
            <w:tcW w:w="13745" w:type="dxa"/>
            <w:gridSpan w:val="10"/>
            <w:shd w:val="clear" w:color="auto" w:fill="92D050"/>
          </w:tcPr>
          <w:p w14:paraId="358C550B" w14:textId="77777777" w:rsidR="006C5961" w:rsidRPr="001C7698" w:rsidRDefault="006C5961" w:rsidP="000E0F22">
            <w:pPr>
              <w:jc w:val="center"/>
              <w:rPr>
                <w:b/>
                <w:bCs/>
                <w:sz w:val="18"/>
                <w:szCs w:val="18"/>
              </w:rPr>
            </w:pPr>
            <w:r w:rsidRPr="001C7698">
              <w:rPr>
                <w:b/>
                <w:bCs/>
                <w:sz w:val="18"/>
                <w:szCs w:val="18"/>
              </w:rPr>
              <w:t>Total</w:t>
            </w:r>
          </w:p>
        </w:tc>
        <w:tc>
          <w:tcPr>
            <w:tcW w:w="1276" w:type="dxa"/>
            <w:shd w:val="clear" w:color="auto" w:fill="92D050"/>
          </w:tcPr>
          <w:p w14:paraId="63A7616F" w14:textId="77777777" w:rsidR="006C5961" w:rsidRPr="001C7698" w:rsidRDefault="006C5961" w:rsidP="000E0F22">
            <w:pPr>
              <w:jc w:val="center"/>
              <w:rPr>
                <w:b/>
                <w:bCs/>
                <w:sz w:val="18"/>
                <w:szCs w:val="18"/>
              </w:rPr>
            </w:pPr>
            <w:r>
              <w:rPr>
                <w:b/>
                <w:bCs/>
                <w:sz w:val="18"/>
                <w:szCs w:val="18"/>
              </w:rPr>
              <w:t>8 2</w:t>
            </w:r>
            <w:r w:rsidRPr="001C7698">
              <w:rPr>
                <w:b/>
                <w:bCs/>
                <w:sz w:val="18"/>
                <w:szCs w:val="18"/>
              </w:rPr>
              <w:t>00 000</w:t>
            </w:r>
          </w:p>
        </w:tc>
      </w:tr>
    </w:tbl>
    <w:p w14:paraId="57789EFB" w14:textId="6EC4B05A" w:rsidR="00D27145" w:rsidRPr="00CB5706" w:rsidRDefault="00D27145" w:rsidP="00CB5706">
      <w:pPr>
        <w:sectPr w:rsidR="00D27145" w:rsidRPr="00CB5706" w:rsidSect="006B1A00">
          <w:pgSz w:w="16838" w:h="11906" w:orient="landscape"/>
          <w:pgMar w:top="1304" w:right="1418" w:bottom="1247" w:left="1418" w:header="709" w:footer="709" w:gutter="0"/>
          <w:pgNumType w:fmt="lowerRoman"/>
          <w:cols w:space="708"/>
          <w:docGrid w:linePitch="360"/>
        </w:sectPr>
      </w:pPr>
    </w:p>
    <w:p w14:paraId="6B230BE5" w14:textId="5F30D653" w:rsidR="00413C9B" w:rsidRDefault="00731A18" w:rsidP="00866EBD">
      <w:pPr>
        <w:pStyle w:val="Titre1"/>
        <w:numPr>
          <w:ilvl w:val="0"/>
          <w:numId w:val="0"/>
        </w:numPr>
        <w:spacing w:after="120"/>
        <w:jc w:val="center"/>
      </w:pPr>
      <w:bookmarkStart w:id="2672" w:name="_Toc70101023"/>
      <w:bookmarkStart w:id="2673" w:name="_Toc70303848"/>
      <w:bookmarkStart w:id="2674" w:name="_Toc70341739"/>
      <w:bookmarkStart w:id="2675" w:name="_Toc70341971"/>
      <w:bookmarkStart w:id="2676" w:name="_Toc73995640"/>
      <w:bookmarkStart w:id="2677" w:name="_Toc90882296"/>
      <w:bookmarkStart w:id="2678" w:name="_Toc90882369"/>
      <w:r w:rsidRPr="00FA177F">
        <w:t xml:space="preserve">Annexe </w:t>
      </w:r>
      <w:r w:rsidR="00CD1070">
        <w:t>6</w:t>
      </w:r>
      <w:r w:rsidRPr="00FA177F">
        <w:t> : Clauses environnementales et sociales</w:t>
      </w:r>
      <w:bookmarkEnd w:id="2672"/>
      <w:bookmarkEnd w:id="2673"/>
      <w:bookmarkEnd w:id="2674"/>
      <w:bookmarkEnd w:id="2675"/>
      <w:bookmarkEnd w:id="2676"/>
      <w:bookmarkEnd w:id="2677"/>
      <w:bookmarkEnd w:id="2678"/>
    </w:p>
    <w:p w14:paraId="29E3580F" w14:textId="77777777" w:rsidR="00731A18" w:rsidRPr="001F7DE7" w:rsidRDefault="00731A18" w:rsidP="001F7DE7">
      <w:pPr>
        <w:spacing w:line="240" w:lineRule="auto"/>
        <w:jc w:val="both"/>
        <w:rPr>
          <w:rFonts w:eastAsia="Times New Roman"/>
          <w:sz w:val="24"/>
          <w:szCs w:val="24"/>
          <w:shd w:val="clear" w:color="auto" w:fill="FFFFFF"/>
        </w:rPr>
      </w:pPr>
      <w:r w:rsidRPr="001F7DE7">
        <w:rPr>
          <w:rFonts w:eastAsia="Times New Roman"/>
          <w:sz w:val="24"/>
          <w:szCs w:val="24"/>
          <w:shd w:val="clear" w:color="auto" w:fill="FFFFFF"/>
        </w:rPr>
        <w:t>Les présentes clauses sont destinées à aider les personnes en charge de la rédaction de dossiers d’appels d’offres et des marchés d’exécution des travaux (cahiers des prescriptions techniques), afin qu’elles puissent intégrer dans ces documents des prescriptions permettant d’optimiser la protection de l’environnement et du milieu socio-économique.  Les clauses sont spécifiques à toutes les activités de chantier pouvant être sources de nuisances environnementales et sociales.  Elles devront être incluses dans les dossiers d’exécution des travaux dont elles constituent une partie intégrante.</w:t>
      </w:r>
    </w:p>
    <w:p w14:paraId="11B60E25" w14:textId="77777777" w:rsidR="00731A18" w:rsidRPr="001F7DE7" w:rsidRDefault="00731A18" w:rsidP="001F7DE7">
      <w:pPr>
        <w:spacing w:line="240" w:lineRule="auto"/>
        <w:jc w:val="both"/>
        <w:rPr>
          <w:rFonts w:eastAsia="Times New Roman"/>
          <w:sz w:val="24"/>
          <w:szCs w:val="24"/>
          <w:shd w:val="clear" w:color="auto" w:fill="FFFFFF"/>
        </w:rPr>
      </w:pPr>
      <w:r w:rsidRPr="001F7DE7">
        <w:rPr>
          <w:rFonts w:eastAsia="Times New Roman"/>
          <w:sz w:val="24"/>
          <w:szCs w:val="24"/>
          <w:shd w:val="clear" w:color="auto" w:fill="FFFFFF"/>
        </w:rPr>
        <w:t xml:space="preserve">Les autorités compétentes doivent aussi être destinataires de ces clauses pour faciliter le suivi concerté des activités ayant des impacts sur l'environnement et l'aspect social. </w:t>
      </w:r>
    </w:p>
    <w:p w14:paraId="10495AFD" w14:textId="77777777" w:rsidR="00731A18" w:rsidRPr="001F7DE7" w:rsidRDefault="00731A18" w:rsidP="001F7DE7">
      <w:pPr>
        <w:spacing w:line="240" w:lineRule="auto"/>
        <w:jc w:val="both"/>
        <w:rPr>
          <w:rFonts w:eastAsia="Times New Roman"/>
          <w:sz w:val="24"/>
          <w:szCs w:val="24"/>
          <w:u w:val="single"/>
          <w:shd w:val="clear" w:color="auto" w:fill="FFFFFF"/>
        </w:rPr>
      </w:pPr>
      <w:r w:rsidRPr="001F7DE7">
        <w:rPr>
          <w:rFonts w:eastAsia="Times New Roman"/>
          <w:sz w:val="24"/>
          <w:szCs w:val="24"/>
          <w:u w:val="single"/>
          <w:shd w:val="clear" w:color="auto" w:fill="FFFFFF"/>
        </w:rPr>
        <w:t>Directives Environnementales pour les Entreprises contractantes</w:t>
      </w:r>
    </w:p>
    <w:p w14:paraId="69346291" w14:textId="77777777" w:rsidR="00731A18" w:rsidRPr="001F7DE7" w:rsidRDefault="00731A18" w:rsidP="001F7DE7">
      <w:pPr>
        <w:spacing w:line="240" w:lineRule="auto"/>
        <w:jc w:val="both"/>
        <w:rPr>
          <w:rFonts w:eastAsia="Times New Roman"/>
          <w:sz w:val="24"/>
          <w:szCs w:val="24"/>
          <w:shd w:val="clear" w:color="auto" w:fill="FFFFFF"/>
        </w:rPr>
      </w:pPr>
      <w:r w:rsidRPr="001F7DE7">
        <w:rPr>
          <w:rFonts w:eastAsia="Times New Roman"/>
          <w:sz w:val="24"/>
          <w:szCs w:val="24"/>
          <w:shd w:val="clear" w:color="auto" w:fill="FFFFFF"/>
        </w:rPr>
        <w:t>De façon générale, les entreprises chargées des travaux de construction et de réhabilitation des structures devront aussi respecter les directives environnementales et sociale suivantes :</w:t>
      </w:r>
    </w:p>
    <w:p w14:paraId="19B63988" w14:textId="77777777" w:rsidR="00731A18" w:rsidRPr="001F7DE7" w:rsidRDefault="00731A18" w:rsidP="001F7DE7">
      <w:pPr>
        <w:spacing w:after="0" w:line="240" w:lineRule="auto"/>
        <w:ind w:right="-284" w:firstLine="284"/>
        <w:jc w:val="both"/>
        <w:rPr>
          <w:rFonts w:eastAsia="Times New Roman"/>
          <w:sz w:val="24"/>
          <w:szCs w:val="24"/>
          <w:shd w:val="clear" w:color="auto" w:fill="FFFFFF"/>
        </w:rPr>
      </w:pPr>
      <w:r w:rsidRPr="001F7DE7">
        <w:rPr>
          <w:rFonts w:eastAsia="Times New Roman"/>
          <w:sz w:val="24"/>
          <w:szCs w:val="24"/>
          <w:shd w:val="clear" w:color="auto" w:fill="FFFFFF"/>
        </w:rPr>
        <w:t>•</w:t>
      </w:r>
      <w:r w:rsidRPr="001F7DE7">
        <w:rPr>
          <w:rFonts w:eastAsia="Times New Roman"/>
          <w:sz w:val="24"/>
          <w:szCs w:val="24"/>
          <w:shd w:val="clear" w:color="auto" w:fill="FFFFFF"/>
        </w:rPr>
        <w:tab/>
        <w:t>Disposer des autorisations nécessaires en conformité avec les lois et règlements en vigueur</w:t>
      </w:r>
    </w:p>
    <w:p w14:paraId="7EC9DC9C" w14:textId="77777777" w:rsidR="00731A18" w:rsidRPr="001F7DE7" w:rsidRDefault="00731A18" w:rsidP="001F7DE7">
      <w:pPr>
        <w:spacing w:after="0" w:line="240" w:lineRule="auto"/>
        <w:ind w:right="-284" w:firstLine="284"/>
        <w:jc w:val="both"/>
        <w:rPr>
          <w:rFonts w:eastAsia="Times New Roman"/>
          <w:sz w:val="24"/>
          <w:szCs w:val="24"/>
          <w:shd w:val="clear" w:color="auto" w:fill="FFFFFF"/>
        </w:rPr>
      </w:pPr>
      <w:r w:rsidRPr="001F7DE7">
        <w:rPr>
          <w:rFonts w:eastAsia="Times New Roman"/>
          <w:sz w:val="24"/>
          <w:szCs w:val="24"/>
          <w:shd w:val="clear" w:color="auto" w:fill="FFFFFF"/>
        </w:rPr>
        <w:t>•</w:t>
      </w:r>
      <w:r w:rsidRPr="001F7DE7">
        <w:rPr>
          <w:rFonts w:eastAsia="Times New Roman"/>
          <w:sz w:val="24"/>
          <w:szCs w:val="24"/>
          <w:shd w:val="clear" w:color="auto" w:fill="FFFFFF"/>
        </w:rPr>
        <w:tab/>
        <w:t>Etablir un règlement de chantier (ce que l'on permet et ne permet pas dans les chantiers)</w:t>
      </w:r>
    </w:p>
    <w:p w14:paraId="21215472" w14:textId="77777777" w:rsidR="00731A18" w:rsidRPr="001F7DE7" w:rsidRDefault="00731A18" w:rsidP="001F7DE7">
      <w:pPr>
        <w:spacing w:after="0" w:line="240" w:lineRule="auto"/>
        <w:ind w:right="-284" w:firstLine="284"/>
        <w:jc w:val="both"/>
        <w:rPr>
          <w:rFonts w:eastAsia="Times New Roman"/>
          <w:sz w:val="24"/>
          <w:szCs w:val="24"/>
          <w:shd w:val="clear" w:color="auto" w:fill="FFFFFF"/>
        </w:rPr>
      </w:pPr>
      <w:r w:rsidRPr="001F7DE7">
        <w:rPr>
          <w:rFonts w:eastAsia="Times New Roman"/>
          <w:sz w:val="24"/>
          <w:szCs w:val="24"/>
          <w:shd w:val="clear" w:color="auto" w:fill="FFFFFF"/>
        </w:rPr>
        <w:t>•</w:t>
      </w:r>
      <w:r w:rsidRPr="001F7DE7">
        <w:rPr>
          <w:rFonts w:eastAsia="Times New Roman"/>
          <w:sz w:val="24"/>
          <w:szCs w:val="24"/>
          <w:shd w:val="clear" w:color="auto" w:fill="FFFFFF"/>
        </w:rPr>
        <w:tab/>
        <w:t>Mener une campagne d’information et de sensibilisation des riverains avant les travaux</w:t>
      </w:r>
    </w:p>
    <w:p w14:paraId="16B151FD" w14:textId="77777777" w:rsidR="00731A18" w:rsidRPr="001F7DE7" w:rsidRDefault="00731A18" w:rsidP="001F7DE7">
      <w:pPr>
        <w:spacing w:after="0" w:line="240" w:lineRule="auto"/>
        <w:ind w:right="-284" w:firstLine="284"/>
        <w:jc w:val="both"/>
        <w:rPr>
          <w:rFonts w:eastAsia="Times New Roman"/>
          <w:sz w:val="24"/>
          <w:szCs w:val="24"/>
          <w:shd w:val="clear" w:color="auto" w:fill="FFFFFF"/>
        </w:rPr>
      </w:pPr>
      <w:r w:rsidRPr="001F7DE7">
        <w:rPr>
          <w:rFonts w:eastAsia="Times New Roman"/>
          <w:sz w:val="24"/>
          <w:szCs w:val="24"/>
          <w:shd w:val="clear" w:color="auto" w:fill="FFFFFF"/>
        </w:rPr>
        <w:t>•</w:t>
      </w:r>
      <w:r w:rsidRPr="001F7DE7">
        <w:rPr>
          <w:rFonts w:eastAsia="Times New Roman"/>
          <w:sz w:val="24"/>
          <w:szCs w:val="24"/>
          <w:shd w:val="clear" w:color="auto" w:fill="FFFFFF"/>
        </w:rPr>
        <w:tab/>
        <w:t>Veiller au respect des mesures d’hygiène et de sécurité des installations de chantiers</w:t>
      </w:r>
    </w:p>
    <w:p w14:paraId="2BA30FB5" w14:textId="77777777" w:rsidR="00731A18" w:rsidRPr="001F7DE7" w:rsidRDefault="00731A18" w:rsidP="001F7DE7">
      <w:pPr>
        <w:spacing w:after="0" w:line="240" w:lineRule="auto"/>
        <w:ind w:right="-284" w:firstLine="284"/>
        <w:jc w:val="both"/>
        <w:rPr>
          <w:rFonts w:eastAsia="Times New Roman"/>
          <w:sz w:val="24"/>
          <w:szCs w:val="24"/>
          <w:shd w:val="clear" w:color="auto" w:fill="FFFFFF"/>
        </w:rPr>
      </w:pPr>
      <w:r w:rsidRPr="001F7DE7">
        <w:rPr>
          <w:rFonts w:eastAsia="Times New Roman"/>
          <w:sz w:val="24"/>
          <w:szCs w:val="24"/>
          <w:shd w:val="clear" w:color="auto" w:fill="FFFFFF"/>
        </w:rPr>
        <w:t>•</w:t>
      </w:r>
      <w:r w:rsidRPr="001F7DE7">
        <w:rPr>
          <w:rFonts w:eastAsia="Times New Roman"/>
          <w:sz w:val="24"/>
          <w:szCs w:val="24"/>
          <w:shd w:val="clear" w:color="auto" w:fill="FFFFFF"/>
        </w:rPr>
        <w:tab/>
        <w:t>Procéder à la signalisation des travaux</w:t>
      </w:r>
    </w:p>
    <w:p w14:paraId="299E6075" w14:textId="77777777" w:rsidR="00731A18" w:rsidRPr="001F7DE7" w:rsidRDefault="00731A18" w:rsidP="001F7DE7">
      <w:pPr>
        <w:spacing w:after="0" w:line="240" w:lineRule="auto"/>
        <w:ind w:right="-284" w:firstLine="284"/>
        <w:jc w:val="both"/>
        <w:rPr>
          <w:rFonts w:eastAsia="Times New Roman"/>
          <w:sz w:val="24"/>
          <w:szCs w:val="24"/>
          <w:shd w:val="clear" w:color="auto" w:fill="FFFFFF"/>
        </w:rPr>
      </w:pPr>
      <w:r w:rsidRPr="001F7DE7">
        <w:rPr>
          <w:rFonts w:eastAsia="Times New Roman"/>
          <w:sz w:val="24"/>
          <w:szCs w:val="24"/>
          <w:shd w:val="clear" w:color="auto" w:fill="FFFFFF"/>
        </w:rPr>
        <w:t>•</w:t>
      </w:r>
      <w:r w:rsidRPr="001F7DE7">
        <w:rPr>
          <w:rFonts w:eastAsia="Times New Roman"/>
          <w:sz w:val="24"/>
          <w:szCs w:val="24"/>
          <w:shd w:val="clear" w:color="auto" w:fill="FFFFFF"/>
        </w:rPr>
        <w:tab/>
        <w:t>Employer la main d’œuvre locale en priorité</w:t>
      </w:r>
    </w:p>
    <w:p w14:paraId="3BE729D8" w14:textId="77777777" w:rsidR="00731A18" w:rsidRPr="001F7DE7" w:rsidRDefault="00731A18" w:rsidP="001F7DE7">
      <w:pPr>
        <w:spacing w:after="0" w:line="240" w:lineRule="auto"/>
        <w:ind w:right="-284" w:firstLine="284"/>
        <w:jc w:val="both"/>
        <w:rPr>
          <w:rFonts w:eastAsia="Times New Roman"/>
          <w:sz w:val="24"/>
          <w:szCs w:val="24"/>
          <w:shd w:val="clear" w:color="auto" w:fill="FFFFFF"/>
        </w:rPr>
      </w:pPr>
      <w:r w:rsidRPr="001F7DE7">
        <w:rPr>
          <w:rFonts w:eastAsia="Times New Roman"/>
          <w:sz w:val="24"/>
          <w:szCs w:val="24"/>
          <w:shd w:val="clear" w:color="auto" w:fill="FFFFFF"/>
        </w:rPr>
        <w:t>•</w:t>
      </w:r>
      <w:r w:rsidRPr="001F7DE7">
        <w:rPr>
          <w:rFonts w:eastAsia="Times New Roman"/>
          <w:sz w:val="24"/>
          <w:szCs w:val="24"/>
          <w:shd w:val="clear" w:color="auto" w:fill="FFFFFF"/>
        </w:rPr>
        <w:tab/>
        <w:t>Veiller au respect des règles de sécurité lors des travaux</w:t>
      </w:r>
    </w:p>
    <w:p w14:paraId="2E3D05EE" w14:textId="77777777" w:rsidR="00731A18" w:rsidRPr="001F7DE7" w:rsidRDefault="00731A18" w:rsidP="001F7DE7">
      <w:pPr>
        <w:spacing w:after="0" w:line="240" w:lineRule="auto"/>
        <w:ind w:right="-284" w:firstLine="284"/>
        <w:jc w:val="both"/>
        <w:rPr>
          <w:rFonts w:eastAsia="Times New Roman"/>
          <w:sz w:val="24"/>
          <w:szCs w:val="24"/>
          <w:shd w:val="clear" w:color="auto" w:fill="FFFFFF"/>
        </w:rPr>
      </w:pPr>
      <w:r w:rsidRPr="001F7DE7">
        <w:rPr>
          <w:rFonts w:eastAsia="Times New Roman"/>
          <w:sz w:val="24"/>
          <w:szCs w:val="24"/>
          <w:shd w:val="clear" w:color="auto" w:fill="FFFFFF"/>
        </w:rPr>
        <w:t>•</w:t>
      </w:r>
      <w:r w:rsidRPr="001F7DE7">
        <w:rPr>
          <w:rFonts w:eastAsia="Times New Roman"/>
          <w:sz w:val="24"/>
          <w:szCs w:val="24"/>
          <w:shd w:val="clear" w:color="auto" w:fill="FFFFFF"/>
        </w:rPr>
        <w:tab/>
        <w:t>Protéger les propriétés avoisinantes du chantier</w:t>
      </w:r>
    </w:p>
    <w:p w14:paraId="761959B8" w14:textId="77777777" w:rsidR="00731A18" w:rsidRPr="001F7DE7" w:rsidRDefault="00731A18" w:rsidP="001F7DE7">
      <w:pPr>
        <w:spacing w:after="0" w:line="240" w:lineRule="auto"/>
        <w:ind w:right="-284" w:firstLine="284"/>
        <w:jc w:val="both"/>
        <w:rPr>
          <w:rFonts w:eastAsia="Times New Roman"/>
          <w:sz w:val="24"/>
          <w:szCs w:val="24"/>
          <w:shd w:val="clear" w:color="auto" w:fill="FFFFFF"/>
        </w:rPr>
      </w:pPr>
      <w:r w:rsidRPr="001F7DE7">
        <w:rPr>
          <w:rFonts w:eastAsia="Times New Roman"/>
          <w:sz w:val="24"/>
          <w:szCs w:val="24"/>
          <w:shd w:val="clear" w:color="auto" w:fill="FFFFFF"/>
        </w:rPr>
        <w:t>•</w:t>
      </w:r>
      <w:r w:rsidRPr="001F7DE7">
        <w:rPr>
          <w:rFonts w:eastAsia="Times New Roman"/>
          <w:sz w:val="24"/>
          <w:szCs w:val="24"/>
          <w:shd w:val="clear" w:color="auto" w:fill="FFFFFF"/>
        </w:rPr>
        <w:tab/>
        <w:t>Eviter au maximum la production de poussières et de bruits</w:t>
      </w:r>
    </w:p>
    <w:p w14:paraId="4593D504" w14:textId="79269248" w:rsidR="00731A18" w:rsidRPr="001F7DE7" w:rsidRDefault="00731A18" w:rsidP="001F7DE7">
      <w:pPr>
        <w:spacing w:after="0" w:line="240" w:lineRule="auto"/>
        <w:ind w:right="-284" w:firstLine="284"/>
        <w:jc w:val="both"/>
        <w:rPr>
          <w:rFonts w:eastAsia="Times New Roman"/>
          <w:sz w:val="24"/>
          <w:szCs w:val="24"/>
          <w:shd w:val="clear" w:color="auto" w:fill="FFFFFF"/>
        </w:rPr>
      </w:pPr>
      <w:r w:rsidRPr="001F7DE7">
        <w:rPr>
          <w:rFonts w:eastAsia="Times New Roman"/>
          <w:sz w:val="24"/>
          <w:szCs w:val="24"/>
          <w:shd w:val="clear" w:color="auto" w:fill="FFFFFF"/>
        </w:rPr>
        <w:t>•</w:t>
      </w:r>
      <w:r w:rsidRPr="001F7DE7">
        <w:rPr>
          <w:rFonts w:eastAsia="Times New Roman"/>
          <w:sz w:val="24"/>
          <w:szCs w:val="24"/>
          <w:shd w:val="clear" w:color="auto" w:fill="FFFFFF"/>
        </w:rPr>
        <w:tab/>
        <w:t>Assurer la collecte et l’élimination écologique des déchets issus des travaux</w:t>
      </w:r>
    </w:p>
    <w:p w14:paraId="57C6D110" w14:textId="34CC89CA" w:rsidR="009542AF" w:rsidRPr="001F7DE7" w:rsidRDefault="009542AF" w:rsidP="0096122B">
      <w:pPr>
        <w:pStyle w:val="Paragraphedeliste"/>
        <w:numPr>
          <w:ilvl w:val="0"/>
          <w:numId w:val="111"/>
        </w:numPr>
        <w:ind w:left="643" w:right="-284"/>
        <w:rPr>
          <w:rFonts w:ascii="Times New Roman" w:eastAsia="Times New Roman" w:hAnsi="Times New Roman"/>
          <w:sz w:val="24"/>
          <w:shd w:val="clear" w:color="auto" w:fill="FFFFFF"/>
        </w:rPr>
      </w:pPr>
      <w:r w:rsidRPr="001F7DE7">
        <w:rPr>
          <w:rFonts w:ascii="Times New Roman" w:eastAsia="Times New Roman" w:hAnsi="Times New Roman"/>
          <w:sz w:val="24"/>
          <w:shd w:val="clear" w:color="auto" w:fill="FFFFFF"/>
        </w:rPr>
        <w:t xml:space="preserve">Veillez à la prise en compte et la mise en place d’une politique de gestion de la question de VBG/EAS/HS lors de la phase travaux </w:t>
      </w:r>
    </w:p>
    <w:p w14:paraId="535FC6F4" w14:textId="77777777" w:rsidR="00731A18" w:rsidRPr="001F7DE7" w:rsidRDefault="00731A18" w:rsidP="001F7DE7">
      <w:pPr>
        <w:spacing w:after="0" w:line="240" w:lineRule="auto"/>
        <w:ind w:right="-284" w:firstLine="284"/>
        <w:jc w:val="both"/>
        <w:rPr>
          <w:rFonts w:eastAsia="Times New Roman"/>
          <w:sz w:val="24"/>
          <w:szCs w:val="24"/>
          <w:shd w:val="clear" w:color="auto" w:fill="FFFFFF"/>
        </w:rPr>
      </w:pPr>
      <w:r w:rsidRPr="001F7DE7">
        <w:rPr>
          <w:rFonts w:eastAsia="Times New Roman"/>
          <w:sz w:val="24"/>
          <w:szCs w:val="24"/>
          <w:shd w:val="clear" w:color="auto" w:fill="FFFFFF"/>
        </w:rPr>
        <w:t>•</w:t>
      </w:r>
      <w:r w:rsidRPr="001F7DE7">
        <w:rPr>
          <w:rFonts w:eastAsia="Times New Roman"/>
          <w:sz w:val="24"/>
          <w:szCs w:val="24"/>
          <w:shd w:val="clear" w:color="auto" w:fill="FFFFFF"/>
        </w:rPr>
        <w:tab/>
        <w:t>Mener des campagnes de sensibilisation sur les IST/VIH/SIDA</w:t>
      </w:r>
    </w:p>
    <w:p w14:paraId="1C6069F1" w14:textId="77777777" w:rsidR="00731A18" w:rsidRPr="001F7DE7" w:rsidRDefault="00731A18" w:rsidP="001F7DE7">
      <w:pPr>
        <w:spacing w:after="0" w:line="240" w:lineRule="auto"/>
        <w:ind w:right="-284" w:firstLine="284"/>
        <w:jc w:val="both"/>
        <w:rPr>
          <w:rFonts w:eastAsia="Times New Roman"/>
          <w:sz w:val="24"/>
          <w:szCs w:val="24"/>
          <w:shd w:val="clear" w:color="auto" w:fill="FFFFFF"/>
        </w:rPr>
      </w:pPr>
      <w:r w:rsidRPr="001F7DE7">
        <w:rPr>
          <w:rFonts w:eastAsia="Times New Roman"/>
          <w:sz w:val="24"/>
          <w:szCs w:val="24"/>
          <w:shd w:val="clear" w:color="auto" w:fill="FFFFFF"/>
        </w:rPr>
        <w:t>•</w:t>
      </w:r>
      <w:r w:rsidRPr="001F7DE7">
        <w:rPr>
          <w:rFonts w:eastAsia="Times New Roman"/>
          <w:sz w:val="24"/>
          <w:szCs w:val="24"/>
          <w:shd w:val="clear" w:color="auto" w:fill="FFFFFF"/>
        </w:rPr>
        <w:tab/>
        <w:t>Impliquer étroitement les services techniques locaux dans le suivi de la mise en œuvre</w:t>
      </w:r>
    </w:p>
    <w:p w14:paraId="39CCFA39" w14:textId="77777777" w:rsidR="00731A18" w:rsidRPr="001F7DE7" w:rsidRDefault="00731A18" w:rsidP="001F7DE7">
      <w:pPr>
        <w:spacing w:after="0" w:line="240" w:lineRule="auto"/>
        <w:ind w:right="-284" w:firstLine="284"/>
        <w:jc w:val="both"/>
        <w:rPr>
          <w:rFonts w:eastAsia="Times New Roman"/>
          <w:sz w:val="24"/>
          <w:szCs w:val="24"/>
          <w:shd w:val="clear" w:color="auto" w:fill="FFFFFF"/>
        </w:rPr>
      </w:pPr>
      <w:r w:rsidRPr="001F7DE7">
        <w:rPr>
          <w:rFonts w:eastAsia="Times New Roman"/>
          <w:sz w:val="24"/>
          <w:szCs w:val="24"/>
          <w:shd w:val="clear" w:color="auto" w:fill="FFFFFF"/>
        </w:rPr>
        <w:t>•</w:t>
      </w:r>
      <w:r w:rsidRPr="001F7DE7">
        <w:rPr>
          <w:rFonts w:eastAsia="Times New Roman"/>
          <w:sz w:val="24"/>
          <w:szCs w:val="24"/>
          <w:shd w:val="clear" w:color="auto" w:fill="FFFFFF"/>
        </w:rPr>
        <w:tab/>
        <w:t>Veiller au respect des espèces végétales protégées lors des travaux</w:t>
      </w:r>
    </w:p>
    <w:p w14:paraId="07A834FA" w14:textId="77777777" w:rsidR="00731A18" w:rsidRPr="001F7DE7" w:rsidRDefault="00731A18" w:rsidP="001F7DE7">
      <w:pPr>
        <w:spacing w:after="0" w:line="240" w:lineRule="auto"/>
        <w:ind w:right="-284" w:firstLine="284"/>
        <w:jc w:val="both"/>
        <w:rPr>
          <w:rFonts w:eastAsia="Times New Roman"/>
          <w:sz w:val="24"/>
          <w:szCs w:val="24"/>
          <w:shd w:val="clear" w:color="auto" w:fill="FFFFFF"/>
        </w:rPr>
      </w:pPr>
      <w:r w:rsidRPr="001F7DE7">
        <w:rPr>
          <w:rFonts w:eastAsia="Times New Roman"/>
          <w:sz w:val="24"/>
          <w:szCs w:val="24"/>
          <w:shd w:val="clear" w:color="auto" w:fill="FFFFFF"/>
        </w:rPr>
        <w:t>•</w:t>
      </w:r>
      <w:r w:rsidRPr="001F7DE7">
        <w:rPr>
          <w:rFonts w:eastAsia="Times New Roman"/>
          <w:sz w:val="24"/>
          <w:szCs w:val="24"/>
          <w:shd w:val="clear" w:color="auto" w:fill="FFFFFF"/>
        </w:rPr>
        <w:tab/>
        <w:t>Fournir des équipements de protection aux travailleurs</w:t>
      </w:r>
    </w:p>
    <w:p w14:paraId="5B050D3F" w14:textId="77777777" w:rsidR="00731A18" w:rsidRPr="001F7DE7" w:rsidRDefault="00731A18" w:rsidP="001F7DE7">
      <w:pPr>
        <w:spacing w:after="0" w:line="240" w:lineRule="auto"/>
        <w:ind w:left="-284" w:right="-284" w:firstLine="284"/>
        <w:jc w:val="both"/>
        <w:rPr>
          <w:rFonts w:eastAsia="Times New Roman"/>
          <w:sz w:val="24"/>
          <w:szCs w:val="24"/>
          <w:shd w:val="clear" w:color="auto" w:fill="FFFFFF"/>
        </w:rPr>
      </w:pPr>
    </w:p>
    <w:p w14:paraId="6BDA0D17" w14:textId="77777777" w:rsidR="00731A18" w:rsidRPr="001F7DE7" w:rsidRDefault="00731A18" w:rsidP="001F7DE7">
      <w:pPr>
        <w:spacing w:line="240" w:lineRule="auto"/>
        <w:jc w:val="both"/>
        <w:rPr>
          <w:rFonts w:eastAsia="Times New Roman"/>
          <w:sz w:val="24"/>
          <w:szCs w:val="24"/>
          <w:u w:val="single"/>
          <w:shd w:val="clear" w:color="auto" w:fill="FFFFFF"/>
        </w:rPr>
      </w:pPr>
      <w:r w:rsidRPr="001F7DE7">
        <w:rPr>
          <w:rFonts w:eastAsia="Times New Roman"/>
          <w:sz w:val="24"/>
          <w:szCs w:val="24"/>
          <w:u w:val="single"/>
          <w:shd w:val="clear" w:color="auto" w:fill="FFFFFF"/>
        </w:rPr>
        <w:t>Respect des lois et réglementations nationales :</w:t>
      </w:r>
    </w:p>
    <w:p w14:paraId="27351814" w14:textId="77777777" w:rsidR="00731A18" w:rsidRPr="001F7DE7" w:rsidRDefault="00731A18" w:rsidP="001F7DE7">
      <w:pPr>
        <w:spacing w:line="240" w:lineRule="auto"/>
        <w:jc w:val="both"/>
        <w:rPr>
          <w:rFonts w:eastAsia="Times New Roman"/>
          <w:sz w:val="24"/>
          <w:szCs w:val="24"/>
          <w:shd w:val="clear" w:color="auto" w:fill="FFFFFF"/>
        </w:rPr>
      </w:pPr>
      <w:r w:rsidRPr="001F7DE7">
        <w:rPr>
          <w:rFonts w:eastAsia="Times New Roman"/>
          <w:sz w:val="24"/>
          <w:szCs w:val="24"/>
          <w:shd w:val="clear" w:color="auto" w:fill="FFFFFF"/>
        </w:rPr>
        <w:t>Le Contractant et ses sous-traitants doivent : connaître, respecter et appliquer les lois et règlements en vigueur dans le pays et relatifs à l’environnement, à l’élimination des déchets solides et liquides, aux normes de rejet et de bruit, aux heures de travail, etc. ; prendre toutes les mesures appropriées en vue de minimiser les atteintes à l’environnement ; assumer la responsabilité de toute réclamation liée au non-respect de l’environnement.</w:t>
      </w:r>
    </w:p>
    <w:p w14:paraId="3AE98052" w14:textId="77777777" w:rsidR="00731A18" w:rsidRPr="001F7DE7" w:rsidRDefault="00731A18" w:rsidP="001F7DE7">
      <w:pPr>
        <w:spacing w:line="240" w:lineRule="auto"/>
        <w:jc w:val="both"/>
        <w:rPr>
          <w:rFonts w:eastAsia="Times New Roman"/>
          <w:sz w:val="24"/>
          <w:szCs w:val="24"/>
          <w:u w:val="single"/>
          <w:shd w:val="clear" w:color="auto" w:fill="FFFFFF"/>
        </w:rPr>
      </w:pPr>
      <w:r w:rsidRPr="001F7DE7">
        <w:rPr>
          <w:rFonts w:eastAsia="Times New Roman"/>
          <w:sz w:val="24"/>
          <w:szCs w:val="24"/>
          <w:u w:val="single"/>
          <w:shd w:val="clear" w:color="auto" w:fill="FFFFFF"/>
        </w:rPr>
        <w:t>Permis et autorisations avant les travaux</w:t>
      </w:r>
    </w:p>
    <w:p w14:paraId="2AECA773" w14:textId="77777777" w:rsidR="00731A18" w:rsidRPr="001F7DE7" w:rsidRDefault="00731A18" w:rsidP="001F7DE7">
      <w:pPr>
        <w:spacing w:line="240" w:lineRule="auto"/>
        <w:jc w:val="both"/>
        <w:rPr>
          <w:rFonts w:eastAsia="Times New Roman"/>
          <w:sz w:val="24"/>
          <w:szCs w:val="24"/>
          <w:shd w:val="clear" w:color="auto" w:fill="FFFFFF"/>
        </w:rPr>
      </w:pPr>
      <w:r w:rsidRPr="001F7DE7">
        <w:rPr>
          <w:rFonts w:eastAsia="Times New Roman"/>
          <w:sz w:val="24"/>
          <w:szCs w:val="24"/>
          <w:shd w:val="clear" w:color="auto" w:fill="FFFFFF"/>
        </w:rPr>
        <w:t>Toute réalisation de travaux doit faire l’objet d’une procédure préalable d’information et d’autorisations administratives. Avant de commencer les travaux, le Contractant doit se procurer tous les permis nécessaires pour la réalisation des travaux prévus dans le contrat : autorisations délivrées par les collectivités locales, les services forestiers (en cas de déboisement, d’élagage, etc.), les gestionnaires de réseaux, etc.  Avant le démarrage des travaux, le Contractant doit se concerter avec les riverains avec lesquels il peut prendre des arrangements facilitant le déroulement des chantiers.</w:t>
      </w:r>
    </w:p>
    <w:p w14:paraId="53E0C290" w14:textId="77777777" w:rsidR="00731A18" w:rsidRPr="001F7DE7" w:rsidRDefault="00731A18" w:rsidP="001F7DE7">
      <w:pPr>
        <w:spacing w:line="240" w:lineRule="auto"/>
        <w:jc w:val="both"/>
        <w:rPr>
          <w:rFonts w:eastAsia="Times New Roman"/>
          <w:sz w:val="24"/>
          <w:szCs w:val="24"/>
          <w:u w:val="single"/>
          <w:shd w:val="clear" w:color="auto" w:fill="FFFFFF"/>
        </w:rPr>
      </w:pPr>
      <w:r w:rsidRPr="001F7DE7">
        <w:rPr>
          <w:rFonts w:eastAsia="Times New Roman"/>
          <w:sz w:val="24"/>
          <w:szCs w:val="24"/>
          <w:u w:val="single"/>
          <w:shd w:val="clear" w:color="auto" w:fill="FFFFFF"/>
        </w:rPr>
        <w:t>Réunion de démarrage des travaux</w:t>
      </w:r>
    </w:p>
    <w:p w14:paraId="7094FBB5" w14:textId="6BCD75B4" w:rsidR="00731A18" w:rsidRPr="001F7DE7" w:rsidRDefault="00731A18" w:rsidP="001F7DE7">
      <w:pPr>
        <w:spacing w:line="240" w:lineRule="auto"/>
        <w:jc w:val="both"/>
        <w:rPr>
          <w:rFonts w:eastAsia="Times New Roman"/>
          <w:sz w:val="24"/>
          <w:szCs w:val="24"/>
          <w:shd w:val="clear" w:color="auto" w:fill="FFFFFF"/>
        </w:rPr>
      </w:pPr>
      <w:r w:rsidRPr="001F7DE7">
        <w:rPr>
          <w:rFonts w:eastAsia="Times New Roman"/>
          <w:sz w:val="24"/>
          <w:szCs w:val="24"/>
          <w:shd w:val="clear" w:color="auto" w:fill="FFFFFF"/>
        </w:rPr>
        <w:t xml:space="preserve">Avant le démarrage des travaux, le Contractant et le Maître d’œuvre doivent organiser des réunions avec les autorités, les représentants des populations situées dans la zone du </w:t>
      </w:r>
      <w:r w:rsidR="00B012CC" w:rsidRPr="001F7DE7">
        <w:rPr>
          <w:rFonts w:eastAsia="Times New Roman"/>
          <w:sz w:val="24"/>
          <w:szCs w:val="24"/>
          <w:shd w:val="clear" w:color="auto" w:fill="FFFFFF"/>
        </w:rPr>
        <w:t>sous-</w:t>
      </w:r>
      <w:r w:rsidRPr="001F7DE7">
        <w:rPr>
          <w:rFonts w:eastAsia="Times New Roman"/>
          <w:sz w:val="24"/>
          <w:szCs w:val="24"/>
          <w:shd w:val="clear" w:color="auto" w:fill="FFFFFF"/>
        </w:rPr>
        <w:t xml:space="preserve">projet et les services techniques compétents, pour les informer de la consistance des travaux à réaliser et leur durée, des itinéraires concernés et les emplacements susceptibles d'être affectés. Cette réunion permettra aussi au Maître d’ouvrage de recueillir les observations des populations, de les sensibiliser sur les enjeux environnementaux et sociaux et sur leurs relations avec les ouvriers. </w:t>
      </w:r>
    </w:p>
    <w:p w14:paraId="1E893017" w14:textId="77777777" w:rsidR="00731A18" w:rsidRPr="001F7DE7" w:rsidRDefault="00731A18" w:rsidP="001F7DE7">
      <w:pPr>
        <w:spacing w:line="240" w:lineRule="auto"/>
        <w:jc w:val="both"/>
        <w:rPr>
          <w:rFonts w:eastAsia="Times New Roman"/>
          <w:sz w:val="24"/>
          <w:szCs w:val="24"/>
          <w:u w:val="single"/>
          <w:shd w:val="clear" w:color="auto" w:fill="FFFFFF"/>
        </w:rPr>
      </w:pPr>
      <w:r w:rsidRPr="001F7DE7">
        <w:rPr>
          <w:rFonts w:eastAsia="Times New Roman"/>
          <w:sz w:val="24"/>
          <w:szCs w:val="24"/>
          <w:u w:val="single"/>
          <w:shd w:val="clear" w:color="auto" w:fill="FFFFFF"/>
        </w:rPr>
        <w:t>Préparation et libération du site- Respect des emprises et des tracés</w:t>
      </w:r>
    </w:p>
    <w:p w14:paraId="10069409" w14:textId="38C0FFC0" w:rsidR="00731A18" w:rsidRPr="001F7DE7" w:rsidRDefault="00731A18" w:rsidP="001F7DE7">
      <w:pPr>
        <w:spacing w:line="240" w:lineRule="auto"/>
        <w:jc w:val="both"/>
        <w:rPr>
          <w:rFonts w:eastAsia="Times New Roman"/>
          <w:sz w:val="24"/>
          <w:szCs w:val="24"/>
          <w:shd w:val="clear" w:color="auto" w:fill="FFFFFF"/>
        </w:rPr>
      </w:pPr>
      <w:r w:rsidRPr="001F7DE7">
        <w:rPr>
          <w:rFonts w:eastAsia="Times New Roman"/>
          <w:sz w:val="24"/>
          <w:szCs w:val="24"/>
          <w:shd w:val="clear" w:color="auto" w:fill="FFFFFF"/>
        </w:rPr>
        <w:t xml:space="preserve">Le Contractant devra informer les populations concernées avant toute activité de destruction de champs, vergers, maraîchers requis dans le cadre du </w:t>
      </w:r>
      <w:r w:rsidR="00B012CC" w:rsidRPr="001F7DE7">
        <w:rPr>
          <w:rFonts w:eastAsia="Times New Roman"/>
          <w:sz w:val="24"/>
          <w:szCs w:val="24"/>
          <w:shd w:val="clear" w:color="auto" w:fill="FFFFFF"/>
        </w:rPr>
        <w:t>sous-</w:t>
      </w:r>
      <w:r w:rsidRPr="001F7DE7">
        <w:rPr>
          <w:rFonts w:eastAsia="Times New Roman"/>
          <w:sz w:val="24"/>
          <w:szCs w:val="24"/>
          <w:shd w:val="clear" w:color="auto" w:fill="FFFFFF"/>
        </w:rPr>
        <w:t xml:space="preserve">projet. La libération de l’emprise doit se faire selon un calendrier défini en accord avec les populations affectées et le Maître d’ouvrage. Avant l’installation et le début des travaux, le Contractant doit s’assurer que les indemnisations/compensations sont effectivement payées </w:t>
      </w:r>
      <w:r w:rsidR="001F7DE7" w:rsidRPr="001F7DE7">
        <w:rPr>
          <w:rFonts w:eastAsia="Times New Roman"/>
          <w:sz w:val="24"/>
          <w:szCs w:val="24"/>
          <w:shd w:val="clear" w:color="auto" w:fill="FFFFFF"/>
        </w:rPr>
        <w:t>aux ayants-droits</w:t>
      </w:r>
      <w:r w:rsidRPr="001F7DE7">
        <w:rPr>
          <w:rFonts w:eastAsia="Times New Roman"/>
          <w:sz w:val="24"/>
          <w:szCs w:val="24"/>
          <w:shd w:val="clear" w:color="auto" w:fill="FFFFFF"/>
        </w:rPr>
        <w:t xml:space="preserve"> par le Maître d’ouvrage. Le Contractant doit respecter les emprises et les tracés définis par le </w:t>
      </w:r>
      <w:r w:rsidR="00B012CC" w:rsidRPr="001F7DE7">
        <w:rPr>
          <w:rFonts w:eastAsia="Times New Roman"/>
          <w:sz w:val="24"/>
          <w:szCs w:val="24"/>
          <w:shd w:val="clear" w:color="auto" w:fill="FFFFFF"/>
        </w:rPr>
        <w:t>sous-</w:t>
      </w:r>
      <w:r w:rsidRPr="001F7DE7">
        <w:rPr>
          <w:rFonts w:eastAsia="Times New Roman"/>
          <w:sz w:val="24"/>
          <w:szCs w:val="24"/>
          <w:shd w:val="clear" w:color="auto" w:fill="FFFFFF"/>
        </w:rPr>
        <w:t>projet et en aucun il ne devra s’en éloigner sous peine. Tous les préjudices liés au non-respect des tracés et emprises définis sont de sa responsabilité et les réparations à sa charge.</w:t>
      </w:r>
    </w:p>
    <w:p w14:paraId="6769E127" w14:textId="77777777" w:rsidR="00731A18" w:rsidRPr="001F7DE7" w:rsidRDefault="00731A18" w:rsidP="001F7DE7">
      <w:pPr>
        <w:spacing w:line="240" w:lineRule="auto"/>
        <w:jc w:val="both"/>
        <w:rPr>
          <w:rFonts w:eastAsia="Times New Roman"/>
          <w:sz w:val="24"/>
          <w:szCs w:val="24"/>
          <w:u w:val="single"/>
          <w:shd w:val="clear" w:color="auto" w:fill="FFFFFF"/>
        </w:rPr>
      </w:pPr>
      <w:r w:rsidRPr="001F7DE7">
        <w:rPr>
          <w:rFonts w:eastAsia="Times New Roman"/>
          <w:sz w:val="24"/>
          <w:szCs w:val="24"/>
          <w:u w:val="single"/>
          <w:shd w:val="clear" w:color="auto" w:fill="FFFFFF"/>
        </w:rPr>
        <w:t>Repérage des réseaux des concessionnaires</w:t>
      </w:r>
    </w:p>
    <w:p w14:paraId="63EF84BC" w14:textId="77777777" w:rsidR="00731A18" w:rsidRPr="001F7DE7" w:rsidRDefault="00731A18" w:rsidP="001F7DE7">
      <w:pPr>
        <w:spacing w:line="240" w:lineRule="auto"/>
        <w:jc w:val="both"/>
        <w:rPr>
          <w:rFonts w:eastAsia="Times New Roman"/>
          <w:sz w:val="24"/>
          <w:szCs w:val="24"/>
          <w:shd w:val="clear" w:color="auto" w:fill="FFFFFF"/>
        </w:rPr>
      </w:pPr>
      <w:r w:rsidRPr="001F7DE7">
        <w:rPr>
          <w:rFonts w:eastAsia="Times New Roman"/>
          <w:sz w:val="24"/>
          <w:szCs w:val="24"/>
          <w:shd w:val="clear" w:color="auto" w:fill="FFFFFF"/>
        </w:rPr>
        <w:t>Avant le démarrage des travaux, le Contractant doit instruire une procédure de repérage des réseaux des concessionnaires (eau potable, électricité, téléphone, égout, etc.)  sur le plan qui sera formalisé par un Procès-verbal signé par toutes les parties (Entrepreneur, Maître d’œuvre, concessionnaires).</w:t>
      </w:r>
    </w:p>
    <w:p w14:paraId="76C40BE4" w14:textId="77777777" w:rsidR="00731A18" w:rsidRPr="001F7DE7" w:rsidRDefault="00731A18" w:rsidP="001F7DE7">
      <w:pPr>
        <w:spacing w:line="240" w:lineRule="auto"/>
        <w:jc w:val="both"/>
        <w:rPr>
          <w:rFonts w:eastAsia="Times New Roman"/>
          <w:sz w:val="24"/>
          <w:szCs w:val="24"/>
          <w:u w:val="single"/>
          <w:shd w:val="clear" w:color="auto" w:fill="FFFFFF"/>
        </w:rPr>
      </w:pPr>
      <w:r w:rsidRPr="001F7DE7">
        <w:rPr>
          <w:rFonts w:eastAsia="Times New Roman"/>
          <w:sz w:val="24"/>
          <w:szCs w:val="24"/>
          <w:u w:val="single"/>
          <w:shd w:val="clear" w:color="auto" w:fill="FFFFFF"/>
        </w:rPr>
        <w:t xml:space="preserve">Libération des domaines public et privé </w:t>
      </w:r>
    </w:p>
    <w:p w14:paraId="5A0923BC" w14:textId="77777777" w:rsidR="00731A18" w:rsidRPr="001F7DE7" w:rsidRDefault="00731A18" w:rsidP="001F7DE7">
      <w:pPr>
        <w:spacing w:line="240" w:lineRule="auto"/>
        <w:jc w:val="both"/>
        <w:rPr>
          <w:rFonts w:eastAsia="Times New Roman"/>
          <w:sz w:val="24"/>
          <w:szCs w:val="24"/>
          <w:shd w:val="clear" w:color="auto" w:fill="FFFFFF"/>
        </w:rPr>
      </w:pPr>
      <w:r w:rsidRPr="001F7DE7">
        <w:rPr>
          <w:rFonts w:eastAsia="Times New Roman"/>
          <w:sz w:val="24"/>
          <w:szCs w:val="24"/>
          <w:shd w:val="clear" w:color="auto" w:fill="FFFFFF"/>
        </w:rPr>
        <w:t xml:space="preserve">Le Contractant doit savoir que le périmètre d’utilité publique lié à l’opération est le périmètre susceptible d’être concerné par les travaux. Les travaux ne peuvent débuter dans les zones concernées par les emprises privées que lorsque celles-ci sont libérées à la suite d’une procédure d’acquisition. </w:t>
      </w:r>
    </w:p>
    <w:p w14:paraId="2BACD185" w14:textId="77777777" w:rsidR="00731A18" w:rsidRPr="001F7DE7" w:rsidRDefault="00731A18" w:rsidP="001F7DE7">
      <w:pPr>
        <w:spacing w:line="240" w:lineRule="auto"/>
        <w:jc w:val="both"/>
        <w:rPr>
          <w:rFonts w:eastAsia="Times New Roman"/>
          <w:sz w:val="24"/>
          <w:szCs w:val="24"/>
          <w:u w:val="single"/>
          <w:shd w:val="clear" w:color="auto" w:fill="FFFFFF"/>
        </w:rPr>
      </w:pPr>
      <w:r w:rsidRPr="001F7DE7">
        <w:rPr>
          <w:rFonts w:eastAsia="Times New Roman"/>
          <w:sz w:val="24"/>
          <w:szCs w:val="24"/>
          <w:u w:val="single"/>
          <w:shd w:val="clear" w:color="auto" w:fill="FFFFFF"/>
        </w:rPr>
        <w:t xml:space="preserve">Programme de gestion environnementale et sociale : </w:t>
      </w:r>
    </w:p>
    <w:p w14:paraId="1FEE9636" w14:textId="77777777" w:rsidR="00731A18" w:rsidRPr="001F7DE7" w:rsidRDefault="00731A18" w:rsidP="001F7DE7">
      <w:pPr>
        <w:spacing w:line="240" w:lineRule="auto"/>
        <w:jc w:val="both"/>
        <w:rPr>
          <w:rFonts w:eastAsia="Times New Roman"/>
          <w:sz w:val="24"/>
          <w:szCs w:val="24"/>
          <w:shd w:val="clear" w:color="auto" w:fill="FFFFFF"/>
        </w:rPr>
      </w:pPr>
      <w:r w:rsidRPr="001F7DE7">
        <w:rPr>
          <w:rFonts w:eastAsia="Times New Roman"/>
          <w:sz w:val="24"/>
          <w:szCs w:val="24"/>
          <w:shd w:val="clear" w:color="auto" w:fill="FFFFFF"/>
        </w:rPr>
        <w:t>Le Contractant doit établir et soumettre, à l'approbation du Maître d’œuvre, un programme détaillé de gestion environnementale et sociale du chantier.</w:t>
      </w:r>
    </w:p>
    <w:p w14:paraId="1F05669E" w14:textId="77777777" w:rsidR="00731A18" w:rsidRPr="001F7DE7" w:rsidRDefault="00731A18" w:rsidP="001F7DE7">
      <w:pPr>
        <w:spacing w:line="240" w:lineRule="auto"/>
        <w:jc w:val="both"/>
        <w:rPr>
          <w:rFonts w:eastAsia="Times New Roman"/>
          <w:sz w:val="24"/>
          <w:szCs w:val="24"/>
          <w:u w:val="single"/>
          <w:shd w:val="clear" w:color="auto" w:fill="FFFFFF"/>
        </w:rPr>
      </w:pPr>
      <w:r w:rsidRPr="001F7DE7">
        <w:rPr>
          <w:rFonts w:eastAsia="Times New Roman"/>
          <w:sz w:val="24"/>
          <w:szCs w:val="24"/>
          <w:u w:val="single"/>
          <w:shd w:val="clear" w:color="auto" w:fill="FFFFFF"/>
        </w:rPr>
        <w:t>Affichage du règlement intérieur et sensibilisation du personnel</w:t>
      </w:r>
    </w:p>
    <w:p w14:paraId="2D3E7C70" w14:textId="77777777" w:rsidR="00731A18" w:rsidRPr="001F7DE7" w:rsidRDefault="00731A18" w:rsidP="001F7DE7">
      <w:pPr>
        <w:spacing w:line="240" w:lineRule="auto"/>
        <w:jc w:val="both"/>
        <w:rPr>
          <w:rFonts w:eastAsia="Times New Roman"/>
          <w:sz w:val="24"/>
          <w:szCs w:val="24"/>
          <w:shd w:val="clear" w:color="auto" w:fill="FFFFFF"/>
        </w:rPr>
      </w:pPr>
      <w:r w:rsidRPr="001F7DE7">
        <w:rPr>
          <w:rFonts w:eastAsia="Times New Roman"/>
          <w:sz w:val="24"/>
          <w:szCs w:val="24"/>
          <w:shd w:val="clear" w:color="auto" w:fill="FFFFFF"/>
        </w:rPr>
        <w:t>Le Contractant doit afficher un règlement intérieur de façon visible dans les diverses installations de la base-vie prescrivant spécifiquement : le respect des us et coutumes locales ; la protection contre les IST/VIH/SIDA ; les règles d’hygiène et les mesures de sécurité. Le Contractant doit sensibiliser son personnel notamment sur le respect des us et coutumes des populations de la région où sont effectués les travaux et sur les risques des IST et du VIH/SIDA.</w:t>
      </w:r>
    </w:p>
    <w:p w14:paraId="5138A1A3" w14:textId="77777777" w:rsidR="00731A18" w:rsidRPr="001F7DE7" w:rsidRDefault="00731A18" w:rsidP="001F7DE7">
      <w:pPr>
        <w:spacing w:line="240" w:lineRule="auto"/>
        <w:jc w:val="both"/>
        <w:rPr>
          <w:rFonts w:eastAsia="Times New Roman"/>
          <w:sz w:val="24"/>
          <w:szCs w:val="24"/>
          <w:shd w:val="clear" w:color="auto" w:fill="FFFFFF"/>
        </w:rPr>
      </w:pPr>
      <w:r w:rsidRPr="001F7DE7">
        <w:rPr>
          <w:rFonts w:eastAsia="Times New Roman"/>
          <w:sz w:val="24"/>
          <w:szCs w:val="24"/>
          <w:shd w:val="clear" w:color="auto" w:fill="FFFFFF"/>
        </w:rPr>
        <w:t xml:space="preserve">Emploi de la main d’œuvre locale : Le Contractant est tenu d’engager (en dehors de son personnel cadre technique) le plus de main-d’œuvre possible dans la zone où les travaux sont réalisés. </w:t>
      </w:r>
    </w:p>
    <w:p w14:paraId="049DD8F6" w14:textId="77777777" w:rsidR="00731A18" w:rsidRPr="001F7DE7" w:rsidRDefault="00731A18" w:rsidP="001F7DE7">
      <w:pPr>
        <w:spacing w:line="240" w:lineRule="auto"/>
        <w:jc w:val="both"/>
        <w:rPr>
          <w:rFonts w:eastAsia="Times New Roman"/>
          <w:sz w:val="24"/>
          <w:szCs w:val="24"/>
          <w:shd w:val="clear" w:color="auto" w:fill="FFFFFF"/>
        </w:rPr>
      </w:pPr>
      <w:r w:rsidRPr="001F7DE7">
        <w:rPr>
          <w:rFonts w:eastAsia="Times New Roman"/>
          <w:sz w:val="24"/>
          <w:szCs w:val="24"/>
          <w:shd w:val="clear" w:color="auto" w:fill="FFFFFF"/>
        </w:rPr>
        <w:t>Respect des horaires de travail : Le Contractant doit s’assurer que les horaires de travail respectent les lois et règlements nationaux en vigueur. Le Contractant doit éviter d’exécuter les travaux pendant les heures de repos, les dimanches et les jours fériés.</w:t>
      </w:r>
    </w:p>
    <w:p w14:paraId="36991AAD" w14:textId="77777777" w:rsidR="00731A18" w:rsidRPr="001F7DE7" w:rsidRDefault="00731A18" w:rsidP="001F7DE7">
      <w:pPr>
        <w:spacing w:line="240" w:lineRule="auto"/>
        <w:jc w:val="both"/>
        <w:rPr>
          <w:rFonts w:eastAsia="Times New Roman"/>
          <w:sz w:val="24"/>
          <w:szCs w:val="24"/>
          <w:shd w:val="clear" w:color="auto" w:fill="FFFFFF"/>
        </w:rPr>
      </w:pPr>
      <w:r w:rsidRPr="001F7DE7">
        <w:rPr>
          <w:rFonts w:eastAsia="Times New Roman"/>
          <w:sz w:val="24"/>
          <w:szCs w:val="24"/>
          <w:shd w:val="clear" w:color="auto" w:fill="FFFFFF"/>
        </w:rPr>
        <w:t>Protection du personnel de chantier : Le Contractant doit mettre à disposition du personnel de chantier des tenues de travail correctes réglementaires et en bon état, ainsi que tous les accessoires de protection et de sécurité propres à leurs activités (casques, bottes, ceintures, masques, gants, lunettes, etc.). Le Contractant doit veiller au port scrupuleux des équipements de protection sur le chantier. Un contrôle permanent doit être effectué à cet effet et, en cas de manquement, des mesures coercitives (avertissement, mise à pied, renvoi) doivent être appliquées au personnel concerné.</w:t>
      </w:r>
    </w:p>
    <w:p w14:paraId="2AA1395D" w14:textId="77777777" w:rsidR="00731A18" w:rsidRPr="001F7DE7" w:rsidRDefault="00731A18" w:rsidP="001F7DE7">
      <w:pPr>
        <w:spacing w:line="240" w:lineRule="auto"/>
        <w:jc w:val="both"/>
        <w:rPr>
          <w:rFonts w:eastAsia="Times New Roman"/>
          <w:sz w:val="24"/>
          <w:szCs w:val="24"/>
          <w:u w:val="single"/>
          <w:shd w:val="clear" w:color="auto" w:fill="FFFFFF"/>
        </w:rPr>
      </w:pPr>
      <w:r w:rsidRPr="001F7DE7">
        <w:rPr>
          <w:rFonts w:eastAsia="Times New Roman"/>
          <w:sz w:val="24"/>
          <w:szCs w:val="24"/>
          <w:u w:val="single"/>
          <w:shd w:val="clear" w:color="auto" w:fill="FFFFFF"/>
        </w:rPr>
        <w:t xml:space="preserve">Responsable Hygiène, Sécurité et Environnement </w:t>
      </w:r>
    </w:p>
    <w:p w14:paraId="06226873" w14:textId="77777777" w:rsidR="00731A18" w:rsidRPr="001F7DE7" w:rsidRDefault="00731A18" w:rsidP="001F7DE7">
      <w:pPr>
        <w:spacing w:line="240" w:lineRule="auto"/>
        <w:jc w:val="both"/>
        <w:rPr>
          <w:rFonts w:eastAsia="Times New Roman"/>
          <w:sz w:val="24"/>
          <w:szCs w:val="24"/>
          <w:shd w:val="clear" w:color="auto" w:fill="FFFFFF"/>
        </w:rPr>
      </w:pPr>
      <w:r w:rsidRPr="001F7DE7">
        <w:rPr>
          <w:rFonts w:eastAsia="Times New Roman"/>
          <w:sz w:val="24"/>
          <w:szCs w:val="24"/>
          <w:shd w:val="clear" w:color="auto" w:fill="FFFFFF"/>
        </w:rPr>
        <w:t xml:space="preserve">Le Contractant doit désigner un responsable Hygiène/Sécurité/Environnement qui veillera à ce que les règles d’hygiène, de sécurité et de protection de l’environnement soient rigoureusement suivies par tous et à tous les niveaux d’exécution, tant pour les travailleurs que pour la population et autres personnes en contact avec le chantier. </w:t>
      </w:r>
    </w:p>
    <w:p w14:paraId="710DB813" w14:textId="77777777" w:rsidR="00731A18" w:rsidRPr="001F7DE7" w:rsidRDefault="00731A18" w:rsidP="001F7DE7">
      <w:pPr>
        <w:spacing w:line="240" w:lineRule="auto"/>
        <w:jc w:val="both"/>
        <w:rPr>
          <w:rFonts w:eastAsia="Times New Roman"/>
          <w:sz w:val="24"/>
          <w:szCs w:val="24"/>
          <w:u w:val="single"/>
          <w:shd w:val="clear" w:color="auto" w:fill="FFFFFF"/>
        </w:rPr>
      </w:pPr>
      <w:r w:rsidRPr="001F7DE7">
        <w:rPr>
          <w:rFonts w:eastAsia="Times New Roman"/>
          <w:sz w:val="24"/>
          <w:szCs w:val="24"/>
          <w:u w:val="single"/>
          <w:shd w:val="clear" w:color="auto" w:fill="FFFFFF"/>
        </w:rPr>
        <w:t>Mesures contre les entraves à la circulation</w:t>
      </w:r>
    </w:p>
    <w:p w14:paraId="365BA8DD" w14:textId="77777777" w:rsidR="00731A18" w:rsidRPr="001F7DE7" w:rsidRDefault="00731A18" w:rsidP="001F7DE7">
      <w:pPr>
        <w:spacing w:line="240" w:lineRule="auto"/>
        <w:jc w:val="both"/>
        <w:rPr>
          <w:rFonts w:eastAsia="Times New Roman"/>
          <w:sz w:val="24"/>
          <w:szCs w:val="24"/>
          <w:shd w:val="clear" w:color="auto" w:fill="FFFFFF"/>
        </w:rPr>
      </w:pPr>
      <w:r w:rsidRPr="001F7DE7">
        <w:rPr>
          <w:rFonts w:eastAsia="Times New Roman"/>
          <w:sz w:val="24"/>
          <w:szCs w:val="24"/>
          <w:shd w:val="clear" w:color="auto" w:fill="FFFFFF"/>
        </w:rPr>
        <w:t>Le Contractant doit éviter d’obstruer les accès publics. Il doit maintenir en permanence la circulation et l’accès des riverains en cours de travaux. Le Contractant veillera à ce qu’aucune fouille ou tranchée ne reste ouverte la nuit, sans signalisation adéquate acceptée par le Maître d’œuvre. Le Contractant doit veiller à ce que les déviations provisoires permettent une circulation sans danger.</w:t>
      </w:r>
    </w:p>
    <w:p w14:paraId="7569F8C7" w14:textId="77777777" w:rsidR="00731A18" w:rsidRPr="001F7DE7" w:rsidRDefault="00731A18" w:rsidP="001F7DE7">
      <w:pPr>
        <w:spacing w:line="240" w:lineRule="auto"/>
        <w:jc w:val="both"/>
        <w:rPr>
          <w:rFonts w:eastAsia="Times New Roman"/>
          <w:sz w:val="24"/>
          <w:szCs w:val="24"/>
          <w:shd w:val="clear" w:color="auto" w:fill="FFFFFF"/>
        </w:rPr>
      </w:pPr>
      <w:r w:rsidRPr="001F7DE7">
        <w:rPr>
          <w:rFonts w:eastAsia="Times New Roman"/>
          <w:sz w:val="24"/>
          <w:szCs w:val="24"/>
          <w:shd w:val="clear" w:color="auto" w:fill="FFFFFF"/>
        </w:rPr>
        <w:t xml:space="preserve">Repli de chantier et réaménagement : A toute libération de site, le Contractant laisse les lieux propres à leur affectation immédiate. Il ne peut être libéré de ses engagements et de sa responsabilité concernant leur usage sans qu'il ait formellement fait constater ce bon état. Le Contractant réalisera tous les aménagements nécessaires à la remise en état des lieux. Il est tenu de replier tous ses équipements et matériaux et ne peut les abandonner sur le site ou les environs. </w:t>
      </w:r>
    </w:p>
    <w:p w14:paraId="7D79E9F8" w14:textId="77777777" w:rsidR="00731A18" w:rsidRPr="001F7DE7" w:rsidRDefault="00731A18" w:rsidP="001F7DE7">
      <w:pPr>
        <w:spacing w:line="240" w:lineRule="auto"/>
        <w:jc w:val="both"/>
        <w:rPr>
          <w:rFonts w:eastAsia="Times New Roman"/>
          <w:sz w:val="24"/>
          <w:szCs w:val="24"/>
          <w:shd w:val="clear" w:color="auto" w:fill="FFFFFF"/>
        </w:rPr>
      </w:pPr>
      <w:r w:rsidRPr="001F7DE7">
        <w:rPr>
          <w:rFonts w:eastAsia="Times New Roman"/>
          <w:sz w:val="24"/>
          <w:szCs w:val="24"/>
          <w:shd w:val="clear" w:color="auto" w:fill="FFFFFF"/>
        </w:rPr>
        <w:t>Protection des zones instables : Lors du démantèlement d’ouvrages en milieux instables, le Contractant doit prendre les précautions suivantes pour ne pas accentuer l’instabilité du sol : (i) éviter toute circulation lourde et toute surcharge dans la zone d’instabilité ; (ii) conserver autant que possible le couvert végétal ou reconstituer celui-ci en utilisant des espèces locales appropriées en cas de risques d’érosion.</w:t>
      </w:r>
    </w:p>
    <w:p w14:paraId="4911BCB7" w14:textId="77777777" w:rsidR="00731A18" w:rsidRPr="001F7DE7" w:rsidRDefault="00731A18" w:rsidP="001F7DE7">
      <w:pPr>
        <w:spacing w:line="240" w:lineRule="auto"/>
        <w:jc w:val="both"/>
        <w:rPr>
          <w:rFonts w:eastAsia="Times New Roman"/>
          <w:sz w:val="24"/>
          <w:szCs w:val="24"/>
          <w:u w:val="single"/>
          <w:shd w:val="clear" w:color="auto" w:fill="FFFFFF"/>
        </w:rPr>
      </w:pPr>
      <w:r w:rsidRPr="001F7DE7">
        <w:rPr>
          <w:rFonts w:eastAsia="Times New Roman"/>
          <w:sz w:val="24"/>
          <w:szCs w:val="24"/>
          <w:u w:val="single"/>
          <w:shd w:val="clear" w:color="auto" w:fill="FFFFFF"/>
        </w:rPr>
        <w:t>Notification des constats</w:t>
      </w:r>
    </w:p>
    <w:p w14:paraId="4881886E" w14:textId="77777777" w:rsidR="00731A18" w:rsidRPr="001F7DE7" w:rsidRDefault="00731A18" w:rsidP="001F7DE7">
      <w:pPr>
        <w:spacing w:line="240" w:lineRule="auto"/>
        <w:jc w:val="both"/>
        <w:rPr>
          <w:rFonts w:eastAsia="Times New Roman"/>
          <w:sz w:val="24"/>
          <w:szCs w:val="24"/>
          <w:shd w:val="clear" w:color="auto" w:fill="FFFFFF"/>
        </w:rPr>
      </w:pPr>
      <w:r w:rsidRPr="001F7DE7">
        <w:rPr>
          <w:rFonts w:eastAsia="Times New Roman"/>
          <w:sz w:val="24"/>
          <w:szCs w:val="24"/>
          <w:shd w:val="clear" w:color="auto" w:fill="FFFFFF"/>
        </w:rPr>
        <w:t>Le Maître d’œuvre notifie par écrit au Contractant, dans un délai maximum d’une semaine après les constats, tous les cas de défaut ou non-exécution des mesures environnementales et sociales. Le Contractant doit redresser, dans un délai maximum de deux semaines après réception de la notification, tout manquement aux prescriptions dûment notifiées à lui par le Maître d’œuvre. La reprise des travaux ou les travaux supplémentaires découlant du non-respect des clauses sont à la charge du Contractant.</w:t>
      </w:r>
    </w:p>
    <w:p w14:paraId="2C5BB689" w14:textId="77777777" w:rsidR="00731A18" w:rsidRPr="001F7DE7" w:rsidRDefault="00731A18" w:rsidP="001F7DE7">
      <w:pPr>
        <w:spacing w:line="240" w:lineRule="auto"/>
        <w:jc w:val="both"/>
        <w:rPr>
          <w:rFonts w:eastAsia="Times New Roman"/>
          <w:sz w:val="24"/>
          <w:szCs w:val="24"/>
          <w:u w:val="single"/>
          <w:shd w:val="clear" w:color="auto" w:fill="FFFFFF"/>
        </w:rPr>
      </w:pPr>
      <w:r w:rsidRPr="001F7DE7">
        <w:rPr>
          <w:rFonts w:eastAsia="Times New Roman"/>
          <w:sz w:val="24"/>
          <w:szCs w:val="24"/>
          <w:u w:val="single"/>
          <w:shd w:val="clear" w:color="auto" w:fill="FFFFFF"/>
        </w:rPr>
        <w:t>Sanction</w:t>
      </w:r>
    </w:p>
    <w:p w14:paraId="55765FB0" w14:textId="77777777" w:rsidR="00731A18" w:rsidRPr="001F7DE7" w:rsidRDefault="00731A18" w:rsidP="001F7DE7">
      <w:pPr>
        <w:spacing w:line="240" w:lineRule="auto"/>
        <w:jc w:val="both"/>
        <w:rPr>
          <w:rFonts w:eastAsia="Times New Roman"/>
          <w:sz w:val="24"/>
          <w:szCs w:val="24"/>
          <w:shd w:val="clear" w:color="auto" w:fill="FFFFFF"/>
        </w:rPr>
      </w:pPr>
      <w:r w:rsidRPr="001F7DE7">
        <w:rPr>
          <w:rFonts w:eastAsia="Times New Roman"/>
          <w:sz w:val="24"/>
          <w:szCs w:val="24"/>
          <w:shd w:val="clear" w:color="auto" w:fill="FFFFFF"/>
        </w:rPr>
        <w:t xml:space="preserve">En application des dispositions contractuelles, le non-respect des clauses environnementales et sociales, dûment constaté par le Maître d’œuvre, peut être un motif de résiliation du contrat. </w:t>
      </w:r>
    </w:p>
    <w:p w14:paraId="3941CC70" w14:textId="77777777" w:rsidR="00731A18" w:rsidRPr="001F7DE7" w:rsidRDefault="00731A18" w:rsidP="001F7DE7">
      <w:pPr>
        <w:spacing w:line="240" w:lineRule="auto"/>
        <w:jc w:val="both"/>
        <w:rPr>
          <w:rFonts w:eastAsia="Times New Roman"/>
          <w:sz w:val="24"/>
          <w:szCs w:val="24"/>
          <w:u w:val="single"/>
          <w:shd w:val="clear" w:color="auto" w:fill="FFFFFF"/>
        </w:rPr>
      </w:pPr>
      <w:r w:rsidRPr="001F7DE7">
        <w:rPr>
          <w:rFonts w:eastAsia="Times New Roman"/>
          <w:sz w:val="24"/>
          <w:szCs w:val="24"/>
          <w:u w:val="single"/>
          <w:shd w:val="clear" w:color="auto" w:fill="FFFFFF"/>
        </w:rPr>
        <w:t>Signalisation des travaux</w:t>
      </w:r>
    </w:p>
    <w:p w14:paraId="2C4CB4F0" w14:textId="77777777" w:rsidR="00731A18" w:rsidRPr="001F7DE7" w:rsidRDefault="00731A18" w:rsidP="001F7DE7">
      <w:pPr>
        <w:spacing w:line="240" w:lineRule="auto"/>
        <w:jc w:val="both"/>
        <w:rPr>
          <w:rFonts w:eastAsia="Times New Roman"/>
          <w:sz w:val="24"/>
          <w:szCs w:val="24"/>
          <w:shd w:val="clear" w:color="auto" w:fill="FFFFFF"/>
        </w:rPr>
      </w:pPr>
      <w:r w:rsidRPr="001F7DE7">
        <w:rPr>
          <w:rFonts w:eastAsia="Times New Roman"/>
          <w:sz w:val="24"/>
          <w:szCs w:val="24"/>
          <w:shd w:val="clear" w:color="auto" w:fill="FFFFFF"/>
        </w:rPr>
        <w:t>Le Contractant doit placer, préalablement à l’ouverture des chantiers et chaque fois que de besoin, une pré-signalisation et une signalisation des chantiers à longue distance (sortie de carrières ou de bases-vie, circuit utilisé par les engins, etc.) qui répond aux lois et règlements en vigueur.</w:t>
      </w:r>
    </w:p>
    <w:p w14:paraId="15C62345" w14:textId="77777777" w:rsidR="00731A18" w:rsidRPr="001F7DE7" w:rsidRDefault="00731A18" w:rsidP="001F7DE7">
      <w:pPr>
        <w:spacing w:line="240" w:lineRule="auto"/>
        <w:jc w:val="both"/>
        <w:rPr>
          <w:rFonts w:eastAsia="Times New Roman"/>
          <w:sz w:val="24"/>
          <w:szCs w:val="24"/>
          <w:u w:val="single"/>
          <w:shd w:val="clear" w:color="auto" w:fill="FFFFFF"/>
        </w:rPr>
      </w:pPr>
      <w:r w:rsidRPr="001F7DE7">
        <w:rPr>
          <w:rFonts w:eastAsia="Times New Roman"/>
          <w:sz w:val="24"/>
          <w:szCs w:val="24"/>
          <w:u w:val="single"/>
          <w:shd w:val="clear" w:color="auto" w:fill="FFFFFF"/>
        </w:rPr>
        <w:t xml:space="preserve">Protection des zones et ouvrages agricoles </w:t>
      </w:r>
    </w:p>
    <w:p w14:paraId="6D43DDDD" w14:textId="77777777" w:rsidR="00731A18" w:rsidRPr="001F7DE7" w:rsidRDefault="00731A18" w:rsidP="001F7DE7">
      <w:pPr>
        <w:spacing w:line="240" w:lineRule="auto"/>
        <w:jc w:val="both"/>
        <w:rPr>
          <w:rFonts w:eastAsia="Times New Roman"/>
          <w:sz w:val="24"/>
          <w:szCs w:val="24"/>
          <w:shd w:val="clear" w:color="auto" w:fill="FFFFFF"/>
        </w:rPr>
      </w:pPr>
      <w:r w:rsidRPr="001F7DE7">
        <w:rPr>
          <w:rFonts w:eastAsia="Times New Roman"/>
          <w:sz w:val="24"/>
          <w:szCs w:val="24"/>
          <w:shd w:val="clear" w:color="auto" w:fill="FFFFFF"/>
        </w:rPr>
        <w:t xml:space="preserve">Le calendrier des travaux doit être établi afin de limiter les perturbations des activités agricoles. Les principales périodes d'activité agricoles (semences, récoltes, séchage, …) devront en particulier être connues afin d'adapter l'échéancier à ces périodes. </w:t>
      </w:r>
    </w:p>
    <w:p w14:paraId="5FA35248" w14:textId="77777777" w:rsidR="00731A18" w:rsidRPr="001F7DE7" w:rsidRDefault="00731A18" w:rsidP="001F7DE7">
      <w:pPr>
        <w:spacing w:line="240" w:lineRule="auto"/>
        <w:jc w:val="both"/>
        <w:rPr>
          <w:rFonts w:eastAsia="Times New Roman"/>
          <w:sz w:val="24"/>
          <w:szCs w:val="24"/>
          <w:u w:val="single"/>
          <w:shd w:val="clear" w:color="auto" w:fill="FFFFFF"/>
        </w:rPr>
      </w:pPr>
      <w:r w:rsidRPr="001F7DE7">
        <w:rPr>
          <w:rFonts w:eastAsia="Times New Roman"/>
          <w:sz w:val="24"/>
          <w:szCs w:val="24"/>
          <w:u w:val="single"/>
          <w:shd w:val="clear" w:color="auto" w:fill="FFFFFF"/>
        </w:rPr>
        <w:t xml:space="preserve">Protection des milieux humides, de la faune et de la flore </w:t>
      </w:r>
    </w:p>
    <w:p w14:paraId="17987CAF" w14:textId="77777777" w:rsidR="00731A18" w:rsidRPr="001F7DE7" w:rsidRDefault="00731A18" w:rsidP="001F7DE7">
      <w:pPr>
        <w:spacing w:line="240" w:lineRule="auto"/>
        <w:jc w:val="both"/>
        <w:rPr>
          <w:rFonts w:eastAsia="Times New Roman"/>
          <w:sz w:val="24"/>
          <w:szCs w:val="24"/>
          <w:shd w:val="clear" w:color="auto" w:fill="FFFFFF"/>
        </w:rPr>
      </w:pPr>
      <w:r w:rsidRPr="001F7DE7">
        <w:rPr>
          <w:rFonts w:eastAsia="Times New Roman"/>
          <w:sz w:val="24"/>
          <w:szCs w:val="24"/>
          <w:shd w:val="clear" w:color="auto" w:fill="FFFFFF"/>
        </w:rPr>
        <w:t xml:space="preserve">Il est interdit au Contractant d’effectuer des aménagements temporaires (aires d’entreposage et de stationnement, chemins de contournement ou de travail, etc.) dans des milieux humides </w:t>
      </w:r>
    </w:p>
    <w:p w14:paraId="4FF407F6" w14:textId="77777777" w:rsidR="00731A18" w:rsidRPr="001F7DE7" w:rsidRDefault="00731A18" w:rsidP="001F7DE7">
      <w:pPr>
        <w:spacing w:line="240" w:lineRule="auto"/>
        <w:jc w:val="both"/>
        <w:rPr>
          <w:rFonts w:eastAsia="Times New Roman"/>
          <w:sz w:val="24"/>
          <w:szCs w:val="24"/>
          <w:u w:val="single"/>
          <w:shd w:val="clear" w:color="auto" w:fill="FFFFFF"/>
        </w:rPr>
      </w:pPr>
      <w:r w:rsidRPr="001F7DE7">
        <w:rPr>
          <w:rFonts w:eastAsia="Times New Roman"/>
          <w:sz w:val="24"/>
          <w:szCs w:val="24"/>
          <w:u w:val="single"/>
          <w:shd w:val="clear" w:color="auto" w:fill="FFFFFF"/>
        </w:rPr>
        <w:t xml:space="preserve">Protection des sites sacrés et des sites archéologiques </w:t>
      </w:r>
    </w:p>
    <w:p w14:paraId="5FE23FA8" w14:textId="77777777" w:rsidR="00731A18" w:rsidRPr="001F7DE7" w:rsidRDefault="00731A18" w:rsidP="001F7DE7">
      <w:pPr>
        <w:spacing w:line="240" w:lineRule="auto"/>
        <w:jc w:val="both"/>
        <w:rPr>
          <w:rFonts w:eastAsia="Times New Roman"/>
          <w:sz w:val="24"/>
          <w:szCs w:val="24"/>
          <w:shd w:val="clear" w:color="auto" w:fill="FFFFFF"/>
        </w:rPr>
      </w:pPr>
      <w:r w:rsidRPr="001F7DE7">
        <w:rPr>
          <w:rFonts w:eastAsia="Times New Roman"/>
          <w:sz w:val="24"/>
          <w:szCs w:val="24"/>
          <w:shd w:val="clear" w:color="auto" w:fill="FFFFFF"/>
        </w:rPr>
        <w:t xml:space="preserve">Le Contractant doit prendre toutes les dispositions nécessaires pour respecter les sites cultuels et culturels (cimetières, sites sacrés, etc.) dans le voisinage des travaux et ne pas leur porter atteintes. Pour cela, elle devra s’assurer au préalable de leur typologie et de leur implantation avant le démarrage des travaux. Si, au cours des travaux, des vestiges d’intérêt cultuel, historique ou archéologique sont découverts, le Contractant doit suivre la procédure suivante : (i) arrêter les travaux dans la zone concernée ; (ii) aviser immédiatement le Maître d’œuvre qui doit prendre des dispositions afin de protéger le site pour éviter toute destruction ; un périmètre de protection doit être identifié et matérialisé sur le site et aucune activité ne devra s’y dérouler; (iii) s’interdire d’enlever et de déplacer les objets et les vestiges. Les travaux doivent être suspendus à l’intérieur du périmètre de protection jusqu’à ce que l’organisme national responsable des sites historiques et archéologiques ait donné l’autorisation de les poursuivre. </w:t>
      </w:r>
    </w:p>
    <w:p w14:paraId="05B10154" w14:textId="77777777" w:rsidR="00731A18" w:rsidRPr="001F7DE7" w:rsidRDefault="00731A18" w:rsidP="001F7DE7">
      <w:pPr>
        <w:spacing w:line="240" w:lineRule="auto"/>
        <w:jc w:val="both"/>
        <w:rPr>
          <w:rFonts w:eastAsia="Times New Roman"/>
          <w:sz w:val="24"/>
          <w:szCs w:val="24"/>
          <w:u w:val="single"/>
          <w:shd w:val="clear" w:color="auto" w:fill="FFFFFF"/>
        </w:rPr>
      </w:pPr>
      <w:r w:rsidRPr="001F7DE7">
        <w:rPr>
          <w:rFonts w:eastAsia="Times New Roman"/>
          <w:sz w:val="24"/>
          <w:szCs w:val="24"/>
          <w:u w:val="single"/>
          <w:shd w:val="clear" w:color="auto" w:fill="FFFFFF"/>
        </w:rPr>
        <w:t>Mesures d’abattage d’arbres et de déboisement</w:t>
      </w:r>
    </w:p>
    <w:p w14:paraId="728C9934" w14:textId="77777777" w:rsidR="00731A18" w:rsidRPr="001F7DE7" w:rsidRDefault="00731A18" w:rsidP="001F7DE7">
      <w:pPr>
        <w:spacing w:line="240" w:lineRule="auto"/>
        <w:jc w:val="both"/>
        <w:rPr>
          <w:rFonts w:eastAsia="Times New Roman"/>
          <w:sz w:val="24"/>
          <w:szCs w:val="24"/>
          <w:shd w:val="clear" w:color="auto" w:fill="FFFFFF"/>
        </w:rPr>
      </w:pPr>
      <w:r w:rsidRPr="001F7DE7">
        <w:rPr>
          <w:rFonts w:eastAsia="Times New Roman"/>
          <w:sz w:val="24"/>
          <w:szCs w:val="24"/>
          <w:shd w:val="clear" w:color="auto" w:fill="FFFFFF"/>
        </w:rPr>
        <w:t xml:space="preserve">En cas de déboisement, les arbres abattus doivent être découpés et stockés à des endroits agréés par le Maître d’œuvre. Les populations riveraines doivent être informées de la possibilité qu'elles ont de pouvoir disposer de ce bois à leur convenance. Les arbres abattus ne doivent pas être abandonnés sur place, ni brûlés ni enfuis sous les matériaux de terrassement. </w:t>
      </w:r>
    </w:p>
    <w:p w14:paraId="16DE47BE" w14:textId="77777777" w:rsidR="00731A18" w:rsidRPr="001F7DE7" w:rsidRDefault="00731A18" w:rsidP="001F7DE7">
      <w:pPr>
        <w:spacing w:line="240" w:lineRule="auto"/>
        <w:jc w:val="both"/>
        <w:rPr>
          <w:rFonts w:eastAsia="Times New Roman"/>
          <w:sz w:val="24"/>
          <w:szCs w:val="24"/>
          <w:u w:val="single"/>
          <w:shd w:val="clear" w:color="auto" w:fill="FFFFFF"/>
        </w:rPr>
      </w:pPr>
      <w:r w:rsidRPr="001F7DE7">
        <w:rPr>
          <w:rFonts w:eastAsia="Times New Roman"/>
          <w:sz w:val="24"/>
          <w:szCs w:val="24"/>
          <w:u w:val="single"/>
          <w:shd w:val="clear" w:color="auto" w:fill="FFFFFF"/>
        </w:rPr>
        <w:t>Prévention des feux de brousse</w:t>
      </w:r>
    </w:p>
    <w:p w14:paraId="68731492" w14:textId="77777777" w:rsidR="00731A18" w:rsidRPr="001F7DE7" w:rsidRDefault="00731A18" w:rsidP="001F7DE7">
      <w:pPr>
        <w:spacing w:line="240" w:lineRule="auto"/>
        <w:jc w:val="both"/>
        <w:rPr>
          <w:rFonts w:eastAsia="Times New Roman"/>
          <w:sz w:val="24"/>
          <w:szCs w:val="24"/>
          <w:shd w:val="clear" w:color="auto" w:fill="FFFFFF"/>
        </w:rPr>
      </w:pPr>
      <w:r w:rsidRPr="001F7DE7">
        <w:rPr>
          <w:rFonts w:eastAsia="Times New Roman"/>
          <w:sz w:val="24"/>
          <w:szCs w:val="24"/>
          <w:shd w:val="clear" w:color="auto" w:fill="FFFFFF"/>
        </w:rPr>
        <w:t xml:space="preserve">Le Contractant est responsable de la prévention des feux de brousse sur l’étendue de ses travaux, incluant les zones d’emprunt et les accès. Il doit strictement observer les instructions, lois et règlements édictés par les autorités compétentes. </w:t>
      </w:r>
    </w:p>
    <w:p w14:paraId="21E908FF" w14:textId="77777777" w:rsidR="00731A18" w:rsidRPr="001F7DE7" w:rsidRDefault="00731A18" w:rsidP="001F7DE7">
      <w:pPr>
        <w:spacing w:line="240" w:lineRule="auto"/>
        <w:jc w:val="both"/>
        <w:rPr>
          <w:rFonts w:eastAsia="Times New Roman"/>
          <w:sz w:val="24"/>
          <w:szCs w:val="24"/>
          <w:u w:val="single"/>
          <w:shd w:val="clear" w:color="auto" w:fill="FFFFFF"/>
        </w:rPr>
      </w:pPr>
      <w:r w:rsidRPr="001F7DE7">
        <w:rPr>
          <w:rFonts w:eastAsia="Times New Roman"/>
          <w:sz w:val="24"/>
          <w:szCs w:val="24"/>
          <w:u w:val="single"/>
          <w:shd w:val="clear" w:color="auto" w:fill="FFFFFF"/>
        </w:rPr>
        <w:t>Gestion des déchets solides</w:t>
      </w:r>
    </w:p>
    <w:p w14:paraId="040ADDF5" w14:textId="77777777" w:rsidR="00731A18" w:rsidRPr="001F7DE7" w:rsidRDefault="00731A18" w:rsidP="001F7DE7">
      <w:pPr>
        <w:spacing w:line="240" w:lineRule="auto"/>
        <w:jc w:val="both"/>
        <w:rPr>
          <w:rFonts w:eastAsia="Times New Roman"/>
          <w:sz w:val="24"/>
          <w:szCs w:val="24"/>
          <w:shd w:val="clear" w:color="auto" w:fill="FFFFFF"/>
        </w:rPr>
      </w:pPr>
      <w:r w:rsidRPr="001F7DE7">
        <w:rPr>
          <w:rFonts w:eastAsia="Times New Roman"/>
          <w:sz w:val="24"/>
          <w:szCs w:val="24"/>
          <w:shd w:val="clear" w:color="auto" w:fill="FFFFFF"/>
        </w:rPr>
        <w:t xml:space="preserve">Le Contractant doit déposer les ordures ménagères dans des poubelles étanches et devant être vidées périodiquement. En cas d’évacuation par les camions du chantier, les bennes doivent être étanches de façon à ne pas laisser échapper de déchets. </w:t>
      </w:r>
    </w:p>
    <w:p w14:paraId="2FF19FC6" w14:textId="77777777" w:rsidR="00731A18" w:rsidRPr="001F7DE7" w:rsidRDefault="00731A18" w:rsidP="001F7DE7">
      <w:pPr>
        <w:spacing w:line="240" w:lineRule="auto"/>
        <w:jc w:val="both"/>
        <w:rPr>
          <w:rFonts w:eastAsia="Times New Roman"/>
          <w:sz w:val="24"/>
          <w:szCs w:val="24"/>
          <w:u w:val="single"/>
          <w:shd w:val="clear" w:color="auto" w:fill="FFFFFF"/>
        </w:rPr>
      </w:pPr>
      <w:r w:rsidRPr="001F7DE7">
        <w:rPr>
          <w:rFonts w:eastAsia="Times New Roman"/>
          <w:sz w:val="24"/>
          <w:szCs w:val="24"/>
          <w:u w:val="single"/>
          <w:shd w:val="clear" w:color="auto" w:fill="FFFFFF"/>
        </w:rPr>
        <w:t>Protection contre la pollution sonore</w:t>
      </w:r>
    </w:p>
    <w:p w14:paraId="638B495E" w14:textId="77777777" w:rsidR="00731A18" w:rsidRPr="001F7DE7" w:rsidRDefault="00731A18" w:rsidP="001F7DE7">
      <w:pPr>
        <w:spacing w:line="240" w:lineRule="auto"/>
        <w:jc w:val="both"/>
        <w:rPr>
          <w:rFonts w:eastAsia="Times New Roman"/>
          <w:sz w:val="24"/>
          <w:szCs w:val="24"/>
          <w:shd w:val="clear" w:color="auto" w:fill="FFFFFF"/>
        </w:rPr>
      </w:pPr>
      <w:r w:rsidRPr="001F7DE7">
        <w:rPr>
          <w:rFonts w:eastAsia="Times New Roman"/>
          <w:sz w:val="24"/>
          <w:szCs w:val="24"/>
          <w:shd w:val="clear" w:color="auto" w:fill="FFFFFF"/>
        </w:rPr>
        <w:t>Le Contractant est tenu de limiter les bruits de chantier susceptibles d’importuner gravement les riverains, soit par une durée exagérément longue, soit par leur prolongation en dehors des heures normales de travail. Les seuils à ne pas dépasser sont : 55 à 60 décibels le jour ; 40 décibels la nuit.</w:t>
      </w:r>
    </w:p>
    <w:p w14:paraId="718A7E33" w14:textId="77777777" w:rsidR="00731A18" w:rsidRPr="001F7DE7" w:rsidRDefault="00731A18" w:rsidP="001F7DE7">
      <w:pPr>
        <w:spacing w:line="240" w:lineRule="auto"/>
        <w:jc w:val="both"/>
        <w:rPr>
          <w:rFonts w:eastAsia="Times New Roman"/>
          <w:sz w:val="24"/>
          <w:szCs w:val="24"/>
          <w:u w:val="single"/>
          <w:shd w:val="clear" w:color="auto" w:fill="FFFFFF"/>
        </w:rPr>
      </w:pPr>
      <w:r w:rsidRPr="001F7DE7">
        <w:rPr>
          <w:rFonts w:eastAsia="Times New Roman"/>
          <w:sz w:val="24"/>
          <w:szCs w:val="24"/>
          <w:u w:val="single"/>
          <w:shd w:val="clear" w:color="auto" w:fill="FFFFFF"/>
        </w:rPr>
        <w:t xml:space="preserve">Prévention contre les IST/VIH/SIDA et maladies liées aux travaux </w:t>
      </w:r>
    </w:p>
    <w:p w14:paraId="69186FAC" w14:textId="77777777" w:rsidR="00731A18" w:rsidRPr="001F7DE7" w:rsidRDefault="00731A18" w:rsidP="001F7DE7">
      <w:pPr>
        <w:spacing w:line="240" w:lineRule="auto"/>
        <w:jc w:val="both"/>
        <w:rPr>
          <w:rFonts w:eastAsia="Times New Roman"/>
          <w:sz w:val="24"/>
          <w:szCs w:val="24"/>
          <w:shd w:val="clear" w:color="auto" w:fill="FFFFFF"/>
        </w:rPr>
      </w:pPr>
      <w:r w:rsidRPr="001F7DE7">
        <w:rPr>
          <w:rFonts w:eastAsia="Times New Roman"/>
          <w:sz w:val="24"/>
          <w:szCs w:val="24"/>
          <w:shd w:val="clear" w:color="auto" w:fill="FFFFFF"/>
        </w:rPr>
        <w:t xml:space="preserve">Le Contractant doit informer et sensibiliser son personnel sur les risques liés aux IST/VIH/SIDA. Il doit mettre à la disposition du personnel des préservatifs contre les IST/VIH-SIDA. Le Contractant doit prévoir des mesures de prévention suivantes contre les risques de maladie : (i) instaurer le port de masques, d’uniformes et autres chaussures adaptées ; (ii) installer systématiquement des infirmeries et fournir gratuitement au personnel de chantier les médicaments de base nécessaires aux soins d’urgence.  </w:t>
      </w:r>
    </w:p>
    <w:p w14:paraId="69811125" w14:textId="77777777" w:rsidR="00731A18" w:rsidRPr="001F7DE7" w:rsidRDefault="00731A18" w:rsidP="001F7DE7">
      <w:pPr>
        <w:spacing w:line="240" w:lineRule="auto"/>
        <w:jc w:val="both"/>
        <w:rPr>
          <w:rFonts w:eastAsia="Times New Roman"/>
          <w:sz w:val="24"/>
          <w:szCs w:val="24"/>
          <w:u w:val="single"/>
          <w:shd w:val="clear" w:color="auto" w:fill="FFFFFF"/>
        </w:rPr>
      </w:pPr>
      <w:r w:rsidRPr="001F7DE7">
        <w:rPr>
          <w:rFonts w:eastAsia="Times New Roman"/>
          <w:sz w:val="24"/>
          <w:szCs w:val="24"/>
          <w:u w:val="single"/>
          <w:shd w:val="clear" w:color="auto" w:fill="FFFFFF"/>
        </w:rPr>
        <w:t>Passerelles piétons et accès riverains</w:t>
      </w:r>
    </w:p>
    <w:p w14:paraId="177B955B" w14:textId="77777777" w:rsidR="00731A18" w:rsidRPr="001F7DE7" w:rsidRDefault="00731A18" w:rsidP="001F7DE7">
      <w:pPr>
        <w:spacing w:line="240" w:lineRule="auto"/>
        <w:jc w:val="both"/>
        <w:rPr>
          <w:rFonts w:eastAsia="Times New Roman"/>
          <w:sz w:val="24"/>
          <w:szCs w:val="24"/>
          <w:shd w:val="clear" w:color="auto" w:fill="FFFFFF"/>
        </w:rPr>
      </w:pPr>
      <w:r w:rsidRPr="001F7DE7">
        <w:rPr>
          <w:rFonts w:eastAsia="Times New Roman"/>
          <w:sz w:val="24"/>
          <w:szCs w:val="24"/>
          <w:shd w:val="clear" w:color="auto" w:fill="FFFFFF"/>
        </w:rPr>
        <w:t>Le Contractant doit constamment assurer l’accès aux propriétés riveraines et assurer la jouissance des entrées de véhicules et des piétons, par des passerelles provisoires munis de garde-corps, placés au-dessus des tranchées ou autres obstacles créés par les travaux.</w:t>
      </w:r>
    </w:p>
    <w:p w14:paraId="7B1D8086" w14:textId="77777777" w:rsidR="00731A18" w:rsidRPr="001F7DE7" w:rsidRDefault="00731A18" w:rsidP="001F7DE7">
      <w:pPr>
        <w:spacing w:line="240" w:lineRule="auto"/>
        <w:jc w:val="both"/>
        <w:rPr>
          <w:rFonts w:eastAsia="Times New Roman"/>
          <w:sz w:val="24"/>
          <w:szCs w:val="24"/>
          <w:u w:val="single"/>
          <w:shd w:val="clear" w:color="auto" w:fill="FFFFFF"/>
        </w:rPr>
      </w:pPr>
      <w:r w:rsidRPr="001F7DE7">
        <w:rPr>
          <w:rFonts w:eastAsia="Times New Roman"/>
          <w:sz w:val="24"/>
          <w:szCs w:val="24"/>
          <w:u w:val="single"/>
          <w:shd w:val="clear" w:color="auto" w:fill="FFFFFF"/>
        </w:rPr>
        <w:t>Services publics et secours</w:t>
      </w:r>
    </w:p>
    <w:p w14:paraId="35D884EC" w14:textId="77777777" w:rsidR="00731A18" w:rsidRPr="001F7DE7" w:rsidRDefault="00731A18" w:rsidP="001F7DE7">
      <w:pPr>
        <w:spacing w:line="240" w:lineRule="auto"/>
        <w:jc w:val="both"/>
        <w:rPr>
          <w:rFonts w:eastAsia="Times New Roman"/>
          <w:sz w:val="24"/>
          <w:szCs w:val="24"/>
          <w:shd w:val="clear" w:color="auto" w:fill="FFFFFF"/>
        </w:rPr>
      </w:pPr>
      <w:r w:rsidRPr="001F7DE7">
        <w:rPr>
          <w:rFonts w:eastAsia="Times New Roman"/>
          <w:sz w:val="24"/>
          <w:szCs w:val="24"/>
          <w:shd w:val="clear" w:color="auto" w:fill="FFFFFF"/>
        </w:rPr>
        <w:t xml:space="preserve">Le Contractant doit impérativement maintenir l’accès des services publics et de secours en tous lieux. Lorsqu’une rue est barrée, le Contractant doit étudier avec le Maître d'Œuvre les dispositions pour le maintien des accès des véhicules de pompiers et ambulances. </w:t>
      </w:r>
    </w:p>
    <w:p w14:paraId="4E702F78" w14:textId="77777777" w:rsidR="00731A18" w:rsidRPr="001F7DE7" w:rsidRDefault="00731A18" w:rsidP="001F7DE7">
      <w:pPr>
        <w:spacing w:line="240" w:lineRule="auto"/>
        <w:jc w:val="both"/>
        <w:rPr>
          <w:rFonts w:eastAsia="Times New Roman"/>
          <w:sz w:val="24"/>
          <w:szCs w:val="24"/>
          <w:u w:val="single"/>
          <w:shd w:val="clear" w:color="auto" w:fill="FFFFFF"/>
        </w:rPr>
      </w:pPr>
      <w:r w:rsidRPr="001F7DE7">
        <w:rPr>
          <w:rFonts w:eastAsia="Times New Roman"/>
          <w:sz w:val="24"/>
          <w:szCs w:val="24"/>
          <w:u w:val="single"/>
          <w:shd w:val="clear" w:color="auto" w:fill="FFFFFF"/>
        </w:rPr>
        <w:t xml:space="preserve">Journal de chantier </w:t>
      </w:r>
    </w:p>
    <w:p w14:paraId="40D9F159" w14:textId="77777777" w:rsidR="00731A18" w:rsidRPr="001F7DE7" w:rsidRDefault="00731A18" w:rsidP="001F7DE7">
      <w:pPr>
        <w:spacing w:line="240" w:lineRule="auto"/>
        <w:jc w:val="both"/>
        <w:rPr>
          <w:rFonts w:eastAsia="Times New Roman"/>
          <w:sz w:val="24"/>
          <w:szCs w:val="24"/>
          <w:shd w:val="clear" w:color="auto" w:fill="FFFFFF"/>
        </w:rPr>
      </w:pPr>
      <w:r w:rsidRPr="001F7DE7">
        <w:rPr>
          <w:rFonts w:eastAsia="Times New Roman"/>
          <w:sz w:val="24"/>
          <w:szCs w:val="24"/>
          <w:shd w:val="clear" w:color="auto" w:fill="FFFFFF"/>
        </w:rPr>
        <w:t>Le Contractant doit tenir à jour un journal de chantier, dans lequel seront consignés les réclamations, les manquements ou incidents ayant un impact significatif sur l’environnement ou à un incident avec la population. Le journal de chantier est unique pour le chantier et les notes doivent être écrites à l’encre. Le Contractant doit informer le public en général, et les populations riveraines en particulier, de l’existence de ce journal, avec indication du lieu où il peut être consulté.</w:t>
      </w:r>
    </w:p>
    <w:p w14:paraId="3061D486" w14:textId="47F2E033" w:rsidR="00117BF4" w:rsidRDefault="00117BF4" w:rsidP="00FA177F"/>
    <w:p w14:paraId="4B8FD048" w14:textId="77777777" w:rsidR="00117BF4" w:rsidRDefault="00117BF4" w:rsidP="00FA177F"/>
    <w:p w14:paraId="3BBEA9FD" w14:textId="29E92BD6" w:rsidR="00117BF4" w:rsidRDefault="00117BF4" w:rsidP="00FA177F"/>
    <w:p w14:paraId="71437EE4" w14:textId="4567DBFA" w:rsidR="001F7DE7" w:rsidRDefault="001F7DE7" w:rsidP="00FA177F"/>
    <w:p w14:paraId="3C6ED612" w14:textId="031738A0" w:rsidR="001F7DE7" w:rsidRDefault="001F7DE7" w:rsidP="00FA177F"/>
    <w:p w14:paraId="2CE3FB90" w14:textId="413687F3" w:rsidR="001F7DE7" w:rsidRDefault="001F7DE7" w:rsidP="00FA177F"/>
    <w:p w14:paraId="640A4E71" w14:textId="7A7024BB" w:rsidR="001F7DE7" w:rsidRDefault="001F7DE7" w:rsidP="00FA177F"/>
    <w:p w14:paraId="3B3E186A" w14:textId="77777777" w:rsidR="001F7DE7" w:rsidRDefault="001F7DE7" w:rsidP="00FA177F"/>
    <w:p w14:paraId="650D709A" w14:textId="77777777" w:rsidR="00731A18" w:rsidRPr="00FA177F" w:rsidRDefault="00731A18" w:rsidP="00FA177F"/>
    <w:p w14:paraId="673C4BE4" w14:textId="29748E1C" w:rsidR="00DF4A97" w:rsidRDefault="00731A18" w:rsidP="00117BF4">
      <w:pPr>
        <w:pStyle w:val="Titre1"/>
        <w:numPr>
          <w:ilvl w:val="0"/>
          <w:numId w:val="0"/>
        </w:numPr>
        <w:spacing w:after="120"/>
        <w:jc w:val="center"/>
      </w:pPr>
      <w:bookmarkStart w:id="2679" w:name="_Toc70101024"/>
      <w:bookmarkStart w:id="2680" w:name="_Toc70303849"/>
      <w:bookmarkStart w:id="2681" w:name="_Toc70341740"/>
      <w:bookmarkStart w:id="2682" w:name="_Toc70341972"/>
      <w:bookmarkStart w:id="2683" w:name="_Toc73995641"/>
      <w:bookmarkStart w:id="2684" w:name="_Toc90882297"/>
      <w:bookmarkStart w:id="2685" w:name="_Toc90882370"/>
      <w:r w:rsidRPr="00FA177F">
        <w:t xml:space="preserve">Annexe </w:t>
      </w:r>
      <w:r w:rsidR="00CD1070">
        <w:t>7</w:t>
      </w:r>
      <w:r w:rsidRPr="00FA177F">
        <w:t xml:space="preserve"> : </w:t>
      </w:r>
      <w:r w:rsidR="00DF4A97" w:rsidRPr="00FA177F">
        <w:t>Plan de Rédaction du PGES-Chantier</w:t>
      </w:r>
      <w:bookmarkEnd w:id="2679"/>
      <w:bookmarkEnd w:id="2680"/>
      <w:bookmarkEnd w:id="2681"/>
      <w:bookmarkEnd w:id="2682"/>
      <w:bookmarkEnd w:id="2683"/>
      <w:bookmarkEnd w:id="2684"/>
      <w:bookmarkEnd w:id="2685"/>
    </w:p>
    <w:p w14:paraId="2B7AED45" w14:textId="77777777" w:rsidR="00DF4A97" w:rsidRPr="001F7DE7" w:rsidRDefault="00DF4A97" w:rsidP="00DF4A97">
      <w:pPr>
        <w:spacing w:after="160" w:line="240" w:lineRule="auto"/>
        <w:jc w:val="both"/>
        <w:rPr>
          <w:rFonts w:eastAsiaTheme="minorHAnsi" w:cstheme="minorBidi"/>
          <w:sz w:val="24"/>
          <w:szCs w:val="24"/>
          <w:lang w:eastAsia="en-US"/>
        </w:rPr>
      </w:pPr>
      <w:r w:rsidRPr="001F7DE7">
        <w:rPr>
          <w:rFonts w:eastAsiaTheme="minorHAnsi" w:cstheme="minorBidi"/>
          <w:sz w:val="24"/>
          <w:szCs w:val="24"/>
          <w:lang w:eastAsia="en-US"/>
        </w:rPr>
        <w:t xml:space="preserve">Présentation du projet </w:t>
      </w:r>
    </w:p>
    <w:p w14:paraId="25ED2BF0" w14:textId="77777777" w:rsidR="00DF4A97" w:rsidRPr="001F7DE7" w:rsidRDefault="00DF4A97" w:rsidP="00DF4A97">
      <w:pPr>
        <w:spacing w:after="160" w:line="240" w:lineRule="auto"/>
        <w:jc w:val="both"/>
        <w:rPr>
          <w:rFonts w:eastAsiaTheme="minorHAnsi" w:cstheme="minorBidi"/>
          <w:sz w:val="24"/>
          <w:szCs w:val="24"/>
          <w:lang w:eastAsia="en-US"/>
        </w:rPr>
      </w:pPr>
      <w:r w:rsidRPr="001F7DE7">
        <w:rPr>
          <w:rFonts w:eastAsiaTheme="minorHAnsi" w:cstheme="minorBidi"/>
          <w:sz w:val="24"/>
          <w:szCs w:val="24"/>
          <w:lang w:eastAsia="en-US"/>
        </w:rPr>
        <w:t>Justification du projet</w:t>
      </w:r>
    </w:p>
    <w:p w14:paraId="16BB4EB0" w14:textId="77777777" w:rsidR="00DF4A97" w:rsidRPr="001F7DE7" w:rsidRDefault="00DF4A97" w:rsidP="00DF4A97">
      <w:pPr>
        <w:spacing w:after="160" w:line="240" w:lineRule="auto"/>
        <w:jc w:val="both"/>
        <w:rPr>
          <w:rFonts w:eastAsiaTheme="minorHAnsi" w:cstheme="minorBidi"/>
          <w:sz w:val="24"/>
          <w:szCs w:val="24"/>
          <w:lang w:eastAsia="en-US"/>
        </w:rPr>
      </w:pPr>
      <w:r w:rsidRPr="001F7DE7">
        <w:rPr>
          <w:rFonts w:eastAsiaTheme="minorHAnsi" w:cstheme="minorBidi"/>
          <w:sz w:val="24"/>
          <w:szCs w:val="24"/>
          <w:lang w:eastAsia="en-US"/>
        </w:rPr>
        <w:t xml:space="preserve">Etat initial de l’environnement du projet </w:t>
      </w:r>
    </w:p>
    <w:p w14:paraId="2AC667C4" w14:textId="77777777" w:rsidR="00DF4A97" w:rsidRPr="001F7DE7" w:rsidRDefault="00DF4A97" w:rsidP="00DF4A97">
      <w:pPr>
        <w:spacing w:after="160" w:line="240" w:lineRule="auto"/>
        <w:jc w:val="both"/>
        <w:rPr>
          <w:rFonts w:eastAsiaTheme="minorHAnsi" w:cstheme="minorBidi"/>
          <w:sz w:val="24"/>
          <w:szCs w:val="24"/>
          <w:lang w:eastAsia="en-US"/>
        </w:rPr>
      </w:pPr>
      <w:r w:rsidRPr="001F7DE7">
        <w:rPr>
          <w:rFonts w:eastAsiaTheme="minorHAnsi" w:cstheme="minorBidi"/>
          <w:sz w:val="24"/>
          <w:szCs w:val="24"/>
          <w:lang w:eastAsia="en-US"/>
        </w:rPr>
        <w:t>Impacts potentiels du projet</w:t>
      </w:r>
    </w:p>
    <w:p w14:paraId="18879C07" w14:textId="77777777" w:rsidR="00DF4A97" w:rsidRPr="001F7DE7" w:rsidRDefault="00DF4A97" w:rsidP="00DF4A97">
      <w:pPr>
        <w:spacing w:after="160" w:line="240" w:lineRule="auto"/>
        <w:jc w:val="both"/>
        <w:rPr>
          <w:rFonts w:eastAsiaTheme="minorHAnsi" w:cstheme="minorBidi"/>
          <w:sz w:val="24"/>
          <w:szCs w:val="24"/>
          <w:lang w:eastAsia="en-US"/>
        </w:rPr>
      </w:pPr>
      <w:r w:rsidRPr="001F7DE7">
        <w:rPr>
          <w:rFonts w:eastAsiaTheme="minorHAnsi" w:cstheme="minorBidi"/>
          <w:sz w:val="24"/>
          <w:szCs w:val="24"/>
          <w:lang w:eastAsia="en-US"/>
        </w:rPr>
        <w:t xml:space="preserve">Impacts positifs majeurs </w:t>
      </w:r>
    </w:p>
    <w:p w14:paraId="25797982" w14:textId="77777777" w:rsidR="00DF4A97" w:rsidRPr="001F7DE7" w:rsidRDefault="00DF4A97" w:rsidP="00DF4A97">
      <w:pPr>
        <w:spacing w:after="160" w:line="240" w:lineRule="auto"/>
        <w:jc w:val="both"/>
        <w:rPr>
          <w:rFonts w:eastAsiaTheme="minorHAnsi" w:cstheme="minorBidi"/>
          <w:sz w:val="24"/>
          <w:szCs w:val="24"/>
          <w:lang w:eastAsia="en-US"/>
        </w:rPr>
      </w:pPr>
      <w:r w:rsidRPr="001F7DE7">
        <w:rPr>
          <w:rFonts w:eastAsiaTheme="minorHAnsi" w:cstheme="minorBidi"/>
          <w:sz w:val="24"/>
          <w:szCs w:val="24"/>
          <w:lang w:eastAsia="en-US"/>
        </w:rPr>
        <w:t>Impacts négatifs majeurs</w:t>
      </w:r>
    </w:p>
    <w:p w14:paraId="40373636" w14:textId="77777777" w:rsidR="00DF4A97" w:rsidRPr="001F7DE7" w:rsidRDefault="00DF4A97" w:rsidP="00DF4A97">
      <w:pPr>
        <w:spacing w:after="160" w:line="240" w:lineRule="auto"/>
        <w:jc w:val="both"/>
        <w:rPr>
          <w:rFonts w:eastAsiaTheme="minorHAnsi" w:cstheme="minorBidi"/>
          <w:sz w:val="24"/>
          <w:szCs w:val="24"/>
          <w:lang w:eastAsia="en-US"/>
        </w:rPr>
      </w:pPr>
      <w:r w:rsidRPr="001F7DE7">
        <w:rPr>
          <w:rFonts w:eastAsiaTheme="minorHAnsi" w:cstheme="minorBidi"/>
          <w:sz w:val="24"/>
          <w:szCs w:val="24"/>
          <w:lang w:eastAsia="en-US"/>
        </w:rPr>
        <w:t xml:space="preserve">Mesures d’atténuation des impacts </w:t>
      </w:r>
    </w:p>
    <w:p w14:paraId="2127821F" w14:textId="77777777" w:rsidR="00DF4A97" w:rsidRPr="001F7DE7" w:rsidRDefault="00DF4A97" w:rsidP="00DF4A97">
      <w:pPr>
        <w:spacing w:after="160" w:line="240" w:lineRule="auto"/>
        <w:jc w:val="both"/>
        <w:rPr>
          <w:rFonts w:eastAsiaTheme="minorHAnsi" w:cstheme="minorBidi"/>
          <w:sz w:val="24"/>
          <w:szCs w:val="24"/>
          <w:lang w:eastAsia="en-US"/>
        </w:rPr>
      </w:pPr>
      <w:r w:rsidRPr="001F7DE7">
        <w:rPr>
          <w:rFonts w:eastAsiaTheme="minorHAnsi" w:cstheme="minorBidi"/>
          <w:sz w:val="24"/>
          <w:szCs w:val="24"/>
          <w:lang w:eastAsia="en-US"/>
        </w:rPr>
        <w:t>Plan de gestion environnementale et sociale</w:t>
      </w:r>
    </w:p>
    <w:p w14:paraId="03B7A433" w14:textId="77777777" w:rsidR="00DF4A97" w:rsidRPr="001F7DE7" w:rsidRDefault="00DF4A97" w:rsidP="00DF4A97">
      <w:pPr>
        <w:spacing w:after="160" w:line="240" w:lineRule="auto"/>
        <w:jc w:val="both"/>
        <w:rPr>
          <w:rFonts w:eastAsiaTheme="minorHAnsi" w:cstheme="minorBidi"/>
          <w:b/>
          <w:bCs/>
          <w:sz w:val="24"/>
          <w:szCs w:val="24"/>
          <w:lang w:eastAsia="en-US"/>
        </w:rPr>
      </w:pPr>
      <w:r w:rsidRPr="001F7DE7">
        <w:rPr>
          <w:rFonts w:eastAsiaTheme="minorHAnsi" w:cstheme="minorBidi"/>
          <w:b/>
          <w:bCs/>
          <w:sz w:val="24"/>
          <w:szCs w:val="24"/>
          <w:lang w:eastAsia="en-US"/>
        </w:rPr>
        <w:t>INTRODUCTION</w:t>
      </w:r>
    </w:p>
    <w:p w14:paraId="3722F033" w14:textId="77777777" w:rsidR="00DF4A97" w:rsidRPr="001F7DE7" w:rsidRDefault="00DF4A97" w:rsidP="00DF4A97">
      <w:pPr>
        <w:spacing w:after="160" w:line="240" w:lineRule="auto"/>
        <w:jc w:val="both"/>
        <w:rPr>
          <w:rFonts w:eastAsiaTheme="minorHAnsi" w:cstheme="minorBidi"/>
          <w:sz w:val="24"/>
          <w:szCs w:val="24"/>
          <w:lang w:eastAsia="en-US"/>
        </w:rPr>
      </w:pPr>
      <w:r w:rsidRPr="001F7DE7">
        <w:rPr>
          <w:rFonts w:eastAsiaTheme="minorHAnsi" w:cstheme="minorBidi"/>
          <w:sz w:val="24"/>
          <w:szCs w:val="24"/>
          <w:lang w:eastAsia="en-US"/>
        </w:rPr>
        <w:t xml:space="preserve">Contexte du projet </w:t>
      </w:r>
    </w:p>
    <w:p w14:paraId="5265ACCB" w14:textId="77777777" w:rsidR="00DF4A97" w:rsidRPr="001F7DE7" w:rsidRDefault="00DF4A97" w:rsidP="00DF4A97">
      <w:pPr>
        <w:spacing w:after="160" w:line="240" w:lineRule="auto"/>
        <w:jc w:val="both"/>
        <w:rPr>
          <w:rFonts w:eastAsiaTheme="minorHAnsi" w:cstheme="minorBidi"/>
          <w:sz w:val="24"/>
          <w:szCs w:val="24"/>
          <w:lang w:eastAsia="en-US"/>
        </w:rPr>
      </w:pPr>
      <w:r w:rsidRPr="001F7DE7">
        <w:rPr>
          <w:rFonts w:eastAsiaTheme="minorHAnsi" w:cstheme="minorBidi"/>
          <w:sz w:val="24"/>
          <w:szCs w:val="24"/>
          <w:lang w:eastAsia="en-US"/>
        </w:rPr>
        <w:t>Objectif du PGES CHANTIER</w:t>
      </w:r>
    </w:p>
    <w:p w14:paraId="21A2C08A" w14:textId="77777777" w:rsidR="00DF4A97" w:rsidRPr="001F7DE7" w:rsidRDefault="00DF4A97" w:rsidP="00DF4A97">
      <w:pPr>
        <w:spacing w:after="160" w:line="240" w:lineRule="auto"/>
        <w:jc w:val="both"/>
        <w:rPr>
          <w:rFonts w:eastAsiaTheme="minorHAnsi" w:cstheme="minorBidi"/>
          <w:sz w:val="24"/>
          <w:szCs w:val="24"/>
          <w:lang w:eastAsia="en-US"/>
        </w:rPr>
      </w:pPr>
      <w:r w:rsidRPr="001F7DE7">
        <w:rPr>
          <w:rFonts w:eastAsiaTheme="minorHAnsi" w:cstheme="minorBidi"/>
          <w:sz w:val="24"/>
          <w:szCs w:val="24"/>
          <w:lang w:eastAsia="en-US"/>
        </w:rPr>
        <w:t xml:space="preserve">Moyens humains et matériels mobilisés </w:t>
      </w:r>
    </w:p>
    <w:p w14:paraId="7BC12AF9" w14:textId="77777777" w:rsidR="00DF4A97" w:rsidRPr="001F7DE7" w:rsidRDefault="00DF4A97" w:rsidP="00DF4A97">
      <w:pPr>
        <w:spacing w:after="160" w:line="240" w:lineRule="auto"/>
        <w:jc w:val="both"/>
        <w:rPr>
          <w:rFonts w:eastAsiaTheme="minorHAnsi" w:cstheme="minorBidi"/>
          <w:sz w:val="24"/>
          <w:szCs w:val="24"/>
          <w:lang w:eastAsia="en-US"/>
        </w:rPr>
      </w:pPr>
      <w:r w:rsidRPr="001F7DE7">
        <w:rPr>
          <w:rFonts w:eastAsiaTheme="minorHAnsi" w:cstheme="minorBidi"/>
          <w:sz w:val="24"/>
          <w:szCs w:val="24"/>
          <w:lang w:eastAsia="en-US"/>
        </w:rPr>
        <w:t>Durée des travaux</w:t>
      </w:r>
    </w:p>
    <w:p w14:paraId="3C9A7F2E" w14:textId="77777777" w:rsidR="00DF4A97" w:rsidRPr="001F7DE7" w:rsidRDefault="00DF4A97" w:rsidP="00DF4A97">
      <w:pPr>
        <w:spacing w:after="160" w:line="240" w:lineRule="auto"/>
        <w:jc w:val="both"/>
        <w:rPr>
          <w:rFonts w:eastAsiaTheme="minorHAnsi" w:cstheme="minorBidi"/>
          <w:b/>
          <w:bCs/>
          <w:sz w:val="24"/>
          <w:szCs w:val="24"/>
          <w:lang w:eastAsia="en-US"/>
        </w:rPr>
      </w:pPr>
      <w:r w:rsidRPr="001F7DE7">
        <w:rPr>
          <w:rFonts w:eastAsiaTheme="minorHAnsi" w:cstheme="minorBidi"/>
          <w:b/>
          <w:bCs/>
          <w:sz w:val="24"/>
          <w:szCs w:val="24"/>
          <w:lang w:eastAsia="en-US"/>
        </w:rPr>
        <w:t xml:space="preserve">PRINCIPAUX IMPACTS ENVIRONNEMENTAUX ET SOCIAUX </w:t>
      </w:r>
    </w:p>
    <w:p w14:paraId="0E0DD0C5" w14:textId="77777777" w:rsidR="00DF4A97" w:rsidRPr="001F7DE7" w:rsidRDefault="00DF4A97" w:rsidP="00DF4A97">
      <w:pPr>
        <w:spacing w:after="160" w:line="240" w:lineRule="auto"/>
        <w:jc w:val="both"/>
        <w:rPr>
          <w:rFonts w:eastAsiaTheme="minorHAnsi" w:cstheme="minorBidi"/>
          <w:b/>
          <w:bCs/>
          <w:sz w:val="24"/>
          <w:szCs w:val="24"/>
          <w:lang w:eastAsia="en-US"/>
        </w:rPr>
      </w:pPr>
      <w:r w:rsidRPr="001F7DE7">
        <w:rPr>
          <w:rFonts w:eastAsiaTheme="minorHAnsi" w:cstheme="minorBidi"/>
          <w:b/>
          <w:bCs/>
          <w:sz w:val="24"/>
          <w:szCs w:val="24"/>
          <w:lang w:eastAsia="en-US"/>
        </w:rPr>
        <w:t xml:space="preserve">PROGRAMME DE BONIFICATION ET D’ATTENUATION </w:t>
      </w:r>
    </w:p>
    <w:p w14:paraId="430ECCDD" w14:textId="77777777" w:rsidR="00DF4A97" w:rsidRPr="001F7DE7" w:rsidRDefault="00DF4A97" w:rsidP="00DF4A97">
      <w:pPr>
        <w:spacing w:after="160" w:line="240" w:lineRule="auto"/>
        <w:jc w:val="both"/>
        <w:rPr>
          <w:rFonts w:eastAsiaTheme="minorHAnsi" w:cstheme="minorBidi"/>
          <w:b/>
          <w:bCs/>
          <w:sz w:val="24"/>
          <w:szCs w:val="24"/>
          <w:lang w:eastAsia="en-US"/>
        </w:rPr>
      </w:pPr>
      <w:r w:rsidRPr="001F7DE7">
        <w:rPr>
          <w:rFonts w:eastAsiaTheme="minorHAnsi" w:cstheme="minorBidi"/>
          <w:b/>
          <w:bCs/>
          <w:sz w:val="24"/>
          <w:szCs w:val="24"/>
          <w:lang w:eastAsia="en-US"/>
        </w:rPr>
        <w:t>PROGRAMME DE SUIVI ET INITIATIVES COMPLEMENTAIRES</w:t>
      </w:r>
    </w:p>
    <w:p w14:paraId="29D61613" w14:textId="77777777" w:rsidR="00DF4A97" w:rsidRPr="001F7DE7" w:rsidRDefault="00DF4A97" w:rsidP="00DF4A97">
      <w:pPr>
        <w:spacing w:after="160" w:line="240" w:lineRule="auto"/>
        <w:jc w:val="both"/>
        <w:rPr>
          <w:rFonts w:eastAsiaTheme="minorHAnsi" w:cstheme="minorBidi"/>
          <w:b/>
          <w:bCs/>
          <w:sz w:val="24"/>
          <w:szCs w:val="24"/>
          <w:lang w:eastAsia="en-US"/>
        </w:rPr>
      </w:pPr>
      <w:r w:rsidRPr="001F7DE7">
        <w:rPr>
          <w:rFonts w:eastAsiaTheme="minorHAnsi" w:cstheme="minorBidi"/>
          <w:b/>
          <w:bCs/>
          <w:sz w:val="24"/>
          <w:szCs w:val="24"/>
          <w:lang w:eastAsia="en-US"/>
        </w:rPr>
        <w:t>DISPOSITIONS INSTITUTIONNELLES</w:t>
      </w:r>
    </w:p>
    <w:p w14:paraId="15199DF0" w14:textId="77777777" w:rsidR="00DF4A97" w:rsidRPr="001F7DE7" w:rsidRDefault="00DF4A97" w:rsidP="00DF4A97">
      <w:pPr>
        <w:spacing w:after="160" w:line="240" w:lineRule="auto"/>
        <w:jc w:val="both"/>
        <w:rPr>
          <w:rFonts w:eastAsiaTheme="minorHAnsi" w:cstheme="minorBidi"/>
          <w:b/>
          <w:bCs/>
          <w:sz w:val="24"/>
          <w:szCs w:val="24"/>
          <w:lang w:eastAsia="en-US"/>
        </w:rPr>
      </w:pPr>
      <w:r w:rsidRPr="001F7DE7">
        <w:rPr>
          <w:rFonts w:eastAsiaTheme="minorHAnsi" w:cstheme="minorBidi"/>
          <w:b/>
          <w:bCs/>
          <w:sz w:val="24"/>
          <w:szCs w:val="24"/>
          <w:lang w:eastAsia="en-US"/>
        </w:rPr>
        <w:t xml:space="preserve">PLAN DE SENSIBILISATION ET FORMATION </w:t>
      </w:r>
    </w:p>
    <w:p w14:paraId="12CCBB29" w14:textId="77777777" w:rsidR="00DF4A97" w:rsidRPr="001F7DE7" w:rsidRDefault="00DF4A97" w:rsidP="00DF4A97">
      <w:pPr>
        <w:spacing w:after="160" w:line="240" w:lineRule="auto"/>
        <w:jc w:val="both"/>
        <w:rPr>
          <w:rFonts w:eastAsiaTheme="minorHAnsi" w:cstheme="minorBidi"/>
          <w:b/>
          <w:bCs/>
          <w:sz w:val="24"/>
          <w:szCs w:val="24"/>
          <w:lang w:eastAsia="en-US"/>
        </w:rPr>
      </w:pPr>
      <w:r w:rsidRPr="001F7DE7">
        <w:rPr>
          <w:rFonts w:eastAsiaTheme="minorHAnsi" w:cstheme="minorBidi"/>
          <w:b/>
          <w:bCs/>
          <w:sz w:val="24"/>
          <w:szCs w:val="24"/>
          <w:lang w:eastAsia="en-US"/>
        </w:rPr>
        <w:t>ESTIMATION DES COUTS</w:t>
      </w:r>
    </w:p>
    <w:p w14:paraId="5334C57F" w14:textId="3E7DEE20" w:rsidR="00DF4A97" w:rsidRPr="001F7DE7" w:rsidRDefault="00DF4A97" w:rsidP="00DF4A97">
      <w:pPr>
        <w:spacing w:after="160" w:line="240" w:lineRule="auto"/>
        <w:jc w:val="both"/>
        <w:rPr>
          <w:rFonts w:eastAsiaTheme="minorHAnsi" w:cstheme="minorBidi"/>
          <w:b/>
          <w:bCs/>
          <w:sz w:val="24"/>
          <w:szCs w:val="24"/>
          <w:lang w:eastAsia="en-US"/>
        </w:rPr>
      </w:pPr>
      <w:r w:rsidRPr="001F7DE7">
        <w:rPr>
          <w:rFonts w:eastAsiaTheme="minorHAnsi" w:cstheme="minorBidi"/>
          <w:b/>
          <w:bCs/>
          <w:sz w:val="24"/>
          <w:szCs w:val="24"/>
          <w:lang w:eastAsia="en-US"/>
        </w:rPr>
        <w:t xml:space="preserve">ECHEANCIER DE MISE EN </w:t>
      </w:r>
      <w:r w:rsidR="00662A22" w:rsidRPr="001F7DE7">
        <w:rPr>
          <w:rFonts w:eastAsiaTheme="minorHAnsi" w:cstheme="minorBidi"/>
          <w:b/>
          <w:bCs/>
          <w:sz w:val="24"/>
          <w:szCs w:val="24"/>
          <w:lang w:eastAsia="en-US"/>
        </w:rPr>
        <w:t>ŒUVRE DU</w:t>
      </w:r>
      <w:r w:rsidRPr="001F7DE7">
        <w:rPr>
          <w:rFonts w:eastAsiaTheme="minorHAnsi" w:cstheme="minorBidi"/>
          <w:b/>
          <w:bCs/>
          <w:sz w:val="24"/>
          <w:szCs w:val="24"/>
          <w:lang w:eastAsia="en-US"/>
        </w:rPr>
        <w:t xml:space="preserve"> PGES</w:t>
      </w:r>
      <w:r w:rsidR="00662A22" w:rsidRPr="001F7DE7">
        <w:rPr>
          <w:rFonts w:eastAsiaTheme="minorHAnsi" w:cstheme="minorBidi"/>
          <w:b/>
          <w:bCs/>
          <w:sz w:val="24"/>
          <w:szCs w:val="24"/>
          <w:lang w:eastAsia="en-US"/>
        </w:rPr>
        <w:t xml:space="preserve"> CHANTIER</w:t>
      </w:r>
    </w:p>
    <w:p w14:paraId="2A897C6B" w14:textId="77777777" w:rsidR="00DF4A97" w:rsidRPr="001F7DE7" w:rsidRDefault="00DF4A97" w:rsidP="00DF4A97">
      <w:pPr>
        <w:spacing w:after="160" w:line="240" w:lineRule="auto"/>
        <w:jc w:val="both"/>
        <w:rPr>
          <w:rFonts w:eastAsiaTheme="minorHAnsi" w:cstheme="minorBidi"/>
          <w:b/>
          <w:bCs/>
          <w:sz w:val="24"/>
          <w:szCs w:val="24"/>
          <w:lang w:eastAsia="en-US"/>
        </w:rPr>
      </w:pPr>
      <w:r w:rsidRPr="001F7DE7">
        <w:rPr>
          <w:rFonts w:eastAsiaTheme="minorHAnsi" w:cstheme="minorBidi"/>
          <w:b/>
          <w:bCs/>
          <w:sz w:val="24"/>
          <w:szCs w:val="24"/>
          <w:lang w:eastAsia="en-US"/>
        </w:rPr>
        <w:t>CONCLUSION</w:t>
      </w:r>
    </w:p>
    <w:p w14:paraId="7E7A126B" w14:textId="77777777" w:rsidR="00DF4A97" w:rsidRDefault="00DF4A97" w:rsidP="00DF4A97"/>
    <w:p w14:paraId="6285BB81" w14:textId="20D75A6E" w:rsidR="00117BF4" w:rsidRDefault="00117BF4" w:rsidP="00FA177F"/>
    <w:p w14:paraId="00B4F6A5" w14:textId="74C8D253" w:rsidR="00117BF4" w:rsidRDefault="00117BF4" w:rsidP="00FA177F"/>
    <w:p w14:paraId="57399F61" w14:textId="58A4355D" w:rsidR="006C6A0E" w:rsidRDefault="006C6A0E" w:rsidP="00FA177F"/>
    <w:p w14:paraId="2EA0048E" w14:textId="4BDB9846" w:rsidR="006C6A0E" w:rsidRDefault="006C6A0E" w:rsidP="00FA177F"/>
    <w:p w14:paraId="426D835B" w14:textId="7E55104C" w:rsidR="006C6A0E" w:rsidRDefault="006C6A0E" w:rsidP="00FA177F"/>
    <w:p w14:paraId="205F3670" w14:textId="77777777" w:rsidR="006C6A0E" w:rsidRDefault="006C6A0E" w:rsidP="00FA177F"/>
    <w:p w14:paraId="60A11F7F" w14:textId="77777777" w:rsidR="00117BF4" w:rsidRPr="00FA177F" w:rsidRDefault="00117BF4" w:rsidP="00FA177F"/>
    <w:p w14:paraId="0F2C84BE" w14:textId="0320E19C" w:rsidR="00117BF4" w:rsidRDefault="00DF4A97" w:rsidP="00117BF4">
      <w:pPr>
        <w:pStyle w:val="Titre1"/>
        <w:numPr>
          <w:ilvl w:val="0"/>
          <w:numId w:val="0"/>
        </w:numPr>
        <w:jc w:val="center"/>
      </w:pPr>
      <w:bookmarkStart w:id="2686" w:name="_Toc70101025"/>
      <w:bookmarkStart w:id="2687" w:name="_Toc70303850"/>
      <w:bookmarkStart w:id="2688" w:name="_Toc70341741"/>
      <w:bookmarkStart w:id="2689" w:name="_Toc70341973"/>
      <w:bookmarkStart w:id="2690" w:name="_Toc73995642"/>
      <w:bookmarkStart w:id="2691" w:name="_Toc90882298"/>
      <w:bookmarkStart w:id="2692" w:name="_Toc90882371"/>
      <w:r w:rsidRPr="00FA177F">
        <w:t xml:space="preserve">Annexe </w:t>
      </w:r>
      <w:r w:rsidR="00CD1070">
        <w:t>8</w:t>
      </w:r>
      <w:r w:rsidRPr="00FA177F">
        <w:t> : Plan HSE et d’évacuation d’urgence de l’entreprise</w:t>
      </w:r>
      <w:bookmarkEnd w:id="2686"/>
      <w:bookmarkEnd w:id="2687"/>
      <w:bookmarkEnd w:id="2688"/>
      <w:bookmarkEnd w:id="2689"/>
      <w:bookmarkEnd w:id="2690"/>
      <w:bookmarkEnd w:id="2691"/>
      <w:bookmarkEnd w:id="2692"/>
    </w:p>
    <w:p w14:paraId="1D6510D0" w14:textId="77777777" w:rsidR="00117BF4" w:rsidRPr="001F7DE7" w:rsidRDefault="00117BF4" w:rsidP="001F7DE7">
      <w:pPr>
        <w:spacing w:line="240" w:lineRule="auto"/>
        <w:jc w:val="both"/>
        <w:rPr>
          <w:sz w:val="24"/>
          <w:szCs w:val="24"/>
        </w:rPr>
      </w:pPr>
    </w:p>
    <w:p w14:paraId="316AF97C" w14:textId="77777777" w:rsidR="00DF4A97" w:rsidRPr="001F7DE7" w:rsidRDefault="00DF4A97" w:rsidP="001F7DE7">
      <w:pPr>
        <w:spacing w:after="160" w:line="240" w:lineRule="auto"/>
        <w:jc w:val="both"/>
        <w:rPr>
          <w:rFonts w:eastAsiaTheme="minorHAnsi" w:cstheme="minorBidi"/>
          <w:b/>
          <w:bCs/>
          <w:sz w:val="24"/>
          <w:szCs w:val="24"/>
          <w:lang w:eastAsia="en-US"/>
        </w:rPr>
      </w:pPr>
      <w:r w:rsidRPr="001F7DE7">
        <w:rPr>
          <w:rFonts w:eastAsiaTheme="minorHAnsi" w:cstheme="minorBidi"/>
          <w:b/>
          <w:bCs/>
          <w:sz w:val="24"/>
          <w:szCs w:val="24"/>
          <w:lang w:eastAsia="en-US"/>
        </w:rPr>
        <w:t>INTRODUCTION</w:t>
      </w:r>
    </w:p>
    <w:p w14:paraId="6FF1E0F6" w14:textId="77777777" w:rsidR="00DF4A97" w:rsidRPr="001F7DE7" w:rsidRDefault="00DF4A97" w:rsidP="001F7DE7">
      <w:pPr>
        <w:spacing w:after="160" w:line="240" w:lineRule="auto"/>
        <w:jc w:val="both"/>
        <w:rPr>
          <w:rFonts w:eastAsiaTheme="minorHAnsi" w:cstheme="minorBidi"/>
          <w:b/>
          <w:bCs/>
          <w:sz w:val="24"/>
          <w:szCs w:val="24"/>
          <w:lang w:eastAsia="en-US"/>
        </w:rPr>
      </w:pPr>
      <w:r w:rsidRPr="001F7DE7">
        <w:rPr>
          <w:rFonts w:eastAsiaTheme="minorHAnsi" w:cstheme="minorBidi"/>
          <w:b/>
          <w:bCs/>
          <w:sz w:val="24"/>
          <w:szCs w:val="24"/>
          <w:lang w:eastAsia="en-US"/>
        </w:rPr>
        <w:t xml:space="preserve">DESCRIPTION DU PROJET </w:t>
      </w:r>
    </w:p>
    <w:p w14:paraId="2D50322F" w14:textId="77777777" w:rsidR="00DF4A97" w:rsidRPr="001F7DE7" w:rsidRDefault="00DF4A97" w:rsidP="001F7DE7">
      <w:pPr>
        <w:spacing w:after="160" w:line="240" w:lineRule="auto"/>
        <w:jc w:val="both"/>
        <w:rPr>
          <w:rFonts w:eastAsiaTheme="minorHAnsi" w:cstheme="minorBidi"/>
          <w:sz w:val="24"/>
          <w:szCs w:val="24"/>
          <w:lang w:eastAsia="en-US"/>
        </w:rPr>
      </w:pPr>
      <w:r w:rsidRPr="001F7DE7">
        <w:rPr>
          <w:rFonts w:eastAsiaTheme="minorHAnsi" w:cstheme="minorBidi"/>
          <w:sz w:val="24"/>
          <w:szCs w:val="24"/>
          <w:lang w:eastAsia="en-US"/>
        </w:rPr>
        <w:t>Localisation du projet</w:t>
      </w:r>
    </w:p>
    <w:p w14:paraId="78A1EF71" w14:textId="77777777" w:rsidR="00DF4A97" w:rsidRPr="001F7DE7" w:rsidRDefault="00DF4A97" w:rsidP="001F7DE7">
      <w:pPr>
        <w:spacing w:after="160" w:line="240" w:lineRule="auto"/>
        <w:jc w:val="both"/>
        <w:rPr>
          <w:rFonts w:eastAsiaTheme="minorHAnsi" w:cstheme="minorBidi"/>
          <w:sz w:val="24"/>
          <w:szCs w:val="24"/>
          <w:lang w:eastAsia="en-US"/>
        </w:rPr>
      </w:pPr>
      <w:r w:rsidRPr="001F7DE7">
        <w:rPr>
          <w:rFonts w:eastAsiaTheme="minorHAnsi" w:cstheme="minorBidi"/>
          <w:sz w:val="24"/>
          <w:szCs w:val="24"/>
          <w:lang w:eastAsia="en-US"/>
        </w:rPr>
        <w:t>Description du projet</w:t>
      </w:r>
    </w:p>
    <w:p w14:paraId="776BAEFE" w14:textId="77777777" w:rsidR="00DF4A97" w:rsidRPr="001F7DE7" w:rsidRDefault="00DF4A97" w:rsidP="001F7DE7">
      <w:pPr>
        <w:spacing w:after="160" w:line="240" w:lineRule="auto"/>
        <w:jc w:val="both"/>
        <w:rPr>
          <w:rFonts w:eastAsiaTheme="minorHAnsi" w:cstheme="minorBidi"/>
          <w:sz w:val="24"/>
          <w:szCs w:val="24"/>
          <w:lang w:eastAsia="en-US"/>
        </w:rPr>
      </w:pPr>
      <w:r w:rsidRPr="001F7DE7">
        <w:rPr>
          <w:rFonts w:eastAsiaTheme="minorHAnsi" w:cstheme="minorBidi"/>
          <w:sz w:val="24"/>
          <w:szCs w:val="24"/>
          <w:lang w:eastAsia="en-US"/>
        </w:rPr>
        <w:t>Intervenants</w:t>
      </w:r>
    </w:p>
    <w:p w14:paraId="79254AAB" w14:textId="77777777" w:rsidR="00DF4A97" w:rsidRPr="001F7DE7" w:rsidRDefault="00DF4A97" w:rsidP="001F7DE7">
      <w:pPr>
        <w:spacing w:after="160" w:line="240" w:lineRule="auto"/>
        <w:jc w:val="both"/>
        <w:rPr>
          <w:rFonts w:eastAsiaTheme="minorHAnsi" w:cstheme="minorBidi"/>
          <w:b/>
          <w:bCs/>
          <w:sz w:val="24"/>
          <w:szCs w:val="24"/>
          <w:lang w:eastAsia="en-US"/>
        </w:rPr>
      </w:pPr>
      <w:r w:rsidRPr="001F7DE7">
        <w:rPr>
          <w:rFonts w:eastAsiaTheme="minorHAnsi" w:cstheme="minorBidi"/>
          <w:b/>
          <w:bCs/>
          <w:sz w:val="24"/>
          <w:szCs w:val="24"/>
          <w:lang w:eastAsia="en-US"/>
        </w:rPr>
        <w:t xml:space="preserve">STRATEGIE DE MISE EN ŒUVRE DU PHSSE </w:t>
      </w:r>
    </w:p>
    <w:p w14:paraId="26AE80D4" w14:textId="77777777" w:rsidR="00DF4A97" w:rsidRPr="001F7DE7" w:rsidRDefault="00DF4A97" w:rsidP="001F7DE7">
      <w:pPr>
        <w:spacing w:after="160" w:line="240" w:lineRule="auto"/>
        <w:jc w:val="both"/>
        <w:rPr>
          <w:rFonts w:eastAsiaTheme="minorHAnsi" w:cstheme="minorBidi"/>
          <w:sz w:val="24"/>
          <w:szCs w:val="24"/>
          <w:lang w:eastAsia="en-US"/>
        </w:rPr>
      </w:pPr>
      <w:r w:rsidRPr="001F7DE7">
        <w:rPr>
          <w:rFonts w:eastAsiaTheme="minorHAnsi" w:cstheme="minorBidi"/>
          <w:sz w:val="24"/>
          <w:szCs w:val="24"/>
          <w:lang w:eastAsia="en-US"/>
        </w:rPr>
        <w:t>L’entreprise</w:t>
      </w:r>
    </w:p>
    <w:p w14:paraId="0F90FE7D" w14:textId="77777777" w:rsidR="00DF4A97" w:rsidRPr="001F7DE7" w:rsidRDefault="00DF4A97" w:rsidP="001F7DE7">
      <w:pPr>
        <w:spacing w:after="160" w:line="240" w:lineRule="auto"/>
        <w:jc w:val="both"/>
        <w:rPr>
          <w:rFonts w:eastAsiaTheme="minorHAnsi" w:cstheme="minorBidi"/>
          <w:sz w:val="24"/>
          <w:szCs w:val="24"/>
          <w:lang w:eastAsia="en-US"/>
        </w:rPr>
      </w:pPr>
      <w:r w:rsidRPr="001F7DE7">
        <w:rPr>
          <w:rFonts w:eastAsiaTheme="minorHAnsi" w:cstheme="minorBidi"/>
          <w:sz w:val="24"/>
          <w:szCs w:val="24"/>
          <w:lang w:eastAsia="en-US"/>
        </w:rPr>
        <w:t>Sous-traitant</w:t>
      </w:r>
      <w:r w:rsidRPr="001F7DE7">
        <w:rPr>
          <w:rFonts w:eastAsiaTheme="minorHAnsi" w:cstheme="minorBidi"/>
          <w:sz w:val="24"/>
          <w:szCs w:val="24"/>
          <w:lang w:eastAsia="en-US"/>
        </w:rPr>
        <w:tab/>
      </w:r>
    </w:p>
    <w:p w14:paraId="487FC119" w14:textId="77777777" w:rsidR="00DF4A97" w:rsidRPr="001F7DE7" w:rsidRDefault="00DF4A97" w:rsidP="001F7DE7">
      <w:pPr>
        <w:spacing w:after="160" w:line="240" w:lineRule="auto"/>
        <w:jc w:val="both"/>
        <w:rPr>
          <w:rFonts w:eastAsiaTheme="minorHAnsi" w:cstheme="minorBidi"/>
          <w:sz w:val="24"/>
          <w:szCs w:val="24"/>
          <w:lang w:eastAsia="en-US"/>
        </w:rPr>
      </w:pPr>
      <w:r w:rsidRPr="001F7DE7">
        <w:rPr>
          <w:rFonts w:eastAsiaTheme="minorHAnsi" w:cstheme="minorBidi"/>
          <w:sz w:val="24"/>
          <w:szCs w:val="24"/>
          <w:lang w:eastAsia="en-US"/>
        </w:rPr>
        <w:t>Le travailleur</w:t>
      </w:r>
      <w:r w:rsidRPr="001F7DE7">
        <w:rPr>
          <w:rFonts w:eastAsiaTheme="minorHAnsi" w:cstheme="minorBidi"/>
          <w:sz w:val="24"/>
          <w:szCs w:val="24"/>
          <w:lang w:eastAsia="en-US"/>
        </w:rPr>
        <w:tab/>
      </w:r>
    </w:p>
    <w:p w14:paraId="681FC50E" w14:textId="77777777" w:rsidR="00DF4A97" w:rsidRPr="001F7DE7" w:rsidRDefault="00DF4A97" w:rsidP="001F7DE7">
      <w:pPr>
        <w:spacing w:after="160" w:line="240" w:lineRule="auto"/>
        <w:jc w:val="both"/>
        <w:rPr>
          <w:rFonts w:eastAsiaTheme="minorHAnsi" w:cstheme="minorBidi"/>
          <w:sz w:val="24"/>
          <w:szCs w:val="24"/>
          <w:lang w:eastAsia="en-US"/>
        </w:rPr>
      </w:pPr>
      <w:r w:rsidRPr="001F7DE7">
        <w:rPr>
          <w:rFonts w:eastAsiaTheme="minorHAnsi" w:cstheme="minorBidi"/>
          <w:sz w:val="24"/>
          <w:szCs w:val="24"/>
          <w:lang w:eastAsia="en-US"/>
        </w:rPr>
        <w:t>Fournisseur</w:t>
      </w:r>
      <w:r w:rsidRPr="001F7DE7">
        <w:rPr>
          <w:rFonts w:eastAsiaTheme="minorHAnsi" w:cstheme="minorBidi"/>
          <w:sz w:val="24"/>
          <w:szCs w:val="24"/>
          <w:lang w:eastAsia="en-US"/>
        </w:rPr>
        <w:tab/>
      </w:r>
    </w:p>
    <w:p w14:paraId="25D79649" w14:textId="77777777" w:rsidR="00DF4A97" w:rsidRPr="001F7DE7" w:rsidRDefault="00DF4A97" w:rsidP="001F7DE7">
      <w:pPr>
        <w:spacing w:after="160" w:line="240" w:lineRule="auto"/>
        <w:jc w:val="both"/>
        <w:rPr>
          <w:rFonts w:eastAsiaTheme="minorHAnsi" w:cstheme="minorBidi"/>
          <w:sz w:val="24"/>
          <w:szCs w:val="24"/>
          <w:lang w:eastAsia="en-US"/>
        </w:rPr>
      </w:pPr>
      <w:r w:rsidRPr="001F7DE7">
        <w:rPr>
          <w:rFonts w:eastAsiaTheme="minorHAnsi" w:cstheme="minorBidi"/>
          <w:sz w:val="24"/>
          <w:szCs w:val="24"/>
          <w:lang w:eastAsia="en-US"/>
        </w:rPr>
        <w:t>Direction du groupement d’entreprises</w:t>
      </w:r>
    </w:p>
    <w:p w14:paraId="5AAD2D15" w14:textId="77777777" w:rsidR="00DF4A97" w:rsidRPr="001F7DE7" w:rsidRDefault="00DF4A97" w:rsidP="001F7DE7">
      <w:pPr>
        <w:spacing w:after="160" w:line="240" w:lineRule="auto"/>
        <w:jc w:val="both"/>
        <w:rPr>
          <w:rFonts w:eastAsiaTheme="minorHAnsi" w:cstheme="minorBidi"/>
          <w:sz w:val="24"/>
          <w:szCs w:val="24"/>
          <w:lang w:eastAsia="en-US"/>
        </w:rPr>
      </w:pPr>
      <w:r w:rsidRPr="001F7DE7">
        <w:rPr>
          <w:rFonts w:eastAsiaTheme="minorHAnsi" w:cstheme="minorBidi"/>
          <w:sz w:val="24"/>
          <w:szCs w:val="24"/>
          <w:lang w:eastAsia="en-US"/>
        </w:rPr>
        <w:t>Responsable Hygiène –Santé-Sécurité</w:t>
      </w:r>
      <w:r w:rsidRPr="001F7DE7">
        <w:rPr>
          <w:rFonts w:eastAsiaTheme="minorHAnsi" w:cstheme="minorBidi"/>
          <w:sz w:val="24"/>
          <w:szCs w:val="24"/>
          <w:lang w:eastAsia="en-US"/>
        </w:rPr>
        <w:tab/>
        <w:t>- Environnement</w:t>
      </w:r>
    </w:p>
    <w:p w14:paraId="40A7722B" w14:textId="77777777" w:rsidR="00DF4A97" w:rsidRPr="001F7DE7" w:rsidRDefault="00DF4A97" w:rsidP="001F7DE7">
      <w:pPr>
        <w:spacing w:after="160" w:line="240" w:lineRule="auto"/>
        <w:jc w:val="both"/>
        <w:rPr>
          <w:rFonts w:eastAsiaTheme="minorHAnsi" w:cstheme="minorBidi"/>
          <w:sz w:val="24"/>
          <w:szCs w:val="24"/>
          <w:lang w:eastAsia="en-US"/>
        </w:rPr>
      </w:pPr>
      <w:r w:rsidRPr="001F7DE7">
        <w:rPr>
          <w:rFonts w:eastAsiaTheme="minorHAnsi" w:cstheme="minorBidi"/>
          <w:sz w:val="24"/>
          <w:szCs w:val="24"/>
          <w:lang w:eastAsia="en-US"/>
        </w:rPr>
        <w:t>Ensemble du personnel</w:t>
      </w:r>
    </w:p>
    <w:p w14:paraId="72D3B8E7" w14:textId="77777777" w:rsidR="00DF4A97" w:rsidRPr="001F7DE7" w:rsidRDefault="00DF4A97" w:rsidP="001F7DE7">
      <w:pPr>
        <w:spacing w:after="160" w:line="240" w:lineRule="auto"/>
        <w:jc w:val="both"/>
        <w:rPr>
          <w:rFonts w:eastAsiaTheme="minorHAnsi" w:cstheme="minorBidi"/>
          <w:b/>
          <w:bCs/>
          <w:sz w:val="24"/>
          <w:szCs w:val="24"/>
          <w:lang w:eastAsia="en-US"/>
        </w:rPr>
      </w:pPr>
      <w:r w:rsidRPr="001F7DE7">
        <w:rPr>
          <w:rFonts w:eastAsiaTheme="minorHAnsi" w:cstheme="minorBidi"/>
          <w:b/>
          <w:bCs/>
          <w:sz w:val="24"/>
          <w:szCs w:val="24"/>
          <w:lang w:eastAsia="en-US"/>
        </w:rPr>
        <w:t>CADRE REGLEMENTAIRE</w:t>
      </w:r>
    </w:p>
    <w:p w14:paraId="3F697B97" w14:textId="77777777" w:rsidR="00DF4A97" w:rsidRPr="001F7DE7" w:rsidRDefault="00DF4A97" w:rsidP="001F7DE7">
      <w:pPr>
        <w:spacing w:after="160" w:line="240" w:lineRule="auto"/>
        <w:jc w:val="both"/>
        <w:rPr>
          <w:rFonts w:eastAsiaTheme="minorHAnsi" w:cstheme="minorBidi"/>
          <w:b/>
          <w:bCs/>
          <w:sz w:val="24"/>
          <w:szCs w:val="24"/>
          <w:lang w:eastAsia="en-US"/>
        </w:rPr>
      </w:pPr>
      <w:r w:rsidRPr="001F7DE7">
        <w:rPr>
          <w:rFonts w:eastAsiaTheme="minorHAnsi" w:cstheme="minorBidi"/>
          <w:b/>
          <w:bCs/>
          <w:sz w:val="24"/>
          <w:szCs w:val="24"/>
          <w:lang w:eastAsia="en-US"/>
        </w:rPr>
        <w:t>ORGANISATION DES TRAVAUX</w:t>
      </w:r>
    </w:p>
    <w:p w14:paraId="4CB72B7E" w14:textId="77777777" w:rsidR="00DF4A97" w:rsidRPr="001F7DE7" w:rsidRDefault="00DF4A97" w:rsidP="001F7DE7">
      <w:pPr>
        <w:spacing w:after="160" w:line="240" w:lineRule="auto"/>
        <w:jc w:val="both"/>
        <w:rPr>
          <w:rFonts w:eastAsiaTheme="minorHAnsi" w:cstheme="minorBidi"/>
          <w:b/>
          <w:bCs/>
          <w:sz w:val="24"/>
          <w:szCs w:val="24"/>
          <w:lang w:eastAsia="en-US"/>
        </w:rPr>
      </w:pPr>
      <w:r w:rsidRPr="001F7DE7">
        <w:rPr>
          <w:rFonts w:eastAsiaTheme="minorHAnsi" w:cstheme="minorBidi"/>
          <w:b/>
          <w:bCs/>
          <w:sz w:val="24"/>
          <w:szCs w:val="24"/>
          <w:lang w:eastAsia="en-US"/>
        </w:rPr>
        <w:t xml:space="preserve">GESTION DE SANTE ET SECURITE </w:t>
      </w:r>
    </w:p>
    <w:p w14:paraId="2A0C603C" w14:textId="77777777" w:rsidR="00DF4A97" w:rsidRPr="001F7DE7" w:rsidRDefault="00DF4A97" w:rsidP="001F7DE7">
      <w:pPr>
        <w:spacing w:after="160" w:line="240" w:lineRule="auto"/>
        <w:jc w:val="both"/>
        <w:rPr>
          <w:rFonts w:eastAsiaTheme="minorHAnsi" w:cstheme="minorBidi"/>
          <w:b/>
          <w:bCs/>
          <w:sz w:val="24"/>
          <w:szCs w:val="24"/>
          <w:lang w:eastAsia="en-US"/>
        </w:rPr>
      </w:pPr>
      <w:r w:rsidRPr="001F7DE7">
        <w:rPr>
          <w:rFonts w:eastAsiaTheme="minorHAnsi" w:cstheme="minorBidi"/>
          <w:b/>
          <w:bCs/>
          <w:sz w:val="24"/>
          <w:szCs w:val="24"/>
          <w:lang w:eastAsia="en-US"/>
        </w:rPr>
        <w:t xml:space="preserve">UTILISATION DES EQUIPEMENTS, MACHINERIE ET OUTILS </w:t>
      </w:r>
    </w:p>
    <w:p w14:paraId="37D4A102" w14:textId="77777777" w:rsidR="00DF4A97" w:rsidRPr="001F7DE7" w:rsidRDefault="00DF4A97" w:rsidP="001F7DE7">
      <w:pPr>
        <w:spacing w:after="160" w:line="240" w:lineRule="auto"/>
        <w:jc w:val="both"/>
        <w:rPr>
          <w:rFonts w:eastAsiaTheme="minorHAnsi" w:cstheme="minorBidi"/>
          <w:b/>
          <w:bCs/>
          <w:sz w:val="24"/>
          <w:szCs w:val="24"/>
          <w:lang w:eastAsia="en-US"/>
        </w:rPr>
      </w:pPr>
      <w:r w:rsidRPr="001F7DE7">
        <w:rPr>
          <w:rFonts w:eastAsiaTheme="minorHAnsi" w:cstheme="minorBidi"/>
          <w:b/>
          <w:bCs/>
          <w:sz w:val="24"/>
          <w:szCs w:val="24"/>
          <w:lang w:eastAsia="en-US"/>
        </w:rPr>
        <w:t xml:space="preserve">MESURES PREVENTIVES PAR POSTE DE TRAVAIL </w:t>
      </w:r>
    </w:p>
    <w:p w14:paraId="7331A0F1" w14:textId="77777777" w:rsidR="00DF4A97" w:rsidRPr="001F7DE7" w:rsidRDefault="00DF4A97" w:rsidP="001F7DE7">
      <w:pPr>
        <w:spacing w:after="160" w:line="240" w:lineRule="auto"/>
        <w:jc w:val="both"/>
        <w:rPr>
          <w:rFonts w:eastAsiaTheme="minorHAnsi" w:cstheme="minorBidi"/>
          <w:b/>
          <w:bCs/>
          <w:sz w:val="24"/>
          <w:szCs w:val="24"/>
          <w:lang w:eastAsia="en-US"/>
        </w:rPr>
      </w:pPr>
      <w:r w:rsidRPr="001F7DE7">
        <w:rPr>
          <w:rFonts w:eastAsiaTheme="minorHAnsi" w:cstheme="minorBidi"/>
          <w:b/>
          <w:bCs/>
          <w:sz w:val="24"/>
          <w:szCs w:val="24"/>
          <w:lang w:eastAsia="en-US"/>
        </w:rPr>
        <w:t>CIRCULATION SUR LE SITE</w:t>
      </w:r>
      <w:r w:rsidRPr="001F7DE7">
        <w:rPr>
          <w:rFonts w:eastAsiaTheme="minorHAnsi" w:cstheme="minorBidi"/>
          <w:b/>
          <w:bCs/>
          <w:sz w:val="24"/>
          <w:szCs w:val="24"/>
          <w:lang w:eastAsia="en-US"/>
        </w:rPr>
        <w:tab/>
      </w:r>
    </w:p>
    <w:p w14:paraId="51F827E0" w14:textId="77777777" w:rsidR="00DF4A97" w:rsidRPr="001F7DE7" w:rsidRDefault="00DF4A97" w:rsidP="001F7DE7">
      <w:pPr>
        <w:spacing w:after="160" w:line="240" w:lineRule="auto"/>
        <w:jc w:val="both"/>
        <w:rPr>
          <w:rFonts w:eastAsiaTheme="minorHAnsi" w:cstheme="minorBidi"/>
          <w:b/>
          <w:bCs/>
          <w:sz w:val="24"/>
          <w:szCs w:val="24"/>
          <w:lang w:eastAsia="en-US"/>
        </w:rPr>
      </w:pPr>
      <w:r w:rsidRPr="001F7DE7">
        <w:rPr>
          <w:rFonts w:eastAsiaTheme="minorHAnsi" w:cstheme="minorBidi"/>
          <w:b/>
          <w:bCs/>
          <w:sz w:val="24"/>
          <w:szCs w:val="24"/>
          <w:lang w:eastAsia="en-US"/>
        </w:rPr>
        <w:t xml:space="preserve">FORMATION </w:t>
      </w:r>
    </w:p>
    <w:p w14:paraId="381E8CA0" w14:textId="77777777" w:rsidR="00DF4A97" w:rsidRPr="001F7DE7" w:rsidRDefault="00DF4A97" w:rsidP="001F7DE7">
      <w:pPr>
        <w:spacing w:after="160" w:line="240" w:lineRule="auto"/>
        <w:jc w:val="both"/>
        <w:rPr>
          <w:rFonts w:eastAsiaTheme="minorHAnsi" w:cstheme="minorBidi"/>
          <w:b/>
          <w:bCs/>
          <w:sz w:val="24"/>
          <w:szCs w:val="24"/>
          <w:lang w:eastAsia="en-US"/>
        </w:rPr>
      </w:pPr>
      <w:r w:rsidRPr="001F7DE7">
        <w:rPr>
          <w:rFonts w:eastAsiaTheme="minorHAnsi" w:cstheme="minorBidi"/>
          <w:b/>
          <w:bCs/>
          <w:sz w:val="24"/>
          <w:szCs w:val="24"/>
          <w:lang w:eastAsia="en-US"/>
        </w:rPr>
        <w:t>SANTE</w:t>
      </w:r>
    </w:p>
    <w:p w14:paraId="07059E36" w14:textId="77777777" w:rsidR="00DF4A97" w:rsidRPr="001F7DE7" w:rsidRDefault="00DF4A97" w:rsidP="001F7DE7">
      <w:pPr>
        <w:spacing w:after="160" w:line="240" w:lineRule="auto"/>
        <w:jc w:val="both"/>
        <w:rPr>
          <w:rFonts w:eastAsiaTheme="minorHAnsi" w:cstheme="minorBidi"/>
          <w:sz w:val="24"/>
          <w:szCs w:val="24"/>
          <w:lang w:eastAsia="en-US"/>
        </w:rPr>
      </w:pPr>
      <w:r w:rsidRPr="001F7DE7">
        <w:rPr>
          <w:rFonts w:eastAsiaTheme="minorHAnsi" w:cstheme="minorBidi"/>
          <w:sz w:val="24"/>
          <w:szCs w:val="24"/>
          <w:lang w:eastAsia="en-US"/>
        </w:rPr>
        <w:t>Premiers secours</w:t>
      </w:r>
    </w:p>
    <w:p w14:paraId="7D93270D" w14:textId="77777777" w:rsidR="00DF4A97" w:rsidRPr="001F7DE7" w:rsidRDefault="00DF4A97" w:rsidP="001F7DE7">
      <w:pPr>
        <w:spacing w:after="160" w:line="240" w:lineRule="auto"/>
        <w:jc w:val="both"/>
        <w:rPr>
          <w:rFonts w:eastAsiaTheme="minorHAnsi" w:cstheme="minorBidi"/>
          <w:sz w:val="24"/>
          <w:szCs w:val="24"/>
          <w:lang w:eastAsia="en-US"/>
        </w:rPr>
      </w:pPr>
      <w:r w:rsidRPr="001F7DE7">
        <w:rPr>
          <w:rFonts w:eastAsiaTheme="minorHAnsi" w:cstheme="minorBidi"/>
          <w:sz w:val="24"/>
          <w:szCs w:val="24"/>
          <w:lang w:eastAsia="en-US"/>
        </w:rPr>
        <w:t>Produits</w:t>
      </w:r>
    </w:p>
    <w:p w14:paraId="114E08B9" w14:textId="77777777" w:rsidR="00DF4A97" w:rsidRPr="001F7DE7" w:rsidRDefault="00DF4A97" w:rsidP="001F7DE7">
      <w:pPr>
        <w:spacing w:after="160" w:line="240" w:lineRule="auto"/>
        <w:jc w:val="both"/>
        <w:rPr>
          <w:rFonts w:eastAsiaTheme="minorHAnsi" w:cstheme="minorBidi"/>
          <w:sz w:val="24"/>
          <w:szCs w:val="24"/>
          <w:lang w:eastAsia="en-US"/>
        </w:rPr>
      </w:pPr>
      <w:r w:rsidRPr="001F7DE7">
        <w:rPr>
          <w:rFonts w:eastAsiaTheme="minorHAnsi" w:cstheme="minorBidi"/>
          <w:sz w:val="24"/>
          <w:szCs w:val="24"/>
          <w:lang w:eastAsia="en-US"/>
        </w:rPr>
        <w:t>Matériels</w:t>
      </w:r>
    </w:p>
    <w:p w14:paraId="79B1635E" w14:textId="77777777" w:rsidR="00DF4A97" w:rsidRPr="001F7DE7" w:rsidRDefault="00DF4A97" w:rsidP="001F7DE7">
      <w:pPr>
        <w:spacing w:after="160" w:line="240" w:lineRule="auto"/>
        <w:jc w:val="both"/>
        <w:rPr>
          <w:rFonts w:eastAsiaTheme="minorHAnsi" w:cstheme="minorBidi"/>
          <w:b/>
          <w:bCs/>
          <w:sz w:val="24"/>
          <w:szCs w:val="24"/>
          <w:lang w:eastAsia="en-US"/>
        </w:rPr>
      </w:pPr>
      <w:r w:rsidRPr="001F7DE7">
        <w:rPr>
          <w:rFonts w:eastAsiaTheme="minorHAnsi" w:cstheme="minorBidi"/>
          <w:b/>
          <w:bCs/>
          <w:sz w:val="24"/>
          <w:szCs w:val="24"/>
          <w:lang w:eastAsia="en-US"/>
        </w:rPr>
        <w:t xml:space="preserve">POLITIQUE EN MATIERE D’ALCOOLS, DROGUE ET SUBSTANCES NON AUTORISEES </w:t>
      </w:r>
    </w:p>
    <w:p w14:paraId="253DF5E6" w14:textId="77777777" w:rsidR="00DF4A97" w:rsidRPr="001F7DE7" w:rsidRDefault="00DF4A97" w:rsidP="001F7DE7">
      <w:pPr>
        <w:spacing w:after="160" w:line="240" w:lineRule="auto"/>
        <w:jc w:val="both"/>
        <w:rPr>
          <w:rFonts w:eastAsiaTheme="minorHAnsi" w:cstheme="minorBidi"/>
          <w:sz w:val="24"/>
          <w:szCs w:val="24"/>
          <w:lang w:eastAsia="en-US"/>
        </w:rPr>
      </w:pPr>
      <w:r w:rsidRPr="001F7DE7">
        <w:rPr>
          <w:rFonts w:eastAsiaTheme="minorHAnsi" w:cstheme="minorBidi"/>
          <w:sz w:val="24"/>
          <w:szCs w:val="24"/>
          <w:lang w:eastAsia="en-US"/>
        </w:rPr>
        <w:t>Réunions sur la santé et sécurité</w:t>
      </w:r>
    </w:p>
    <w:p w14:paraId="550F4FFF" w14:textId="77777777" w:rsidR="00DF4A97" w:rsidRPr="001F7DE7" w:rsidRDefault="00DF4A97" w:rsidP="001F7DE7">
      <w:pPr>
        <w:spacing w:after="160" w:line="240" w:lineRule="auto"/>
        <w:jc w:val="both"/>
        <w:rPr>
          <w:rFonts w:eastAsiaTheme="minorHAnsi" w:cstheme="minorBidi"/>
          <w:sz w:val="24"/>
          <w:szCs w:val="24"/>
          <w:lang w:eastAsia="en-US"/>
        </w:rPr>
      </w:pPr>
      <w:r w:rsidRPr="001F7DE7">
        <w:rPr>
          <w:rFonts w:eastAsiaTheme="minorHAnsi" w:cstheme="minorBidi"/>
          <w:sz w:val="24"/>
          <w:szCs w:val="24"/>
          <w:lang w:eastAsia="en-US"/>
        </w:rPr>
        <w:t>Rapportage</w:t>
      </w:r>
    </w:p>
    <w:p w14:paraId="477CC280" w14:textId="77777777" w:rsidR="00DF4A97" w:rsidRPr="001F7DE7" w:rsidRDefault="00DF4A97" w:rsidP="001F7DE7">
      <w:pPr>
        <w:spacing w:after="160" w:line="240" w:lineRule="auto"/>
        <w:jc w:val="both"/>
        <w:rPr>
          <w:rFonts w:eastAsiaTheme="minorHAnsi" w:cstheme="minorBidi"/>
          <w:b/>
          <w:bCs/>
          <w:sz w:val="24"/>
          <w:szCs w:val="24"/>
          <w:lang w:eastAsia="en-US"/>
        </w:rPr>
      </w:pPr>
      <w:r w:rsidRPr="001F7DE7">
        <w:rPr>
          <w:rFonts w:eastAsiaTheme="minorHAnsi" w:cstheme="minorBidi"/>
          <w:b/>
          <w:bCs/>
          <w:sz w:val="24"/>
          <w:szCs w:val="24"/>
          <w:lang w:eastAsia="en-US"/>
        </w:rPr>
        <w:t>LES PROCEDURES</w:t>
      </w:r>
    </w:p>
    <w:p w14:paraId="183E92AD" w14:textId="77777777" w:rsidR="00DF4A97" w:rsidRPr="001F7DE7" w:rsidRDefault="00DF4A97" w:rsidP="001F7DE7">
      <w:pPr>
        <w:spacing w:after="160" w:line="240" w:lineRule="auto"/>
        <w:jc w:val="both"/>
        <w:rPr>
          <w:rFonts w:eastAsiaTheme="minorHAnsi" w:cstheme="minorBidi"/>
          <w:sz w:val="24"/>
          <w:szCs w:val="24"/>
          <w:lang w:eastAsia="en-US"/>
        </w:rPr>
      </w:pPr>
      <w:r w:rsidRPr="001F7DE7">
        <w:rPr>
          <w:rFonts w:eastAsiaTheme="minorHAnsi" w:cstheme="minorBidi"/>
          <w:sz w:val="24"/>
          <w:szCs w:val="24"/>
          <w:lang w:eastAsia="en-US"/>
        </w:rPr>
        <w:t>Plan d’évacuation sanitaire</w:t>
      </w:r>
    </w:p>
    <w:p w14:paraId="338DB916" w14:textId="77777777" w:rsidR="00DF4A97" w:rsidRPr="001F7DE7" w:rsidRDefault="00DF4A97" w:rsidP="001F7DE7">
      <w:pPr>
        <w:spacing w:after="160" w:line="240" w:lineRule="auto"/>
        <w:jc w:val="both"/>
        <w:rPr>
          <w:rFonts w:eastAsiaTheme="minorHAnsi" w:cstheme="minorBidi"/>
          <w:sz w:val="24"/>
          <w:szCs w:val="24"/>
          <w:lang w:eastAsia="en-US"/>
        </w:rPr>
      </w:pPr>
      <w:r w:rsidRPr="001F7DE7">
        <w:rPr>
          <w:rFonts w:eastAsiaTheme="minorHAnsi" w:cstheme="minorBidi"/>
          <w:sz w:val="24"/>
          <w:szCs w:val="24"/>
          <w:lang w:eastAsia="en-US"/>
        </w:rPr>
        <w:t>Mesures préventives pour tous</w:t>
      </w:r>
      <w:r w:rsidRPr="001F7DE7">
        <w:rPr>
          <w:rFonts w:eastAsiaTheme="minorHAnsi" w:cstheme="minorBidi"/>
          <w:sz w:val="24"/>
          <w:szCs w:val="24"/>
          <w:lang w:eastAsia="en-US"/>
        </w:rPr>
        <w:tab/>
        <w:t xml:space="preserve"> </w:t>
      </w:r>
    </w:p>
    <w:p w14:paraId="5F024A58" w14:textId="77777777" w:rsidR="00DF4A97" w:rsidRPr="001F7DE7" w:rsidRDefault="00DF4A97" w:rsidP="001F7DE7">
      <w:pPr>
        <w:spacing w:after="160" w:line="240" w:lineRule="auto"/>
        <w:jc w:val="both"/>
        <w:rPr>
          <w:rFonts w:eastAsiaTheme="minorHAnsi" w:cstheme="minorBidi"/>
          <w:sz w:val="24"/>
          <w:szCs w:val="24"/>
          <w:lang w:eastAsia="en-US"/>
        </w:rPr>
      </w:pPr>
      <w:r w:rsidRPr="001F7DE7">
        <w:rPr>
          <w:rFonts w:eastAsiaTheme="minorHAnsi" w:cstheme="minorBidi"/>
          <w:sz w:val="24"/>
          <w:szCs w:val="24"/>
          <w:lang w:eastAsia="en-US"/>
        </w:rPr>
        <w:t>Ressources externes</w:t>
      </w:r>
    </w:p>
    <w:p w14:paraId="75EB0B80" w14:textId="77777777" w:rsidR="00DF4A97" w:rsidRPr="001F7DE7" w:rsidRDefault="00DF4A97" w:rsidP="001F7DE7">
      <w:pPr>
        <w:spacing w:after="160" w:line="240" w:lineRule="auto"/>
        <w:jc w:val="both"/>
        <w:rPr>
          <w:rFonts w:eastAsiaTheme="minorHAnsi" w:cstheme="minorBidi"/>
          <w:sz w:val="24"/>
          <w:szCs w:val="24"/>
          <w:lang w:eastAsia="en-US"/>
        </w:rPr>
      </w:pPr>
      <w:r w:rsidRPr="001F7DE7">
        <w:rPr>
          <w:rFonts w:eastAsiaTheme="minorHAnsi" w:cstheme="minorBidi"/>
          <w:sz w:val="24"/>
          <w:szCs w:val="24"/>
          <w:lang w:eastAsia="en-US"/>
        </w:rPr>
        <w:t>Rapport d’accidents, d’incidents et de premiers secours</w:t>
      </w:r>
    </w:p>
    <w:p w14:paraId="55251F2A" w14:textId="77777777" w:rsidR="00DF4A97" w:rsidRPr="001F7DE7" w:rsidRDefault="00DF4A97" w:rsidP="001F7DE7">
      <w:pPr>
        <w:spacing w:after="160" w:line="240" w:lineRule="auto"/>
        <w:jc w:val="both"/>
        <w:rPr>
          <w:rFonts w:eastAsiaTheme="minorHAnsi" w:cstheme="minorBidi"/>
          <w:b/>
          <w:bCs/>
          <w:sz w:val="24"/>
          <w:szCs w:val="24"/>
          <w:lang w:eastAsia="en-US"/>
        </w:rPr>
      </w:pPr>
      <w:r w:rsidRPr="001F7DE7">
        <w:rPr>
          <w:rFonts w:eastAsiaTheme="minorHAnsi" w:cstheme="minorBidi"/>
          <w:b/>
          <w:bCs/>
          <w:sz w:val="24"/>
          <w:szCs w:val="24"/>
          <w:lang w:eastAsia="en-US"/>
        </w:rPr>
        <w:t>PROCEDURES DE SECURITE</w:t>
      </w:r>
      <w:r w:rsidRPr="001F7DE7">
        <w:rPr>
          <w:rFonts w:eastAsiaTheme="minorHAnsi" w:cstheme="minorBidi"/>
          <w:b/>
          <w:bCs/>
          <w:sz w:val="24"/>
          <w:szCs w:val="24"/>
          <w:lang w:eastAsia="en-US"/>
        </w:rPr>
        <w:tab/>
      </w:r>
    </w:p>
    <w:p w14:paraId="0C297D3B" w14:textId="77777777" w:rsidR="00DF4A97" w:rsidRPr="001F7DE7" w:rsidRDefault="00DF4A97" w:rsidP="001F7DE7">
      <w:pPr>
        <w:spacing w:after="160" w:line="240" w:lineRule="auto"/>
        <w:jc w:val="both"/>
        <w:rPr>
          <w:rFonts w:eastAsiaTheme="minorHAnsi" w:cstheme="minorBidi"/>
          <w:sz w:val="24"/>
          <w:szCs w:val="24"/>
          <w:lang w:eastAsia="en-US"/>
        </w:rPr>
      </w:pPr>
      <w:r w:rsidRPr="001F7DE7">
        <w:rPr>
          <w:rFonts w:eastAsiaTheme="minorHAnsi" w:cstheme="minorBidi"/>
          <w:sz w:val="24"/>
          <w:szCs w:val="24"/>
          <w:lang w:eastAsia="en-US"/>
        </w:rPr>
        <w:t>Accident/incident sur le chantier</w:t>
      </w:r>
    </w:p>
    <w:p w14:paraId="2EB5F449" w14:textId="77777777" w:rsidR="00DF4A97" w:rsidRPr="001F7DE7" w:rsidRDefault="00DF4A97" w:rsidP="001F7DE7">
      <w:pPr>
        <w:spacing w:after="160" w:line="240" w:lineRule="auto"/>
        <w:jc w:val="both"/>
        <w:rPr>
          <w:rFonts w:eastAsiaTheme="minorHAnsi" w:cstheme="minorBidi"/>
          <w:sz w:val="24"/>
          <w:szCs w:val="24"/>
          <w:lang w:eastAsia="en-US"/>
        </w:rPr>
      </w:pPr>
      <w:r w:rsidRPr="001F7DE7">
        <w:rPr>
          <w:rFonts w:eastAsiaTheme="minorHAnsi" w:cstheme="minorBidi"/>
          <w:sz w:val="24"/>
          <w:szCs w:val="24"/>
          <w:lang w:eastAsia="en-US"/>
        </w:rPr>
        <w:t>Rapport d’accident/incident de circulation</w:t>
      </w:r>
    </w:p>
    <w:p w14:paraId="156962AC" w14:textId="77777777" w:rsidR="00DF4A97" w:rsidRPr="001F7DE7" w:rsidRDefault="00DF4A97" w:rsidP="001F7DE7">
      <w:pPr>
        <w:spacing w:after="160" w:line="240" w:lineRule="auto"/>
        <w:jc w:val="both"/>
        <w:rPr>
          <w:rFonts w:eastAsiaTheme="minorHAnsi" w:cstheme="minorBidi"/>
          <w:sz w:val="24"/>
          <w:szCs w:val="24"/>
          <w:lang w:eastAsia="en-US"/>
        </w:rPr>
      </w:pPr>
      <w:r w:rsidRPr="001F7DE7">
        <w:rPr>
          <w:rFonts w:eastAsiaTheme="minorHAnsi" w:cstheme="minorBidi"/>
          <w:sz w:val="24"/>
          <w:szCs w:val="24"/>
          <w:lang w:eastAsia="en-US"/>
        </w:rPr>
        <w:t>Organisation des secours</w:t>
      </w:r>
    </w:p>
    <w:p w14:paraId="06FB2546" w14:textId="77777777" w:rsidR="00DF4A97" w:rsidRPr="001F7DE7" w:rsidRDefault="00DF4A97" w:rsidP="001F7DE7">
      <w:pPr>
        <w:spacing w:after="160" w:line="240" w:lineRule="auto"/>
        <w:jc w:val="both"/>
        <w:rPr>
          <w:rFonts w:eastAsiaTheme="minorHAnsi" w:cstheme="minorBidi"/>
          <w:b/>
          <w:bCs/>
          <w:sz w:val="24"/>
          <w:szCs w:val="24"/>
          <w:lang w:eastAsia="en-US"/>
        </w:rPr>
      </w:pPr>
      <w:r w:rsidRPr="001F7DE7">
        <w:rPr>
          <w:rFonts w:eastAsiaTheme="minorHAnsi" w:cstheme="minorBidi"/>
          <w:b/>
          <w:bCs/>
          <w:sz w:val="24"/>
          <w:szCs w:val="24"/>
          <w:lang w:eastAsia="en-US"/>
        </w:rPr>
        <w:t>DEVERSEMENT ACCIDENTEL DES HYDROCARBURES ET AUTRES PRODUITS CHIMIQUES</w:t>
      </w:r>
      <w:r w:rsidRPr="001F7DE7">
        <w:rPr>
          <w:rFonts w:eastAsiaTheme="minorHAnsi" w:cstheme="minorBidi"/>
          <w:b/>
          <w:bCs/>
          <w:sz w:val="24"/>
          <w:szCs w:val="24"/>
          <w:lang w:eastAsia="en-US"/>
        </w:rPr>
        <w:tab/>
      </w:r>
    </w:p>
    <w:p w14:paraId="6BD1982A" w14:textId="77777777" w:rsidR="00DF4A97" w:rsidRPr="001F7DE7" w:rsidRDefault="00DF4A97" w:rsidP="001F7DE7">
      <w:pPr>
        <w:spacing w:after="160" w:line="240" w:lineRule="auto"/>
        <w:jc w:val="both"/>
        <w:rPr>
          <w:rFonts w:eastAsiaTheme="minorHAnsi" w:cstheme="minorBidi"/>
          <w:sz w:val="24"/>
          <w:szCs w:val="24"/>
          <w:lang w:eastAsia="en-US"/>
        </w:rPr>
      </w:pPr>
      <w:r w:rsidRPr="001F7DE7">
        <w:rPr>
          <w:rFonts w:eastAsiaTheme="minorHAnsi" w:cstheme="minorBidi"/>
          <w:sz w:val="24"/>
          <w:szCs w:val="24"/>
          <w:lang w:eastAsia="en-US"/>
        </w:rPr>
        <w:t>Procédures</w:t>
      </w:r>
    </w:p>
    <w:p w14:paraId="62C763C3" w14:textId="77777777" w:rsidR="00DF4A97" w:rsidRPr="001F7DE7" w:rsidRDefault="00DF4A97" w:rsidP="001F7DE7">
      <w:pPr>
        <w:spacing w:after="160" w:line="240" w:lineRule="auto"/>
        <w:jc w:val="both"/>
        <w:rPr>
          <w:rFonts w:eastAsiaTheme="minorHAnsi" w:cstheme="minorBidi"/>
          <w:sz w:val="24"/>
          <w:szCs w:val="24"/>
          <w:lang w:eastAsia="en-US"/>
        </w:rPr>
      </w:pPr>
      <w:r w:rsidRPr="001F7DE7">
        <w:rPr>
          <w:rFonts w:eastAsiaTheme="minorHAnsi" w:cstheme="minorBidi"/>
          <w:sz w:val="24"/>
          <w:szCs w:val="24"/>
          <w:lang w:eastAsia="en-US"/>
        </w:rPr>
        <w:t>Évaluer la situation</w:t>
      </w:r>
    </w:p>
    <w:p w14:paraId="164B2E3F" w14:textId="77777777" w:rsidR="00DF4A97" w:rsidRPr="001F7DE7" w:rsidRDefault="00DF4A97" w:rsidP="001F7DE7">
      <w:pPr>
        <w:spacing w:after="160" w:line="240" w:lineRule="auto"/>
        <w:jc w:val="both"/>
        <w:rPr>
          <w:rFonts w:eastAsiaTheme="minorHAnsi" w:cstheme="minorBidi"/>
          <w:sz w:val="24"/>
          <w:szCs w:val="24"/>
          <w:lang w:eastAsia="en-US"/>
        </w:rPr>
      </w:pPr>
      <w:r w:rsidRPr="001F7DE7">
        <w:rPr>
          <w:rFonts w:eastAsiaTheme="minorHAnsi" w:cstheme="minorBidi"/>
          <w:sz w:val="24"/>
          <w:szCs w:val="24"/>
          <w:lang w:eastAsia="en-US"/>
        </w:rPr>
        <w:t>Arrêter ou maîtriser la fuite</w:t>
      </w:r>
    </w:p>
    <w:p w14:paraId="5D39EAC5" w14:textId="77777777" w:rsidR="00DF4A97" w:rsidRPr="001F7DE7" w:rsidRDefault="00DF4A97" w:rsidP="001F7DE7">
      <w:pPr>
        <w:spacing w:after="160" w:line="240" w:lineRule="auto"/>
        <w:jc w:val="both"/>
        <w:rPr>
          <w:rFonts w:eastAsiaTheme="minorHAnsi" w:cstheme="minorBidi"/>
          <w:sz w:val="24"/>
          <w:szCs w:val="24"/>
          <w:lang w:eastAsia="en-US"/>
        </w:rPr>
      </w:pPr>
      <w:r w:rsidRPr="001F7DE7">
        <w:rPr>
          <w:rFonts w:eastAsiaTheme="minorHAnsi" w:cstheme="minorBidi"/>
          <w:sz w:val="24"/>
          <w:szCs w:val="24"/>
          <w:lang w:eastAsia="en-US"/>
        </w:rPr>
        <w:t>Confiner le déversement</w:t>
      </w:r>
    </w:p>
    <w:p w14:paraId="11F07723" w14:textId="77777777" w:rsidR="00DF4A97" w:rsidRPr="001F7DE7" w:rsidRDefault="00DF4A97" w:rsidP="001F7DE7">
      <w:pPr>
        <w:spacing w:after="160" w:line="240" w:lineRule="auto"/>
        <w:jc w:val="both"/>
        <w:rPr>
          <w:rFonts w:eastAsiaTheme="minorHAnsi" w:cstheme="minorBidi"/>
          <w:sz w:val="24"/>
          <w:szCs w:val="24"/>
          <w:lang w:eastAsia="en-US"/>
        </w:rPr>
      </w:pPr>
      <w:r w:rsidRPr="001F7DE7">
        <w:rPr>
          <w:rFonts w:eastAsiaTheme="minorHAnsi" w:cstheme="minorBidi"/>
          <w:sz w:val="24"/>
          <w:szCs w:val="24"/>
          <w:lang w:eastAsia="en-US"/>
        </w:rPr>
        <w:t>Aviser les autorités</w:t>
      </w:r>
    </w:p>
    <w:p w14:paraId="51173EF3" w14:textId="77777777" w:rsidR="00DF4A97" w:rsidRPr="001F7DE7" w:rsidRDefault="00DF4A97" w:rsidP="001F7DE7">
      <w:pPr>
        <w:spacing w:after="160" w:line="240" w:lineRule="auto"/>
        <w:jc w:val="both"/>
        <w:rPr>
          <w:rFonts w:eastAsiaTheme="minorHAnsi" w:cstheme="minorBidi"/>
          <w:sz w:val="24"/>
          <w:szCs w:val="24"/>
          <w:lang w:eastAsia="en-US"/>
        </w:rPr>
      </w:pPr>
      <w:r w:rsidRPr="001F7DE7">
        <w:rPr>
          <w:rFonts w:eastAsiaTheme="minorHAnsi" w:cstheme="minorBidi"/>
          <w:sz w:val="24"/>
          <w:szCs w:val="24"/>
          <w:lang w:eastAsia="en-US"/>
        </w:rPr>
        <w:t>Récupérer les matières déversées</w:t>
      </w:r>
    </w:p>
    <w:p w14:paraId="03D6C3D4" w14:textId="77777777" w:rsidR="00DF4A97" w:rsidRPr="001F7DE7" w:rsidRDefault="00DF4A97" w:rsidP="001F7DE7">
      <w:pPr>
        <w:spacing w:after="160" w:line="240" w:lineRule="auto"/>
        <w:jc w:val="both"/>
        <w:rPr>
          <w:rFonts w:eastAsiaTheme="minorHAnsi" w:cstheme="minorBidi"/>
          <w:sz w:val="24"/>
          <w:szCs w:val="24"/>
          <w:lang w:eastAsia="en-US"/>
        </w:rPr>
      </w:pPr>
      <w:r w:rsidRPr="001F7DE7">
        <w:rPr>
          <w:rFonts w:eastAsiaTheme="minorHAnsi" w:cstheme="minorBidi"/>
          <w:sz w:val="24"/>
          <w:szCs w:val="24"/>
          <w:lang w:eastAsia="en-US"/>
        </w:rPr>
        <w:t>Éliminer les matières contaminées</w:t>
      </w:r>
    </w:p>
    <w:p w14:paraId="61233D6F" w14:textId="77777777" w:rsidR="00DF4A97" w:rsidRPr="001F7DE7" w:rsidRDefault="00DF4A97" w:rsidP="001F7DE7">
      <w:pPr>
        <w:spacing w:after="160" w:line="240" w:lineRule="auto"/>
        <w:jc w:val="both"/>
        <w:rPr>
          <w:rFonts w:eastAsiaTheme="minorHAnsi" w:cstheme="minorBidi"/>
          <w:sz w:val="24"/>
          <w:szCs w:val="24"/>
          <w:lang w:eastAsia="en-US"/>
        </w:rPr>
      </w:pPr>
      <w:r w:rsidRPr="001F7DE7">
        <w:rPr>
          <w:rFonts w:eastAsiaTheme="minorHAnsi" w:cstheme="minorBidi"/>
          <w:sz w:val="24"/>
          <w:szCs w:val="24"/>
          <w:lang w:eastAsia="en-US"/>
        </w:rPr>
        <w:t>Préparer un rapport de déversement accidentel</w:t>
      </w:r>
    </w:p>
    <w:p w14:paraId="1FF8A59D" w14:textId="77777777" w:rsidR="00DF4A97" w:rsidRPr="001F7DE7" w:rsidRDefault="00DF4A97" w:rsidP="001F7DE7">
      <w:pPr>
        <w:spacing w:after="160" w:line="240" w:lineRule="auto"/>
        <w:jc w:val="both"/>
        <w:rPr>
          <w:rFonts w:eastAsiaTheme="minorHAnsi" w:cstheme="minorBidi"/>
          <w:b/>
          <w:bCs/>
          <w:sz w:val="24"/>
          <w:szCs w:val="24"/>
          <w:lang w:eastAsia="en-US"/>
        </w:rPr>
      </w:pPr>
      <w:r w:rsidRPr="001F7DE7">
        <w:rPr>
          <w:rFonts w:eastAsiaTheme="minorHAnsi" w:cstheme="minorBidi"/>
          <w:b/>
          <w:bCs/>
          <w:sz w:val="24"/>
          <w:szCs w:val="24"/>
          <w:lang w:eastAsia="en-US"/>
        </w:rPr>
        <w:t>CONCLUSION</w:t>
      </w:r>
    </w:p>
    <w:p w14:paraId="589568D3" w14:textId="07C967BC" w:rsidR="00DF4A97" w:rsidRPr="001F7DE7" w:rsidRDefault="00DF4A97" w:rsidP="001F7DE7">
      <w:pPr>
        <w:spacing w:line="240" w:lineRule="auto"/>
        <w:jc w:val="both"/>
        <w:rPr>
          <w:sz w:val="24"/>
          <w:szCs w:val="24"/>
        </w:rPr>
      </w:pPr>
    </w:p>
    <w:p w14:paraId="549D5975" w14:textId="337DC641" w:rsidR="000812EE" w:rsidRDefault="000812EE" w:rsidP="00DF4A97"/>
    <w:p w14:paraId="039E2F28" w14:textId="0E9BA9A9" w:rsidR="000812EE" w:rsidRDefault="000812EE" w:rsidP="00DF4A97"/>
    <w:p w14:paraId="04C8674E" w14:textId="172FC393" w:rsidR="008D2F60" w:rsidRDefault="008D2F60" w:rsidP="00DF4A97"/>
    <w:p w14:paraId="1E6EA6A3" w14:textId="20F58021" w:rsidR="008D2F60" w:rsidRDefault="008D2F60" w:rsidP="00DF4A97"/>
    <w:p w14:paraId="0541385A" w14:textId="1CEF89B1" w:rsidR="005F5039" w:rsidRDefault="005F5039" w:rsidP="00DF4A97"/>
    <w:p w14:paraId="2C821D93" w14:textId="16B554D1" w:rsidR="006C6A0E" w:rsidRDefault="006C6A0E" w:rsidP="00DF4A97"/>
    <w:p w14:paraId="4583832F" w14:textId="614C70D2" w:rsidR="006C6A0E" w:rsidRDefault="006C6A0E" w:rsidP="00DF4A97"/>
    <w:p w14:paraId="4C9124D2" w14:textId="096B0C14" w:rsidR="006C6A0E" w:rsidRDefault="006C6A0E" w:rsidP="00DF4A97"/>
    <w:p w14:paraId="6ABB030D" w14:textId="77777777" w:rsidR="00913ABC" w:rsidRDefault="00913ABC" w:rsidP="00DF4A97"/>
    <w:p w14:paraId="2F3A192A" w14:textId="77777777" w:rsidR="006C6A0E" w:rsidRDefault="006C6A0E" w:rsidP="00DF4A97"/>
    <w:p w14:paraId="01C524FE" w14:textId="77777777" w:rsidR="000812EE" w:rsidRPr="00FA177F" w:rsidRDefault="000812EE" w:rsidP="00FA177F"/>
    <w:p w14:paraId="1ABDEC3C" w14:textId="6E18D933" w:rsidR="000812EE" w:rsidRDefault="000812EE" w:rsidP="005F5039">
      <w:pPr>
        <w:pStyle w:val="Titre1"/>
        <w:numPr>
          <w:ilvl w:val="0"/>
          <w:numId w:val="0"/>
        </w:numPr>
        <w:spacing w:before="120" w:after="120"/>
        <w:jc w:val="center"/>
      </w:pPr>
      <w:bookmarkStart w:id="2693" w:name="_Toc70101026"/>
      <w:bookmarkStart w:id="2694" w:name="_Toc70303851"/>
      <w:bookmarkStart w:id="2695" w:name="_Toc70341742"/>
      <w:bookmarkStart w:id="2696" w:name="_Toc70341974"/>
      <w:bookmarkStart w:id="2697" w:name="_Toc73995643"/>
      <w:bookmarkStart w:id="2698" w:name="_Toc90882299"/>
      <w:bookmarkStart w:id="2699" w:name="_Toc90882372"/>
      <w:r w:rsidRPr="00FA177F">
        <w:t xml:space="preserve">Annexe </w:t>
      </w:r>
      <w:r w:rsidR="00CD1070">
        <w:t>9</w:t>
      </w:r>
      <w:r w:rsidRPr="00FA177F">
        <w:t> : Code de Bonne Conduite</w:t>
      </w:r>
      <w:bookmarkEnd w:id="2693"/>
      <w:bookmarkEnd w:id="2694"/>
      <w:bookmarkEnd w:id="2695"/>
      <w:bookmarkEnd w:id="2696"/>
      <w:bookmarkEnd w:id="2697"/>
      <w:r w:rsidR="00662A22">
        <w:t xml:space="preserve"> de l’entreprise</w:t>
      </w:r>
      <w:bookmarkEnd w:id="2698"/>
      <w:bookmarkEnd w:id="2699"/>
    </w:p>
    <w:p w14:paraId="1F7EEAD8" w14:textId="77777777" w:rsidR="000812EE" w:rsidRPr="00C14577" w:rsidRDefault="000812EE" w:rsidP="00C145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olor w:val="000000"/>
          <w:sz w:val="24"/>
          <w:szCs w:val="24"/>
          <w:lang w:eastAsia="en-US"/>
        </w:rPr>
      </w:pPr>
      <w:r w:rsidRPr="00C14577">
        <w:rPr>
          <w:rFonts w:eastAsia="Times New Roman"/>
          <w:color w:val="000000"/>
          <w:sz w:val="24"/>
          <w:szCs w:val="24"/>
          <w:lang w:eastAsia="en-US"/>
        </w:rPr>
        <w:t>Les employés (ouvriers et cadres) ainsi que ceux des éventuels sous-traitants sont soumis au présent Code de conduite visant à assurer :</w:t>
      </w:r>
    </w:p>
    <w:p w14:paraId="630432E3" w14:textId="77777777" w:rsidR="000812EE" w:rsidRPr="00C14577" w:rsidRDefault="000812EE" w:rsidP="00C145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olor w:val="000000"/>
          <w:sz w:val="24"/>
          <w:szCs w:val="24"/>
          <w:lang w:eastAsia="en-US"/>
        </w:rPr>
      </w:pPr>
      <w:r w:rsidRPr="00C14577">
        <w:rPr>
          <w:rFonts w:eastAsia="Times New Roman"/>
          <w:color w:val="000000"/>
          <w:sz w:val="24"/>
          <w:szCs w:val="24"/>
          <w:lang w:eastAsia="en-US"/>
        </w:rPr>
        <w:t>-  Le respect des mœurs et coutumes des communautés locales environnantes ;</w:t>
      </w:r>
    </w:p>
    <w:p w14:paraId="19E8B4BA" w14:textId="33AA1D24" w:rsidR="000812EE" w:rsidRDefault="000812EE" w:rsidP="00C145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olor w:val="000000"/>
          <w:sz w:val="24"/>
          <w:szCs w:val="24"/>
          <w:lang w:eastAsia="en-US"/>
        </w:rPr>
      </w:pPr>
      <w:r w:rsidRPr="00C14577">
        <w:rPr>
          <w:rFonts w:eastAsia="Times New Roman"/>
          <w:color w:val="000000"/>
          <w:sz w:val="24"/>
          <w:szCs w:val="24"/>
          <w:lang w:eastAsia="en-US"/>
        </w:rPr>
        <w:t>-  Une bonne hygiène, notamment en termes de prévention et de lutte contre les IST et, en particulier, la propagation du VIH/Sida.</w:t>
      </w:r>
    </w:p>
    <w:p w14:paraId="202CB962" w14:textId="77777777" w:rsidR="00C14577" w:rsidRPr="00C14577" w:rsidRDefault="00C14577" w:rsidP="00C145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olor w:val="000000"/>
          <w:sz w:val="24"/>
          <w:szCs w:val="24"/>
          <w:lang w:eastAsia="en-US"/>
        </w:rPr>
      </w:pPr>
    </w:p>
    <w:p w14:paraId="0F6A1313" w14:textId="77777777" w:rsidR="000812EE" w:rsidRPr="00C14577" w:rsidRDefault="000812EE" w:rsidP="00C145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olor w:val="000000"/>
          <w:sz w:val="24"/>
          <w:szCs w:val="24"/>
          <w:lang w:eastAsia="en-US"/>
        </w:rPr>
      </w:pPr>
      <w:r w:rsidRPr="00C14577">
        <w:rPr>
          <w:rFonts w:eastAsia="Times New Roman"/>
          <w:color w:val="000000"/>
          <w:sz w:val="24"/>
          <w:szCs w:val="24"/>
          <w:lang w:eastAsia="en-US"/>
        </w:rPr>
        <w:t>ARTICLE 1 : PRÉSERVATION DE L’IMAGE DU CLIENT ET DE SES PARTENAIRES FINANCIERS ET TECHNIQUES</w:t>
      </w:r>
    </w:p>
    <w:p w14:paraId="543E1467" w14:textId="6ED0AD21" w:rsidR="000812EE" w:rsidRDefault="000812EE" w:rsidP="00C145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olor w:val="000000"/>
          <w:sz w:val="24"/>
          <w:szCs w:val="24"/>
          <w:lang w:eastAsia="en-US"/>
        </w:rPr>
      </w:pPr>
      <w:r w:rsidRPr="00C14577">
        <w:rPr>
          <w:rFonts w:eastAsia="Times New Roman"/>
          <w:color w:val="000000"/>
          <w:sz w:val="24"/>
          <w:szCs w:val="24"/>
          <w:lang w:eastAsia="en-US"/>
        </w:rPr>
        <w:t>Tout au long de l’exécution du contrat, l’entreprise et ses sous-traitants veillent à montrer une bonne image du Client sur tous les plans : social, environnemental, administratif autres.</w:t>
      </w:r>
    </w:p>
    <w:p w14:paraId="568EC499" w14:textId="77777777" w:rsidR="00C14577" w:rsidRPr="00C14577" w:rsidRDefault="00C14577" w:rsidP="00C145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olor w:val="000000"/>
          <w:sz w:val="24"/>
          <w:szCs w:val="24"/>
          <w:lang w:eastAsia="en-US"/>
        </w:rPr>
      </w:pPr>
    </w:p>
    <w:p w14:paraId="6CA19ABE" w14:textId="77777777" w:rsidR="000812EE" w:rsidRPr="00C14577" w:rsidRDefault="000812EE" w:rsidP="00C145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olor w:val="000000"/>
          <w:sz w:val="24"/>
          <w:szCs w:val="24"/>
          <w:lang w:eastAsia="en-US"/>
        </w:rPr>
      </w:pPr>
      <w:r w:rsidRPr="00C14577">
        <w:rPr>
          <w:rFonts w:eastAsia="Times New Roman"/>
          <w:color w:val="000000"/>
          <w:sz w:val="24"/>
          <w:szCs w:val="24"/>
          <w:lang w:eastAsia="en-US"/>
        </w:rPr>
        <w:t>ARTICLE 2 : COMPORTEMENT GÉNÉRAL</w:t>
      </w:r>
    </w:p>
    <w:p w14:paraId="0EBA5760" w14:textId="0EE1267A" w:rsidR="000812EE" w:rsidRPr="009C252D" w:rsidRDefault="000812EE" w:rsidP="00C145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olor w:val="000000"/>
          <w:szCs w:val="23"/>
          <w:lang w:eastAsia="en-US"/>
        </w:rPr>
      </w:pPr>
      <w:r w:rsidRPr="009C252D">
        <w:rPr>
          <w:rFonts w:eastAsia="Times New Roman"/>
          <w:color w:val="000000"/>
          <w:szCs w:val="23"/>
          <w:lang w:eastAsia="en-US"/>
        </w:rPr>
        <w:t>En respect de l’Article 1, chaque employé (ouvriers et cadres) s'engage (i) à respecter toutes formes de cultures locales et (ii) à maintenir une relation conviviale et loyale avec ses homologues en s'interdisant tout dénigrement ou critique injustifiés et dans le respect d</w:t>
      </w:r>
      <w:r w:rsidR="00F732BA" w:rsidRPr="009C252D">
        <w:rPr>
          <w:rFonts w:eastAsia="Times New Roman"/>
          <w:color w:val="000000"/>
          <w:szCs w:val="23"/>
          <w:lang w:eastAsia="en-US"/>
        </w:rPr>
        <w:t>e</w:t>
      </w:r>
      <w:r w:rsidRPr="009C252D">
        <w:rPr>
          <w:rFonts w:eastAsia="Times New Roman"/>
          <w:color w:val="000000"/>
          <w:szCs w:val="23"/>
          <w:lang w:eastAsia="en-US"/>
        </w:rPr>
        <w:t xml:space="preserve"> mœurs et coutumes local</w:t>
      </w:r>
      <w:r w:rsidR="00F732BA" w:rsidRPr="009C252D">
        <w:rPr>
          <w:rFonts w:eastAsia="Times New Roman"/>
          <w:color w:val="000000"/>
          <w:szCs w:val="23"/>
          <w:lang w:eastAsia="en-US"/>
        </w:rPr>
        <w:t>es</w:t>
      </w:r>
      <w:r w:rsidRPr="009C252D">
        <w:rPr>
          <w:rFonts w:eastAsia="Times New Roman"/>
          <w:color w:val="000000"/>
          <w:szCs w:val="23"/>
          <w:lang w:eastAsia="en-US"/>
        </w:rPr>
        <w:t>.</w:t>
      </w:r>
    </w:p>
    <w:p w14:paraId="1DB6A42A" w14:textId="77777777" w:rsidR="000812EE" w:rsidRPr="00C14577" w:rsidRDefault="000812EE" w:rsidP="000812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olor w:val="000000"/>
          <w:sz w:val="24"/>
          <w:szCs w:val="24"/>
          <w:lang w:eastAsia="en-US"/>
        </w:rPr>
      </w:pPr>
    </w:p>
    <w:p w14:paraId="02C4B222" w14:textId="77777777" w:rsidR="000812EE" w:rsidRPr="00C14577" w:rsidRDefault="000812EE" w:rsidP="000812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olor w:val="000000"/>
          <w:sz w:val="24"/>
          <w:szCs w:val="24"/>
          <w:lang w:eastAsia="en-US"/>
        </w:rPr>
      </w:pPr>
      <w:r w:rsidRPr="00C14577">
        <w:rPr>
          <w:rFonts w:eastAsia="Times New Roman"/>
          <w:color w:val="000000"/>
          <w:sz w:val="24"/>
          <w:szCs w:val="24"/>
          <w:lang w:eastAsia="en-US"/>
        </w:rPr>
        <w:t>ARTICLE 3 : VIH/SIDA ET INFECTIONS SEXUELLEMENT TRANSMISSIBLES (IST)</w:t>
      </w:r>
    </w:p>
    <w:p w14:paraId="4EF271C8" w14:textId="77777777" w:rsidR="000812EE" w:rsidRPr="009C252D" w:rsidRDefault="000812EE" w:rsidP="000812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olor w:val="000000"/>
          <w:sz w:val="24"/>
          <w:szCs w:val="24"/>
          <w:lang w:eastAsia="en-US"/>
        </w:rPr>
      </w:pPr>
      <w:r w:rsidRPr="009C252D">
        <w:rPr>
          <w:rFonts w:eastAsia="Times New Roman"/>
          <w:color w:val="000000"/>
          <w:sz w:val="24"/>
          <w:szCs w:val="24"/>
          <w:lang w:eastAsia="en-US"/>
        </w:rPr>
        <w:t>Le personnel sera sensibilisé en permanence sur les dangers liés au SIDA et aux maladies sexuellement transmissibles :</w:t>
      </w:r>
    </w:p>
    <w:p w14:paraId="4603DEAC" w14:textId="77777777" w:rsidR="000812EE" w:rsidRPr="009C252D" w:rsidRDefault="000812EE" w:rsidP="000812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olor w:val="000000"/>
          <w:sz w:val="24"/>
          <w:szCs w:val="24"/>
          <w:lang w:eastAsia="en-US"/>
        </w:rPr>
      </w:pPr>
      <w:r w:rsidRPr="009C252D">
        <w:rPr>
          <w:rFonts w:eastAsia="Times New Roman"/>
          <w:color w:val="000000"/>
          <w:sz w:val="24"/>
          <w:szCs w:val="24"/>
          <w:lang w:eastAsia="en-US"/>
        </w:rPr>
        <w:t xml:space="preserve">–    Au démarrage du chantier, une réunion d’information et de sensibilisation sur les interdits et les coutumes locaux ainsi que sur les IST et le VIH/Sida sera organisée </w:t>
      </w:r>
    </w:p>
    <w:p w14:paraId="1D82553D" w14:textId="77777777" w:rsidR="000812EE" w:rsidRPr="009C252D" w:rsidRDefault="000812EE" w:rsidP="000812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olor w:val="000000"/>
          <w:sz w:val="24"/>
          <w:szCs w:val="24"/>
          <w:lang w:eastAsia="en-US"/>
        </w:rPr>
      </w:pPr>
      <w:r w:rsidRPr="009C252D">
        <w:rPr>
          <w:rFonts w:eastAsia="Times New Roman"/>
          <w:color w:val="000000"/>
          <w:sz w:val="24"/>
          <w:szCs w:val="24"/>
          <w:lang w:eastAsia="en-US"/>
        </w:rPr>
        <w:t>–    Encouragement du dépistage volontaire tout en sachant que les malades du Sida sont pris en charge par l’État.</w:t>
      </w:r>
    </w:p>
    <w:p w14:paraId="2C0CB617" w14:textId="41997C09" w:rsidR="000812EE" w:rsidRPr="00C14577" w:rsidRDefault="000812EE" w:rsidP="000812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olor w:val="000000"/>
          <w:sz w:val="24"/>
          <w:szCs w:val="24"/>
          <w:lang w:eastAsia="en-US"/>
        </w:rPr>
      </w:pPr>
      <w:r w:rsidRPr="00C14577">
        <w:rPr>
          <w:rFonts w:eastAsia="Times New Roman"/>
          <w:color w:val="000000"/>
          <w:sz w:val="24"/>
          <w:szCs w:val="24"/>
          <w:lang w:eastAsia="en-US"/>
        </w:rPr>
        <w:t xml:space="preserve">     </w:t>
      </w:r>
      <w:bookmarkStart w:id="2700" w:name="_Toc46689022"/>
      <w:bookmarkStart w:id="2701" w:name="_Toc46690677"/>
    </w:p>
    <w:p w14:paraId="7EB25B48" w14:textId="77777777" w:rsidR="000812EE" w:rsidRPr="00C14577" w:rsidRDefault="000812EE" w:rsidP="000812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olor w:val="000000"/>
          <w:sz w:val="24"/>
          <w:szCs w:val="24"/>
          <w:lang w:eastAsia="en-US"/>
        </w:rPr>
      </w:pPr>
      <w:r w:rsidRPr="00C14577">
        <w:rPr>
          <w:rFonts w:eastAsia="Times New Roman"/>
          <w:color w:val="000000"/>
          <w:sz w:val="24"/>
          <w:szCs w:val="24"/>
          <w:lang w:eastAsia="en-US"/>
        </w:rPr>
        <w:t>ARTICLE 4 : DISCRÉTION PROFESSIONNELLE ET CONFIDENTIALITÉ</w:t>
      </w:r>
    </w:p>
    <w:p w14:paraId="1B64CB93" w14:textId="77777777" w:rsidR="000812EE" w:rsidRPr="00C14577" w:rsidRDefault="000812EE" w:rsidP="000812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olor w:val="000000"/>
          <w:sz w:val="24"/>
          <w:szCs w:val="24"/>
          <w:lang w:eastAsia="en-US"/>
        </w:rPr>
      </w:pPr>
      <w:r w:rsidRPr="00C14577">
        <w:rPr>
          <w:rFonts w:eastAsia="Times New Roman"/>
          <w:color w:val="000000"/>
          <w:sz w:val="24"/>
          <w:szCs w:val="24"/>
          <w:lang w:eastAsia="en-US"/>
        </w:rPr>
        <w:t>L’entreprise qui reçoit une communication, à titre confidentiel, des renseignements sur l’état de santé d’un employé donné est tenu de maintenir confidentielle ladite information et de la traiter en conséquence selon les dispositions juridiques en vigueur.</w:t>
      </w:r>
    </w:p>
    <w:p w14:paraId="04E287F8" w14:textId="77777777" w:rsidR="000812EE" w:rsidRPr="00C14577" w:rsidRDefault="000812EE" w:rsidP="000812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olor w:val="000000"/>
          <w:sz w:val="24"/>
          <w:szCs w:val="24"/>
          <w:lang w:eastAsia="en-US"/>
        </w:rPr>
      </w:pPr>
    </w:p>
    <w:p w14:paraId="0186E61A" w14:textId="77777777" w:rsidR="000812EE" w:rsidRPr="00C14577" w:rsidRDefault="000812EE" w:rsidP="000812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olor w:val="000000"/>
          <w:sz w:val="24"/>
          <w:szCs w:val="24"/>
          <w:lang w:eastAsia="en-US"/>
        </w:rPr>
      </w:pPr>
      <w:r w:rsidRPr="00C14577">
        <w:rPr>
          <w:rFonts w:eastAsia="Times New Roman"/>
          <w:color w:val="000000"/>
          <w:sz w:val="24"/>
          <w:szCs w:val="24"/>
          <w:lang w:eastAsia="en-US"/>
        </w:rPr>
        <w:t>ARTICLE 5 : VIOLENCES SEXUELLES BASÉES SUR LE GENRE (VBG)</w:t>
      </w:r>
    </w:p>
    <w:p w14:paraId="4A4F4B1E" w14:textId="583BCE1C" w:rsidR="000812EE" w:rsidRPr="009C252D" w:rsidRDefault="000812EE" w:rsidP="000812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olor w:val="000000"/>
          <w:szCs w:val="23"/>
          <w:lang w:eastAsia="en-US"/>
        </w:rPr>
      </w:pPr>
      <w:r w:rsidRPr="009C252D">
        <w:rPr>
          <w:rFonts w:eastAsia="Times New Roman"/>
          <w:color w:val="000000"/>
          <w:szCs w:val="23"/>
          <w:lang w:eastAsia="en-US"/>
        </w:rPr>
        <w:t>Les employés de l’entreprise (y inclus les sous-traitants) sont tenus d’assister aux séances d’information et de sensibilisation sur les violences basées sur le Genre tout au long du chantier. Une entité spécialisée y afférente sera contractée par le Projet. Des clauses y afférentes seront annexées aux contrats.</w:t>
      </w:r>
      <w:r w:rsidR="009C252D">
        <w:rPr>
          <w:rFonts w:eastAsia="Times New Roman"/>
          <w:color w:val="000000"/>
          <w:szCs w:val="23"/>
          <w:lang w:eastAsia="en-US"/>
        </w:rPr>
        <w:t xml:space="preserve"> </w:t>
      </w:r>
      <w:r w:rsidRPr="009C252D">
        <w:rPr>
          <w:rFonts w:eastAsia="Times New Roman"/>
          <w:color w:val="000000"/>
          <w:szCs w:val="23"/>
          <w:lang w:eastAsia="en-US"/>
        </w:rPr>
        <w:t>Des séances d’induction seront organisées pour les ouvriers temporaires avant qu’ils ne commencent les travaux.</w:t>
      </w:r>
    </w:p>
    <w:p w14:paraId="5F018B43" w14:textId="77777777" w:rsidR="000812EE" w:rsidRPr="00C14577" w:rsidRDefault="000812EE" w:rsidP="000812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olor w:val="000000"/>
          <w:sz w:val="24"/>
          <w:szCs w:val="24"/>
          <w:lang w:eastAsia="en-US"/>
        </w:rPr>
      </w:pPr>
    </w:p>
    <w:p w14:paraId="594864E7" w14:textId="77777777" w:rsidR="000812EE" w:rsidRPr="00C14577" w:rsidRDefault="000812EE" w:rsidP="00C145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olor w:val="000000"/>
          <w:sz w:val="24"/>
          <w:szCs w:val="24"/>
          <w:lang w:eastAsia="en-US"/>
        </w:rPr>
      </w:pPr>
      <w:r w:rsidRPr="00C14577">
        <w:rPr>
          <w:rFonts w:eastAsia="Times New Roman"/>
          <w:color w:val="000000"/>
          <w:sz w:val="24"/>
          <w:szCs w:val="24"/>
          <w:lang w:eastAsia="en-US"/>
        </w:rPr>
        <w:t>ARTICLE 6 : AUTRES ÉLÉMENTS DE L’HYGIÈNE</w:t>
      </w:r>
    </w:p>
    <w:p w14:paraId="4953CA68" w14:textId="77777777" w:rsidR="000812EE" w:rsidRPr="00C14577" w:rsidRDefault="000812EE" w:rsidP="00C145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olor w:val="000000"/>
          <w:sz w:val="24"/>
          <w:szCs w:val="24"/>
          <w:lang w:eastAsia="en-US"/>
        </w:rPr>
      </w:pPr>
      <w:r w:rsidRPr="00C14577">
        <w:rPr>
          <w:rFonts w:eastAsia="Times New Roman"/>
          <w:color w:val="000000"/>
          <w:sz w:val="24"/>
          <w:szCs w:val="24"/>
          <w:lang w:eastAsia="en-US"/>
        </w:rPr>
        <w:t>L’entreprise et ses sous-traitants s’engagent à :</w:t>
      </w:r>
    </w:p>
    <w:p w14:paraId="2E88E57A" w14:textId="77777777" w:rsidR="000812EE" w:rsidRPr="00C14577" w:rsidRDefault="000812EE" w:rsidP="00C145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olor w:val="000000"/>
          <w:sz w:val="24"/>
          <w:szCs w:val="24"/>
          <w:lang w:eastAsia="en-US"/>
        </w:rPr>
      </w:pPr>
      <w:r w:rsidRPr="00C14577">
        <w:rPr>
          <w:rFonts w:eastAsia="Times New Roman"/>
          <w:color w:val="000000"/>
          <w:sz w:val="24"/>
          <w:szCs w:val="24"/>
          <w:lang w:eastAsia="en-US"/>
        </w:rPr>
        <w:t>–    A ne donner aux employés que de l’eau potable</w:t>
      </w:r>
    </w:p>
    <w:p w14:paraId="54D85029" w14:textId="77777777" w:rsidR="000812EE" w:rsidRPr="00C14577" w:rsidRDefault="000812EE" w:rsidP="00C145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olor w:val="000000"/>
          <w:sz w:val="24"/>
          <w:szCs w:val="24"/>
          <w:lang w:eastAsia="en-US"/>
        </w:rPr>
      </w:pPr>
      <w:r w:rsidRPr="00C14577">
        <w:rPr>
          <w:rFonts w:eastAsia="Times New Roman"/>
          <w:color w:val="000000"/>
          <w:sz w:val="24"/>
          <w:szCs w:val="24"/>
          <w:lang w:eastAsia="en-US"/>
        </w:rPr>
        <w:t>–    Faire respecter l’utilisation des blocs sanitaires ou des latrines ainsi dédiés</w:t>
      </w:r>
    </w:p>
    <w:p w14:paraId="098822BE" w14:textId="77777777" w:rsidR="000812EE" w:rsidRPr="00C14577" w:rsidRDefault="000812EE" w:rsidP="000812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olor w:val="000000"/>
          <w:sz w:val="24"/>
          <w:szCs w:val="24"/>
          <w:lang w:eastAsia="en-US"/>
        </w:rPr>
      </w:pPr>
      <w:r w:rsidRPr="00C14577">
        <w:rPr>
          <w:rFonts w:eastAsia="Times New Roman"/>
          <w:color w:val="000000"/>
          <w:sz w:val="24"/>
          <w:szCs w:val="24"/>
          <w:lang w:eastAsia="en-US"/>
        </w:rPr>
        <w:t>–    Informer les riverains sur les mesures prévues</w:t>
      </w:r>
    </w:p>
    <w:p w14:paraId="46A99170" w14:textId="77777777" w:rsidR="000812EE" w:rsidRPr="00C14577" w:rsidRDefault="000812EE" w:rsidP="000812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olor w:val="000000"/>
          <w:sz w:val="24"/>
          <w:szCs w:val="24"/>
          <w:lang w:eastAsia="en-US"/>
        </w:rPr>
      </w:pPr>
    </w:p>
    <w:p w14:paraId="723D5B4A" w14:textId="77777777" w:rsidR="000812EE" w:rsidRPr="00C14577" w:rsidRDefault="000812EE" w:rsidP="000812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olor w:val="000000"/>
          <w:sz w:val="24"/>
          <w:szCs w:val="24"/>
          <w:lang w:eastAsia="en-US"/>
        </w:rPr>
      </w:pPr>
      <w:r w:rsidRPr="00C14577">
        <w:rPr>
          <w:rFonts w:eastAsia="Times New Roman"/>
          <w:color w:val="000000"/>
          <w:sz w:val="24"/>
          <w:szCs w:val="24"/>
          <w:lang w:eastAsia="en-US"/>
        </w:rPr>
        <w:t>ARTICLE 7 : MISE EN ŒUVRE ET SUIVI</w:t>
      </w:r>
    </w:p>
    <w:p w14:paraId="36E40B69" w14:textId="77777777" w:rsidR="000812EE" w:rsidRPr="00C14577" w:rsidRDefault="000812EE" w:rsidP="000812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olor w:val="000000"/>
          <w:sz w:val="24"/>
          <w:szCs w:val="24"/>
          <w:lang w:eastAsia="en-US"/>
        </w:rPr>
      </w:pPr>
      <w:r w:rsidRPr="00C14577">
        <w:rPr>
          <w:rFonts w:eastAsia="Times New Roman"/>
          <w:color w:val="000000"/>
          <w:sz w:val="24"/>
          <w:szCs w:val="24"/>
          <w:lang w:eastAsia="en-US"/>
        </w:rPr>
        <w:t>–    Au moins une fois par mois, et/ou durant les réunions de chantier, un bilan de mise en œuvre du présent Code sera fait : toute irrégularité sera mentionnée dans le Rapport mensuel.</w:t>
      </w:r>
    </w:p>
    <w:p w14:paraId="659699C7" w14:textId="77777777" w:rsidR="000812EE" w:rsidRPr="00C14577" w:rsidRDefault="000812EE" w:rsidP="000812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olor w:val="000000"/>
          <w:sz w:val="24"/>
          <w:szCs w:val="24"/>
          <w:lang w:eastAsia="en-US"/>
        </w:rPr>
      </w:pPr>
    </w:p>
    <w:p w14:paraId="5D9650F1" w14:textId="77777777" w:rsidR="000812EE" w:rsidRPr="00C14577" w:rsidRDefault="000812EE" w:rsidP="000812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olor w:val="000000"/>
          <w:sz w:val="24"/>
          <w:szCs w:val="24"/>
          <w:lang w:eastAsia="en-US"/>
        </w:rPr>
      </w:pPr>
      <w:r w:rsidRPr="00C14577">
        <w:rPr>
          <w:rFonts w:eastAsia="Times New Roman"/>
          <w:color w:val="000000"/>
          <w:sz w:val="24"/>
          <w:szCs w:val="24"/>
          <w:lang w:eastAsia="en-US"/>
        </w:rPr>
        <w:t>ARTICLE 8 : MOYENS DE DIFFUSION DU PRÉSENT CODE</w:t>
      </w:r>
    </w:p>
    <w:p w14:paraId="582247A9" w14:textId="7930FD8B" w:rsidR="005F5039" w:rsidRPr="00C14577" w:rsidRDefault="000812EE" w:rsidP="005F503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olor w:val="000000"/>
          <w:sz w:val="24"/>
          <w:szCs w:val="24"/>
          <w:lang w:eastAsia="en-US"/>
        </w:rPr>
      </w:pPr>
      <w:r w:rsidRPr="00C14577">
        <w:rPr>
          <w:rFonts w:eastAsia="Times New Roman"/>
          <w:color w:val="000000"/>
          <w:sz w:val="24"/>
          <w:szCs w:val="24"/>
          <w:lang w:eastAsia="en-US"/>
        </w:rPr>
        <w:t>Ce Code sera affiché dans les bureaux et au niveau de la base-vie</w:t>
      </w:r>
      <w:r w:rsidR="00117BF4" w:rsidRPr="00C14577">
        <w:rPr>
          <w:rFonts w:eastAsia="Times New Roman"/>
          <w:color w:val="000000"/>
          <w:sz w:val="24"/>
          <w:szCs w:val="24"/>
          <w:lang w:eastAsia="en-US"/>
        </w:rPr>
        <w:t> .</w:t>
      </w:r>
    </w:p>
    <w:p w14:paraId="65215235" w14:textId="54D8C393" w:rsidR="00540EA6" w:rsidRDefault="000812EE" w:rsidP="005F5039">
      <w:pPr>
        <w:pStyle w:val="Titre1"/>
        <w:numPr>
          <w:ilvl w:val="0"/>
          <w:numId w:val="0"/>
        </w:numPr>
        <w:jc w:val="center"/>
        <w:rPr>
          <w:noProof/>
        </w:rPr>
      </w:pPr>
      <w:bookmarkStart w:id="2702" w:name="_Toc70101027"/>
      <w:bookmarkStart w:id="2703" w:name="_Toc70303852"/>
      <w:bookmarkStart w:id="2704" w:name="_Toc70341743"/>
      <w:bookmarkStart w:id="2705" w:name="_Toc70341975"/>
      <w:bookmarkStart w:id="2706" w:name="_Toc73995644"/>
      <w:bookmarkStart w:id="2707" w:name="_Toc90882300"/>
      <w:bookmarkStart w:id="2708" w:name="_Toc90882373"/>
      <w:r w:rsidRPr="00FA177F">
        <w:t xml:space="preserve">Annexe </w:t>
      </w:r>
      <w:r w:rsidR="00CD1070">
        <w:t>10</w:t>
      </w:r>
      <w:r w:rsidRPr="00FA177F">
        <w:t xml:space="preserve"> : </w:t>
      </w:r>
      <w:r w:rsidR="00B354E6" w:rsidRPr="00FA177F">
        <w:t xml:space="preserve">PV de consultation du </w:t>
      </w:r>
      <w:r w:rsidR="00645D82" w:rsidRPr="00FA177F">
        <w:t>public</w:t>
      </w:r>
      <w:bookmarkEnd w:id="2700"/>
      <w:bookmarkEnd w:id="2701"/>
      <w:bookmarkEnd w:id="2702"/>
      <w:bookmarkEnd w:id="2703"/>
      <w:bookmarkEnd w:id="2704"/>
      <w:bookmarkEnd w:id="2705"/>
      <w:bookmarkEnd w:id="2706"/>
      <w:bookmarkEnd w:id="2707"/>
      <w:bookmarkEnd w:id="2708"/>
      <w:r w:rsidR="00762179" w:rsidRPr="00762179">
        <w:rPr>
          <w:noProof/>
        </w:rPr>
        <w:t xml:space="preserve"> </w:t>
      </w:r>
    </w:p>
    <w:p w14:paraId="3AD498F4" w14:textId="77777777" w:rsidR="00540EA6" w:rsidRDefault="00540EA6" w:rsidP="00540EA6">
      <w:pPr>
        <w:rPr>
          <w:noProof/>
        </w:rPr>
      </w:pPr>
    </w:p>
    <w:p w14:paraId="4203881C" w14:textId="4A5BB251" w:rsidR="00B354E6" w:rsidRDefault="00762179" w:rsidP="00540EA6">
      <w:r>
        <w:rPr>
          <w:noProof/>
        </w:rPr>
        <w:drawing>
          <wp:inline distT="0" distB="0" distL="0" distR="0" wp14:anchorId="515F1E57" wp14:editId="6647EF50">
            <wp:extent cx="5702969" cy="8056091"/>
            <wp:effectExtent l="0" t="0" r="0" b="2540"/>
            <wp:docPr id="226" name="Imag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04112" cy="8057706"/>
                    </a:xfrm>
                    <a:prstGeom prst="rect">
                      <a:avLst/>
                    </a:prstGeom>
                    <a:noFill/>
                    <a:ln>
                      <a:noFill/>
                    </a:ln>
                  </pic:spPr>
                </pic:pic>
              </a:graphicData>
            </a:graphic>
          </wp:inline>
        </w:drawing>
      </w:r>
    </w:p>
    <w:p w14:paraId="29836212" w14:textId="674FC521" w:rsidR="00762179" w:rsidRDefault="006C7B79" w:rsidP="006C7B79">
      <w:r>
        <w:rPr>
          <w:noProof/>
        </w:rPr>
        <w:drawing>
          <wp:inline distT="0" distB="0" distL="0" distR="0" wp14:anchorId="20442E24" wp14:editId="7A4A7FD1">
            <wp:extent cx="5940425" cy="8391525"/>
            <wp:effectExtent l="0" t="0" r="3175" b="9525"/>
            <wp:docPr id="225" name="Imag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40425" cy="8391525"/>
                    </a:xfrm>
                    <a:prstGeom prst="rect">
                      <a:avLst/>
                    </a:prstGeom>
                    <a:noFill/>
                    <a:ln>
                      <a:noFill/>
                    </a:ln>
                  </pic:spPr>
                </pic:pic>
              </a:graphicData>
            </a:graphic>
          </wp:inline>
        </w:drawing>
      </w:r>
    </w:p>
    <w:p w14:paraId="34A5F869" w14:textId="4710B70A" w:rsidR="0089512B" w:rsidRDefault="00B354E6" w:rsidP="000E2D5B">
      <w:pPr>
        <w:pStyle w:val="Titre1"/>
        <w:numPr>
          <w:ilvl w:val="0"/>
          <w:numId w:val="0"/>
        </w:numPr>
        <w:jc w:val="center"/>
        <w:rPr>
          <w:noProof/>
        </w:rPr>
      </w:pPr>
      <w:bookmarkStart w:id="2709" w:name="_Toc46689023"/>
      <w:bookmarkStart w:id="2710" w:name="_Toc46690678"/>
      <w:bookmarkStart w:id="2711" w:name="_Toc70101028"/>
      <w:bookmarkStart w:id="2712" w:name="_Toc70303853"/>
      <w:bookmarkStart w:id="2713" w:name="_Toc70341744"/>
      <w:bookmarkStart w:id="2714" w:name="_Toc70341976"/>
      <w:bookmarkStart w:id="2715" w:name="_Toc73995645"/>
      <w:bookmarkStart w:id="2716" w:name="_Toc90882301"/>
      <w:bookmarkStart w:id="2717" w:name="_Toc90882374"/>
      <w:r w:rsidRPr="00B354E6">
        <w:t xml:space="preserve">Annexe </w:t>
      </w:r>
      <w:r w:rsidR="000812EE">
        <w:t>1</w:t>
      </w:r>
      <w:r w:rsidR="00CD1070">
        <w:t>1</w:t>
      </w:r>
      <w:r w:rsidRPr="00B354E6">
        <w:t xml:space="preserve"> : </w:t>
      </w:r>
      <w:r w:rsidR="000B209F">
        <w:t>L</w:t>
      </w:r>
      <w:r w:rsidRPr="00B354E6">
        <w:t>iste de</w:t>
      </w:r>
      <w:r w:rsidR="000B209F">
        <w:t>s personnes rencontrées</w:t>
      </w:r>
      <w:bookmarkEnd w:id="2709"/>
      <w:bookmarkEnd w:id="2710"/>
      <w:bookmarkEnd w:id="2711"/>
      <w:bookmarkEnd w:id="2712"/>
      <w:bookmarkEnd w:id="2713"/>
      <w:bookmarkEnd w:id="2714"/>
      <w:bookmarkEnd w:id="2715"/>
      <w:bookmarkEnd w:id="2716"/>
      <w:bookmarkEnd w:id="2717"/>
      <w:r w:rsidR="008861CD" w:rsidRPr="008861CD">
        <w:rPr>
          <w:noProof/>
        </w:rPr>
        <w:t xml:space="preserve"> </w:t>
      </w:r>
    </w:p>
    <w:p w14:paraId="15013D6D" w14:textId="77777777" w:rsidR="0089512B" w:rsidRDefault="0089512B" w:rsidP="000E2D5B">
      <w:pPr>
        <w:pStyle w:val="Titre1"/>
        <w:numPr>
          <w:ilvl w:val="0"/>
          <w:numId w:val="0"/>
        </w:numPr>
        <w:jc w:val="center"/>
        <w:rPr>
          <w:noProof/>
        </w:rPr>
      </w:pPr>
    </w:p>
    <w:p w14:paraId="30162783" w14:textId="77777777" w:rsidR="0089512B" w:rsidRDefault="0089512B" w:rsidP="000E2D5B">
      <w:pPr>
        <w:pStyle w:val="Titre1"/>
        <w:numPr>
          <w:ilvl w:val="0"/>
          <w:numId w:val="0"/>
        </w:numPr>
        <w:jc w:val="center"/>
        <w:rPr>
          <w:noProof/>
        </w:rPr>
      </w:pPr>
    </w:p>
    <w:p w14:paraId="0C9FED9E" w14:textId="6B9E39A4" w:rsidR="00B354E6" w:rsidRDefault="008861CD" w:rsidP="0089512B">
      <w:r>
        <w:rPr>
          <w:noProof/>
        </w:rPr>
        <w:drawing>
          <wp:inline distT="0" distB="0" distL="0" distR="0" wp14:anchorId="0710CA08" wp14:editId="51B9DEE2">
            <wp:extent cx="5558590" cy="7852140"/>
            <wp:effectExtent l="0" t="0" r="4445" b="0"/>
            <wp:docPr id="224" name="Imag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562027" cy="7856996"/>
                    </a:xfrm>
                    <a:prstGeom prst="rect">
                      <a:avLst/>
                    </a:prstGeom>
                    <a:noFill/>
                    <a:ln>
                      <a:noFill/>
                    </a:ln>
                  </pic:spPr>
                </pic:pic>
              </a:graphicData>
            </a:graphic>
          </wp:inline>
        </w:drawing>
      </w:r>
    </w:p>
    <w:p w14:paraId="7AF51845" w14:textId="3FB88E23" w:rsidR="002A3FB1" w:rsidRDefault="008861CD" w:rsidP="00D75823">
      <w:r>
        <w:rPr>
          <w:noProof/>
        </w:rPr>
        <w:drawing>
          <wp:inline distT="0" distB="0" distL="0" distR="0" wp14:anchorId="0FB9204A" wp14:editId="26319B99">
            <wp:extent cx="5940425" cy="8391525"/>
            <wp:effectExtent l="0" t="0" r="3175" b="9525"/>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40425" cy="8391525"/>
                    </a:xfrm>
                    <a:prstGeom prst="rect">
                      <a:avLst/>
                    </a:prstGeom>
                    <a:noFill/>
                    <a:ln>
                      <a:noFill/>
                    </a:ln>
                  </pic:spPr>
                </pic:pic>
              </a:graphicData>
            </a:graphic>
          </wp:inline>
        </w:drawing>
      </w:r>
    </w:p>
    <w:p w14:paraId="1C866476" w14:textId="3ECB605A" w:rsidR="0063782D" w:rsidRDefault="0063782D" w:rsidP="000E2D5B">
      <w:pPr>
        <w:pStyle w:val="Titre1"/>
        <w:numPr>
          <w:ilvl w:val="0"/>
          <w:numId w:val="0"/>
        </w:numPr>
        <w:jc w:val="center"/>
      </w:pPr>
      <w:bookmarkStart w:id="2718" w:name="_Toc46689026"/>
      <w:bookmarkStart w:id="2719" w:name="_Toc46690681"/>
      <w:bookmarkStart w:id="2720" w:name="_Toc70101029"/>
      <w:bookmarkStart w:id="2721" w:name="_Toc70303854"/>
      <w:bookmarkStart w:id="2722" w:name="_Toc70341745"/>
      <w:bookmarkStart w:id="2723" w:name="_Toc70341977"/>
      <w:bookmarkStart w:id="2724" w:name="_Toc73995646"/>
      <w:bookmarkStart w:id="2725" w:name="_Toc90882302"/>
      <w:bookmarkStart w:id="2726" w:name="_Toc90882375"/>
      <w:bookmarkStart w:id="2727" w:name="_Hlk73993236"/>
      <w:r w:rsidRPr="00D75823">
        <w:t xml:space="preserve">ANNEXE </w:t>
      </w:r>
      <w:r w:rsidR="00EE3483">
        <w:t>1</w:t>
      </w:r>
      <w:r w:rsidR="00CD1070">
        <w:t>2</w:t>
      </w:r>
      <w:r w:rsidR="00C42C3F">
        <w:t xml:space="preserve"> </w:t>
      </w:r>
      <w:r w:rsidRPr="00D75823">
        <w:t xml:space="preserve">: </w:t>
      </w:r>
      <w:r>
        <w:t>F</w:t>
      </w:r>
      <w:r w:rsidRPr="0063782D">
        <w:t>iche de Prescription environnementale</w:t>
      </w:r>
      <w:bookmarkEnd w:id="2718"/>
      <w:bookmarkEnd w:id="2719"/>
      <w:bookmarkEnd w:id="2720"/>
      <w:bookmarkEnd w:id="2721"/>
      <w:bookmarkEnd w:id="2722"/>
      <w:bookmarkEnd w:id="2723"/>
      <w:bookmarkEnd w:id="2724"/>
      <w:bookmarkEnd w:id="2725"/>
      <w:bookmarkEnd w:id="2726"/>
    </w:p>
    <w:bookmarkEnd w:id="2727"/>
    <w:p w14:paraId="15080620" w14:textId="6FDFC1C7" w:rsidR="00A12C1B" w:rsidRDefault="00A12C1B" w:rsidP="00CB2E50">
      <w:pPr>
        <w:spacing w:after="0" w:line="240" w:lineRule="auto"/>
      </w:pPr>
    </w:p>
    <w:p w14:paraId="1D6315BB" w14:textId="534CC8DF" w:rsidR="00461865" w:rsidRPr="001D4BB9" w:rsidRDefault="00461865" w:rsidP="001D4BB9">
      <w:pPr>
        <w:spacing w:after="0" w:line="240" w:lineRule="auto"/>
        <w:rPr>
          <w:rFonts w:eastAsia="Arial Narrow"/>
          <w:b/>
          <w:i/>
          <w:sz w:val="24"/>
          <w:szCs w:val="24"/>
        </w:rPr>
      </w:pPr>
      <w:r w:rsidRPr="001D4BB9">
        <w:rPr>
          <w:rFonts w:eastAsia="Arial Narrow"/>
          <w:b/>
          <w:i/>
          <w:sz w:val="24"/>
          <w:szCs w:val="24"/>
        </w:rPr>
        <w:t>Directives Environnementales pour les Entreprises contractantes</w:t>
      </w:r>
    </w:p>
    <w:p w14:paraId="6DB26517" w14:textId="77777777" w:rsidR="00461865" w:rsidRPr="001D4BB9" w:rsidRDefault="00461865" w:rsidP="001D4BB9">
      <w:pPr>
        <w:spacing w:after="0" w:line="240" w:lineRule="auto"/>
        <w:jc w:val="both"/>
        <w:rPr>
          <w:rFonts w:eastAsia="Arial Narrow"/>
          <w:sz w:val="24"/>
          <w:szCs w:val="24"/>
        </w:rPr>
      </w:pPr>
      <w:r w:rsidRPr="001D4BB9">
        <w:rPr>
          <w:rFonts w:eastAsia="Arial Narrow"/>
          <w:sz w:val="24"/>
          <w:szCs w:val="24"/>
        </w:rPr>
        <w:t>De façon générale, les entreprises chargées des travaux devront aussi respecter les directives environnementales et sociale suivantes :</w:t>
      </w:r>
    </w:p>
    <w:p w14:paraId="70619D18" w14:textId="7A0A801A" w:rsidR="00461865" w:rsidRPr="001D4BB9" w:rsidRDefault="00461865" w:rsidP="003E1A42">
      <w:pPr>
        <w:pStyle w:val="Paragraphedeliste"/>
        <w:numPr>
          <w:ilvl w:val="0"/>
          <w:numId w:val="40"/>
        </w:numPr>
        <w:rPr>
          <w:rFonts w:ascii="Times New Roman" w:eastAsia="Arial Narrow" w:hAnsi="Times New Roman"/>
          <w:sz w:val="24"/>
        </w:rPr>
      </w:pPr>
      <w:r w:rsidRPr="001D4BB9">
        <w:rPr>
          <w:rFonts w:ascii="Times New Roman" w:eastAsia="Arial Narrow" w:hAnsi="Times New Roman"/>
          <w:sz w:val="24"/>
        </w:rPr>
        <w:t>Disposer des autorisations nécessaires en conformité avec les lois et règlements en vigueur</w:t>
      </w:r>
      <w:r w:rsidR="00DB4E6E" w:rsidRPr="001D4BB9">
        <w:rPr>
          <w:rFonts w:ascii="Times New Roman" w:eastAsia="Arial Narrow" w:hAnsi="Times New Roman"/>
          <w:sz w:val="24"/>
        </w:rPr>
        <w:t> ;</w:t>
      </w:r>
    </w:p>
    <w:p w14:paraId="17B53289" w14:textId="03B7F20F" w:rsidR="00461865" w:rsidRPr="001D4BB9" w:rsidRDefault="00461865" w:rsidP="003E1A42">
      <w:pPr>
        <w:pStyle w:val="Paragraphedeliste"/>
        <w:numPr>
          <w:ilvl w:val="0"/>
          <w:numId w:val="40"/>
        </w:numPr>
        <w:rPr>
          <w:rFonts w:ascii="Times New Roman" w:eastAsia="Arial Narrow" w:hAnsi="Times New Roman"/>
          <w:sz w:val="24"/>
        </w:rPr>
      </w:pPr>
      <w:r w:rsidRPr="001D4BB9">
        <w:rPr>
          <w:rFonts w:ascii="Times New Roman" w:eastAsia="Arial Narrow" w:hAnsi="Times New Roman"/>
          <w:sz w:val="24"/>
        </w:rPr>
        <w:t>Etablir un règlement de chantier (ce que l'on permet et ne permet pas dans les chantiers)</w:t>
      </w:r>
      <w:r w:rsidR="00DB4E6E" w:rsidRPr="001D4BB9">
        <w:rPr>
          <w:rFonts w:ascii="Times New Roman" w:eastAsia="Arial Narrow" w:hAnsi="Times New Roman"/>
          <w:sz w:val="24"/>
        </w:rPr>
        <w:t> ;</w:t>
      </w:r>
    </w:p>
    <w:p w14:paraId="6FD3FD5D" w14:textId="79AE819E" w:rsidR="00461865" w:rsidRPr="001D4BB9" w:rsidRDefault="00461865" w:rsidP="003E1A42">
      <w:pPr>
        <w:pStyle w:val="Paragraphedeliste"/>
        <w:numPr>
          <w:ilvl w:val="0"/>
          <w:numId w:val="40"/>
        </w:numPr>
        <w:rPr>
          <w:rFonts w:ascii="Times New Roman" w:eastAsia="Arial Narrow" w:hAnsi="Times New Roman"/>
          <w:sz w:val="24"/>
        </w:rPr>
      </w:pPr>
      <w:r w:rsidRPr="001D4BB9">
        <w:rPr>
          <w:rFonts w:ascii="Times New Roman" w:eastAsia="Arial Narrow" w:hAnsi="Times New Roman"/>
          <w:sz w:val="24"/>
        </w:rPr>
        <w:t>Mener une campagne d’information et de sensibilisation des</w:t>
      </w:r>
      <w:r w:rsidR="00DB4E6E" w:rsidRPr="001D4BB9">
        <w:rPr>
          <w:rFonts w:ascii="Times New Roman" w:eastAsia="Arial Narrow" w:hAnsi="Times New Roman"/>
          <w:sz w:val="24"/>
        </w:rPr>
        <w:t xml:space="preserve"> </w:t>
      </w:r>
      <w:r w:rsidR="00F47344" w:rsidRPr="001D4BB9">
        <w:rPr>
          <w:rFonts w:ascii="Times New Roman" w:eastAsia="Arial Narrow" w:hAnsi="Times New Roman"/>
          <w:sz w:val="24"/>
        </w:rPr>
        <w:t>travailleurs</w:t>
      </w:r>
      <w:r w:rsidRPr="001D4BB9">
        <w:rPr>
          <w:rFonts w:ascii="Times New Roman" w:eastAsia="Arial Narrow" w:hAnsi="Times New Roman"/>
          <w:sz w:val="24"/>
        </w:rPr>
        <w:t xml:space="preserve"> et du personnel de l’université avant les travaux </w:t>
      </w:r>
    </w:p>
    <w:p w14:paraId="03C789A5" w14:textId="77777777" w:rsidR="00461865" w:rsidRPr="001D4BB9" w:rsidRDefault="00461865" w:rsidP="003E1A42">
      <w:pPr>
        <w:pStyle w:val="Paragraphedeliste"/>
        <w:numPr>
          <w:ilvl w:val="0"/>
          <w:numId w:val="40"/>
        </w:numPr>
        <w:rPr>
          <w:rFonts w:ascii="Times New Roman" w:eastAsia="Arial Narrow" w:hAnsi="Times New Roman"/>
          <w:sz w:val="24"/>
        </w:rPr>
      </w:pPr>
      <w:r w:rsidRPr="001D4BB9">
        <w:rPr>
          <w:rFonts w:ascii="Times New Roman" w:eastAsia="Arial Narrow" w:hAnsi="Times New Roman"/>
          <w:sz w:val="24"/>
        </w:rPr>
        <w:t xml:space="preserve">Veiller au respect des mesures d’hygiène et de sécurité des installations de chantiers </w:t>
      </w:r>
    </w:p>
    <w:p w14:paraId="646DC9F8" w14:textId="77777777" w:rsidR="00461865" w:rsidRPr="001D4BB9" w:rsidRDefault="00461865" w:rsidP="003E1A42">
      <w:pPr>
        <w:pStyle w:val="Paragraphedeliste"/>
        <w:numPr>
          <w:ilvl w:val="0"/>
          <w:numId w:val="40"/>
        </w:numPr>
        <w:rPr>
          <w:rFonts w:ascii="Times New Roman" w:eastAsia="Arial Narrow" w:hAnsi="Times New Roman"/>
          <w:sz w:val="24"/>
        </w:rPr>
      </w:pPr>
      <w:r w:rsidRPr="001D4BB9">
        <w:rPr>
          <w:rFonts w:ascii="Times New Roman" w:eastAsia="Arial Narrow" w:hAnsi="Times New Roman"/>
          <w:sz w:val="24"/>
        </w:rPr>
        <w:t>Procéder à la signalisation des travaux</w:t>
      </w:r>
    </w:p>
    <w:p w14:paraId="4B08E098" w14:textId="77777777" w:rsidR="00461865" w:rsidRPr="001D4BB9" w:rsidRDefault="00461865" w:rsidP="003E1A42">
      <w:pPr>
        <w:pStyle w:val="Paragraphedeliste"/>
        <w:numPr>
          <w:ilvl w:val="0"/>
          <w:numId w:val="40"/>
        </w:numPr>
        <w:rPr>
          <w:rFonts w:ascii="Times New Roman" w:eastAsia="Arial Narrow" w:hAnsi="Times New Roman"/>
          <w:sz w:val="24"/>
        </w:rPr>
      </w:pPr>
      <w:r w:rsidRPr="001D4BB9">
        <w:rPr>
          <w:rFonts w:ascii="Times New Roman" w:eastAsia="Arial Narrow" w:hAnsi="Times New Roman"/>
          <w:sz w:val="24"/>
        </w:rPr>
        <w:t xml:space="preserve">Veiller au respect des règles de sécurité lors des travaux </w:t>
      </w:r>
    </w:p>
    <w:p w14:paraId="24FF03E4" w14:textId="77777777" w:rsidR="00461865" w:rsidRPr="001D4BB9" w:rsidRDefault="00461865" w:rsidP="003E1A42">
      <w:pPr>
        <w:pStyle w:val="Paragraphedeliste"/>
        <w:numPr>
          <w:ilvl w:val="0"/>
          <w:numId w:val="40"/>
        </w:numPr>
        <w:rPr>
          <w:rFonts w:ascii="Times New Roman" w:eastAsia="Arial Narrow" w:hAnsi="Times New Roman"/>
          <w:sz w:val="24"/>
        </w:rPr>
      </w:pPr>
      <w:r w:rsidRPr="001D4BB9">
        <w:rPr>
          <w:rFonts w:ascii="Times New Roman" w:eastAsia="Arial Narrow" w:hAnsi="Times New Roman"/>
          <w:sz w:val="24"/>
        </w:rPr>
        <w:t>Protéger les propriétés avoisinantes du chantier</w:t>
      </w:r>
    </w:p>
    <w:p w14:paraId="4339E2C7" w14:textId="77777777" w:rsidR="00461865" w:rsidRPr="001D4BB9" w:rsidRDefault="00461865" w:rsidP="003E1A42">
      <w:pPr>
        <w:pStyle w:val="Paragraphedeliste"/>
        <w:numPr>
          <w:ilvl w:val="0"/>
          <w:numId w:val="40"/>
        </w:numPr>
        <w:rPr>
          <w:rFonts w:ascii="Times New Roman" w:eastAsia="Arial Narrow" w:hAnsi="Times New Roman"/>
          <w:sz w:val="24"/>
        </w:rPr>
      </w:pPr>
      <w:r w:rsidRPr="001D4BB9">
        <w:rPr>
          <w:rFonts w:ascii="Times New Roman" w:eastAsia="Arial Narrow" w:hAnsi="Times New Roman"/>
          <w:sz w:val="24"/>
        </w:rPr>
        <w:t>Eviter au maximum la production de poussières et de bruits</w:t>
      </w:r>
    </w:p>
    <w:p w14:paraId="3249BB51" w14:textId="77777777" w:rsidR="00461865" w:rsidRPr="001D4BB9" w:rsidRDefault="00461865" w:rsidP="003E1A42">
      <w:pPr>
        <w:pStyle w:val="Paragraphedeliste"/>
        <w:numPr>
          <w:ilvl w:val="0"/>
          <w:numId w:val="40"/>
        </w:numPr>
        <w:rPr>
          <w:rFonts w:ascii="Times New Roman" w:eastAsia="Arial Narrow" w:hAnsi="Times New Roman"/>
          <w:sz w:val="24"/>
        </w:rPr>
      </w:pPr>
      <w:r w:rsidRPr="001D4BB9">
        <w:rPr>
          <w:rFonts w:ascii="Times New Roman" w:eastAsia="Arial Narrow" w:hAnsi="Times New Roman"/>
          <w:sz w:val="24"/>
        </w:rPr>
        <w:t xml:space="preserve">Assurer la collecte et l’élimination écologique des déchets issus des travaux </w:t>
      </w:r>
    </w:p>
    <w:p w14:paraId="1AF262FB" w14:textId="77777777" w:rsidR="00461865" w:rsidRPr="001D4BB9" w:rsidRDefault="00461865" w:rsidP="003E1A42">
      <w:pPr>
        <w:pStyle w:val="Paragraphedeliste"/>
        <w:numPr>
          <w:ilvl w:val="0"/>
          <w:numId w:val="40"/>
        </w:numPr>
        <w:rPr>
          <w:rFonts w:ascii="Times New Roman" w:eastAsia="Arial Narrow" w:hAnsi="Times New Roman"/>
          <w:sz w:val="24"/>
        </w:rPr>
      </w:pPr>
      <w:r w:rsidRPr="001D4BB9">
        <w:rPr>
          <w:rFonts w:ascii="Times New Roman" w:eastAsia="Arial Narrow" w:hAnsi="Times New Roman"/>
          <w:sz w:val="24"/>
        </w:rPr>
        <w:t>Mener des campagnes de sensibilisation sur les IST/VIH/SIDA</w:t>
      </w:r>
    </w:p>
    <w:p w14:paraId="31431589" w14:textId="77777777" w:rsidR="00461865" w:rsidRPr="001D4BB9" w:rsidRDefault="00461865" w:rsidP="003E1A42">
      <w:pPr>
        <w:pStyle w:val="Paragraphedeliste"/>
        <w:numPr>
          <w:ilvl w:val="0"/>
          <w:numId w:val="40"/>
        </w:numPr>
        <w:rPr>
          <w:rFonts w:ascii="Times New Roman" w:eastAsia="Arial Narrow" w:hAnsi="Times New Roman"/>
          <w:sz w:val="24"/>
        </w:rPr>
      </w:pPr>
      <w:r w:rsidRPr="001D4BB9">
        <w:rPr>
          <w:rFonts w:ascii="Times New Roman" w:eastAsia="Arial Narrow" w:hAnsi="Times New Roman"/>
          <w:sz w:val="24"/>
        </w:rPr>
        <w:t xml:space="preserve">Impliquer étroitement les services techniques locaux dans le suivi de la mise en œuvre </w:t>
      </w:r>
    </w:p>
    <w:p w14:paraId="2B446E30" w14:textId="77777777" w:rsidR="00461865" w:rsidRPr="001D4BB9" w:rsidRDefault="00461865" w:rsidP="003E1A42">
      <w:pPr>
        <w:pStyle w:val="Paragraphedeliste"/>
        <w:numPr>
          <w:ilvl w:val="0"/>
          <w:numId w:val="40"/>
        </w:numPr>
        <w:rPr>
          <w:rFonts w:ascii="Times New Roman" w:eastAsia="Arial Narrow" w:hAnsi="Times New Roman"/>
          <w:sz w:val="24"/>
        </w:rPr>
      </w:pPr>
      <w:r w:rsidRPr="001D4BB9">
        <w:rPr>
          <w:rFonts w:ascii="Times New Roman" w:eastAsia="Arial Narrow" w:hAnsi="Times New Roman"/>
          <w:sz w:val="24"/>
        </w:rPr>
        <w:t>Veiller au respect des espèces végétales protégées lors des travaux</w:t>
      </w:r>
    </w:p>
    <w:p w14:paraId="5B02A0AA" w14:textId="73014F19" w:rsidR="00461865" w:rsidRPr="001D4BB9" w:rsidRDefault="00461865" w:rsidP="003E1A42">
      <w:pPr>
        <w:pStyle w:val="Paragraphedeliste"/>
        <w:numPr>
          <w:ilvl w:val="0"/>
          <w:numId w:val="40"/>
        </w:numPr>
        <w:rPr>
          <w:rFonts w:ascii="Times New Roman" w:eastAsia="Arial Narrow" w:hAnsi="Times New Roman"/>
          <w:sz w:val="24"/>
        </w:rPr>
      </w:pPr>
      <w:r w:rsidRPr="001D4BB9">
        <w:rPr>
          <w:rFonts w:ascii="Times New Roman" w:eastAsia="Arial Narrow" w:hAnsi="Times New Roman"/>
          <w:sz w:val="24"/>
        </w:rPr>
        <w:t>Fournir des équipements de protection aux travailleurs</w:t>
      </w:r>
    </w:p>
    <w:p w14:paraId="2DE2B758" w14:textId="77777777" w:rsidR="00B70E43" w:rsidRPr="001D4BB9" w:rsidRDefault="00B70E43" w:rsidP="001D4BB9">
      <w:pPr>
        <w:pStyle w:val="Paragraphedeliste"/>
        <w:rPr>
          <w:rFonts w:ascii="Times New Roman" w:eastAsia="Arial Narrow" w:hAnsi="Times New Roman"/>
          <w:sz w:val="24"/>
        </w:rPr>
      </w:pPr>
    </w:p>
    <w:p w14:paraId="0EDA897B" w14:textId="77777777" w:rsidR="00461865" w:rsidRPr="001D4BB9" w:rsidRDefault="00461865" w:rsidP="001D4BB9">
      <w:pPr>
        <w:spacing w:after="0" w:line="240" w:lineRule="auto"/>
        <w:ind w:left="40"/>
        <w:rPr>
          <w:rFonts w:eastAsia="Arial Narrow"/>
          <w:b/>
          <w:i/>
          <w:sz w:val="24"/>
          <w:szCs w:val="24"/>
        </w:rPr>
      </w:pPr>
      <w:r w:rsidRPr="001D4BB9">
        <w:rPr>
          <w:rFonts w:eastAsia="Arial Narrow"/>
          <w:b/>
          <w:i/>
          <w:sz w:val="24"/>
          <w:szCs w:val="24"/>
        </w:rPr>
        <w:t>Respect des lois et réglementations nationales :</w:t>
      </w:r>
    </w:p>
    <w:p w14:paraId="4B290D13" w14:textId="03208E73" w:rsidR="00461865" w:rsidRPr="001D4BB9" w:rsidRDefault="00461865" w:rsidP="001D4BB9">
      <w:pPr>
        <w:spacing w:after="0" w:line="240" w:lineRule="auto"/>
        <w:ind w:left="40"/>
        <w:jc w:val="both"/>
        <w:rPr>
          <w:rFonts w:eastAsia="Arial Narrow"/>
          <w:sz w:val="24"/>
          <w:szCs w:val="24"/>
        </w:rPr>
      </w:pPr>
      <w:r w:rsidRPr="001D4BB9">
        <w:rPr>
          <w:rFonts w:eastAsia="Arial Narrow"/>
          <w:sz w:val="24"/>
          <w:szCs w:val="24"/>
        </w:rPr>
        <w:t xml:space="preserve">Le Contractant et ses sous-traitants doivent : connaître, respecter et appliquer les lois et règlements en vigueur dans le pays et relatifs à l’environnement, à l’élimination des déchets solides et liquides, aux normes de rejet et de bruit, aux heures de travail, </w:t>
      </w:r>
      <w:r w:rsidR="00EE3483" w:rsidRPr="001D4BB9">
        <w:rPr>
          <w:rFonts w:eastAsia="Arial Narrow"/>
          <w:sz w:val="24"/>
          <w:szCs w:val="24"/>
        </w:rPr>
        <w:t>etc. ;</w:t>
      </w:r>
      <w:r w:rsidRPr="001D4BB9">
        <w:rPr>
          <w:rFonts w:eastAsia="Arial Narrow"/>
          <w:sz w:val="24"/>
          <w:szCs w:val="24"/>
        </w:rPr>
        <w:t xml:space="preserve"> prendre toutes les mesures appropriées en vue de minimiser les atteintes à l’environnement ; assumer la responsabilité de toute réclamation liée au non-respect de l’environnement.</w:t>
      </w:r>
    </w:p>
    <w:p w14:paraId="00E780E0" w14:textId="77777777" w:rsidR="00461865" w:rsidRPr="001D4BB9" w:rsidRDefault="00461865" w:rsidP="001D4BB9">
      <w:pPr>
        <w:spacing w:after="0" w:line="240" w:lineRule="auto"/>
        <w:rPr>
          <w:rFonts w:eastAsia="Times New Roman"/>
          <w:sz w:val="24"/>
          <w:szCs w:val="24"/>
        </w:rPr>
      </w:pPr>
    </w:p>
    <w:p w14:paraId="4C47C53A" w14:textId="77777777" w:rsidR="00461865" w:rsidRPr="001D4BB9" w:rsidRDefault="00461865" w:rsidP="001D4BB9">
      <w:pPr>
        <w:spacing w:after="0" w:line="240" w:lineRule="auto"/>
        <w:ind w:left="40"/>
        <w:rPr>
          <w:rFonts w:eastAsia="Arial Narrow"/>
          <w:b/>
          <w:i/>
          <w:sz w:val="24"/>
          <w:szCs w:val="24"/>
        </w:rPr>
      </w:pPr>
      <w:r w:rsidRPr="001D4BB9">
        <w:rPr>
          <w:rFonts w:eastAsia="Arial Narrow"/>
          <w:b/>
          <w:i/>
          <w:sz w:val="24"/>
          <w:szCs w:val="24"/>
        </w:rPr>
        <w:t>Permis et autorisations avant les travaux</w:t>
      </w:r>
    </w:p>
    <w:p w14:paraId="4908327F" w14:textId="3A169170" w:rsidR="00A12C1B" w:rsidRPr="001D4BB9" w:rsidRDefault="00461865" w:rsidP="001D4BB9">
      <w:pPr>
        <w:spacing w:after="0" w:line="240" w:lineRule="auto"/>
        <w:ind w:left="40"/>
        <w:jc w:val="both"/>
        <w:rPr>
          <w:rFonts w:eastAsia="Arial Narrow"/>
          <w:sz w:val="24"/>
          <w:szCs w:val="24"/>
        </w:rPr>
      </w:pPr>
      <w:r w:rsidRPr="001D4BB9">
        <w:rPr>
          <w:rFonts w:eastAsia="Arial Narrow"/>
          <w:sz w:val="24"/>
          <w:szCs w:val="24"/>
        </w:rPr>
        <w:t>Toute réalisation de travaux doit faire l’objet d’une procédure préalable d’information et d’autorisations administratives. Avant de commencer les travaux, le Contractant doit se procurer tous les permis nécessaires pour la réalisation des travaux prévus dans le contrat du projet.</w:t>
      </w:r>
      <w:bookmarkStart w:id="2728" w:name="page96"/>
      <w:bookmarkEnd w:id="2728"/>
    </w:p>
    <w:p w14:paraId="64E7D795" w14:textId="77777777" w:rsidR="00A12C1B" w:rsidRPr="001D4BB9" w:rsidRDefault="00A12C1B" w:rsidP="001D4BB9">
      <w:pPr>
        <w:spacing w:after="0" w:line="240" w:lineRule="auto"/>
        <w:rPr>
          <w:rFonts w:eastAsia="Arial Narrow"/>
          <w:b/>
          <w:i/>
          <w:sz w:val="24"/>
          <w:szCs w:val="24"/>
        </w:rPr>
      </w:pPr>
    </w:p>
    <w:p w14:paraId="4D32880D" w14:textId="200B3AE3" w:rsidR="00461865" w:rsidRPr="001D4BB9" w:rsidRDefault="00461865" w:rsidP="001D4BB9">
      <w:pPr>
        <w:spacing w:after="0" w:line="240" w:lineRule="auto"/>
        <w:rPr>
          <w:rFonts w:eastAsia="Arial Narrow"/>
          <w:b/>
          <w:i/>
          <w:sz w:val="24"/>
          <w:szCs w:val="24"/>
        </w:rPr>
      </w:pPr>
      <w:r w:rsidRPr="001D4BB9">
        <w:rPr>
          <w:rFonts w:eastAsia="Arial Narrow"/>
          <w:b/>
          <w:i/>
          <w:sz w:val="24"/>
          <w:szCs w:val="24"/>
        </w:rPr>
        <w:t>Réunion de démarrage des travaux</w:t>
      </w:r>
    </w:p>
    <w:p w14:paraId="06AE152B" w14:textId="687C09D2" w:rsidR="00461865" w:rsidRPr="001D4BB9" w:rsidRDefault="00461865" w:rsidP="001D4BB9">
      <w:pPr>
        <w:spacing w:after="0" w:line="240" w:lineRule="auto"/>
        <w:jc w:val="both"/>
        <w:rPr>
          <w:rFonts w:eastAsia="Arial Narrow"/>
          <w:sz w:val="24"/>
          <w:szCs w:val="24"/>
        </w:rPr>
      </w:pPr>
      <w:r w:rsidRPr="001D4BB9">
        <w:rPr>
          <w:rFonts w:eastAsia="Arial Narrow"/>
          <w:sz w:val="24"/>
          <w:szCs w:val="24"/>
        </w:rPr>
        <w:t xml:space="preserve">Avant le démarrage des travaux, le Contractant et le Maître d’œuvre doivent organiser des réunions avec les autorités, les représentants </w:t>
      </w:r>
      <w:r w:rsidR="00DB4E6E" w:rsidRPr="001D4BB9">
        <w:rPr>
          <w:rFonts w:eastAsia="Arial Narrow"/>
          <w:sz w:val="24"/>
          <w:szCs w:val="24"/>
        </w:rPr>
        <w:t>du personnel</w:t>
      </w:r>
      <w:r w:rsidRPr="001D4BB9">
        <w:rPr>
          <w:rFonts w:eastAsia="Arial Narrow"/>
          <w:sz w:val="24"/>
          <w:szCs w:val="24"/>
        </w:rPr>
        <w:t xml:space="preserve"> pour les informer de la consistance des travaux à réaliser et leur durée, des itinéraires concernés et les emplacements susceptibles d'être affectés. Cette réunion permettra aussi au Maître d’ouvrage de recueillir les observations des p</w:t>
      </w:r>
      <w:r w:rsidR="00814564" w:rsidRPr="001D4BB9">
        <w:rPr>
          <w:rFonts w:eastAsia="Arial Narrow"/>
          <w:sz w:val="24"/>
          <w:szCs w:val="24"/>
        </w:rPr>
        <w:t>arties prenantes</w:t>
      </w:r>
      <w:r w:rsidRPr="001D4BB9">
        <w:rPr>
          <w:rFonts w:eastAsia="Arial Narrow"/>
          <w:sz w:val="24"/>
          <w:szCs w:val="24"/>
        </w:rPr>
        <w:t>, de les sensibiliser sur les enjeux environnementaux et sociaux et sur leurs relations avec les ouvriers.</w:t>
      </w:r>
    </w:p>
    <w:p w14:paraId="5F6EBA55" w14:textId="77777777" w:rsidR="00461865" w:rsidRPr="001D4BB9" w:rsidRDefault="00461865" w:rsidP="001D4BB9">
      <w:pPr>
        <w:spacing w:after="0" w:line="240" w:lineRule="auto"/>
        <w:rPr>
          <w:rFonts w:eastAsia="Times New Roman"/>
          <w:sz w:val="24"/>
          <w:szCs w:val="24"/>
        </w:rPr>
      </w:pPr>
    </w:p>
    <w:p w14:paraId="655B4940" w14:textId="77777777" w:rsidR="00461865" w:rsidRPr="001D4BB9" w:rsidRDefault="00461865" w:rsidP="001D4BB9">
      <w:pPr>
        <w:spacing w:after="0" w:line="240" w:lineRule="auto"/>
        <w:rPr>
          <w:rFonts w:eastAsia="Arial Narrow"/>
          <w:b/>
          <w:i/>
          <w:sz w:val="24"/>
          <w:szCs w:val="24"/>
        </w:rPr>
      </w:pPr>
      <w:r w:rsidRPr="001D4BB9">
        <w:rPr>
          <w:rFonts w:eastAsia="Arial Narrow"/>
          <w:b/>
          <w:i/>
          <w:sz w:val="24"/>
          <w:szCs w:val="24"/>
        </w:rPr>
        <w:t>Programme de gestion environnementale et sociale :</w:t>
      </w:r>
    </w:p>
    <w:p w14:paraId="38D3736A" w14:textId="77777777" w:rsidR="00461865" w:rsidRPr="001D4BB9" w:rsidRDefault="00461865" w:rsidP="001D4BB9">
      <w:pPr>
        <w:spacing w:after="0" w:line="240" w:lineRule="auto"/>
        <w:jc w:val="both"/>
        <w:rPr>
          <w:rFonts w:eastAsia="Arial Narrow"/>
          <w:sz w:val="24"/>
          <w:szCs w:val="24"/>
        </w:rPr>
      </w:pPr>
      <w:r w:rsidRPr="001D4BB9">
        <w:rPr>
          <w:rFonts w:eastAsia="Arial Narrow"/>
          <w:sz w:val="24"/>
          <w:szCs w:val="24"/>
        </w:rPr>
        <w:t>Le Contractant doit établir et soumettre, à l'approbation du Maître d’œuvre, un programme détaillé de gestion environnementale et sociale du chantier.</w:t>
      </w:r>
    </w:p>
    <w:p w14:paraId="22FF7DA8" w14:textId="77777777" w:rsidR="00461865" w:rsidRPr="001D4BB9" w:rsidRDefault="00461865" w:rsidP="001D4BB9">
      <w:pPr>
        <w:spacing w:after="0" w:line="240" w:lineRule="auto"/>
        <w:rPr>
          <w:rFonts w:eastAsia="Times New Roman"/>
          <w:sz w:val="24"/>
          <w:szCs w:val="24"/>
        </w:rPr>
      </w:pPr>
    </w:p>
    <w:p w14:paraId="3E8448D5" w14:textId="77777777" w:rsidR="00461865" w:rsidRPr="001D4BB9" w:rsidRDefault="00461865" w:rsidP="001D4BB9">
      <w:pPr>
        <w:spacing w:after="0" w:line="240" w:lineRule="auto"/>
        <w:rPr>
          <w:rFonts w:eastAsia="Arial Narrow"/>
          <w:b/>
          <w:i/>
          <w:sz w:val="24"/>
          <w:szCs w:val="24"/>
        </w:rPr>
      </w:pPr>
      <w:r w:rsidRPr="001D4BB9">
        <w:rPr>
          <w:rFonts w:eastAsia="Arial Narrow"/>
          <w:b/>
          <w:i/>
          <w:sz w:val="24"/>
          <w:szCs w:val="24"/>
        </w:rPr>
        <w:t>Affichage du règlement intérieur et sensibilisation du personnel</w:t>
      </w:r>
    </w:p>
    <w:p w14:paraId="177B84EE" w14:textId="77777777" w:rsidR="00461865" w:rsidRPr="001D4BB9" w:rsidRDefault="00461865" w:rsidP="001D4BB9">
      <w:pPr>
        <w:spacing w:after="0" w:line="240" w:lineRule="auto"/>
        <w:jc w:val="both"/>
        <w:rPr>
          <w:rFonts w:eastAsia="Arial Narrow"/>
          <w:sz w:val="24"/>
          <w:szCs w:val="24"/>
        </w:rPr>
      </w:pPr>
      <w:r w:rsidRPr="001D4BB9">
        <w:rPr>
          <w:rFonts w:eastAsia="Arial Narrow"/>
          <w:sz w:val="24"/>
          <w:szCs w:val="24"/>
        </w:rPr>
        <w:t>Le Contractant doit afficher un règlement intérieur de façon visible dans les diverses installations de la base-vie prescrivant spécifiquement : le respect des us et coutumes locales ; la protection contre les IST/VIH/SIDA ; les règles d’hygiène et les mesures de sécurité. Le Contractant doit sensibiliser son personnel notamment sur le respect des us et coutumes des populations de la région où sont effectués les travaux et sur les risques des IST et du VIH/SIDA.</w:t>
      </w:r>
    </w:p>
    <w:p w14:paraId="78A76950" w14:textId="77777777" w:rsidR="00461865" w:rsidRPr="001D4BB9" w:rsidRDefault="00461865" w:rsidP="001D4BB9">
      <w:pPr>
        <w:spacing w:after="0" w:line="240" w:lineRule="auto"/>
        <w:rPr>
          <w:rFonts w:eastAsia="Times New Roman"/>
          <w:sz w:val="24"/>
          <w:szCs w:val="24"/>
        </w:rPr>
      </w:pPr>
    </w:p>
    <w:p w14:paraId="49800D82" w14:textId="77777777" w:rsidR="00461865" w:rsidRPr="001D4BB9" w:rsidRDefault="00461865" w:rsidP="001D4BB9">
      <w:pPr>
        <w:spacing w:after="0" w:line="240" w:lineRule="auto"/>
        <w:jc w:val="both"/>
        <w:rPr>
          <w:rFonts w:eastAsia="Arial Narrow"/>
          <w:sz w:val="24"/>
          <w:szCs w:val="24"/>
        </w:rPr>
      </w:pPr>
      <w:r w:rsidRPr="001D4BB9">
        <w:rPr>
          <w:rFonts w:eastAsia="Arial Narrow"/>
          <w:b/>
          <w:i/>
          <w:sz w:val="24"/>
          <w:szCs w:val="24"/>
        </w:rPr>
        <w:t xml:space="preserve">Emploi de la main d’œuvre locale : </w:t>
      </w:r>
      <w:r w:rsidRPr="001D4BB9">
        <w:rPr>
          <w:rFonts w:eastAsia="Arial Narrow"/>
          <w:sz w:val="24"/>
          <w:szCs w:val="24"/>
        </w:rPr>
        <w:t>Le Contractant est tenu d’engager (en dehors de son personnel cadre technique)</w:t>
      </w:r>
      <w:r w:rsidRPr="001D4BB9">
        <w:rPr>
          <w:rFonts w:eastAsia="Arial Narrow"/>
          <w:b/>
          <w:i/>
          <w:sz w:val="24"/>
          <w:szCs w:val="24"/>
        </w:rPr>
        <w:t xml:space="preserve"> </w:t>
      </w:r>
      <w:r w:rsidRPr="001D4BB9">
        <w:rPr>
          <w:rFonts w:eastAsia="Arial Narrow"/>
          <w:sz w:val="24"/>
          <w:szCs w:val="24"/>
        </w:rPr>
        <w:t>le plus de main-d’œuvre possible dans la zone où les travaux sont réalisés.</w:t>
      </w:r>
    </w:p>
    <w:p w14:paraId="50932059" w14:textId="77777777" w:rsidR="00461865" w:rsidRPr="001D4BB9" w:rsidRDefault="00461865" w:rsidP="001D4BB9">
      <w:pPr>
        <w:spacing w:after="0" w:line="240" w:lineRule="auto"/>
        <w:rPr>
          <w:rFonts w:eastAsia="Times New Roman"/>
          <w:sz w:val="24"/>
          <w:szCs w:val="24"/>
        </w:rPr>
      </w:pPr>
    </w:p>
    <w:p w14:paraId="374CD44B" w14:textId="77777777" w:rsidR="00461865" w:rsidRPr="001D4BB9" w:rsidRDefault="00461865" w:rsidP="001D4BB9">
      <w:pPr>
        <w:spacing w:after="0" w:line="240" w:lineRule="auto"/>
        <w:jc w:val="both"/>
        <w:rPr>
          <w:rFonts w:eastAsia="Arial Narrow"/>
          <w:sz w:val="24"/>
          <w:szCs w:val="24"/>
        </w:rPr>
      </w:pPr>
      <w:r w:rsidRPr="001D4BB9">
        <w:rPr>
          <w:rFonts w:eastAsia="Arial Narrow"/>
          <w:b/>
          <w:i/>
          <w:sz w:val="24"/>
          <w:szCs w:val="24"/>
        </w:rPr>
        <w:t xml:space="preserve">Respect des horaires de travail : </w:t>
      </w:r>
      <w:r w:rsidRPr="001D4BB9">
        <w:rPr>
          <w:rFonts w:eastAsia="Arial Narrow"/>
          <w:sz w:val="24"/>
          <w:szCs w:val="24"/>
        </w:rPr>
        <w:t>Le Contractant doit s’assurer que les horaires de travail respectent les lois et</w:t>
      </w:r>
      <w:r w:rsidRPr="001D4BB9">
        <w:rPr>
          <w:rFonts w:eastAsia="Arial Narrow"/>
          <w:b/>
          <w:i/>
          <w:sz w:val="24"/>
          <w:szCs w:val="24"/>
        </w:rPr>
        <w:t xml:space="preserve"> </w:t>
      </w:r>
      <w:r w:rsidRPr="001D4BB9">
        <w:rPr>
          <w:rFonts w:eastAsia="Arial Narrow"/>
          <w:sz w:val="24"/>
          <w:szCs w:val="24"/>
        </w:rPr>
        <w:t>règlements nationaux en vigueur. Le Contractant doit éviter d’exécuter les travaux pendant les heures de repos, les dimanches et les jours fériés.</w:t>
      </w:r>
    </w:p>
    <w:p w14:paraId="1979128C" w14:textId="77777777" w:rsidR="00461865" w:rsidRPr="001D4BB9" w:rsidRDefault="00461865" w:rsidP="001D4BB9">
      <w:pPr>
        <w:spacing w:after="0" w:line="240" w:lineRule="auto"/>
        <w:rPr>
          <w:rFonts w:eastAsia="Times New Roman"/>
          <w:sz w:val="24"/>
          <w:szCs w:val="24"/>
        </w:rPr>
      </w:pPr>
    </w:p>
    <w:p w14:paraId="48FCB84C" w14:textId="0ED64A6F" w:rsidR="00EE3483" w:rsidRPr="001D4BB9" w:rsidRDefault="00461865" w:rsidP="001D4BB9">
      <w:pPr>
        <w:spacing w:after="0" w:line="240" w:lineRule="auto"/>
        <w:jc w:val="both"/>
        <w:rPr>
          <w:rFonts w:eastAsia="Arial Narrow"/>
          <w:sz w:val="24"/>
          <w:szCs w:val="24"/>
        </w:rPr>
      </w:pPr>
      <w:r w:rsidRPr="001D4BB9">
        <w:rPr>
          <w:rFonts w:eastAsia="Arial Narrow"/>
          <w:b/>
          <w:i/>
          <w:sz w:val="24"/>
          <w:szCs w:val="24"/>
        </w:rPr>
        <w:t xml:space="preserve">Protection du personnel de chantier : </w:t>
      </w:r>
      <w:r w:rsidRPr="001D4BB9">
        <w:rPr>
          <w:rFonts w:eastAsia="Arial Narrow"/>
          <w:sz w:val="24"/>
          <w:szCs w:val="24"/>
        </w:rPr>
        <w:t>Le Contractant doit mettre à disposition du personnel de chantier des tenues de</w:t>
      </w:r>
      <w:r w:rsidRPr="001D4BB9">
        <w:rPr>
          <w:rFonts w:eastAsia="Arial Narrow"/>
          <w:b/>
          <w:i/>
          <w:sz w:val="24"/>
          <w:szCs w:val="24"/>
        </w:rPr>
        <w:t xml:space="preserve"> </w:t>
      </w:r>
      <w:r w:rsidRPr="001D4BB9">
        <w:rPr>
          <w:rFonts w:eastAsia="Arial Narrow"/>
          <w:sz w:val="24"/>
          <w:szCs w:val="24"/>
        </w:rPr>
        <w:t>travail correctes réglementaires et en bon état, ainsi que tous les accessoires de protection et de sécurité propres à</w:t>
      </w:r>
      <w:bookmarkStart w:id="2729" w:name="page97"/>
      <w:bookmarkEnd w:id="2729"/>
      <w:r w:rsidR="00814564" w:rsidRPr="001D4BB9">
        <w:rPr>
          <w:rFonts w:eastAsia="Arial Narrow"/>
          <w:sz w:val="24"/>
          <w:szCs w:val="24"/>
        </w:rPr>
        <w:t xml:space="preserve"> </w:t>
      </w:r>
      <w:r w:rsidRPr="001D4BB9">
        <w:rPr>
          <w:rFonts w:eastAsia="Arial Narrow"/>
          <w:sz w:val="24"/>
          <w:szCs w:val="24"/>
        </w:rPr>
        <w:t>leurs activités (casques, bottes, ceintures, masques, gants, lunettes, etc.). Le Contractant doit veiller au port scrupuleux des équipements de protection sur le chantier. Un contrôle permanent doit être effectué à cet effet et, en cas de manquement, des mesures coercitives (avertissement, mise à pied, renvoi) doivent être appliquées au personnel concerné.</w:t>
      </w:r>
    </w:p>
    <w:p w14:paraId="7FAAB2D8" w14:textId="77777777" w:rsidR="003562E4" w:rsidRPr="001D4BB9" w:rsidRDefault="003562E4" w:rsidP="001D4BB9">
      <w:pPr>
        <w:spacing w:after="0" w:line="240" w:lineRule="auto"/>
        <w:rPr>
          <w:rFonts w:eastAsia="Times New Roman"/>
          <w:sz w:val="24"/>
          <w:szCs w:val="24"/>
        </w:rPr>
      </w:pPr>
    </w:p>
    <w:p w14:paraId="59D8FBC9" w14:textId="77777777" w:rsidR="00461865" w:rsidRPr="001D4BB9" w:rsidRDefault="00461865" w:rsidP="001D4BB9">
      <w:pPr>
        <w:spacing w:after="0" w:line="240" w:lineRule="auto"/>
        <w:rPr>
          <w:rFonts w:eastAsia="Arial Narrow"/>
          <w:b/>
          <w:i/>
          <w:sz w:val="24"/>
          <w:szCs w:val="24"/>
        </w:rPr>
      </w:pPr>
      <w:r w:rsidRPr="001D4BB9">
        <w:rPr>
          <w:rFonts w:eastAsia="Arial Narrow"/>
          <w:b/>
          <w:i/>
          <w:sz w:val="24"/>
          <w:szCs w:val="24"/>
        </w:rPr>
        <w:t>Responsable Hygiène, Sécurité et Environnement</w:t>
      </w:r>
    </w:p>
    <w:p w14:paraId="5D57084E" w14:textId="77777777" w:rsidR="00461865" w:rsidRPr="001D4BB9" w:rsidRDefault="00461865" w:rsidP="001D4BB9">
      <w:pPr>
        <w:spacing w:after="0" w:line="240" w:lineRule="auto"/>
        <w:jc w:val="both"/>
        <w:rPr>
          <w:rFonts w:eastAsia="Arial Narrow"/>
          <w:sz w:val="24"/>
          <w:szCs w:val="24"/>
        </w:rPr>
      </w:pPr>
      <w:r w:rsidRPr="001D4BB9">
        <w:rPr>
          <w:rFonts w:eastAsia="Arial Narrow"/>
          <w:sz w:val="24"/>
          <w:szCs w:val="24"/>
        </w:rPr>
        <w:t>Le Contractant doit désigner un responsable Hygiène/Sécurité/Environnement qui veillera à ce que les règles d’hygiène, de sécurité et de protection de l’environnement sont rigoureusement suivies par tous et à tous les niveaux d’exécution, tant pour les travailleurs que pour la population et autres personnes en contact avec le chantier.</w:t>
      </w:r>
    </w:p>
    <w:p w14:paraId="6EE6904B" w14:textId="77777777" w:rsidR="00461865" w:rsidRPr="001D4BB9" w:rsidRDefault="00461865" w:rsidP="001D4BB9">
      <w:pPr>
        <w:spacing w:after="0" w:line="240" w:lineRule="auto"/>
        <w:rPr>
          <w:rFonts w:eastAsia="Times New Roman"/>
          <w:sz w:val="24"/>
          <w:szCs w:val="24"/>
        </w:rPr>
      </w:pPr>
    </w:p>
    <w:p w14:paraId="1E3A8608" w14:textId="77777777" w:rsidR="00461865" w:rsidRPr="001D4BB9" w:rsidRDefault="00461865" w:rsidP="001D4BB9">
      <w:pPr>
        <w:spacing w:after="0" w:line="240" w:lineRule="auto"/>
        <w:rPr>
          <w:rFonts w:eastAsia="Arial Narrow"/>
          <w:b/>
          <w:i/>
          <w:sz w:val="24"/>
          <w:szCs w:val="24"/>
        </w:rPr>
      </w:pPr>
      <w:r w:rsidRPr="001D4BB9">
        <w:rPr>
          <w:rFonts w:eastAsia="Arial Narrow"/>
          <w:b/>
          <w:i/>
          <w:sz w:val="24"/>
          <w:szCs w:val="24"/>
        </w:rPr>
        <w:t>Mesures contre les entraves à la circulation</w:t>
      </w:r>
    </w:p>
    <w:p w14:paraId="6ECD8FFD" w14:textId="77777777" w:rsidR="00461865" w:rsidRPr="001D4BB9" w:rsidRDefault="00461865" w:rsidP="001D4BB9">
      <w:pPr>
        <w:spacing w:after="0" w:line="240" w:lineRule="auto"/>
        <w:jc w:val="both"/>
        <w:rPr>
          <w:rFonts w:eastAsia="Arial Narrow"/>
          <w:sz w:val="24"/>
          <w:szCs w:val="24"/>
        </w:rPr>
      </w:pPr>
      <w:r w:rsidRPr="001D4BB9">
        <w:rPr>
          <w:rFonts w:eastAsia="Arial Narrow"/>
          <w:sz w:val="24"/>
          <w:szCs w:val="24"/>
        </w:rPr>
        <w:t>Le Contractant doit éviter d’obstruer les accès publics. Il doit maintenir en permanence la circulation et l’accès des riverains en cours de travaux. Le Contractant veillera à ce qu’aucune fouille ou tranchée ne reste ouverte la nuit, sans signalisation adéquate acceptée par le Maître d’œuvre. Le Contractant doit veiller à ce que les déviations provisoires permettent une circulation sans danger.</w:t>
      </w:r>
    </w:p>
    <w:p w14:paraId="5F19D2C5" w14:textId="77777777" w:rsidR="00461865" w:rsidRPr="001D4BB9" w:rsidRDefault="00461865" w:rsidP="001D4BB9">
      <w:pPr>
        <w:spacing w:after="0" w:line="240" w:lineRule="auto"/>
        <w:rPr>
          <w:rFonts w:eastAsia="Times New Roman"/>
          <w:sz w:val="24"/>
          <w:szCs w:val="24"/>
        </w:rPr>
      </w:pPr>
    </w:p>
    <w:p w14:paraId="3B0AE5FC" w14:textId="77777777" w:rsidR="00461865" w:rsidRPr="001D4BB9" w:rsidRDefault="00461865" w:rsidP="001D4BB9">
      <w:pPr>
        <w:spacing w:after="0" w:line="240" w:lineRule="auto"/>
        <w:rPr>
          <w:rFonts w:eastAsia="Arial Narrow"/>
          <w:b/>
          <w:i/>
          <w:sz w:val="24"/>
          <w:szCs w:val="24"/>
        </w:rPr>
      </w:pPr>
      <w:r w:rsidRPr="001D4BB9">
        <w:rPr>
          <w:rFonts w:eastAsia="Arial Narrow"/>
          <w:b/>
          <w:i/>
          <w:sz w:val="24"/>
          <w:szCs w:val="24"/>
        </w:rPr>
        <w:t>Signalisation des travaux</w:t>
      </w:r>
    </w:p>
    <w:p w14:paraId="427C915A" w14:textId="77777777" w:rsidR="00461865" w:rsidRPr="001D4BB9" w:rsidRDefault="00461865" w:rsidP="001D4BB9">
      <w:pPr>
        <w:spacing w:after="0" w:line="240" w:lineRule="auto"/>
        <w:jc w:val="both"/>
        <w:rPr>
          <w:rFonts w:eastAsia="Arial Narrow"/>
          <w:sz w:val="24"/>
          <w:szCs w:val="24"/>
        </w:rPr>
      </w:pPr>
      <w:r w:rsidRPr="001D4BB9">
        <w:rPr>
          <w:rFonts w:eastAsia="Arial Narrow"/>
          <w:sz w:val="24"/>
          <w:szCs w:val="24"/>
        </w:rPr>
        <w:t>Le Contractant doit placer, préalablement à l’ouverture des chantiers et chaque fois que de besoin, une pré-signalisation et une signalisation des chantiers à longue distance (sortie de carrières ou de bases-vie, circuit utilisé par les engins, etc.) qui répond aux lois et règlements en vigueur.</w:t>
      </w:r>
    </w:p>
    <w:p w14:paraId="3EB80E01" w14:textId="77777777" w:rsidR="00461865" w:rsidRPr="001D4BB9" w:rsidRDefault="00461865" w:rsidP="001D4BB9">
      <w:pPr>
        <w:spacing w:after="0" w:line="240" w:lineRule="auto"/>
        <w:rPr>
          <w:rFonts w:eastAsia="Times New Roman"/>
          <w:sz w:val="24"/>
          <w:szCs w:val="24"/>
        </w:rPr>
      </w:pPr>
      <w:bookmarkStart w:id="2730" w:name="page98"/>
      <w:bookmarkEnd w:id="2730"/>
    </w:p>
    <w:p w14:paraId="35FE08B7" w14:textId="77777777" w:rsidR="00461865" w:rsidRPr="001D4BB9" w:rsidRDefault="00461865" w:rsidP="001D4BB9">
      <w:pPr>
        <w:spacing w:after="0" w:line="240" w:lineRule="auto"/>
        <w:ind w:left="3"/>
        <w:rPr>
          <w:rFonts w:eastAsia="Arial Narrow"/>
          <w:b/>
          <w:i/>
          <w:sz w:val="24"/>
          <w:szCs w:val="24"/>
        </w:rPr>
      </w:pPr>
      <w:r w:rsidRPr="001D4BB9">
        <w:rPr>
          <w:rFonts w:eastAsia="Arial Narrow"/>
          <w:b/>
          <w:i/>
          <w:sz w:val="24"/>
          <w:szCs w:val="24"/>
        </w:rPr>
        <w:t>Protection des milieux humides, de la faune et de la flore</w:t>
      </w:r>
    </w:p>
    <w:p w14:paraId="5C01EB62" w14:textId="77777777" w:rsidR="00461865" w:rsidRPr="001D4BB9" w:rsidRDefault="00461865" w:rsidP="001D4BB9">
      <w:pPr>
        <w:spacing w:after="0" w:line="240" w:lineRule="auto"/>
        <w:ind w:left="3"/>
        <w:jc w:val="both"/>
        <w:rPr>
          <w:rFonts w:eastAsia="Arial Narrow"/>
          <w:sz w:val="24"/>
          <w:szCs w:val="24"/>
        </w:rPr>
      </w:pPr>
      <w:r w:rsidRPr="001D4BB9">
        <w:rPr>
          <w:rFonts w:eastAsia="Arial Narrow"/>
          <w:sz w:val="24"/>
          <w:szCs w:val="24"/>
        </w:rPr>
        <w:t>Il est interdit au Contractant d’effectuer des aménagements temporaires (aires d’entreposage et de stationnement, chemins de contournement ou de travail, etc.) dans des milieux humides</w:t>
      </w:r>
    </w:p>
    <w:p w14:paraId="50AFE631" w14:textId="77777777" w:rsidR="00461865" w:rsidRPr="001D4BB9" w:rsidRDefault="00461865" w:rsidP="001D4BB9">
      <w:pPr>
        <w:spacing w:after="0" w:line="240" w:lineRule="auto"/>
        <w:rPr>
          <w:rFonts w:eastAsia="Times New Roman"/>
          <w:sz w:val="24"/>
          <w:szCs w:val="24"/>
        </w:rPr>
      </w:pPr>
    </w:p>
    <w:p w14:paraId="5C2306A5" w14:textId="77777777" w:rsidR="00461865" w:rsidRPr="001D4BB9" w:rsidRDefault="00461865" w:rsidP="001D4BB9">
      <w:pPr>
        <w:spacing w:after="0" w:line="240" w:lineRule="auto"/>
        <w:ind w:left="3"/>
        <w:rPr>
          <w:rFonts w:eastAsia="Arial Narrow"/>
          <w:b/>
          <w:i/>
          <w:sz w:val="24"/>
          <w:szCs w:val="24"/>
        </w:rPr>
      </w:pPr>
      <w:r w:rsidRPr="001D4BB9">
        <w:rPr>
          <w:rFonts w:eastAsia="Arial Narrow"/>
          <w:b/>
          <w:i/>
          <w:sz w:val="24"/>
          <w:szCs w:val="24"/>
        </w:rPr>
        <w:t>Mesures d’abattage d’arbres et de déboisement</w:t>
      </w:r>
    </w:p>
    <w:p w14:paraId="3C343D6D" w14:textId="76DE958C" w:rsidR="00461865" w:rsidRPr="001D4BB9" w:rsidRDefault="00461865" w:rsidP="001D4BB9">
      <w:pPr>
        <w:spacing w:after="0" w:line="240" w:lineRule="auto"/>
        <w:ind w:left="3"/>
        <w:jc w:val="both"/>
        <w:rPr>
          <w:rFonts w:eastAsia="Arial Narrow"/>
          <w:sz w:val="24"/>
          <w:szCs w:val="24"/>
        </w:rPr>
      </w:pPr>
      <w:r w:rsidRPr="001D4BB9">
        <w:rPr>
          <w:rFonts w:eastAsia="Arial Narrow"/>
          <w:sz w:val="24"/>
          <w:szCs w:val="24"/>
        </w:rPr>
        <w:t>En cas de déboisement, les arbres abattus doivent être découpés et stockés à des endroits agréés par le Maître d’œuvre. Les arbres abattus ne doivent pas être abandonnés sur place, ni brûlés ni enfuis sous les matériaux de terrassement.</w:t>
      </w:r>
    </w:p>
    <w:p w14:paraId="3B255F7B" w14:textId="77777777" w:rsidR="00461865" w:rsidRPr="001D4BB9" w:rsidRDefault="00461865" w:rsidP="001D4BB9">
      <w:pPr>
        <w:spacing w:after="0" w:line="240" w:lineRule="auto"/>
        <w:rPr>
          <w:rFonts w:eastAsia="Times New Roman"/>
          <w:sz w:val="24"/>
          <w:szCs w:val="24"/>
        </w:rPr>
      </w:pPr>
    </w:p>
    <w:p w14:paraId="2D8DBCE5" w14:textId="77777777" w:rsidR="00461865" w:rsidRPr="001D4BB9" w:rsidRDefault="00461865" w:rsidP="001D4BB9">
      <w:pPr>
        <w:spacing w:after="0" w:line="240" w:lineRule="auto"/>
        <w:ind w:left="3"/>
        <w:rPr>
          <w:rFonts w:eastAsia="Arial Narrow"/>
          <w:b/>
          <w:i/>
          <w:sz w:val="24"/>
          <w:szCs w:val="24"/>
        </w:rPr>
      </w:pPr>
      <w:r w:rsidRPr="001D4BB9">
        <w:rPr>
          <w:rFonts w:eastAsia="Arial Narrow"/>
          <w:b/>
          <w:i/>
          <w:sz w:val="24"/>
          <w:szCs w:val="24"/>
        </w:rPr>
        <w:t>Gestion des déchets solides</w:t>
      </w:r>
    </w:p>
    <w:p w14:paraId="22B5088C" w14:textId="77777777" w:rsidR="00461865" w:rsidRPr="001D4BB9" w:rsidRDefault="00461865" w:rsidP="001D4BB9">
      <w:pPr>
        <w:spacing w:after="0" w:line="240" w:lineRule="auto"/>
        <w:ind w:left="3"/>
        <w:jc w:val="both"/>
        <w:rPr>
          <w:rFonts w:eastAsia="Arial Narrow"/>
          <w:sz w:val="24"/>
          <w:szCs w:val="24"/>
        </w:rPr>
      </w:pPr>
      <w:r w:rsidRPr="001D4BB9">
        <w:rPr>
          <w:rFonts w:eastAsia="Arial Narrow"/>
          <w:sz w:val="24"/>
          <w:szCs w:val="24"/>
        </w:rPr>
        <w:t>Le Contractant doit déposer les ordures ménagères dans des poubelles étanches et devant être vidées périodiquement. En cas d’évacuation par les camions du chantier, les bennes doivent être étanches de façon à ne pas laisser échapper de déchets.</w:t>
      </w:r>
    </w:p>
    <w:p w14:paraId="1615B552" w14:textId="77777777" w:rsidR="00461865" w:rsidRPr="001D4BB9" w:rsidRDefault="00461865" w:rsidP="001D4BB9">
      <w:pPr>
        <w:spacing w:after="0" w:line="240" w:lineRule="auto"/>
        <w:rPr>
          <w:rFonts w:eastAsia="Times New Roman"/>
          <w:sz w:val="24"/>
          <w:szCs w:val="24"/>
        </w:rPr>
      </w:pPr>
    </w:p>
    <w:p w14:paraId="59D9CD70" w14:textId="77777777" w:rsidR="00461865" w:rsidRPr="001D4BB9" w:rsidRDefault="00461865" w:rsidP="001D4BB9">
      <w:pPr>
        <w:spacing w:after="0" w:line="240" w:lineRule="auto"/>
        <w:ind w:left="3"/>
        <w:rPr>
          <w:rFonts w:eastAsia="Arial Narrow"/>
          <w:b/>
          <w:i/>
          <w:sz w:val="24"/>
          <w:szCs w:val="24"/>
        </w:rPr>
      </w:pPr>
      <w:r w:rsidRPr="001D4BB9">
        <w:rPr>
          <w:rFonts w:eastAsia="Arial Narrow"/>
          <w:b/>
          <w:i/>
          <w:sz w:val="24"/>
          <w:szCs w:val="24"/>
        </w:rPr>
        <w:t>Protection contre la pollution sonore</w:t>
      </w:r>
    </w:p>
    <w:p w14:paraId="26B1E72A" w14:textId="77777777" w:rsidR="00461865" w:rsidRPr="001D4BB9" w:rsidRDefault="00461865" w:rsidP="001D4BB9">
      <w:pPr>
        <w:spacing w:after="0" w:line="240" w:lineRule="auto"/>
        <w:ind w:left="3"/>
        <w:jc w:val="both"/>
        <w:rPr>
          <w:rFonts w:eastAsia="Arial Narrow"/>
          <w:sz w:val="24"/>
          <w:szCs w:val="24"/>
        </w:rPr>
      </w:pPr>
      <w:r w:rsidRPr="001D4BB9">
        <w:rPr>
          <w:rFonts w:eastAsia="Arial Narrow"/>
          <w:sz w:val="24"/>
          <w:szCs w:val="24"/>
        </w:rPr>
        <w:t>Le Contractant est tenu de limiter les bruits de chantier susceptibles d’importuner gravement les riverains, soit par une durée exagérément longue, soit par leur prolongation en dehors des heures normales de travail. Les seuils à ne pas dépasser sont : 55 à 60 décibels le jour; 40 décibels la nuit.</w:t>
      </w:r>
    </w:p>
    <w:p w14:paraId="09393B60" w14:textId="77777777" w:rsidR="00461865" w:rsidRPr="001D4BB9" w:rsidRDefault="00461865" w:rsidP="001D4BB9">
      <w:pPr>
        <w:spacing w:after="0" w:line="240" w:lineRule="auto"/>
        <w:rPr>
          <w:rFonts w:eastAsia="Arial Narrow"/>
          <w:b/>
          <w:i/>
          <w:sz w:val="24"/>
          <w:szCs w:val="24"/>
        </w:rPr>
      </w:pPr>
      <w:bookmarkStart w:id="2731" w:name="page99"/>
      <w:bookmarkEnd w:id="2731"/>
      <w:r w:rsidRPr="001D4BB9">
        <w:rPr>
          <w:rFonts w:eastAsia="Arial Narrow"/>
          <w:b/>
          <w:i/>
          <w:sz w:val="24"/>
          <w:szCs w:val="24"/>
        </w:rPr>
        <w:t>Prévention contre les IST/VIH/SIDA et maladies liées aux travaux</w:t>
      </w:r>
    </w:p>
    <w:p w14:paraId="73A77829" w14:textId="77777777" w:rsidR="00461865" w:rsidRPr="001D4BB9" w:rsidRDefault="00461865" w:rsidP="001D4BB9">
      <w:pPr>
        <w:spacing w:after="0" w:line="240" w:lineRule="auto"/>
        <w:rPr>
          <w:rFonts w:eastAsia="Times New Roman"/>
          <w:sz w:val="24"/>
          <w:szCs w:val="24"/>
        </w:rPr>
      </w:pPr>
    </w:p>
    <w:p w14:paraId="7AB9B620" w14:textId="77777777" w:rsidR="00461865" w:rsidRPr="001D4BB9" w:rsidRDefault="00461865" w:rsidP="001D4BB9">
      <w:pPr>
        <w:spacing w:after="0" w:line="240" w:lineRule="auto"/>
        <w:jc w:val="both"/>
        <w:rPr>
          <w:rFonts w:eastAsia="Arial Narrow"/>
          <w:sz w:val="24"/>
          <w:szCs w:val="24"/>
        </w:rPr>
      </w:pPr>
      <w:r w:rsidRPr="001D4BB9">
        <w:rPr>
          <w:rFonts w:eastAsia="Arial Narrow"/>
          <w:sz w:val="24"/>
          <w:szCs w:val="24"/>
        </w:rPr>
        <w:t>Le Contractant doit informer et sensibiliser son personnel sur les risques liés aux IST/VIH/SIDA. Il doit mettre à la disposition du personnel des préservatifs contre les IST/VIH-SIDA. Le Contractant doit prévoir des mesures de prévention suivantes contre les risques de maladie : (i) instaurer le port de masques, d’uniformes et autres chaussures adaptées ; (ii) installer systématiquement des infirmeries et fournir gratuitement au personnel de chantier les médicaments de base nécessaires aux soins d’urgence.</w:t>
      </w:r>
    </w:p>
    <w:p w14:paraId="418CE5EE" w14:textId="77777777" w:rsidR="00461865" w:rsidRPr="001D4BB9" w:rsidRDefault="00461865" w:rsidP="001D4BB9">
      <w:pPr>
        <w:spacing w:after="0" w:line="240" w:lineRule="auto"/>
        <w:rPr>
          <w:rFonts w:eastAsia="Times New Roman"/>
          <w:sz w:val="24"/>
          <w:szCs w:val="24"/>
        </w:rPr>
      </w:pPr>
    </w:p>
    <w:p w14:paraId="4995BE45" w14:textId="77777777" w:rsidR="00461865" w:rsidRPr="001D4BB9" w:rsidRDefault="00461865" w:rsidP="001D4BB9">
      <w:pPr>
        <w:spacing w:after="0" w:line="240" w:lineRule="auto"/>
        <w:rPr>
          <w:rFonts w:eastAsia="Arial Narrow"/>
          <w:b/>
          <w:i/>
          <w:sz w:val="24"/>
          <w:szCs w:val="24"/>
        </w:rPr>
      </w:pPr>
      <w:r w:rsidRPr="001D4BB9">
        <w:rPr>
          <w:rFonts w:eastAsia="Arial Narrow"/>
          <w:b/>
          <w:i/>
          <w:sz w:val="24"/>
          <w:szCs w:val="24"/>
        </w:rPr>
        <w:t>Journal de chantier</w:t>
      </w:r>
    </w:p>
    <w:p w14:paraId="772FEF7F" w14:textId="77777777" w:rsidR="00461865" w:rsidRPr="001D4BB9" w:rsidRDefault="00461865" w:rsidP="001D4BB9">
      <w:pPr>
        <w:spacing w:after="0" w:line="240" w:lineRule="auto"/>
        <w:jc w:val="both"/>
        <w:rPr>
          <w:rFonts w:eastAsia="Arial Narrow"/>
          <w:sz w:val="24"/>
          <w:szCs w:val="24"/>
        </w:rPr>
      </w:pPr>
      <w:r w:rsidRPr="001D4BB9">
        <w:rPr>
          <w:rFonts w:eastAsia="Arial Narrow"/>
          <w:sz w:val="24"/>
          <w:szCs w:val="24"/>
        </w:rPr>
        <w:t>Le Contractant doit tenir à jour un journal de chantier, dans lequel seront consignés les réclamations, les manquements ou incidents ayant un impact significatif sur l’environnement ou à un incident avec la population. Le journal de chantier est unique pour le chantier et les notes doivent être écrites à l’encre. Le Contractant doit informer le public en général, et les populations riveraines en particulier, de l’existence de ce journal, avec indication du lieu où il peut être consulté.</w:t>
      </w:r>
    </w:p>
    <w:p w14:paraId="0503D653" w14:textId="77777777" w:rsidR="00461865" w:rsidRPr="001D4BB9" w:rsidRDefault="00461865" w:rsidP="001D4BB9">
      <w:pPr>
        <w:spacing w:line="240" w:lineRule="auto"/>
        <w:rPr>
          <w:rFonts w:eastAsia="Times New Roman"/>
          <w:color w:val="0070C0"/>
          <w:sz w:val="24"/>
          <w:szCs w:val="24"/>
        </w:rPr>
      </w:pPr>
    </w:p>
    <w:p w14:paraId="64C473CA" w14:textId="1DE42964" w:rsidR="00780982" w:rsidRDefault="00780982" w:rsidP="00D75823">
      <w:pPr>
        <w:rPr>
          <w:color w:val="0070C0"/>
        </w:rPr>
      </w:pPr>
    </w:p>
    <w:p w14:paraId="5514A330" w14:textId="51A3B6BF" w:rsidR="00142520" w:rsidRDefault="00142520" w:rsidP="00D75823">
      <w:pPr>
        <w:rPr>
          <w:color w:val="0070C0"/>
        </w:rPr>
      </w:pPr>
    </w:p>
    <w:p w14:paraId="10A6A16C" w14:textId="638B6328" w:rsidR="00530221" w:rsidRDefault="00530221" w:rsidP="00D75823">
      <w:pPr>
        <w:rPr>
          <w:color w:val="0070C0"/>
        </w:rPr>
      </w:pPr>
    </w:p>
    <w:p w14:paraId="7567D4D6" w14:textId="2B5D17BF" w:rsidR="00530221" w:rsidRDefault="00530221" w:rsidP="00D75823">
      <w:pPr>
        <w:rPr>
          <w:color w:val="0070C0"/>
        </w:rPr>
      </w:pPr>
    </w:p>
    <w:p w14:paraId="2D64B38F" w14:textId="0B493F22" w:rsidR="00530221" w:rsidRDefault="00530221" w:rsidP="00D75823">
      <w:pPr>
        <w:rPr>
          <w:color w:val="0070C0"/>
        </w:rPr>
      </w:pPr>
    </w:p>
    <w:p w14:paraId="1407A816" w14:textId="04C81855" w:rsidR="00530221" w:rsidRDefault="00530221" w:rsidP="00D75823">
      <w:pPr>
        <w:rPr>
          <w:color w:val="0070C0"/>
        </w:rPr>
      </w:pPr>
    </w:p>
    <w:p w14:paraId="767399B4" w14:textId="57F4DD29" w:rsidR="00B561A7" w:rsidRDefault="00B561A7" w:rsidP="00530221">
      <w:pPr>
        <w:jc w:val="center"/>
        <w:rPr>
          <w:rFonts w:eastAsia="Times New Roman"/>
          <w:b/>
          <w:bCs/>
          <w:kern w:val="32"/>
          <w:sz w:val="28"/>
          <w:szCs w:val="32"/>
        </w:rPr>
      </w:pPr>
    </w:p>
    <w:p w14:paraId="67D559DD" w14:textId="7EE569AB" w:rsidR="004C0D85" w:rsidRDefault="004C0D85" w:rsidP="00530221">
      <w:pPr>
        <w:jc w:val="center"/>
        <w:rPr>
          <w:rFonts w:eastAsia="Times New Roman"/>
          <w:b/>
          <w:bCs/>
          <w:kern w:val="32"/>
          <w:sz w:val="28"/>
          <w:szCs w:val="32"/>
        </w:rPr>
      </w:pPr>
    </w:p>
    <w:p w14:paraId="4213C506" w14:textId="0B7A536C" w:rsidR="004C0D85" w:rsidRDefault="004C0D85" w:rsidP="00530221">
      <w:pPr>
        <w:jc w:val="center"/>
        <w:rPr>
          <w:rFonts w:eastAsia="Times New Roman"/>
          <w:b/>
          <w:bCs/>
          <w:kern w:val="32"/>
          <w:sz w:val="28"/>
          <w:szCs w:val="32"/>
        </w:rPr>
      </w:pPr>
    </w:p>
    <w:p w14:paraId="6EDEFA59" w14:textId="7B37174C" w:rsidR="004C0D85" w:rsidRDefault="004C0D85" w:rsidP="00530221">
      <w:pPr>
        <w:jc w:val="center"/>
        <w:rPr>
          <w:rFonts w:eastAsia="Times New Roman"/>
          <w:b/>
          <w:bCs/>
          <w:kern w:val="32"/>
          <w:sz w:val="28"/>
          <w:szCs w:val="32"/>
        </w:rPr>
      </w:pPr>
    </w:p>
    <w:p w14:paraId="0B85BF44" w14:textId="25074289" w:rsidR="004C0D85" w:rsidRDefault="004C0D85" w:rsidP="00530221">
      <w:pPr>
        <w:jc w:val="center"/>
        <w:rPr>
          <w:rFonts w:eastAsia="Times New Roman"/>
          <w:b/>
          <w:bCs/>
          <w:kern w:val="32"/>
          <w:sz w:val="28"/>
          <w:szCs w:val="32"/>
        </w:rPr>
      </w:pPr>
    </w:p>
    <w:p w14:paraId="3EE67F8D" w14:textId="77777777" w:rsidR="00CB2E50" w:rsidRDefault="00CB2E50" w:rsidP="00D75823">
      <w:pPr>
        <w:rPr>
          <w:color w:val="0070C0"/>
        </w:rPr>
      </w:pPr>
    </w:p>
    <w:p w14:paraId="3C1AF649" w14:textId="6E054E75" w:rsidR="002513E9" w:rsidRDefault="002513E9" w:rsidP="001D4BB9">
      <w:pPr>
        <w:pStyle w:val="Titre1"/>
        <w:numPr>
          <w:ilvl w:val="0"/>
          <w:numId w:val="0"/>
        </w:numPr>
      </w:pPr>
      <w:bookmarkStart w:id="2732" w:name="_Toc90882303"/>
      <w:bookmarkStart w:id="2733" w:name="_Toc90882376"/>
      <w:r w:rsidRPr="00D75823">
        <w:t xml:space="preserve">ANNEXE </w:t>
      </w:r>
      <w:r>
        <w:t>1</w:t>
      </w:r>
      <w:r w:rsidR="00CD1070">
        <w:t>3</w:t>
      </w:r>
      <w:r w:rsidRPr="00D75823">
        <w:t xml:space="preserve"> : </w:t>
      </w:r>
      <w:r w:rsidRPr="008B39A9">
        <w:t>PROTOCOLE DE CONTRÔLE DES INFECTIONS ET DE PRÉVENTION DE LA COVID 19</w:t>
      </w:r>
      <w:bookmarkEnd w:id="2732"/>
      <w:bookmarkEnd w:id="2733"/>
    </w:p>
    <w:p w14:paraId="18F8737A" w14:textId="77777777" w:rsidR="002513E9" w:rsidRPr="00E501B0" w:rsidRDefault="002513E9" w:rsidP="001D4BB9">
      <w:pPr>
        <w:spacing w:before="120" w:after="120"/>
        <w:rPr>
          <w:b/>
          <w:sz w:val="22"/>
        </w:rPr>
      </w:pPr>
      <w:bookmarkStart w:id="2734" w:name="_Hlk73013233"/>
      <w:r w:rsidRPr="00E501B0">
        <w:rPr>
          <w:b/>
          <w:sz w:val="22"/>
        </w:rPr>
        <w:t xml:space="preserve">LES ÉTABLISSEMENTS DE SOINS DE SANTÉ. </w:t>
      </w:r>
    </w:p>
    <w:p w14:paraId="0E72C785" w14:textId="77777777" w:rsidR="002513E9" w:rsidRPr="001D4BB9" w:rsidRDefault="002513E9" w:rsidP="001D4BB9">
      <w:pPr>
        <w:spacing w:line="240" w:lineRule="auto"/>
        <w:jc w:val="both"/>
        <w:rPr>
          <w:sz w:val="24"/>
          <w:szCs w:val="24"/>
        </w:rPr>
      </w:pPr>
      <w:r w:rsidRPr="001D4BB9">
        <w:rPr>
          <w:sz w:val="24"/>
          <w:szCs w:val="24"/>
        </w:rPr>
        <w:t xml:space="preserve">1. Minimiser le risque d'exposition (au personnel, aux autres patients et aux visiteurs) - À leur arrivée, s'assurer que les patients présentant des symptômes d'une infection respiratoire se rendent dans une section séparée, isolée et bien ventilée de l'établissement de soins de santé pour y attendre, et leur remettre un masque - Pendant la visite, assurez-vous que tous les patients respectent l'hygiène respiratoire, l'étiquette de la toux, l'hygiène des mains et les procédures d'isolement. Fournir des instructions orales sur l'enregistrement et des rappels permanents à l'aide de signes simples avec des images dans les langues locales - Fournir un désinfectant pour les mains à base d'alcool (60 à 95 % d'alcool), des mouchoirs et des masques dans les salles d'attente et les chambres des patients - Isoler les patients autant que possible. Si des chambres séparées ne sont pas disponibles, séparer tous les patients par des rideaux. Ne regrouper dans une même chambre que les patients qui sont tous définitivement infectés par la COVID-19. Aucun autre patient ne peut être placé dans la même chambre. </w:t>
      </w:r>
    </w:p>
    <w:p w14:paraId="645CF5A2" w14:textId="77777777" w:rsidR="002513E9" w:rsidRPr="001D4BB9" w:rsidRDefault="002513E9" w:rsidP="001D4BB9">
      <w:pPr>
        <w:spacing w:line="240" w:lineRule="auto"/>
        <w:jc w:val="both"/>
        <w:rPr>
          <w:sz w:val="24"/>
          <w:szCs w:val="24"/>
        </w:rPr>
      </w:pPr>
      <w:r w:rsidRPr="001D4BB9">
        <w:rPr>
          <w:sz w:val="24"/>
          <w:szCs w:val="24"/>
        </w:rPr>
        <w:t xml:space="preserve">2. Respecter les précautions standard - Former l'ensemble du personnel et des bénévoles à prendre des précautions standard - supposer que tout le monde est potentiellement infecté et se comporter en conséquence - Réduire au minimum les contacts entre les patients et les autres personnes de l'établissement : les professionnels de la santé doivent être les seules personnes en contact avec les patients, et ce contact doit être limité au seul personnel essentiel - La décision de mettre fin aux précautions d'isolement doit être prise au cas par cas, en collaboration avec les autorités sanitaires locales. </w:t>
      </w:r>
    </w:p>
    <w:p w14:paraId="5D482A28" w14:textId="77777777" w:rsidR="002513E9" w:rsidRPr="001D4BB9" w:rsidRDefault="002513E9" w:rsidP="001D4BB9">
      <w:pPr>
        <w:spacing w:line="240" w:lineRule="auto"/>
        <w:jc w:val="both"/>
        <w:rPr>
          <w:sz w:val="24"/>
          <w:szCs w:val="24"/>
        </w:rPr>
      </w:pPr>
      <w:r w:rsidRPr="001D4BB9">
        <w:rPr>
          <w:sz w:val="24"/>
          <w:szCs w:val="24"/>
        </w:rPr>
        <w:t>3. Formation du personnel - Former tout le personnel et les volontaires aux symptômes de COVID-19, à la manière dont il se propage et à la façon de se protéger. Former à l'utilisation et à l'élimination correctes des équipements de protection individuelle (EPI), y compris les gants, les blouses, les masques, les protections oculaires et les respirateurs (si disponibles) et vérifier qu'ils comprennent - Former le personnel de nettoyage aux procédés les plus efficaces pour nettoyer les installations : utiliser un nettoyant à base d'alcool pour essuyer toutes les surfaces ; laver les instruments à l'eau et au savon, puis les essuyer avec un nettoyant à base d'alcool ; éliminer les déchets par le feu, etc.</w:t>
      </w:r>
    </w:p>
    <w:p w14:paraId="3486265C" w14:textId="77777777" w:rsidR="002513E9" w:rsidRPr="001D4BB9" w:rsidRDefault="002513E9" w:rsidP="001D4BB9">
      <w:pPr>
        <w:spacing w:line="240" w:lineRule="auto"/>
        <w:jc w:val="both"/>
        <w:rPr>
          <w:sz w:val="24"/>
          <w:szCs w:val="24"/>
        </w:rPr>
      </w:pPr>
      <w:r w:rsidRPr="001D4BB9">
        <w:rPr>
          <w:sz w:val="24"/>
          <w:szCs w:val="24"/>
        </w:rPr>
        <w:t xml:space="preserve"> 4. Gérer l'accès et les déplacements des visiteurs - Établir des procédures pour la gestion, le suivi et la formation des visiteurs - Tous les visiteurs doivent respecter les précautions d'hygiène respiratoire lorsqu'ils se trouvent dans les zones communes de l'établissement, sinon ils doivent être évacués</w:t>
      </w:r>
    </w:p>
    <w:p w14:paraId="197A6B7E" w14:textId="77777777" w:rsidR="002513E9" w:rsidRPr="001D4BB9" w:rsidRDefault="002513E9" w:rsidP="001D4BB9">
      <w:pPr>
        <w:spacing w:line="240" w:lineRule="auto"/>
        <w:jc w:val="both"/>
        <w:rPr>
          <w:sz w:val="24"/>
          <w:szCs w:val="24"/>
        </w:rPr>
      </w:pPr>
      <w:r w:rsidRPr="001D4BB9">
        <w:rPr>
          <w:sz w:val="24"/>
          <w:szCs w:val="24"/>
        </w:rPr>
        <w:t xml:space="preserve">- Restreindre l'accès des visiteurs aux chambres de patients connus ou suspectés d'être atteints de COVID-19. Il convient d'encourager les communications alternatives, par exemple par l'utilisation de téléphones portables. Exceptions uniquement pour les situations de fin de vie et les enfants nécessitant une prise en charge émotionnelle. Dans ces cas, les visiteurs doivent utiliser des EPI. - Tous les visiteurs doivent être programmés et contrôlés, et une fois à l'intérieur de l'établissement, ils doivent recevoir l'instruction de limiter leurs déplacements. - Les visiteurs doivent être invités à faire attention aux symptômes et à signaler les signes de maladie aiguë pendant au moins 14 jours. </w:t>
      </w:r>
    </w:p>
    <w:p w14:paraId="087A92F9" w14:textId="77777777" w:rsidR="002513E9" w:rsidRPr="001D4BB9" w:rsidRDefault="002513E9" w:rsidP="001D4BB9">
      <w:pPr>
        <w:spacing w:line="240" w:lineRule="auto"/>
        <w:jc w:val="both"/>
        <w:rPr>
          <w:b/>
          <w:sz w:val="24"/>
          <w:szCs w:val="24"/>
        </w:rPr>
      </w:pPr>
      <w:r w:rsidRPr="001D4BB9">
        <w:rPr>
          <w:b/>
          <w:sz w:val="24"/>
          <w:szCs w:val="24"/>
        </w:rPr>
        <w:t xml:space="preserve">MILIEUX DE CONSTRUCTION DANS LES ZONES DE CAS CONFIRMÉS DE COVID-19 </w:t>
      </w:r>
    </w:p>
    <w:p w14:paraId="616517E6" w14:textId="77777777" w:rsidR="002513E9" w:rsidRPr="001D4BB9" w:rsidRDefault="002513E9" w:rsidP="001D4BB9">
      <w:pPr>
        <w:spacing w:line="240" w:lineRule="auto"/>
        <w:jc w:val="both"/>
        <w:rPr>
          <w:sz w:val="24"/>
          <w:szCs w:val="24"/>
        </w:rPr>
      </w:pPr>
      <w:r w:rsidRPr="001D4BB9">
        <w:rPr>
          <w:sz w:val="24"/>
          <w:szCs w:val="24"/>
        </w:rPr>
        <w:t xml:space="preserve">1. Minimiser le risque d'exposition - Tout travailleur présentant des symptômes de maladie respiratoire (fièvre + rhume ou toux) et ayant potentiellement été exposé au COVID-19 doit être immédiatement retiré du site et soumis à un test de dépistage du virus à l'hôpital local le plus proche - Les collègues proches et ceux qui partagent un logement avec un tel travailleur doivent également être retirés du site et testés - La direction du projet doit identifier l'hôpital le plus proche qui dispose d'installations de test, orienter les travailleurs et payer le test s'il n'est pas gratuit - Les personnes faisant l'objet d'une enquête pour COVID-19 ne doivent pas retourner travailler sur le site du projet tant qu'elles n'ont pas été autorisées par les résultats des tests. Pendant cette période, elles doivent continuer à recevoir un salaire journalier - Si l'on découvre qu'un travailleur est atteint de la maladie COVID-19, le salaire doit continuer à lui être versé pendant sa convalescence (que ce soit à domicile ou à l'hôpital) - Si les travailleurs du projet vivent chez eux, tout travailleur dont un membre de la famille a un cas confirmé ou suspecté de COVID-19 doit être mis en quarantaine du site du projet pendant 14 jours, et continuer à recevoir son salaire journalier, même s'il ne présente aucun symptôme. </w:t>
      </w:r>
    </w:p>
    <w:p w14:paraId="7E52AA4B" w14:textId="77777777" w:rsidR="002513E9" w:rsidRPr="001D4BB9" w:rsidRDefault="002513E9" w:rsidP="001D4BB9">
      <w:pPr>
        <w:spacing w:line="240" w:lineRule="auto"/>
        <w:jc w:val="both"/>
        <w:rPr>
          <w:sz w:val="24"/>
          <w:szCs w:val="24"/>
        </w:rPr>
      </w:pPr>
      <w:r w:rsidRPr="001D4BB9">
        <w:rPr>
          <w:sz w:val="24"/>
          <w:szCs w:val="24"/>
        </w:rPr>
        <w:t>2. Formation du personnel et précautions - Former tout le personnel aux signes et symptômes de la COVID-19, à la manière dont elle se propage, à la façon de se protéger et à la nécessité de se faire tester s'ils présentent des symptômes. Permettre des questions-réponses et dissiper les mythes. - Utiliser les procédures de réclamation existantes pour encourager les collègues à signaler les cas où ils présentent des symptômes extérieurs, comme une toux persistante et grave accompagnée de fièvre, et ne se soumettent pas volontairement à un test - Fournir des masques faciaux et autres EPI appropriés à tous les travailleurs du projet à l'entrée du site du projet. Toute personne présentant des signes de maladie respiratoire non accompagnée de fièvre doit être obligée de porter un masque facial - Fournir des installations pour le lavage des mains, du savon pour les mains, du désinfectant pour les mains à base d'alcool et rendre obligatoire leur utilisation à l'entrée et à la sortie du site du projet et pendant les pauses, par l'utilisation de panneaux simples avec des images dans les langues locales - Former tous les travailleurs à l'hygiène respiratoire, à l'étiquette de la toux et à l'hygiène des mains à l'aide de démonstrations et de méthodes participatives</w:t>
      </w:r>
    </w:p>
    <w:p w14:paraId="445BF3FC" w14:textId="77777777" w:rsidR="002513E9" w:rsidRPr="001D4BB9" w:rsidRDefault="002513E9" w:rsidP="001D4BB9">
      <w:pPr>
        <w:spacing w:line="240" w:lineRule="auto"/>
        <w:jc w:val="both"/>
        <w:rPr>
          <w:sz w:val="24"/>
          <w:szCs w:val="24"/>
        </w:rPr>
      </w:pPr>
      <w:r w:rsidRPr="001D4BB9">
        <w:rPr>
          <w:sz w:val="24"/>
          <w:szCs w:val="24"/>
        </w:rPr>
        <w:t>- Former le personnel de nettoyage aux procédures efficaces de nettoyage et d'élimination des déchets 3. Gérer l'accès et la diffusion - Si un cas de COVID-19 est confirmé chez un travailleur sur le site du projet, les visiteurs doivent être restreints sur le site et les groupes de travailleurs doivent être isolés les uns des autres autant que possible ; - Des procédures de nettoyage approfondies avec des nettoyants à forte teneur en alcool doivent être entreprises dans la zone du site où le travailleur était présent, avant que d'autres travaux ne soient entrepris dans cette zone</w:t>
      </w:r>
      <w:bookmarkEnd w:id="2734"/>
    </w:p>
    <w:p w14:paraId="16ABE464" w14:textId="77777777" w:rsidR="002513E9" w:rsidRDefault="002513E9" w:rsidP="002513E9">
      <w:pPr>
        <w:rPr>
          <w:sz w:val="20"/>
        </w:rPr>
      </w:pPr>
    </w:p>
    <w:p w14:paraId="5F9BB78D" w14:textId="5B657BA3" w:rsidR="002513E9" w:rsidRDefault="002513E9" w:rsidP="00D75823">
      <w:pPr>
        <w:rPr>
          <w:color w:val="0070C0"/>
        </w:rPr>
      </w:pPr>
    </w:p>
    <w:p w14:paraId="5F44F59A" w14:textId="738F0988" w:rsidR="002513E9" w:rsidRDefault="002513E9" w:rsidP="00D75823">
      <w:pPr>
        <w:rPr>
          <w:color w:val="0070C0"/>
        </w:rPr>
      </w:pPr>
    </w:p>
    <w:p w14:paraId="516D9885" w14:textId="748118BB" w:rsidR="002513E9" w:rsidRDefault="002513E9" w:rsidP="00D75823">
      <w:pPr>
        <w:rPr>
          <w:color w:val="0070C0"/>
        </w:rPr>
      </w:pPr>
    </w:p>
    <w:p w14:paraId="179EA5C9" w14:textId="3C4AE091" w:rsidR="002513E9" w:rsidRDefault="002513E9" w:rsidP="00D75823">
      <w:pPr>
        <w:rPr>
          <w:color w:val="0070C0"/>
        </w:rPr>
      </w:pPr>
    </w:p>
    <w:p w14:paraId="1F95FEA2" w14:textId="58564C2A" w:rsidR="002513E9" w:rsidRDefault="002513E9" w:rsidP="00D75823">
      <w:pPr>
        <w:rPr>
          <w:color w:val="0070C0"/>
        </w:rPr>
      </w:pPr>
    </w:p>
    <w:p w14:paraId="01B4D3C2" w14:textId="112C6D8E" w:rsidR="002513E9" w:rsidRDefault="002513E9" w:rsidP="00D75823">
      <w:pPr>
        <w:rPr>
          <w:color w:val="0070C0"/>
        </w:rPr>
      </w:pPr>
    </w:p>
    <w:p w14:paraId="4CCD7720" w14:textId="015FD7B4" w:rsidR="00142520" w:rsidRDefault="00142520" w:rsidP="00D75823">
      <w:pPr>
        <w:rPr>
          <w:color w:val="0070C0"/>
        </w:rPr>
      </w:pPr>
    </w:p>
    <w:p w14:paraId="51F92F81" w14:textId="6816132D" w:rsidR="000E2D5B" w:rsidRPr="000E2D5B" w:rsidRDefault="000E2D5B" w:rsidP="000E2D5B">
      <w:pPr>
        <w:pStyle w:val="Titre1"/>
        <w:numPr>
          <w:ilvl w:val="0"/>
          <w:numId w:val="0"/>
        </w:numPr>
      </w:pPr>
      <w:bookmarkStart w:id="2735" w:name="_Toc73995649"/>
      <w:bookmarkStart w:id="2736" w:name="_Toc90882304"/>
      <w:bookmarkStart w:id="2737" w:name="_Toc90882377"/>
      <w:r w:rsidRPr="000E2D5B">
        <w:t>TABLE DES MATIERES</w:t>
      </w:r>
      <w:bookmarkEnd w:id="2735"/>
      <w:bookmarkEnd w:id="2736"/>
      <w:bookmarkEnd w:id="2737"/>
    </w:p>
    <w:p w14:paraId="549A2E3A" w14:textId="34B0CADD" w:rsidR="00C41E33" w:rsidRDefault="00123C97">
      <w:pPr>
        <w:pStyle w:val="TM1"/>
        <w:rPr>
          <w:rFonts w:asciiTheme="minorHAnsi" w:eastAsiaTheme="minorEastAsia" w:hAnsiTheme="minorHAnsi" w:cstheme="minorBidi"/>
          <w:b w:val="0"/>
          <w:bCs w:val="0"/>
          <w:iCs w:val="0"/>
          <w:caps w:val="0"/>
          <w:sz w:val="22"/>
          <w:szCs w:val="22"/>
          <w:lang w:val="en-US" w:eastAsia="en-US"/>
        </w:rPr>
      </w:pPr>
      <w:r>
        <w:rPr>
          <w:color w:val="0070C0"/>
        </w:rPr>
        <w:fldChar w:fldCharType="begin"/>
      </w:r>
      <w:r>
        <w:rPr>
          <w:color w:val="0070C0"/>
        </w:rPr>
        <w:instrText xml:space="preserve"> TOC \o "1-3" \h \z \u </w:instrText>
      </w:r>
      <w:r>
        <w:rPr>
          <w:color w:val="0070C0"/>
        </w:rPr>
        <w:fldChar w:fldCharType="separate"/>
      </w:r>
      <w:hyperlink w:anchor="_Toc90882183" w:history="1">
        <w:r w:rsidR="00C41E33" w:rsidRPr="00AE0C37">
          <w:rPr>
            <w:rStyle w:val="Lienhypertexte"/>
            <w:rFonts w:ascii="Times New Roman Gras" w:hAnsi="Times New Roman Gras"/>
          </w:rPr>
          <w:t>Liste des abréviations, acronymes et sigles</w:t>
        </w:r>
        <w:r w:rsidR="00C41E33">
          <w:rPr>
            <w:webHidden/>
          </w:rPr>
          <w:tab/>
        </w:r>
        <w:r w:rsidR="00C41E33">
          <w:rPr>
            <w:webHidden/>
          </w:rPr>
          <w:fldChar w:fldCharType="begin"/>
        </w:r>
        <w:r w:rsidR="00C41E33">
          <w:rPr>
            <w:webHidden/>
          </w:rPr>
          <w:instrText xml:space="preserve"> PAGEREF _Toc90882183 \h </w:instrText>
        </w:r>
        <w:r w:rsidR="00C41E33">
          <w:rPr>
            <w:webHidden/>
          </w:rPr>
        </w:r>
        <w:r w:rsidR="00C41E33">
          <w:rPr>
            <w:webHidden/>
          </w:rPr>
          <w:fldChar w:fldCharType="separate"/>
        </w:r>
        <w:r w:rsidR="00C41E33">
          <w:rPr>
            <w:webHidden/>
          </w:rPr>
          <w:t>iii</w:t>
        </w:r>
        <w:r w:rsidR="00C41E33">
          <w:rPr>
            <w:webHidden/>
          </w:rPr>
          <w:fldChar w:fldCharType="end"/>
        </w:r>
      </w:hyperlink>
    </w:p>
    <w:p w14:paraId="39EC5690" w14:textId="2B0E3C61" w:rsidR="00C41E33" w:rsidRDefault="002F39D0">
      <w:pPr>
        <w:pStyle w:val="TM1"/>
        <w:rPr>
          <w:rFonts w:asciiTheme="minorHAnsi" w:eastAsiaTheme="minorEastAsia" w:hAnsiTheme="minorHAnsi" w:cstheme="minorBidi"/>
          <w:b w:val="0"/>
          <w:bCs w:val="0"/>
          <w:iCs w:val="0"/>
          <w:caps w:val="0"/>
          <w:sz w:val="22"/>
          <w:szCs w:val="22"/>
          <w:lang w:val="en-US" w:eastAsia="en-US"/>
        </w:rPr>
      </w:pPr>
      <w:hyperlink w:anchor="_Toc90882184" w:history="1">
        <w:r w:rsidR="00C41E33" w:rsidRPr="00AE0C37">
          <w:rPr>
            <w:rStyle w:val="Lienhypertexte"/>
          </w:rPr>
          <w:t>Liste des CARTES</w:t>
        </w:r>
        <w:r w:rsidR="00C41E33">
          <w:rPr>
            <w:webHidden/>
          </w:rPr>
          <w:tab/>
        </w:r>
        <w:r w:rsidR="00C41E33">
          <w:rPr>
            <w:webHidden/>
          </w:rPr>
          <w:fldChar w:fldCharType="begin"/>
        </w:r>
        <w:r w:rsidR="00C41E33">
          <w:rPr>
            <w:webHidden/>
          </w:rPr>
          <w:instrText xml:space="preserve"> PAGEREF _Toc90882184 \h </w:instrText>
        </w:r>
        <w:r w:rsidR="00C41E33">
          <w:rPr>
            <w:webHidden/>
          </w:rPr>
        </w:r>
        <w:r w:rsidR="00C41E33">
          <w:rPr>
            <w:webHidden/>
          </w:rPr>
          <w:fldChar w:fldCharType="separate"/>
        </w:r>
        <w:r w:rsidR="00C41E33">
          <w:rPr>
            <w:webHidden/>
          </w:rPr>
          <w:t>v</w:t>
        </w:r>
        <w:r w:rsidR="00C41E33">
          <w:rPr>
            <w:webHidden/>
          </w:rPr>
          <w:fldChar w:fldCharType="end"/>
        </w:r>
      </w:hyperlink>
    </w:p>
    <w:p w14:paraId="3AC1B6F1" w14:textId="673F32BA" w:rsidR="00C41E33" w:rsidRDefault="002F39D0">
      <w:pPr>
        <w:pStyle w:val="TM1"/>
        <w:rPr>
          <w:rFonts w:asciiTheme="minorHAnsi" w:eastAsiaTheme="minorEastAsia" w:hAnsiTheme="minorHAnsi" w:cstheme="minorBidi"/>
          <w:b w:val="0"/>
          <w:bCs w:val="0"/>
          <w:iCs w:val="0"/>
          <w:caps w:val="0"/>
          <w:sz w:val="22"/>
          <w:szCs w:val="22"/>
          <w:lang w:val="en-US" w:eastAsia="en-US"/>
        </w:rPr>
      </w:pPr>
      <w:hyperlink w:anchor="_Toc90882185" w:history="1">
        <w:r w:rsidR="00C41E33" w:rsidRPr="00AE0C37">
          <w:rPr>
            <w:rStyle w:val="Lienhypertexte"/>
          </w:rPr>
          <w:t>Liste des PHOTOS</w:t>
        </w:r>
        <w:r w:rsidR="00C41E33">
          <w:rPr>
            <w:webHidden/>
          </w:rPr>
          <w:tab/>
        </w:r>
        <w:r w:rsidR="00C41E33">
          <w:rPr>
            <w:webHidden/>
          </w:rPr>
          <w:fldChar w:fldCharType="begin"/>
        </w:r>
        <w:r w:rsidR="00C41E33">
          <w:rPr>
            <w:webHidden/>
          </w:rPr>
          <w:instrText xml:space="preserve"> PAGEREF _Toc90882185 \h </w:instrText>
        </w:r>
        <w:r w:rsidR="00C41E33">
          <w:rPr>
            <w:webHidden/>
          </w:rPr>
        </w:r>
        <w:r w:rsidR="00C41E33">
          <w:rPr>
            <w:webHidden/>
          </w:rPr>
          <w:fldChar w:fldCharType="separate"/>
        </w:r>
        <w:r w:rsidR="00C41E33">
          <w:rPr>
            <w:webHidden/>
          </w:rPr>
          <w:t>v</w:t>
        </w:r>
        <w:r w:rsidR="00C41E33">
          <w:rPr>
            <w:webHidden/>
          </w:rPr>
          <w:fldChar w:fldCharType="end"/>
        </w:r>
      </w:hyperlink>
    </w:p>
    <w:p w14:paraId="34941338" w14:textId="06775049" w:rsidR="00C41E33" w:rsidRDefault="002F39D0">
      <w:pPr>
        <w:pStyle w:val="TM1"/>
        <w:rPr>
          <w:rFonts w:asciiTheme="minorHAnsi" w:eastAsiaTheme="minorEastAsia" w:hAnsiTheme="minorHAnsi" w:cstheme="minorBidi"/>
          <w:b w:val="0"/>
          <w:bCs w:val="0"/>
          <w:iCs w:val="0"/>
          <w:caps w:val="0"/>
          <w:sz w:val="22"/>
          <w:szCs w:val="22"/>
          <w:lang w:val="en-US" w:eastAsia="en-US"/>
        </w:rPr>
      </w:pPr>
      <w:hyperlink w:anchor="_Toc90882186" w:history="1">
        <w:r w:rsidR="00C41E33" w:rsidRPr="00AE0C37">
          <w:rPr>
            <w:rStyle w:val="Lienhypertexte"/>
          </w:rPr>
          <w:t>Liste des FIGURES</w:t>
        </w:r>
        <w:r w:rsidR="00C41E33">
          <w:rPr>
            <w:webHidden/>
          </w:rPr>
          <w:tab/>
        </w:r>
        <w:r w:rsidR="00C41E33">
          <w:rPr>
            <w:webHidden/>
          </w:rPr>
          <w:fldChar w:fldCharType="begin"/>
        </w:r>
        <w:r w:rsidR="00C41E33">
          <w:rPr>
            <w:webHidden/>
          </w:rPr>
          <w:instrText xml:space="preserve"> PAGEREF _Toc90882186 \h </w:instrText>
        </w:r>
        <w:r w:rsidR="00C41E33">
          <w:rPr>
            <w:webHidden/>
          </w:rPr>
        </w:r>
        <w:r w:rsidR="00C41E33">
          <w:rPr>
            <w:webHidden/>
          </w:rPr>
          <w:fldChar w:fldCharType="separate"/>
        </w:r>
        <w:r w:rsidR="00C41E33">
          <w:rPr>
            <w:webHidden/>
          </w:rPr>
          <w:t>v</w:t>
        </w:r>
        <w:r w:rsidR="00C41E33">
          <w:rPr>
            <w:webHidden/>
          </w:rPr>
          <w:fldChar w:fldCharType="end"/>
        </w:r>
      </w:hyperlink>
    </w:p>
    <w:p w14:paraId="2FB212C0" w14:textId="44986E18" w:rsidR="00C41E33" w:rsidRDefault="002F39D0">
      <w:pPr>
        <w:pStyle w:val="TM1"/>
        <w:rPr>
          <w:rFonts w:asciiTheme="minorHAnsi" w:eastAsiaTheme="minorEastAsia" w:hAnsiTheme="minorHAnsi" w:cstheme="minorBidi"/>
          <w:b w:val="0"/>
          <w:bCs w:val="0"/>
          <w:iCs w:val="0"/>
          <w:caps w:val="0"/>
          <w:sz w:val="22"/>
          <w:szCs w:val="22"/>
          <w:lang w:val="en-US" w:eastAsia="en-US"/>
        </w:rPr>
      </w:pPr>
      <w:hyperlink w:anchor="_Toc90882187" w:history="1">
        <w:r w:rsidR="00C41E33" w:rsidRPr="00AE0C37">
          <w:rPr>
            <w:rStyle w:val="Lienhypertexte"/>
            <w:rFonts w:ascii="Times New Roman Gras" w:hAnsi="Times New Roman Gras"/>
          </w:rPr>
          <w:t>RESUME EXECUTIF</w:t>
        </w:r>
        <w:r w:rsidR="00C41E33">
          <w:rPr>
            <w:webHidden/>
          </w:rPr>
          <w:tab/>
        </w:r>
        <w:r w:rsidR="00C41E33">
          <w:rPr>
            <w:webHidden/>
          </w:rPr>
          <w:fldChar w:fldCharType="begin"/>
        </w:r>
        <w:r w:rsidR="00C41E33">
          <w:rPr>
            <w:webHidden/>
          </w:rPr>
          <w:instrText xml:space="preserve"> PAGEREF _Toc90882187 \h </w:instrText>
        </w:r>
        <w:r w:rsidR="00C41E33">
          <w:rPr>
            <w:webHidden/>
          </w:rPr>
        </w:r>
        <w:r w:rsidR="00C41E33">
          <w:rPr>
            <w:webHidden/>
          </w:rPr>
          <w:fldChar w:fldCharType="separate"/>
        </w:r>
        <w:r w:rsidR="00C41E33">
          <w:rPr>
            <w:webHidden/>
          </w:rPr>
          <w:t>vi</w:t>
        </w:r>
        <w:r w:rsidR="00C41E33">
          <w:rPr>
            <w:webHidden/>
          </w:rPr>
          <w:fldChar w:fldCharType="end"/>
        </w:r>
      </w:hyperlink>
    </w:p>
    <w:p w14:paraId="5D862D8F" w14:textId="78EA4C21" w:rsidR="00C41E33" w:rsidRDefault="002F39D0">
      <w:pPr>
        <w:pStyle w:val="TM1"/>
        <w:rPr>
          <w:rFonts w:asciiTheme="minorHAnsi" w:eastAsiaTheme="minorEastAsia" w:hAnsiTheme="minorHAnsi" w:cstheme="minorBidi"/>
          <w:b w:val="0"/>
          <w:bCs w:val="0"/>
          <w:iCs w:val="0"/>
          <w:caps w:val="0"/>
          <w:sz w:val="22"/>
          <w:szCs w:val="22"/>
          <w:lang w:val="en-US" w:eastAsia="en-US"/>
        </w:rPr>
      </w:pPr>
      <w:hyperlink w:anchor="_Toc90882188" w:history="1">
        <w:r w:rsidR="00C41E33" w:rsidRPr="00AE0C37">
          <w:rPr>
            <w:rStyle w:val="Lienhypertexte"/>
            <w:rFonts w:ascii="Times New Roman Gras" w:hAnsi="Times New Roman Gras"/>
            <w:lang w:val="en-US"/>
          </w:rPr>
          <w:t>Executive summary</w:t>
        </w:r>
        <w:r w:rsidR="00C41E33">
          <w:rPr>
            <w:webHidden/>
          </w:rPr>
          <w:tab/>
        </w:r>
        <w:r w:rsidR="00C41E33">
          <w:rPr>
            <w:webHidden/>
          </w:rPr>
          <w:fldChar w:fldCharType="begin"/>
        </w:r>
        <w:r w:rsidR="00C41E33">
          <w:rPr>
            <w:webHidden/>
          </w:rPr>
          <w:instrText xml:space="preserve"> PAGEREF _Toc90882188 \h </w:instrText>
        </w:r>
        <w:r w:rsidR="00C41E33">
          <w:rPr>
            <w:webHidden/>
          </w:rPr>
        </w:r>
        <w:r w:rsidR="00C41E33">
          <w:rPr>
            <w:webHidden/>
          </w:rPr>
          <w:fldChar w:fldCharType="separate"/>
        </w:r>
        <w:r w:rsidR="00C41E33">
          <w:rPr>
            <w:webHidden/>
          </w:rPr>
          <w:t>ix</w:t>
        </w:r>
        <w:r w:rsidR="00C41E33">
          <w:rPr>
            <w:webHidden/>
          </w:rPr>
          <w:fldChar w:fldCharType="end"/>
        </w:r>
      </w:hyperlink>
    </w:p>
    <w:p w14:paraId="7F8EB0AB" w14:textId="32D33AA2" w:rsidR="00C41E33" w:rsidRDefault="002F39D0">
      <w:pPr>
        <w:pStyle w:val="TM1"/>
        <w:tabs>
          <w:tab w:val="left" w:pos="440"/>
        </w:tabs>
        <w:rPr>
          <w:rFonts w:asciiTheme="minorHAnsi" w:eastAsiaTheme="minorEastAsia" w:hAnsiTheme="minorHAnsi" w:cstheme="minorBidi"/>
          <w:b w:val="0"/>
          <w:bCs w:val="0"/>
          <w:iCs w:val="0"/>
          <w:caps w:val="0"/>
          <w:sz w:val="22"/>
          <w:szCs w:val="22"/>
          <w:lang w:val="en-US" w:eastAsia="en-US"/>
        </w:rPr>
      </w:pPr>
      <w:hyperlink w:anchor="_Toc90882189" w:history="1">
        <w:r w:rsidR="00C41E33" w:rsidRPr="00AE0C37">
          <w:rPr>
            <w:rStyle w:val="Lienhypertexte"/>
          </w:rPr>
          <w:t>1</w:t>
        </w:r>
        <w:r w:rsidR="00C41E33">
          <w:rPr>
            <w:rFonts w:asciiTheme="minorHAnsi" w:eastAsiaTheme="minorEastAsia" w:hAnsiTheme="minorHAnsi" w:cstheme="minorBidi"/>
            <w:b w:val="0"/>
            <w:bCs w:val="0"/>
            <w:iCs w:val="0"/>
            <w:caps w:val="0"/>
            <w:sz w:val="22"/>
            <w:szCs w:val="22"/>
            <w:lang w:val="en-US" w:eastAsia="en-US"/>
          </w:rPr>
          <w:tab/>
        </w:r>
        <w:r w:rsidR="00C41E33" w:rsidRPr="00AE0C37">
          <w:rPr>
            <w:rStyle w:val="Lienhypertexte"/>
          </w:rPr>
          <w:t>INTRODUCTION</w:t>
        </w:r>
        <w:r w:rsidR="00C41E33">
          <w:rPr>
            <w:webHidden/>
          </w:rPr>
          <w:tab/>
        </w:r>
        <w:r w:rsidR="00C41E33">
          <w:rPr>
            <w:webHidden/>
          </w:rPr>
          <w:fldChar w:fldCharType="begin"/>
        </w:r>
        <w:r w:rsidR="00C41E33">
          <w:rPr>
            <w:webHidden/>
          </w:rPr>
          <w:instrText xml:space="preserve"> PAGEREF _Toc90882189 \h </w:instrText>
        </w:r>
        <w:r w:rsidR="00C41E33">
          <w:rPr>
            <w:webHidden/>
          </w:rPr>
        </w:r>
        <w:r w:rsidR="00C41E33">
          <w:rPr>
            <w:webHidden/>
          </w:rPr>
          <w:fldChar w:fldCharType="separate"/>
        </w:r>
        <w:r w:rsidR="00C41E33">
          <w:rPr>
            <w:webHidden/>
          </w:rPr>
          <w:t>1</w:t>
        </w:r>
        <w:r w:rsidR="00C41E33">
          <w:rPr>
            <w:webHidden/>
          </w:rPr>
          <w:fldChar w:fldCharType="end"/>
        </w:r>
      </w:hyperlink>
    </w:p>
    <w:p w14:paraId="201C9BA4" w14:textId="6E069DE2" w:rsidR="00C41E33" w:rsidRDefault="002F39D0">
      <w:pPr>
        <w:pStyle w:val="TM2"/>
        <w:rPr>
          <w:rFonts w:asciiTheme="minorHAnsi" w:eastAsiaTheme="minorEastAsia" w:hAnsiTheme="minorHAnsi" w:cstheme="minorBidi"/>
          <w:b w:val="0"/>
          <w:bCs w:val="0"/>
          <w:noProof/>
          <w:szCs w:val="22"/>
          <w:lang w:val="en-US" w:eastAsia="en-US"/>
        </w:rPr>
      </w:pPr>
      <w:hyperlink w:anchor="_Toc90882190" w:history="1">
        <w:r w:rsidR="00C41E33" w:rsidRPr="00AE0C37">
          <w:rPr>
            <w:rStyle w:val="Lienhypertexte"/>
            <w:noProof/>
          </w:rPr>
          <w:t>1.1</w:t>
        </w:r>
        <w:r w:rsidR="00C41E33">
          <w:rPr>
            <w:rFonts w:asciiTheme="minorHAnsi" w:eastAsiaTheme="minorEastAsia" w:hAnsiTheme="minorHAnsi" w:cstheme="minorBidi"/>
            <w:b w:val="0"/>
            <w:bCs w:val="0"/>
            <w:noProof/>
            <w:szCs w:val="22"/>
            <w:lang w:val="en-US" w:eastAsia="en-US"/>
          </w:rPr>
          <w:tab/>
        </w:r>
        <w:r w:rsidR="00C41E33" w:rsidRPr="00AE0C37">
          <w:rPr>
            <w:rStyle w:val="Lienhypertexte"/>
            <w:noProof/>
          </w:rPr>
          <w:t>Contexte et justification du sous-projet</w:t>
        </w:r>
        <w:r w:rsidR="00C41E33">
          <w:rPr>
            <w:noProof/>
            <w:webHidden/>
          </w:rPr>
          <w:tab/>
        </w:r>
        <w:r w:rsidR="00C41E33">
          <w:rPr>
            <w:noProof/>
            <w:webHidden/>
          </w:rPr>
          <w:fldChar w:fldCharType="begin"/>
        </w:r>
        <w:r w:rsidR="00C41E33">
          <w:rPr>
            <w:noProof/>
            <w:webHidden/>
          </w:rPr>
          <w:instrText xml:space="preserve"> PAGEREF _Toc90882190 \h </w:instrText>
        </w:r>
        <w:r w:rsidR="00C41E33">
          <w:rPr>
            <w:noProof/>
            <w:webHidden/>
          </w:rPr>
        </w:r>
        <w:r w:rsidR="00C41E33">
          <w:rPr>
            <w:noProof/>
            <w:webHidden/>
          </w:rPr>
          <w:fldChar w:fldCharType="separate"/>
        </w:r>
        <w:r w:rsidR="00C41E33">
          <w:rPr>
            <w:noProof/>
            <w:webHidden/>
          </w:rPr>
          <w:t>1</w:t>
        </w:r>
        <w:r w:rsidR="00C41E33">
          <w:rPr>
            <w:noProof/>
            <w:webHidden/>
          </w:rPr>
          <w:fldChar w:fldCharType="end"/>
        </w:r>
      </w:hyperlink>
    </w:p>
    <w:p w14:paraId="048B9E73" w14:textId="596922CE" w:rsidR="00C41E33" w:rsidRDefault="002F39D0">
      <w:pPr>
        <w:pStyle w:val="TM2"/>
        <w:rPr>
          <w:rFonts w:asciiTheme="minorHAnsi" w:eastAsiaTheme="minorEastAsia" w:hAnsiTheme="minorHAnsi" w:cstheme="minorBidi"/>
          <w:b w:val="0"/>
          <w:bCs w:val="0"/>
          <w:noProof/>
          <w:szCs w:val="22"/>
          <w:lang w:val="en-US" w:eastAsia="en-US"/>
        </w:rPr>
      </w:pPr>
      <w:hyperlink w:anchor="_Toc90882191" w:history="1">
        <w:r w:rsidR="00C41E33" w:rsidRPr="00AE0C37">
          <w:rPr>
            <w:rStyle w:val="Lienhypertexte"/>
            <w:noProof/>
          </w:rPr>
          <w:t>1.2</w:t>
        </w:r>
        <w:r w:rsidR="00C41E33">
          <w:rPr>
            <w:rFonts w:asciiTheme="minorHAnsi" w:eastAsiaTheme="minorEastAsia" w:hAnsiTheme="minorHAnsi" w:cstheme="minorBidi"/>
            <w:b w:val="0"/>
            <w:bCs w:val="0"/>
            <w:noProof/>
            <w:szCs w:val="22"/>
            <w:lang w:val="en-US" w:eastAsia="en-US"/>
          </w:rPr>
          <w:tab/>
        </w:r>
        <w:r w:rsidR="00C41E33" w:rsidRPr="00AE0C37">
          <w:rPr>
            <w:rStyle w:val="Lienhypertexte"/>
            <w:noProof/>
          </w:rPr>
          <w:t>Objectifs de la NIES et résultats attendus</w:t>
        </w:r>
        <w:r w:rsidR="00C41E33">
          <w:rPr>
            <w:noProof/>
            <w:webHidden/>
          </w:rPr>
          <w:tab/>
        </w:r>
        <w:r w:rsidR="00C41E33">
          <w:rPr>
            <w:noProof/>
            <w:webHidden/>
          </w:rPr>
          <w:fldChar w:fldCharType="begin"/>
        </w:r>
        <w:r w:rsidR="00C41E33">
          <w:rPr>
            <w:noProof/>
            <w:webHidden/>
          </w:rPr>
          <w:instrText xml:space="preserve"> PAGEREF _Toc90882191 \h </w:instrText>
        </w:r>
        <w:r w:rsidR="00C41E33">
          <w:rPr>
            <w:noProof/>
            <w:webHidden/>
          </w:rPr>
        </w:r>
        <w:r w:rsidR="00C41E33">
          <w:rPr>
            <w:noProof/>
            <w:webHidden/>
          </w:rPr>
          <w:fldChar w:fldCharType="separate"/>
        </w:r>
        <w:r w:rsidR="00C41E33">
          <w:rPr>
            <w:noProof/>
            <w:webHidden/>
          </w:rPr>
          <w:t>1</w:t>
        </w:r>
        <w:r w:rsidR="00C41E33">
          <w:rPr>
            <w:noProof/>
            <w:webHidden/>
          </w:rPr>
          <w:fldChar w:fldCharType="end"/>
        </w:r>
      </w:hyperlink>
    </w:p>
    <w:p w14:paraId="7B4A5A45" w14:textId="1B434697" w:rsidR="00C41E33" w:rsidRDefault="002F39D0">
      <w:pPr>
        <w:pStyle w:val="TM3"/>
        <w:rPr>
          <w:rFonts w:asciiTheme="minorHAnsi" w:eastAsiaTheme="minorEastAsia" w:hAnsiTheme="minorHAnsi" w:cstheme="minorBidi"/>
          <w:noProof/>
          <w:sz w:val="22"/>
          <w:szCs w:val="22"/>
          <w:lang w:val="en-US" w:eastAsia="en-US"/>
        </w:rPr>
      </w:pPr>
      <w:hyperlink w:anchor="_Toc90882192" w:history="1">
        <w:r w:rsidR="00C41E33" w:rsidRPr="00AE0C37">
          <w:rPr>
            <w:rStyle w:val="Lienhypertexte"/>
            <w:noProof/>
          </w:rPr>
          <w:t>1.2.1</w:t>
        </w:r>
        <w:r w:rsidR="00C41E33">
          <w:rPr>
            <w:rFonts w:asciiTheme="minorHAnsi" w:eastAsiaTheme="minorEastAsia" w:hAnsiTheme="minorHAnsi" w:cstheme="minorBidi"/>
            <w:noProof/>
            <w:sz w:val="22"/>
            <w:szCs w:val="22"/>
            <w:lang w:val="en-US" w:eastAsia="en-US"/>
          </w:rPr>
          <w:tab/>
        </w:r>
        <w:r w:rsidR="00C41E33" w:rsidRPr="00AE0C37">
          <w:rPr>
            <w:rStyle w:val="Lienhypertexte"/>
            <w:noProof/>
          </w:rPr>
          <w:t>Objectif général</w:t>
        </w:r>
        <w:r w:rsidR="00C41E33">
          <w:rPr>
            <w:noProof/>
            <w:webHidden/>
          </w:rPr>
          <w:tab/>
        </w:r>
        <w:r w:rsidR="00C41E33">
          <w:rPr>
            <w:noProof/>
            <w:webHidden/>
          </w:rPr>
          <w:fldChar w:fldCharType="begin"/>
        </w:r>
        <w:r w:rsidR="00C41E33">
          <w:rPr>
            <w:noProof/>
            <w:webHidden/>
          </w:rPr>
          <w:instrText xml:space="preserve"> PAGEREF _Toc90882192 \h </w:instrText>
        </w:r>
        <w:r w:rsidR="00C41E33">
          <w:rPr>
            <w:noProof/>
            <w:webHidden/>
          </w:rPr>
        </w:r>
        <w:r w:rsidR="00C41E33">
          <w:rPr>
            <w:noProof/>
            <w:webHidden/>
          </w:rPr>
          <w:fldChar w:fldCharType="separate"/>
        </w:r>
        <w:r w:rsidR="00C41E33">
          <w:rPr>
            <w:noProof/>
            <w:webHidden/>
          </w:rPr>
          <w:t>1</w:t>
        </w:r>
        <w:r w:rsidR="00C41E33">
          <w:rPr>
            <w:noProof/>
            <w:webHidden/>
          </w:rPr>
          <w:fldChar w:fldCharType="end"/>
        </w:r>
      </w:hyperlink>
    </w:p>
    <w:p w14:paraId="6E76079E" w14:textId="186AAE79" w:rsidR="00C41E33" w:rsidRDefault="002F39D0">
      <w:pPr>
        <w:pStyle w:val="TM3"/>
        <w:rPr>
          <w:rFonts w:asciiTheme="minorHAnsi" w:eastAsiaTheme="minorEastAsia" w:hAnsiTheme="minorHAnsi" w:cstheme="minorBidi"/>
          <w:noProof/>
          <w:sz w:val="22"/>
          <w:szCs w:val="22"/>
          <w:lang w:val="en-US" w:eastAsia="en-US"/>
        </w:rPr>
      </w:pPr>
      <w:hyperlink w:anchor="_Toc90882193" w:history="1">
        <w:r w:rsidR="00C41E33" w:rsidRPr="00AE0C37">
          <w:rPr>
            <w:rStyle w:val="Lienhypertexte"/>
            <w:noProof/>
          </w:rPr>
          <w:t>1.2.2</w:t>
        </w:r>
        <w:r w:rsidR="00C41E33">
          <w:rPr>
            <w:rFonts w:asciiTheme="minorHAnsi" w:eastAsiaTheme="minorEastAsia" w:hAnsiTheme="minorHAnsi" w:cstheme="minorBidi"/>
            <w:noProof/>
            <w:sz w:val="22"/>
            <w:szCs w:val="22"/>
            <w:lang w:val="en-US" w:eastAsia="en-US"/>
          </w:rPr>
          <w:tab/>
        </w:r>
        <w:r w:rsidR="00C41E33" w:rsidRPr="00AE0C37">
          <w:rPr>
            <w:rStyle w:val="Lienhypertexte"/>
            <w:noProof/>
          </w:rPr>
          <w:t>Objectifs spécifiques</w:t>
        </w:r>
        <w:r w:rsidR="00C41E33">
          <w:rPr>
            <w:noProof/>
            <w:webHidden/>
          </w:rPr>
          <w:tab/>
        </w:r>
        <w:r w:rsidR="00C41E33">
          <w:rPr>
            <w:noProof/>
            <w:webHidden/>
          </w:rPr>
          <w:fldChar w:fldCharType="begin"/>
        </w:r>
        <w:r w:rsidR="00C41E33">
          <w:rPr>
            <w:noProof/>
            <w:webHidden/>
          </w:rPr>
          <w:instrText xml:space="preserve"> PAGEREF _Toc90882193 \h </w:instrText>
        </w:r>
        <w:r w:rsidR="00C41E33">
          <w:rPr>
            <w:noProof/>
            <w:webHidden/>
          </w:rPr>
        </w:r>
        <w:r w:rsidR="00C41E33">
          <w:rPr>
            <w:noProof/>
            <w:webHidden/>
          </w:rPr>
          <w:fldChar w:fldCharType="separate"/>
        </w:r>
        <w:r w:rsidR="00C41E33">
          <w:rPr>
            <w:noProof/>
            <w:webHidden/>
          </w:rPr>
          <w:t>1</w:t>
        </w:r>
        <w:r w:rsidR="00C41E33">
          <w:rPr>
            <w:noProof/>
            <w:webHidden/>
          </w:rPr>
          <w:fldChar w:fldCharType="end"/>
        </w:r>
      </w:hyperlink>
    </w:p>
    <w:p w14:paraId="410F30A9" w14:textId="6972103F" w:rsidR="00C41E33" w:rsidRDefault="002F39D0">
      <w:pPr>
        <w:pStyle w:val="TM3"/>
        <w:rPr>
          <w:rFonts w:asciiTheme="minorHAnsi" w:eastAsiaTheme="minorEastAsia" w:hAnsiTheme="minorHAnsi" w:cstheme="minorBidi"/>
          <w:noProof/>
          <w:sz w:val="22"/>
          <w:szCs w:val="22"/>
          <w:lang w:val="en-US" w:eastAsia="en-US"/>
        </w:rPr>
      </w:pPr>
      <w:hyperlink w:anchor="_Toc90882194" w:history="1">
        <w:r w:rsidR="00C41E33" w:rsidRPr="00AE0C37">
          <w:rPr>
            <w:rStyle w:val="Lienhypertexte"/>
            <w:noProof/>
          </w:rPr>
          <w:t>1.2.3</w:t>
        </w:r>
        <w:r w:rsidR="00C41E33">
          <w:rPr>
            <w:rFonts w:asciiTheme="minorHAnsi" w:eastAsiaTheme="minorEastAsia" w:hAnsiTheme="minorHAnsi" w:cstheme="minorBidi"/>
            <w:noProof/>
            <w:sz w:val="22"/>
            <w:szCs w:val="22"/>
            <w:lang w:val="en-US" w:eastAsia="en-US"/>
          </w:rPr>
          <w:tab/>
        </w:r>
        <w:r w:rsidR="00C41E33" w:rsidRPr="00AE0C37">
          <w:rPr>
            <w:rStyle w:val="Lienhypertexte"/>
            <w:noProof/>
          </w:rPr>
          <w:t>Résultats attendus</w:t>
        </w:r>
        <w:r w:rsidR="00C41E33">
          <w:rPr>
            <w:noProof/>
            <w:webHidden/>
          </w:rPr>
          <w:tab/>
        </w:r>
        <w:r w:rsidR="00C41E33">
          <w:rPr>
            <w:noProof/>
            <w:webHidden/>
          </w:rPr>
          <w:fldChar w:fldCharType="begin"/>
        </w:r>
        <w:r w:rsidR="00C41E33">
          <w:rPr>
            <w:noProof/>
            <w:webHidden/>
          </w:rPr>
          <w:instrText xml:space="preserve"> PAGEREF _Toc90882194 \h </w:instrText>
        </w:r>
        <w:r w:rsidR="00C41E33">
          <w:rPr>
            <w:noProof/>
            <w:webHidden/>
          </w:rPr>
        </w:r>
        <w:r w:rsidR="00C41E33">
          <w:rPr>
            <w:noProof/>
            <w:webHidden/>
          </w:rPr>
          <w:fldChar w:fldCharType="separate"/>
        </w:r>
        <w:r w:rsidR="00C41E33">
          <w:rPr>
            <w:noProof/>
            <w:webHidden/>
          </w:rPr>
          <w:t>2</w:t>
        </w:r>
        <w:r w:rsidR="00C41E33">
          <w:rPr>
            <w:noProof/>
            <w:webHidden/>
          </w:rPr>
          <w:fldChar w:fldCharType="end"/>
        </w:r>
      </w:hyperlink>
    </w:p>
    <w:p w14:paraId="7ECA8B66" w14:textId="1414DB9E" w:rsidR="00C41E33" w:rsidRDefault="002F39D0">
      <w:pPr>
        <w:pStyle w:val="TM2"/>
        <w:rPr>
          <w:rFonts w:asciiTheme="minorHAnsi" w:eastAsiaTheme="minorEastAsia" w:hAnsiTheme="minorHAnsi" w:cstheme="minorBidi"/>
          <w:b w:val="0"/>
          <w:bCs w:val="0"/>
          <w:noProof/>
          <w:szCs w:val="22"/>
          <w:lang w:val="en-US" w:eastAsia="en-US"/>
        </w:rPr>
      </w:pPr>
      <w:hyperlink w:anchor="_Toc90882195" w:history="1">
        <w:r w:rsidR="00C41E33" w:rsidRPr="00AE0C37">
          <w:rPr>
            <w:rStyle w:val="Lienhypertexte"/>
            <w:noProof/>
          </w:rPr>
          <w:t>1.3</w:t>
        </w:r>
        <w:r w:rsidR="00C41E33">
          <w:rPr>
            <w:rFonts w:asciiTheme="minorHAnsi" w:eastAsiaTheme="minorEastAsia" w:hAnsiTheme="minorHAnsi" w:cstheme="minorBidi"/>
            <w:b w:val="0"/>
            <w:bCs w:val="0"/>
            <w:noProof/>
            <w:szCs w:val="22"/>
            <w:lang w:val="en-US" w:eastAsia="en-US"/>
          </w:rPr>
          <w:tab/>
        </w:r>
        <w:r w:rsidR="00C41E33" w:rsidRPr="00AE0C37">
          <w:rPr>
            <w:rStyle w:val="Lienhypertexte"/>
            <w:noProof/>
          </w:rPr>
          <w:t>Démarche/ Approche méthodologique de l’élaboration de la NIES</w:t>
        </w:r>
        <w:r w:rsidR="00C41E33">
          <w:rPr>
            <w:noProof/>
            <w:webHidden/>
          </w:rPr>
          <w:tab/>
        </w:r>
        <w:r w:rsidR="00C41E33">
          <w:rPr>
            <w:noProof/>
            <w:webHidden/>
          </w:rPr>
          <w:fldChar w:fldCharType="begin"/>
        </w:r>
        <w:r w:rsidR="00C41E33">
          <w:rPr>
            <w:noProof/>
            <w:webHidden/>
          </w:rPr>
          <w:instrText xml:space="preserve"> PAGEREF _Toc90882195 \h </w:instrText>
        </w:r>
        <w:r w:rsidR="00C41E33">
          <w:rPr>
            <w:noProof/>
            <w:webHidden/>
          </w:rPr>
        </w:r>
        <w:r w:rsidR="00C41E33">
          <w:rPr>
            <w:noProof/>
            <w:webHidden/>
          </w:rPr>
          <w:fldChar w:fldCharType="separate"/>
        </w:r>
        <w:r w:rsidR="00C41E33">
          <w:rPr>
            <w:noProof/>
            <w:webHidden/>
          </w:rPr>
          <w:t>3</w:t>
        </w:r>
        <w:r w:rsidR="00C41E33">
          <w:rPr>
            <w:noProof/>
            <w:webHidden/>
          </w:rPr>
          <w:fldChar w:fldCharType="end"/>
        </w:r>
      </w:hyperlink>
    </w:p>
    <w:p w14:paraId="3B52B740" w14:textId="1EF4082F" w:rsidR="00C41E33" w:rsidRDefault="002F39D0">
      <w:pPr>
        <w:pStyle w:val="TM3"/>
        <w:rPr>
          <w:rFonts w:asciiTheme="minorHAnsi" w:eastAsiaTheme="minorEastAsia" w:hAnsiTheme="minorHAnsi" w:cstheme="minorBidi"/>
          <w:noProof/>
          <w:sz w:val="22"/>
          <w:szCs w:val="22"/>
          <w:lang w:val="en-US" w:eastAsia="en-US"/>
        </w:rPr>
      </w:pPr>
      <w:hyperlink w:anchor="_Toc90882196" w:history="1">
        <w:r w:rsidR="00C41E33" w:rsidRPr="00AE0C37">
          <w:rPr>
            <w:rStyle w:val="Lienhypertexte"/>
            <w:noProof/>
          </w:rPr>
          <w:t>1.3.1</w:t>
        </w:r>
        <w:r w:rsidR="00C41E33">
          <w:rPr>
            <w:rFonts w:asciiTheme="minorHAnsi" w:eastAsiaTheme="minorEastAsia" w:hAnsiTheme="minorHAnsi" w:cstheme="minorBidi"/>
            <w:noProof/>
            <w:sz w:val="22"/>
            <w:szCs w:val="22"/>
            <w:lang w:val="en-US" w:eastAsia="en-US"/>
          </w:rPr>
          <w:tab/>
        </w:r>
        <w:r w:rsidR="00C41E33" w:rsidRPr="00AE0C37">
          <w:rPr>
            <w:rStyle w:val="Lienhypertexte"/>
            <w:noProof/>
          </w:rPr>
          <w:t>Cadrage des termes de références (TdR)</w:t>
        </w:r>
        <w:r w:rsidR="00C41E33">
          <w:rPr>
            <w:noProof/>
            <w:webHidden/>
          </w:rPr>
          <w:tab/>
        </w:r>
        <w:r w:rsidR="00C41E33">
          <w:rPr>
            <w:noProof/>
            <w:webHidden/>
          </w:rPr>
          <w:fldChar w:fldCharType="begin"/>
        </w:r>
        <w:r w:rsidR="00C41E33">
          <w:rPr>
            <w:noProof/>
            <w:webHidden/>
          </w:rPr>
          <w:instrText xml:space="preserve"> PAGEREF _Toc90882196 \h </w:instrText>
        </w:r>
        <w:r w:rsidR="00C41E33">
          <w:rPr>
            <w:noProof/>
            <w:webHidden/>
          </w:rPr>
        </w:r>
        <w:r w:rsidR="00C41E33">
          <w:rPr>
            <w:noProof/>
            <w:webHidden/>
          </w:rPr>
          <w:fldChar w:fldCharType="separate"/>
        </w:r>
        <w:r w:rsidR="00C41E33">
          <w:rPr>
            <w:noProof/>
            <w:webHidden/>
          </w:rPr>
          <w:t>3</w:t>
        </w:r>
        <w:r w:rsidR="00C41E33">
          <w:rPr>
            <w:noProof/>
            <w:webHidden/>
          </w:rPr>
          <w:fldChar w:fldCharType="end"/>
        </w:r>
      </w:hyperlink>
    </w:p>
    <w:p w14:paraId="6F4CDB01" w14:textId="3668DAEC" w:rsidR="00C41E33" w:rsidRDefault="002F39D0">
      <w:pPr>
        <w:pStyle w:val="TM3"/>
        <w:rPr>
          <w:rFonts w:asciiTheme="minorHAnsi" w:eastAsiaTheme="minorEastAsia" w:hAnsiTheme="minorHAnsi" w:cstheme="minorBidi"/>
          <w:noProof/>
          <w:sz w:val="22"/>
          <w:szCs w:val="22"/>
          <w:lang w:val="en-US" w:eastAsia="en-US"/>
        </w:rPr>
      </w:pPr>
      <w:hyperlink w:anchor="_Toc90882197" w:history="1">
        <w:r w:rsidR="00C41E33" w:rsidRPr="00AE0C37">
          <w:rPr>
            <w:rStyle w:val="Lienhypertexte"/>
            <w:noProof/>
          </w:rPr>
          <w:t>1.3.2</w:t>
        </w:r>
        <w:r w:rsidR="00C41E33">
          <w:rPr>
            <w:rFonts w:asciiTheme="minorHAnsi" w:eastAsiaTheme="minorEastAsia" w:hAnsiTheme="minorHAnsi" w:cstheme="minorBidi"/>
            <w:noProof/>
            <w:sz w:val="22"/>
            <w:szCs w:val="22"/>
            <w:lang w:val="en-US" w:eastAsia="en-US"/>
          </w:rPr>
          <w:tab/>
        </w:r>
        <w:r w:rsidR="00C41E33" w:rsidRPr="00AE0C37">
          <w:rPr>
            <w:rStyle w:val="Lienhypertexte"/>
            <w:noProof/>
          </w:rPr>
          <w:t>Revue documentaire</w:t>
        </w:r>
        <w:r w:rsidR="00C41E33">
          <w:rPr>
            <w:noProof/>
            <w:webHidden/>
          </w:rPr>
          <w:tab/>
        </w:r>
        <w:r w:rsidR="00C41E33">
          <w:rPr>
            <w:noProof/>
            <w:webHidden/>
          </w:rPr>
          <w:fldChar w:fldCharType="begin"/>
        </w:r>
        <w:r w:rsidR="00C41E33">
          <w:rPr>
            <w:noProof/>
            <w:webHidden/>
          </w:rPr>
          <w:instrText xml:space="preserve"> PAGEREF _Toc90882197 \h </w:instrText>
        </w:r>
        <w:r w:rsidR="00C41E33">
          <w:rPr>
            <w:noProof/>
            <w:webHidden/>
          </w:rPr>
        </w:r>
        <w:r w:rsidR="00C41E33">
          <w:rPr>
            <w:noProof/>
            <w:webHidden/>
          </w:rPr>
          <w:fldChar w:fldCharType="separate"/>
        </w:r>
        <w:r w:rsidR="00C41E33">
          <w:rPr>
            <w:noProof/>
            <w:webHidden/>
          </w:rPr>
          <w:t>3</w:t>
        </w:r>
        <w:r w:rsidR="00C41E33">
          <w:rPr>
            <w:noProof/>
            <w:webHidden/>
          </w:rPr>
          <w:fldChar w:fldCharType="end"/>
        </w:r>
      </w:hyperlink>
    </w:p>
    <w:p w14:paraId="727A9D83" w14:textId="3FCC8BBE" w:rsidR="00C41E33" w:rsidRDefault="002F39D0">
      <w:pPr>
        <w:pStyle w:val="TM3"/>
        <w:rPr>
          <w:rFonts w:asciiTheme="minorHAnsi" w:eastAsiaTheme="minorEastAsia" w:hAnsiTheme="minorHAnsi" w:cstheme="minorBidi"/>
          <w:noProof/>
          <w:sz w:val="22"/>
          <w:szCs w:val="22"/>
          <w:lang w:val="en-US" w:eastAsia="en-US"/>
        </w:rPr>
      </w:pPr>
      <w:hyperlink w:anchor="_Toc90882198" w:history="1">
        <w:r w:rsidR="00C41E33" w:rsidRPr="00AE0C37">
          <w:rPr>
            <w:rStyle w:val="Lienhypertexte"/>
            <w:noProof/>
          </w:rPr>
          <w:t>1.3.3</w:t>
        </w:r>
        <w:r w:rsidR="00C41E33">
          <w:rPr>
            <w:rFonts w:asciiTheme="minorHAnsi" w:eastAsiaTheme="minorEastAsia" w:hAnsiTheme="minorHAnsi" w:cstheme="minorBidi"/>
            <w:noProof/>
            <w:sz w:val="22"/>
            <w:szCs w:val="22"/>
            <w:lang w:val="en-US" w:eastAsia="en-US"/>
          </w:rPr>
          <w:tab/>
        </w:r>
        <w:r w:rsidR="00C41E33" w:rsidRPr="00AE0C37">
          <w:rPr>
            <w:rStyle w:val="Lienhypertexte"/>
            <w:noProof/>
          </w:rPr>
          <w:t>Collecte de données sur le terrain et la consultation du public</w:t>
        </w:r>
        <w:r w:rsidR="00C41E33">
          <w:rPr>
            <w:noProof/>
            <w:webHidden/>
          </w:rPr>
          <w:tab/>
        </w:r>
        <w:r w:rsidR="00C41E33">
          <w:rPr>
            <w:noProof/>
            <w:webHidden/>
          </w:rPr>
          <w:fldChar w:fldCharType="begin"/>
        </w:r>
        <w:r w:rsidR="00C41E33">
          <w:rPr>
            <w:noProof/>
            <w:webHidden/>
          </w:rPr>
          <w:instrText xml:space="preserve"> PAGEREF _Toc90882198 \h </w:instrText>
        </w:r>
        <w:r w:rsidR="00C41E33">
          <w:rPr>
            <w:noProof/>
            <w:webHidden/>
          </w:rPr>
        </w:r>
        <w:r w:rsidR="00C41E33">
          <w:rPr>
            <w:noProof/>
            <w:webHidden/>
          </w:rPr>
          <w:fldChar w:fldCharType="separate"/>
        </w:r>
        <w:r w:rsidR="00C41E33">
          <w:rPr>
            <w:noProof/>
            <w:webHidden/>
          </w:rPr>
          <w:t>3</w:t>
        </w:r>
        <w:r w:rsidR="00C41E33">
          <w:rPr>
            <w:noProof/>
            <w:webHidden/>
          </w:rPr>
          <w:fldChar w:fldCharType="end"/>
        </w:r>
      </w:hyperlink>
    </w:p>
    <w:p w14:paraId="64F99702" w14:textId="670F4E10" w:rsidR="00C41E33" w:rsidRDefault="002F39D0">
      <w:pPr>
        <w:pStyle w:val="TM3"/>
        <w:rPr>
          <w:rFonts w:asciiTheme="minorHAnsi" w:eastAsiaTheme="minorEastAsia" w:hAnsiTheme="minorHAnsi" w:cstheme="minorBidi"/>
          <w:noProof/>
          <w:sz w:val="22"/>
          <w:szCs w:val="22"/>
          <w:lang w:val="en-US" w:eastAsia="en-US"/>
        </w:rPr>
      </w:pPr>
      <w:hyperlink w:anchor="_Toc90882199" w:history="1">
        <w:r w:rsidR="00C41E33" w:rsidRPr="00AE0C37">
          <w:rPr>
            <w:rStyle w:val="Lienhypertexte"/>
            <w:noProof/>
          </w:rPr>
          <w:t>1.3.4</w:t>
        </w:r>
        <w:r w:rsidR="00C41E33">
          <w:rPr>
            <w:rFonts w:asciiTheme="minorHAnsi" w:eastAsiaTheme="minorEastAsia" w:hAnsiTheme="minorHAnsi" w:cstheme="minorBidi"/>
            <w:noProof/>
            <w:sz w:val="22"/>
            <w:szCs w:val="22"/>
            <w:lang w:val="en-US" w:eastAsia="en-US"/>
          </w:rPr>
          <w:tab/>
        </w:r>
        <w:r w:rsidR="00C41E33" w:rsidRPr="00AE0C37">
          <w:rPr>
            <w:rStyle w:val="Lienhypertexte"/>
            <w:noProof/>
          </w:rPr>
          <w:t>Traitement des données et rédaction du rapport</w:t>
        </w:r>
        <w:r w:rsidR="00C41E33">
          <w:rPr>
            <w:noProof/>
            <w:webHidden/>
          </w:rPr>
          <w:tab/>
        </w:r>
        <w:r w:rsidR="00C41E33">
          <w:rPr>
            <w:noProof/>
            <w:webHidden/>
          </w:rPr>
          <w:fldChar w:fldCharType="begin"/>
        </w:r>
        <w:r w:rsidR="00C41E33">
          <w:rPr>
            <w:noProof/>
            <w:webHidden/>
          </w:rPr>
          <w:instrText xml:space="preserve"> PAGEREF _Toc90882199 \h </w:instrText>
        </w:r>
        <w:r w:rsidR="00C41E33">
          <w:rPr>
            <w:noProof/>
            <w:webHidden/>
          </w:rPr>
        </w:r>
        <w:r w:rsidR="00C41E33">
          <w:rPr>
            <w:noProof/>
            <w:webHidden/>
          </w:rPr>
          <w:fldChar w:fldCharType="separate"/>
        </w:r>
        <w:r w:rsidR="00C41E33">
          <w:rPr>
            <w:noProof/>
            <w:webHidden/>
          </w:rPr>
          <w:t>3</w:t>
        </w:r>
        <w:r w:rsidR="00C41E33">
          <w:rPr>
            <w:noProof/>
            <w:webHidden/>
          </w:rPr>
          <w:fldChar w:fldCharType="end"/>
        </w:r>
      </w:hyperlink>
    </w:p>
    <w:p w14:paraId="562321A2" w14:textId="35223C5C" w:rsidR="00C41E33" w:rsidRDefault="002F39D0">
      <w:pPr>
        <w:pStyle w:val="TM3"/>
        <w:rPr>
          <w:rFonts w:asciiTheme="minorHAnsi" w:eastAsiaTheme="minorEastAsia" w:hAnsiTheme="minorHAnsi" w:cstheme="minorBidi"/>
          <w:noProof/>
          <w:sz w:val="22"/>
          <w:szCs w:val="22"/>
          <w:lang w:val="en-US" w:eastAsia="en-US"/>
        </w:rPr>
      </w:pPr>
      <w:hyperlink w:anchor="_Toc90882200" w:history="1">
        <w:r w:rsidR="00C41E33" w:rsidRPr="00AE0C37">
          <w:rPr>
            <w:rStyle w:val="Lienhypertexte"/>
            <w:noProof/>
          </w:rPr>
          <w:t>1.3.5</w:t>
        </w:r>
        <w:r w:rsidR="00C41E33">
          <w:rPr>
            <w:rFonts w:asciiTheme="minorHAnsi" w:eastAsiaTheme="minorEastAsia" w:hAnsiTheme="minorHAnsi" w:cstheme="minorBidi"/>
            <w:noProof/>
            <w:sz w:val="22"/>
            <w:szCs w:val="22"/>
            <w:lang w:val="en-US" w:eastAsia="en-US"/>
          </w:rPr>
          <w:tab/>
        </w:r>
        <w:r w:rsidR="00C41E33" w:rsidRPr="00AE0C37">
          <w:rPr>
            <w:rStyle w:val="Lienhypertexte"/>
            <w:noProof/>
          </w:rPr>
          <w:t>Difficultés et limites de l’étude</w:t>
        </w:r>
        <w:r w:rsidR="00C41E33">
          <w:rPr>
            <w:noProof/>
            <w:webHidden/>
          </w:rPr>
          <w:tab/>
        </w:r>
        <w:r w:rsidR="00C41E33">
          <w:rPr>
            <w:noProof/>
            <w:webHidden/>
          </w:rPr>
          <w:fldChar w:fldCharType="begin"/>
        </w:r>
        <w:r w:rsidR="00C41E33">
          <w:rPr>
            <w:noProof/>
            <w:webHidden/>
          </w:rPr>
          <w:instrText xml:space="preserve"> PAGEREF _Toc90882200 \h </w:instrText>
        </w:r>
        <w:r w:rsidR="00C41E33">
          <w:rPr>
            <w:noProof/>
            <w:webHidden/>
          </w:rPr>
        </w:r>
        <w:r w:rsidR="00C41E33">
          <w:rPr>
            <w:noProof/>
            <w:webHidden/>
          </w:rPr>
          <w:fldChar w:fldCharType="separate"/>
        </w:r>
        <w:r w:rsidR="00C41E33">
          <w:rPr>
            <w:noProof/>
            <w:webHidden/>
          </w:rPr>
          <w:t>4</w:t>
        </w:r>
        <w:r w:rsidR="00C41E33">
          <w:rPr>
            <w:noProof/>
            <w:webHidden/>
          </w:rPr>
          <w:fldChar w:fldCharType="end"/>
        </w:r>
      </w:hyperlink>
    </w:p>
    <w:p w14:paraId="1CCE3200" w14:textId="5DC79E39" w:rsidR="00C41E33" w:rsidRDefault="002F39D0">
      <w:pPr>
        <w:pStyle w:val="TM3"/>
        <w:rPr>
          <w:rFonts w:asciiTheme="minorHAnsi" w:eastAsiaTheme="minorEastAsia" w:hAnsiTheme="minorHAnsi" w:cstheme="minorBidi"/>
          <w:noProof/>
          <w:sz w:val="22"/>
          <w:szCs w:val="22"/>
          <w:lang w:val="en-US" w:eastAsia="en-US"/>
        </w:rPr>
      </w:pPr>
      <w:hyperlink w:anchor="_Toc90882201" w:history="1">
        <w:r w:rsidR="00C41E33" w:rsidRPr="00AE0C37">
          <w:rPr>
            <w:rStyle w:val="Lienhypertexte"/>
            <w:noProof/>
          </w:rPr>
          <w:t>1.3.6</w:t>
        </w:r>
        <w:r w:rsidR="00C41E33">
          <w:rPr>
            <w:rFonts w:asciiTheme="minorHAnsi" w:eastAsiaTheme="minorEastAsia" w:hAnsiTheme="minorHAnsi" w:cstheme="minorBidi"/>
            <w:noProof/>
            <w:sz w:val="22"/>
            <w:szCs w:val="22"/>
            <w:lang w:val="en-US" w:eastAsia="en-US"/>
          </w:rPr>
          <w:tab/>
        </w:r>
        <w:r w:rsidR="00C41E33" w:rsidRPr="00AE0C37">
          <w:rPr>
            <w:rStyle w:val="Lienhypertexte"/>
            <w:noProof/>
          </w:rPr>
          <w:t>Structuration de la NIES</w:t>
        </w:r>
        <w:r w:rsidR="00C41E33">
          <w:rPr>
            <w:noProof/>
            <w:webHidden/>
          </w:rPr>
          <w:tab/>
        </w:r>
        <w:r w:rsidR="00C41E33">
          <w:rPr>
            <w:noProof/>
            <w:webHidden/>
          </w:rPr>
          <w:fldChar w:fldCharType="begin"/>
        </w:r>
        <w:r w:rsidR="00C41E33">
          <w:rPr>
            <w:noProof/>
            <w:webHidden/>
          </w:rPr>
          <w:instrText xml:space="preserve"> PAGEREF _Toc90882201 \h </w:instrText>
        </w:r>
        <w:r w:rsidR="00C41E33">
          <w:rPr>
            <w:noProof/>
            <w:webHidden/>
          </w:rPr>
        </w:r>
        <w:r w:rsidR="00C41E33">
          <w:rPr>
            <w:noProof/>
            <w:webHidden/>
          </w:rPr>
          <w:fldChar w:fldCharType="separate"/>
        </w:r>
        <w:r w:rsidR="00C41E33">
          <w:rPr>
            <w:noProof/>
            <w:webHidden/>
          </w:rPr>
          <w:t>4</w:t>
        </w:r>
        <w:r w:rsidR="00C41E33">
          <w:rPr>
            <w:noProof/>
            <w:webHidden/>
          </w:rPr>
          <w:fldChar w:fldCharType="end"/>
        </w:r>
      </w:hyperlink>
    </w:p>
    <w:p w14:paraId="2D60DDED" w14:textId="63B09A47" w:rsidR="00C41E33" w:rsidRDefault="002F39D0">
      <w:pPr>
        <w:pStyle w:val="TM1"/>
        <w:tabs>
          <w:tab w:val="left" w:pos="440"/>
        </w:tabs>
        <w:rPr>
          <w:rFonts w:asciiTheme="minorHAnsi" w:eastAsiaTheme="minorEastAsia" w:hAnsiTheme="minorHAnsi" w:cstheme="minorBidi"/>
          <w:b w:val="0"/>
          <w:bCs w:val="0"/>
          <w:iCs w:val="0"/>
          <w:caps w:val="0"/>
          <w:sz w:val="22"/>
          <w:szCs w:val="22"/>
          <w:lang w:val="en-US" w:eastAsia="en-US"/>
        </w:rPr>
      </w:pPr>
      <w:hyperlink w:anchor="_Toc90882202" w:history="1">
        <w:r w:rsidR="00C41E33" w:rsidRPr="00AE0C37">
          <w:rPr>
            <w:rStyle w:val="Lienhypertexte"/>
          </w:rPr>
          <w:t>2</w:t>
        </w:r>
        <w:r w:rsidR="00C41E33">
          <w:rPr>
            <w:rFonts w:asciiTheme="minorHAnsi" w:eastAsiaTheme="minorEastAsia" w:hAnsiTheme="minorHAnsi" w:cstheme="minorBidi"/>
            <w:b w:val="0"/>
            <w:bCs w:val="0"/>
            <w:iCs w:val="0"/>
            <w:caps w:val="0"/>
            <w:sz w:val="22"/>
            <w:szCs w:val="22"/>
            <w:lang w:val="en-US" w:eastAsia="en-US"/>
          </w:rPr>
          <w:tab/>
        </w:r>
        <w:r w:rsidR="00C41E33" w:rsidRPr="00AE0C37">
          <w:rPr>
            <w:rStyle w:val="Lienhypertexte"/>
          </w:rPr>
          <w:t>CADRE POLITIQUE, JURIDIQUE ET INSTITUTIONNEL</w:t>
        </w:r>
        <w:r w:rsidR="00C41E33">
          <w:rPr>
            <w:webHidden/>
          </w:rPr>
          <w:tab/>
        </w:r>
        <w:r w:rsidR="00C41E33">
          <w:rPr>
            <w:webHidden/>
          </w:rPr>
          <w:fldChar w:fldCharType="begin"/>
        </w:r>
        <w:r w:rsidR="00C41E33">
          <w:rPr>
            <w:webHidden/>
          </w:rPr>
          <w:instrText xml:space="preserve"> PAGEREF _Toc90882202 \h </w:instrText>
        </w:r>
        <w:r w:rsidR="00C41E33">
          <w:rPr>
            <w:webHidden/>
          </w:rPr>
        </w:r>
        <w:r w:rsidR="00C41E33">
          <w:rPr>
            <w:webHidden/>
          </w:rPr>
          <w:fldChar w:fldCharType="separate"/>
        </w:r>
        <w:r w:rsidR="00C41E33">
          <w:rPr>
            <w:webHidden/>
          </w:rPr>
          <w:t>5</w:t>
        </w:r>
        <w:r w:rsidR="00C41E33">
          <w:rPr>
            <w:webHidden/>
          </w:rPr>
          <w:fldChar w:fldCharType="end"/>
        </w:r>
      </w:hyperlink>
    </w:p>
    <w:p w14:paraId="782EA237" w14:textId="0098848F" w:rsidR="00C41E33" w:rsidRDefault="002F39D0">
      <w:pPr>
        <w:pStyle w:val="TM2"/>
        <w:rPr>
          <w:rFonts w:asciiTheme="minorHAnsi" w:eastAsiaTheme="minorEastAsia" w:hAnsiTheme="minorHAnsi" w:cstheme="minorBidi"/>
          <w:b w:val="0"/>
          <w:bCs w:val="0"/>
          <w:noProof/>
          <w:szCs w:val="22"/>
          <w:lang w:val="en-US" w:eastAsia="en-US"/>
        </w:rPr>
      </w:pPr>
      <w:hyperlink w:anchor="_Toc90882203" w:history="1">
        <w:r w:rsidR="00C41E33" w:rsidRPr="00AE0C37">
          <w:rPr>
            <w:rStyle w:val="Lienhypertexte"/>
            <w:noProof/>
          </w:rPr>
          <w:t>2.1</w:t>
        </w:r>
        <w:r w:rsidR="00C41E33">
          <w:rPr>
            <w:rFonts w:asciiTheme="minorHAnsi" w:eastAsiaTheme="minorEastAsia" w:hAnsiTheme="minorHAnsi" w:cstheme="minorBidi"/>
            <w:b w:val="0"/>
            <w:bCs w:val="0"/>
            <w:noProof/>
            <w:szCs w:val="22"/>
            <w:lang w:val="en-US" w:eastAsia="en-US"/>
          </w:rPr>
          <w:tab/>
        </w:r>
        <w:r w:rsidR="00C41E33" w:rsidRPr="00AE0C37">
          <w:rPr>
            <w:rStyle w:val="Lienhypertexte"/>
            <w:noProof/>
          </w:rPr>
          <w:t>Cadre politique</w:t>
        </w:r>
        <w:r w:rsidR="00C41E33">
          <w:rPr>
            <w:noProof/>
            <w:webHidden/>
          </w:rPr>
          <w:tab/>
        </w:r>
        <w:r w:rsidR="00C41E33">
          <w:rPr>
            <w:noProof/>
            <w:webHidden/>
          </w:rPr>
          <w:fldChar w:fldCharType="begin"/>
        </w:r>
        <w:r w:rsidR="00C41E33">
          <w:rPr>
            <w:noProof/>
            <w:webHidden/>
          </w:rPr>
          <w:instrText xml:space="preserve"> PAGEREF _Toc90882203 \h </w:instrText>
        </w:r>
        <w:r w:rsidR="00C41E33">
          <w:rPr>
            <w:noProof/>
            <w:webHidden/>
          </w:rPr>
        </w:r>
        <w:r w:rsidR="00C41E33">
          <w:rPr>
            <w:noProof/>
            <w:webHidden/>
          </w:rPr>
          <w:fldChar w:fldCharType="separate"/>
        </w:r>
        <w:r w:rsidR="00C41E33">
          <w:rPr>
            <w:noProof/>
            <w:webHidden/>
          </w:rPr>
          <w:t>5</w:t>
        </w:r>
        <w:r w:rsidR="00C41E33">
          <w:rPr>
            <w:noProof/>
            <w:webHidden/>
          </w:rPr>
          <w:fldChar w:fldCharType="end"/>
        </w:r>
      </w:hyperlink>
    </w:p>
    <w:p w14:paraId="3011FF02" w14:textId="1D04B7CA" w:rsidR="00C41E33" w:rsidRDefault="002F39D0">
      <w:pPr>
        <w:pStyle w:val="TM2"/>
        <w:rPr>
          <w:rFonts w:asciiTheme="minorHAnsi" w:eastAsiaTheme="minorEastAsia" w:hAnsiTheme="minorHAnsi" w:cstheme="minorBidi"/>
          <w:b w:val="0"/>
          <w:bCs w:val="0"/>
          <w:noProof/>
          <w:szCs w:val="22"/>
          <w:lang w:val="en-US" w:eastAsia="en-US"/>
        </w:rPr>
      </w:pPr>
      <w:hyperlink w:anchor="_Toc90882204" w:history="1">
        <w:r w:rsidR="00C41E33" w:rsidRPr="00AE0C37">
          <w:rPr>
            <w:rStyle w:val="Lienhypertexte"/>
            <w:noProof/>
          </w:rPr>
          <w:t>2.2</w:t>
        </w:r>
        <w:r w:rsidR="00C41E33">
          <w:rPr>
            <w:rFonts w:asciiTheme="minorHAnsi" w:eastAsiaTheme="minorEastAsia" w:hAnsiTheme="minorHAnsi" w:cstheme="minorBidi"/>
            <w:b w:val="0"/>
            <w:bCs w:val="0"/>
            <w:noProof/>
            <w:szCs w:val="22"/>
            <w:lang w:val="en-US" w:eastAsia="en-US"/>
          </w:rPr>
          <w:tab/>
        </w:r>
        <w:r w:rsidR="00C41E33" w:rsidRPr="00AE0C37">
          <w:rPr>
            <w:rStyle w:val="Lienhypertexte"/>
            <w:noProof/>
          </w:rPr>
          <w:t>Cadre juridique</w:t>
        </w:r>
        <w:r w:rsidR="00C41E33">
          <w:rPr>
            <w:noProof/>
            <w:webHidden/>
          </w:rPr>
          <w:tab/>
        </w:r>
        <w:r w:rsidR="00C41E33">
          <w:rPr>
            <w:noProof/>
            <w:webHidden/>
          </w:rPr>
          <w:fldChar w:fldCharType="begin"/>
        </w:r>
        <w:r w:rsidR="00C41E33">
          <w:rPr>
            <w:noProof/>
            <w:webHidden/>
          </w:rPr>
          <w:instrText xml:space="preserve"> PAGEREF _Toc90882204 \h </w:instrText>
        </w:r>
        <w:r w:rsidR="00C41E33">
          <w:rPr>
            <w:noProof/>
            <w:webHidden/>
          </w:rPr>
        </w:r>
        <w:r w:rsidR="00C41E33">
          <w:rPr>
            <w:noProof/>
            <w:webHidden/>
          </w:rPr>
          <w:fldChar w:fldCharType="separate"/>
        </w:r>
        <w:r w:rsidR="00C41E33">
          <w:rPr>
            <w:noProof/>
            <w:webHidden/>
          </w:rPr>
          <w:t>9</w:t>
        </w:r>
        <w:r w:rsidR="00C41E33">
          <w:rPr>
            <w:noProof/>
            <w:webHidden/>
          </w:rPr>
          <w:fldChar w:fldCharType="end"/>
        </w:r>
      </w:hyperlink>
    </w:p>
    <w:p w14:paraId="3D70C046" w14:textId="7DFB7545" w:rsidR="00C41E33" w:rsidRDefault="002F39D0">
      <w:pPr>
        <w:pStyle w:val="TM3"/>
        <w:rPr>
          <w:rFonts w:asciiTheme="minorHAnsi" w:eastAsiaTheme="minorEastAsia" w:hAnsiTheme="minorHAnsi" w:cstheme="minorBidi"/>
          <w:noProof/>
          <w:sz w:val="22"/>
          <w:szCs w:val="22"/>
          <w:lang w:val="en-US" w:eastAsia="en-US"/>
        </w:rPr>
      </w:pPr>
      <w:hyperlink w:anchor="_Toc90882205" w:history="1">
        <w:r w:rsidR="00C41E33" w:rsidRPr="00AE0C37">
          <w:rPr>
            <w:rStyle w:val="Lienhypertexte"/>
            <w:noProof/>
          </w:rPr>
          <w:t>2.2.1</w:t>
        </w:r>
        <w:r w:rsidR="00C41E33">
          <w:rPr>
            <w:rFonts w:asciiTheme="minorHAnsi" w:eastAsiaTheme="minorEastAsia" w:hAnsiTheme="minorHAnsi" w:cstheme="minorBidi"/>
            <w:noProof/>
            <w:sz w:val="22"/>
            <w:szCs w:val="22"/>
            <w:lang w:val="en-US" w:eastAsia="en-US"/>
          </w:rPr>
          <w:tab/>
        </w:r>
        <w:r w:rsidR="00C41E33" w:rsidRPr="00AE0C37">
          <w:rPr>
            <w:rStyle w:val="Lienhypertexte"/>
            <w:noProof/>
          </w:rPr>
          <w:t>Instruments juridiques et règlementaires pertinents en matière de gestion de l’environnement</w:t>
        </w:r>
        <w:r w:rsidR="00C41E33">
          <w:rPr>
            <w:noProof/>
            <w:webHidden/>
          </w:rPr>
          <w:tab/>
        </w:r>
        <w:r w:rsidR="00C41E33">
          <w:rPr>
            <w:noProof/>
            <w:webHidden/>
          </w:rPr>
          <w:fldChar w:fldCharType="begin"/>
        </w:r>
        <w:r w:rsidR="00C41E33">
          <w:rPr>
            <w:noProof/>
            <w:webHidden/>
          </w:rPr>
          <w:instrText xml:space="preserve"> PAGEREF _Toc90882205 \h </w:instrText>
        </w:r>
        <w:r w:rsidR="00C41E33">
          <w:rPr>
            <w:noProof/>
            <w:webHidden/>
          </w:rPr>
        </w:r>
        <w:r w:rsidR="00C41E33">
          <w:rPr>
            <w:noProof/>
            <w:webHidden/>
          </w:rPr>
          <w:fldChar w:fldCharType="separate"/>
        </w:r>
        <w:r w:rsidR="00C41E33">
          <w:rPr>
            <w:noProof/>
            <w:webHidden/>
          </w:rPr>
          <w:t>9</w:t>
        </w:r>
        <w:r w:rsidR="00C41E33">
          <w:rPr>
            <w:noProof/>
            <w:webHidden/>
          </w:rPr>
          <w:fldChar w:fldCharType="end"/>
        </w:r>
      </w:hyperlink>
    </w:p>
    <w:p w14:paraId="298D2163" w14:textId="58505033" w:rsidR="00C41E33" w:rsidRDefault="002F39D0">
      <w:pPr>
        <w:pStyle w:val="TM3"/>
        <w:rPr>
          <w:rFonts w:asciiTheme="minorHAnsi" w:eastAsiaTheme="minorEastAsia" w:hAnsiTheme="minorHAnsi" w:cstheme="minorBidi"/>
          <w:noProof/>
          <w:sz w:val="22"/>
          <w:szCs w:val="22"/>
          <w:lang w:val="en-US" w:eastAsia="en-US"/>
        </w:rPr>
      </w:pPr>
      <w:hyperlink w:anchor="_Toc90882206" w:history="1">
        <w:r w:rsidR="00C41E33" w:rsidRPr="00AE0C37">
          <w:rPr>
            <w:rStyle w:val="Lienhypertexte"/>
            <w:noProof/>
          </w:rPr>
          <w:t>2.2.2</w:t>
        </w:r>
        <w:r w:rsidR="00C41E33">
          <w:rPr>
            <w:rFonts w:asciiTheme="minorHAnsi" w:eastAsiaTheme="minorEastAsia" w:hAnsiTheme="minorHAnsi" w:cstheme="minorBidi"/>
            <w:noProof/>
            <w:sz w:val="22"/>
            <w:szCs w:val="22"/>
            <w:lang w:val="en-US" w:eastAsia="en-US"/>
          </w:rPr>
          <w:tab/>
        </w:r>
        <w:r w:rsidR="00C41E33" w:rsidRPr="00AE0C37">
          <w:rPr>
            <w:rStyle w:val="Lienhypertexte"/>
            <w:noProof/>
          </w:rPr>
          <w:t>Politiques de sauvegarde environnementale et sociale de la Banque mondiale</w:t>
        </w:r>
        <w:r w:rsidR="00C41E33">
          <w:rPr>
            <w:noProof/>
            <w:webHidden/>
          </w:rPr>
          <w:tab/>
        </w:r>
        <w:r w:rsidR="00C41E33">
          <w:rPr>
            <w:noProof/>
            <w:webHidden/>
          </w:rPr>
          <w:fldChar w:fldCharType="begin"/>
        </w:r>
        <w:r w:rsidR="00C41E33">
          <w:rPr>
            <w:noProof/>
            <w:webHidden/>
          </w:rPr>
          <w:instrText xml:space="preserve"> PAGEREF _Toc90882206 \h </w:instrText>
        </w:r>
        <w:r w:rsidR="00C41E33">
          <w:rPr>
            <w:noProof/>
            <w:webHidden/>
          </w:rPr>
        </w:r>
        <w:r w:rsidR="00C41E33">
          <w:rPr>
            <w:noProof/>
            <w:webHidden/>
          </w:rPr>
          <w:fldChar w:fldCharType="separate"/>
        </w:r>
        <w:r w:rsidR="00C41E33">
          <w:rPr>
            <w:noProof/>
            <w:webHidden/>
          </w:rPr>
          <w:t>16</w:t>
        </w:r>
        <w:r w:rsidR="00C41E33">
          <w:rPr>
            <w:noProof/>
            <w:webHidden/>
          </w:rPr>
          <w:fldChar w:fldCharType="end"/>
        </w:r>
      </w:hyperlink>
    </w:p>
    <w:p w14:paraId="26469248" w14:textId="7738A1F7" w:rsidR="00C41E33" w:rsidRDefault="002F39D0">
      <w:pPr>
        <w:pStyle w:val="TM2"/>
        <w:rPr>
          <w:rFonts w:asciiTheme="minorHAnsi" w:eastAsiaTheme="minorEastAsia" w:hAnsiTheme="minorHAnsi" w:cstheme="minorBidi"/>
          <w:b w:val="0"/>
          <w:bCs w:val="0"/>
          <w:noProof/>
          <w:szCs w:val="22"/>
          <w:lang w:val="en-US" w:eastAsia="en-US"/>
        </w:rPr>
      </w:pPr>
      <w:hyperlink w:anchor="_Toc90882207" w:history="1">
        <w:r w:rsidR="00C41E33" w:rsidRPr="00AE0C37">
          <w:rPr>
            <w:rStyle w:val="Lienhypertexte"/>
            <w:noProof/>
          </w:rPr>
          <w:t>2.3</w:t>
        </w:r>
        <w:r w:rsidR="00C41E33">
          <w:rPr>
            <w:rFonts w:asciiTheme="minorHAnsi" w:eastAsiaTheme="minorEastAsia" w:hAnsiTheme="minorHAnsi" w:cstheme="minorBidi"/>
            <w:b w:val="0"/>
            <w:bCs w:val="0"/>
            <w:noProof/>
            <w:szCs w:val="22"/>
            <w:lang w:val="en-US" w:eastAsia="en-US"/>
          </w:rPr>
          <w:tab/>
        </w:r>
        <w:r w:rsidR="00C41E33" w:rsidRPr="00AE0C37">
          <w:rPr>
            <w:rStyle w:val="Lienhypertexte"/>
            <w:noProof/>
          </w:rPr>
          <w:t>Cadre institutionnel</w:t>
        </w:r>
        <w:r w:rsidR="00C41E33">
          <w:rPr>
            <w:noProof/>
            <w:webHidden/>
          </w:rPr>
          <w:tab/>
        </w:r>
        <w:r w:rsidR="00C41E33">
          <w:rPr>
            <w:noProof/>
            <w:webHidden/>
          </w:rPr>
          <w:fldChar w:fldCharType="begin"/>
        </w:r>
        <w:r w:rsidR="00C41E33">
          <w:rPr>
            <w:noProof/>
            <w:webHidden/>
          </w:rPr>
          <w:instrText xml:space="preserve"> PAGEREF _Toc90882207 \h </w:instrText>
        </w:r>
        <w:r w:rsidR="00C41E33">
          <w:rPr>
            <w:noProof/>
            <w:webHidden/>
          </w:rPr>
        </w:r>
        <w:r w:rsidR="00C41E33">
          <w:rPr>
            <w:noProof/>
            <w:webHidden/>
          </w:rPr>
          <w:fldChar w:fldCharType="separate"/>
        </w:r>
        <w:r w:rsidR="00C41E33">
          <w:rPr>
            <w:noProof/>
            <w:webHidden/>
          </w:rPr>
          <w:t>17</w:t>
        </w:r>
        <w:r w:rsidR="00C41E33">
          <w:rPr>
            <w:noProof/>
            <w:webHidden/>
          </w:rPr>
          <w:fldChar w:fldCharType="end"/>
        </w:r>
      </w:hyperlink>
    </w:p>
    <w:p w14:paraId="7C669A49" w14:textId="7D45F037" w:rsidR="00C41E33" w:rsidRDefault="002F39D0">
      <w:pPr>
        <w:pStyle w:val="TM3"/>
        <w:rPr>
          <w:rFonts w:asciiTheme="minorHAnsi" w:eastAsiaTheme="minorEastAsia" w:hAnsiTheme="minorHAnsi" w:cstheme="minorBidi"/>
          <w:noProof/>
          <w:sz w:val="22"/>
          <w:szCs w:val="22"/>
          <w:lang w:val="en-US" w:eastAsia="en-US"/>
        </w:rPr>
      </w:pPr>
      <w:hyperlink w:anchor="_Toc90882208" w:history="1">
        <w:r w:rsidR="00C41E33" w:rsidRPr="00AE0C37">
          <w:rPr>
            <w:rStyle w:val="Lienhypertexte"/>
            <w:noProof/>
          </w:rPr>
          <w:t>2.3.1</w:t>
        </w:r>
        <w:r w:rsidR="00C41E33">
          <w:rPr>
            <w:rFonts w:asciiTheme="minorHAnsi" w:eastAsiaTheme="minorEastAsia" w:hAnsiTheme="minorHAnsi" w:cstheme="minorBidi"/>
            <w:noProof/>
            <w:sz w:val="22"/>
            <w:szCs w:val="22"/>
            <w:lang w:val="en-US" w:eastAsia="en-US"/>
          </w:rPr>
          <w:tab/>
        </w:r>
        <w:r w:rsidR="00C41E33" w:rsidRPr="00AE0C37">
          <w:rPr>
            <w:rStyle w:val="Lienhypertexte"/>
            <w:noProof/>
          </w:rPr>
          <w:t>Cadre institutionnel pour la gestion environnementale et sociale du sous-projet</w:t>
        </w:r>
        <w:r w:rsidR="00C41E33">
          <w:rPr>
            <w:noProof/>
            <w:webHidden/>
          </w:rPr>
          <w:tab/>
        </w:r>
        <w:r w:rsidR="00C41E33">
          <w:rPr>
            <w:noProof/>
            <w:webHidden/>
          </w:rPr>
          <w:fldChar w:fldCharType="begin"/>
        </w:r>
        <w:r w:rsidR="00C41E33">
          <w:rPr>
            <w:noProof/>
            <w:webHidden/>
          </w:rPr>
          <w:instrText xml:space="preserve"> PAGEREF _Toc90882208 \h </w:instrText>
        </w:r>
        <w:r w:rsidR="00C41E33">
          <w:rPr>
            <w:noProof/>
            <w:webHidden/>
          </w:rPr>
        </w:r>
        <w:r w:rsidR="00C41E33">
          <w:rPr>
            <w:noProof/>
            <w:webHidden/>
          </w:rPr>
          <w:fldChar w:fldCharType="separate"/>
        </w:r>
        <w:r w:rsidR="00C41E33">
          <w:rPr>
            <w:noProof/>
            <w:webHidden/>
          </w:rPr>
          <w:t>17</w:t>
        </w:r>
        <w:r w:rsidR="00C41E33">
          <w:rPr>
            <w:noProof/>
            <w:webHidden/>
          </w:rPr>
          <w:fldChar w:fldCharType="end"/>
        </w:r>
      </w:hyperlink>
    </w:p>
    <w:p w14:paraId="0739E353" w14:textId="0ED3E170" w:rsidR="00C41E33" w:rsidRDefault="002F39D0">
      <w:pPr>
        <w:pStyle w:val="TM3"/>
        <w:rPr>
          <w:rFonts w:asciiTheme="minorHAnsi" w:eastAsiaTheme="minorEastAsia" w:hAnsiTheme="minorHAnsi" w:cstheme="minorBidi"/>
          <w:noProof/>
          <w:sz w:val="22"/>
          <w:szCs w:val="22"/>
          <w:lang w:val="en-US" w:eastAsia="en-US"/>
        </w:rPr>
      </w:pPr>
      <w:hyperlink w:anchor="_Toc90882209" w:history="1">
        <w:r w:rsidR="00C41E33" w:rsidRPr="00AE0C37">
          <w:rPr>
            <w:rStyle w:val="Lienhypertexte"/>
            <w:noProof/>
          </w:rPr>
          <w:t>2.3.2</w:t>
        </w:r>
        <w:r w:rsidR="00C41E33">
          <w:rPr>
            <w:rFonts w:asciiTheme="minorHAnsi" w:eastAsiaTheme="minorEastAsia" w:hAnsiTheme="minorHAnsi" w:cstheme="minorBidi"/>
            <w:noProof/>
            <w:sz w:val="22"/>
            <w:szCs w:val="22"/>
            <w:lang w:val="en-US" w:eastAsia="en-US"/>
          </w:rPr>
          <w:tab/>
        </w:r>
        <w:r w:rsidR="00C41E33" w:rsidRPr="00AE0C37">
          <w:rPr>
            <w:rStyle w:val="Lienhypertexte"/>
            <w:noProof/>
          </w:rPr>
          <w:t>Cadre institutionnel dans la mise en œuvre du sous-projet</w:t>
        </w:r>
        <w:r w:rsidR="00C41E33">
          <w:rPr>
            <w:noProof/>
            <w:webHidden/>
          </w:rPr>
          <w:tab/>
        </w:r>
        <w:r w:rsidR="00C41E33">
          <w:rPr>
            <w:noProof/>
            <w:webHidden/>
          </w:rPr>
          <w:fldChar w:fldCharType="begin"/>
        </w:r>
        <w:r w:rsidR="00C41E33">
          <w:rPr>
            <w:noProof/>
            <w:webHidden/>
          </w:rPr>
          <w:instrText xml:space="preserve"> PAGEREF _Toc90882209 \h </w:instrText>
        </w:r>
        <w:r w:rsidR="00C41E33">
          <w:rPr>
            <w:noProof/>
            <w:webHidden/>
          </w:rPr>
        </w:r>
        <w:r w:rsidR="00C41E33">
          <w:rPr>
            <w:noProof/>
            <w:webHidden/>
          </w:rPr>
          <w:fldChar w:fldCharType="separate"/>
        </w:r>
        <w:r w:rsidR="00C41E33">
          <w:rPr>
            <w:noProof/>
            <w:webHidden/>
          </w:rPr>
          <w:t>19</w:t>
        </w:r>
        <w:r w:rsidR="00C41E33">
          <w:rPr>
            <w:noProof/>
            <w:webHidden/>
          </w:rPr>
          <w:fldChar w:fldCharType="end"/>
        </w:r>
      </w:hyperlink>
    </w:p>
    <w:p w14:paraId="52D2A3EB" w14:textId="10EB3D6C" w:rsidR="00C41E33" w:rsidRDefault="002F39D0">
      <w:pPr>
        <w:pStyle w:val="TM1"/>
        <w:tabs>
          <w:tab w:val="left" w:pos="440"/>
        </w:tabs>
        <w:rPr>
          <w:rFonts w:asciiTheme="minorHAnsi" w:eastAsiaTheme="minorEastAsia" w:hAnsiTheme="minorHAnsi" w:cstheme="minorBidi"/>
          <w:b w:val="0"/>
          <w:bCs w:val="0"/>
          <w:iCs w:val="0"/>
          <w:caps w:val="0"/>
          <w:sz w:val="22"/>
          <w:szCs w:val="22"/>
          <w:lang w:val="en-US" w:eastAsia="en-US"/>
        </w:rPr>
      </w:pPr>
      <w:hyperlink w:anchor="_Toc90882210" w:history="1">
        <w:r w:rsidR="00C41E33" w:rsidRPr="00AE0C37">
          <w:rPr>
            <w:rStyle w:val="Lienhypertexte"/>
          </w:rPr>
          <w:t>3</w:t>
        </w:r>
        <w:r w:rsidR="00C41E33">
          <w:rPr>
            <w:rFonts w:asciiTheme="minorHAnsi" w:eastAsiaTheme="minorEastAsia" w:hAnsiTheme="minorHAnsi" w:cstheme="minorBidi"/>
            <w:b w:val="0"/>
            <w:bCs w:val="0"/>
            <w:iCs w:val="0"/>
            <w:caps w:val="0"/>
            <w:sz w:val="22"/>
            <w:szCs w:val="22"/>
            <w:lang w:val="en-US" w:eastAsia="en-US"/>
          </w:rPr>
          <w:tab/>
        </w:r>
        <w:r w:rsidR="00C41E33" w:rsidRPr="00AE0C37">
          <w:rPr>
            <w:rStyle w:val="Lienhypertexte"/>
          </w:rPr>
          <w:t>DESCRIPTION DU PROJET</w:t>
        </w:r>
        <w:r w:rsidR="00C41E33">
          <w:rPr>
            <w:webHidden/>
          </w:rPr>
          <w:tab/>
        </w:r>
        <w:r w:rsidR="00C41E33">
          <w:rPr>
            <w:webHidden/>
          </w:rPr>
          <w:fldChar w:fldCharType="begin"/>
        </w:r>
        <w:r w:rsidR="00C41E33">
          <w:rPr>
            <w:webHidden/>
          </w:rPr>
          <w:instrText xml:space="preserve"> PAGEREF _Toc90882210 \h </w:instrText>
        </w:r>
        <w:r w:rsidR="00C41E33">
          <w:rPr>
            <w:webHidden/>
          </w:rPr>
        </w:r>
        <w:r w:rsidR="00C41E33">
          <w:rPr>
            <w:webHidden/>
          </w:rPr>
          <w:fldChar w:fldCharType="separate"/>
        </w:r>
        <w:r w:rsidR="00C41E33">
          <w:rPr>
            <w:webHidden/>
          </w:rPr>
          <w:t>21</w:t>
        </w:r>
        <w:r w:rsidR="00C41E33">
          <w:rPr>
            <w:webHidden/>
          </w:rPr>
          <w:fldChar w:fldCharType="end"/>
        </w:r>
      </w:hyperlink>
    </w:p>
    <w:p w14:paraId="75E7541F" w14:textId="28D6BE4E" w:rsidR="00C41E33" w:rsidRDefault="002F39D0">
      <w:pPr>
        <w:pStyle w:val="TM2"/>
        <w:rPr>
          <w:rFonts w:asciiTheme="minorHAnsi" w:eastAsiaTheme="minorEastAsia" w:hAnsiTheme="minorHAnsi" w:cstheme="minorBidi"/>
          <w:b w:val="0"/>
          <w:bCs w:val="0"/>
          <w:noProof/>
          <w:szCs w:val="22"/>
          <w:lang w:val="en-US" w:eastAsia="en-US"/>
        </w:rPr>
      </w:pPr>
      <w:hyperlink w:anchor="_Toc90882211" w:history="1">
        <w:r w:rsidR="00C41E33" w:rsidRPr="00AE0C37">
          <w:rPr>
            <w:rStyle w:val="Lienhypertexte"/>
            <w:noProof/>
          </w:rPr>
          <w:t>3.1</w:t>
        </w:r>
        <w:r w:rsidR="00C41E33">
          <w:rPr>
            <w:rFonts w:asciiTheme="minorHAnsi" w:eastAsiaTheme="minorEastAsia" w:hAnsiTheme="minorHAnsi" w:cstheme="minorBidi"/>
            <w:b w:val="0"/>
            <w:bCs w:val="0"/>
            <w:noProof/>
            <w:szCs w:val="22"/>
            <w:lang w:val="en-US" w:eastAsia="en-US"/>
          </w:rPr>
          <w:tab/>
        </w:r>
        <w:r w:rsidR="00C41E33" w:rsidRPr="00AE0C37">
          <w:rPr>
            <w:rStyle w:val="Lienhypertexte"/>
            <w:noProof/>
          </w:rPr>
          <w:t>Présentation du promoteur</w:t>
        </w:r>
        <w:r w:rsidR="00C41E33">
          <w:rPr>
            <w:noProof/>
            <w:webHidden/>
          </w:rPr>
          <w:tab/>
        </w:r>
        <w:r w:rsidR="00C41E33">
          <w:rPr>
            <w:noProof/>
            <w:webHidden/>
          </w:rPr>
          <w:fldChar w:fldCharType="begin"/>
        </w:r>
        <w:r w:rsidR="00C41E33">
          <w:rPr>
            <w:noProof/>
            <w:webHidden/>
          </w:rPr>
          <w:instrText xml:space="preserve"> PAGEREF _Toc90882211 \h </w:instrText>
        </w:r>
        <w:r w:rsidR="00C41E33">
          <w:rPr>
            <w:noProof/>
            <w:webHidden/>
          </w:rPr>
        </w:r>
        <w:r w:rsidR="00C41E33">
          <w:rPr>
            <w:noProof/>
            <w:webHidden/>
          </w:rPr>
          <w:fldChar w:fldCharType="separate"/>
        </w:r>
        <w:r w:rsidR="00C41E33">
          <w:rPr>
            <w:noProof/>
            <w:webHidden/>
          </w:rPr>
          <w:t>21</w:t>
        </w:r>
        <w:r w:rsidR="00C41E33">
          <w:rPr>
            <w:noProof/>
            <w:webHidden/>
          </w:rPr>
          <w:fldChar w:fldCharType="end"/>
        </w:r>
      </w:hyperlink>
    </w:p>
    <w:p w14:paraId="46931CBA" w14:textId="7FE0A863" w:rsidR="00C41E33" w:rsidRDefault="002F39D0">
      <w:pPr>
        <w:pStyle w:val="TM2"/>
        <w:rPr>
          <w:rFonts w:asciiTheme="minorHAnsi" w:eastAsiaTheme="minorEastAsia" w:hAnsiTheme="minorHAnsi" w:cstheme="minorBidi"/>
          <w:b w:val="0"/>
          <w:bCs w:val="0"/>
          <w:noProof/>
          <w:szCs w:val="22"/>
          <w:lang w:val="en-US" w:eastAsia="en-US"/>
        </w:rPr>
      </w:pPr>
      <w:hyperlink w:anchor="_Toc90882212" w:history="1">
        <w:r w:rsidR="00C41E33" w:rsidRPr="00AE0C37">
          <w:rPr>
            <w:rStyle w:val="Lienhypertexte"/>
            <w:noProof/>
          </w:rPr>
          <w:t>3.2</w:t>
        </w:r>
        <w:r w:rsidR="00C41E33">
          <w:rPr>
            <w:rFonts w:asciiTheme="minorHAnsi" w:eastAsiaTheme="minorEastAsia" w:hAnsiTheme="minorHAnsi" w:cstheme="minorBidi"/>
            <w:b w:val="0"/>
            <w:bCs w:val="0"/>
            <w:noProof/>
            <w:szCs w:val="22"/>
            <w:lang w:val="en-US" w:eastAsia="en-US"/>
          </w:rPr>
          <w:tab/>
        </w:r>
        <w:r w:rsidR="00C41E33" w:rsidRPr="00AE0C37">
          <w:rPr>
            <w:rStyle w:val="Lienhypertexte"/>
            <w:noProof/>
          </w:rPr>
          <w:t>Présentation du sous-projet</w:t>
        </w:r>
        <w:r w:rsidR="00C41E33">
          <w:rPr>
            <w:noProof/>
            <w:webHidden/>
          </w:rPr>
          <w:tab/>
        </w:r>
        <w:r w:rsidR="00C41E33">
          <w:rPr>
            <w:noProof/>
            <w:webHidden/>
          </w:rPr>
          <w:fldChar w:fldCharType="begin"/>
        </w:r>
        <w:r w:rsidR="00C41E33">
          <w:rPr>
            <w:noProof/>
            <w:webHidden/>
          </w:rPr>
          <w:instrText xml:space="preserve"> PAGEREF _Toc90882212 \h </w:instrText>
        </w:r>
        <w:r w:rsidR="00C41E33">
          <w:rPr>
            <w:noProof/>
            <w:webHidden/>
          </w:rPr>
        </w:r>
        <w:r w:rsidR="00C41E33">
          <w:rPr>
            <w:noProof/>
            <w:webHidden/>
          </w:rPr>
          <w:fldChar w:fldCharType="separate"/>
        </w:r>
        <w:r w:rsidR="00C41E33">
          <w:rPr>
            <w:noProof/>
            <w:webHidden/>
          </w:rPr>
          <w:t>21</w:t>
        </w:r>
        <w:r w:rsidR="00C41E33">
          <w:rPr>
            <w:noProof/>
            <w:webHidden/>
          </w:rPr>
          <w:fldChar w:fldCharType="end"/>
        </w:r>
      </w:hyperlink>
    </w:p>
    <w:p w14:paraId="14C1E1F7" w14:textId="337E45D7" w:rsidR="00C41E33" w:rsidRDefault="002F39D0">
      <w:pPr>
        <w:pStyle w:val="TM2"/>
        <w:rPr>
          <w:rFonts w:asciiTheme="minorHAnsi" w:eastAsiaTheme="minorEastAsia" w:hAnsiTheme="minorHAnsi" w:cstheme="minorBidi"/>
          <w:b w:val="0"/>
          <w:bCs w:val="0"/>
          <w:noProof/>
          <w:szCs w:val="22"/>
          <w:lang w:val="en-US" w:eastAsia="en-US"/>
        </w:rPr>
      </w:pPr>
      <w:hyperlink w:anchor="_Toc90882213" w:history="1">
        <w:r w:rsidR="00C41E33" w:rsidRPr="00AE0C37">
          <w:rPr>
            <w:rStyle w:val="Lienhypertexte"/>
            <w:noProof/>
          </w:rPr>
          <w:t>3.3</w:t>
        </w:r>
        <w:r w:rsidR="00C41E33">
          <w:rPr>
            <w:rFonts w:asciiTheme="minorHAnsi" w:eastAsiaTheme="minorEastAsia" w:hAnsiTheme="minorHAnsi" w:cstheme="minorBidi"/>
            <w:b w:val="0"/>
            <w:bCs w:val="0"/>
            <w:noProof/>
            <w:szCs w:val="22"/>
            <w:lang w:val="en-US" w:eastAsia="en-US"/>
          </w:rPr>
          <w:tab/>
        </w:r>
        <w:r w:rsidR="00C41E33" w:rsidRPr="00AE0C37">
          <w:rPr>
            <w:rStyle w:val="Lienhypertexte"/>
            <w:noProof/>
          </w:rPr>
          <w:t>Liste des infrastructures à réaliser</w:t>
        </w:r>
        <w:r w:rsidR="00C41E33">
          <w:rPr>
            <w:noProof/>
            <w:webHidden/>
          </w:rPr>
          <w:tab/>
        </w:r>
        <w:r w:rsidR="00C41E33">
          <w:rPr>
            <w:noProof/>
            <w:webHidden/>
          </w:rPr>
          <w:fldChar w:fldCharType="begin"/>
        </w:r>
        <w:r w:rsidR="00C41E33">
          <w:rPr>
            <w:noProof/>
            <w:webHidden/>
          </w:rPr>
          <w:instrText xml:space="preserve"> PAGEREF _Toc90882213 \h </w:instrText>
        </w:r>
        <w:r w:rsidR="00C41E33">
          <w:rPr>
            <w:noProof/>
            <w:webHidden/>
          </w:rPr>
        </w:r>
        <w:r w:rsidR="00C41E33">
          <w:rPr>
            <w:noProof/>
            <w:webHidden/>
          </w:rPr>
          <w:fldChar w:fldCharType="separate"/>
        </w:r>
        <w:r w:rsidR="00C41E33">
          <w:rPr>
            <w:noProof/>
            <w:webHidden/>
          </w:rPr>
          <w:t>22</w:t>
        </w:r>
        <w:r w:rsidR="00C41E33">
          <w:rPr>
            <w:noProof/>
            <w:webHidden/>
          </w:rPr>
          <w:fldChar w:fldCharType="end"/>
        </w:r>
      </w:hyperlink>
    </w:p>
    <w:p w14:paraId="6D0684C3" w14:textId="0366C6D7" w:rsidR="00C41E33" w:rsidRDefault="002F39D0">
      <w:pPr>
        <w:pStyle w:val="TM2"/>
        <w:rPr>
          <w:rFonts w:asciiTheme="minorHAnsi" w:eastAsiaTheme="minorEastAsia" w:hAnsiTheme="minorHAnsi" w:cstheme="minorBidi"/>
          <w:b w:val="0"/>
          <w:bCs w:val="0"/>
          <w:noProof/>
          <w:szCs w:val="22"/>
          <w:lang w:val="en-US" w:eastAsia="en-US"/>
        </w:rPr>
      </w:pPr>
      <w:hyperlink w:anchor="_Toc90882214" w:history="1">
        <w:r w:rsidR="00C41E33" w:rsidRPr="00AE0C37">
          <w:rPr>
            <w:rStyle w:val="Lienhypertexte"/>
            <w:noProof/>
          </w:rPr>
          <w:t>3.4</w:t>
        </w:r>
        <w:r w:rsidR="00C41E33">
          <w:rPr>
            <w:rFonts w:asciiTheme="minorHAnsi" w:eastAsiaTheme="minorEastAsia" w:hAnsiTheme="minorHAnsi" w:cstheme="minorBidi"/>
            <w:b w:val="0"/>
            <w:bCs w:val="0"/>
            <w:noProof/>
            <w:szCs w:val="22"/>
            <w:lang w:val="en-US" w:eastAsia="en-US"/>
          </w:rPr>
          <w:tab/>
        </w:r>
        <w:r w:rsidR="00C41E33" w:rsidRPr="00AE0C37">
          <w:rPr>
            <w:rStyle w:val="Lienhypertexte"/>
            <w:noProof/>
          </w:rPr>
          <w:t>Liste des équipements</w:t>
        </w:r>
        <w:r w:rsidR="00C41E33">
          <w:rPr>
            <w:noProof/>
            <w:webHidden/>
          </w:rPr>
          <w:tab/>
        </w:r>
        <w:r w:rsidR="00C41E33">
          <w:rPr>
            <w:noProof/>
            <w:webHidden/>
          </w:rPr>
          <w:fldChar w:fldCharType="begin"/>
        </w:r>
        <w:r w:rsidR="00C41E33">
          <w:rPr>
            <w:noProof/>
            <w:webHidden/>
          </w:rPr>
          <w:instrText xml:space="preserve"> PAGEREF _Toc90882214 \h </w:instrText>
        </w:r>
        <w:r w:rsidR="00C41E33">
          <w:rPr>
            <w:noProof/>
            <w:webHidden/>
          </w:rPr>
        </w:r>
        <w:r w:rsidR="00C41E33">
          <w:rPr>
            <w:noProof/>
            <w:webHidden/>
          </w:rPr>
          <w:fldChar w:fldCharType="separate"/>
        </w:r>
        <w:r w:rsidR="00C41E33">
          <w:rPr>
            <w:noProof/>
            <w:webHidden/>
          </w:rPr>
          <w:t>23</w:t>
        </w:r>
        <w:r w:rsidR="00C41E33">
          <w:rPr>
            <w:noProof/>
            <w:webHidden/>
          </w:rPr>
          <w:fldChar w:fldCharType="end"/>
        </w:r>
      </w:hyperlink>
    </w:p>
    <w:p w14:paraId="2E202A59" w14:textId="5AC89711" w:rsidR="00C41E33" w:rsidRDefault="002F39D0">
      <w:pPr>
        <w:pStyle w:val="TM2"/>
        <w:rPr>
          <w:rFonts w:asciiTheme="minorHAnsi" w:eastAsiaTheme="minorEastAsia" w:hAnsiTheme="minorHAnsi" w:cstheme="minorBidi"/>
          <w:b w:val="0"/>
          <w:bCs w:val="0"/>
          <w:noProof/>
          <w:szCs w:val="22"/>
          <w:lang w:val="en-US" w:eastAsia="en-US"/>
        </w:rPr>
      </w:pPr>
      <w:hyperlink w:anchor="_Toc90882215" w:history="1">
        <w:r w:rsidR="00C41E33" w:rsidRPr="00AE0C37">
          <w:rPr>
            <w:rStyle w:val="Lienhypertexte"/>
            <w:noProof/>
          </w:rPr>
          <w:t>3.5</w:t>
        </w:r>
        <w:r w:rsidR="00C41E33">
          <w:rPr>
            <w:rFonts w:asciiTheme="minorHAnsi" w:eastAsiaTheme="minorEastAsia" w:hAnsiTheme="minorHAnsi" w:cstheme="minorBidi"/>
            <w:b w:val="0"/>
            <w:bCs w:val="0"/>
            <w:noProof/>
            <w:szCs w:val="22"/>
            <w:lang w:val="en-US" w:eastAsia="en-US"/>
          </w:rPr>
          <w:tab/>
        </w:r>
        <w:r w:rsidR="00C41E33" w:rsidRPr="00AE0C37">
          <w:rPr>
            <w:rStyle w:val="Lienhypertexte"/>
            <w:noProof/>
          </w:rPr>
          <w:t>Situation géographique</w:t>
        </w:r>
        <w:r w:rsidR="00C41E33">
          <w:rPr>
            <w:noProof/>
            <w:webHidden/>
          </w:rPr>
          <w:tab/>
        </w:r>
        <w:r w:rsidR="00C41E33">
          <w:rPr>
            <w:noProof/>
            <w:webHidden/>
          </w:rPr>
          <w:fldChar w:fldCharType="begin"/>
        </w:r>
        <w:r w:rsidR="00C41E33">
          <w:rPr>
            <w:noProof/>
            <w:webHidden/>
          </w:rPr>
          <w:instrText xml:space="preserve"> PAGEREF _Toc90882215 \h </w:instrText>
        </w:r>
        <w:r w:rsidR="00C41E33">
          <w:rPr>
            <w:noProof/>
            <w:webHidden/>
          </w:rPr>
        </w:r>
        <w:r w:rsidR="00C41E33">
          <w:rPr>
            <w:noProof/>
            <w:webHidden/>
          </w:rPr>
          <w:fldChar w:fldCharType="separate"/>
        </w:r>
        <w:r w:rsidR="00C41E33">
          <w:rPr>
            <w:noProof/>
            <w:webHidden/>
          </w:rPr>
          <w:t>23</w:t>
        </w:r>
        <w:r w:rsidR="00C41E33">
          <w:rPr>
            <w:noProof/>
            <w:webHidden/>
          </w:rPr>
          <w:fldChar w:fldCharType="end"/>
        </w:r>
      </w:hyperlink>
    </w:p>
    <w:p w14:paraId="23055567" w14:textId="3C957659" w:rsidR="00C41E33" w:rsidRDefault="002F39D0">
      <w:pPr>
        <w:pStyle w:val="TM3"/>
        <w:rPr>
          <w:rFonts w:asciiTheme="minorHAnsi" w:eastAsiaTheme="minorEastAsia" w:hAnsiTheme="minorHAnsi" w:cstheme="minorBidi"/>
          <w:noProof/>
          <w:sz w:val="22"/>
          <w:szCs w:val="22"/>
          <w:lang w:val="en-US" w:eastAsia="en-US"/>
        </w:rPr>
      </w:pPr>
      <w:hyperlink w:anchor="_Toc90882216" w:history="1">
        <w:r w:rsidR="00C41E33" w:rsidRPr="00AE0C37">
          <w:rPr>
            <w:rStyle w:val="Lienhypertexte"/>
            <w:noProof/>
          </w:rPr>
          <w:t>3.5.1</w:t>
        </w:r>
        <w:r w:rsidR="00C41E33">
          <w:rPr>
            <w:rFonts w:asciiTheme="minorHAnsi" w:eastAsiaTheme="minorEastAsia" w:hAnsiTheme="minorHAnsi" w:cstheme="minorBidi"/>
            <w:noProof/>
            <w:sz w:val="22"/>
            <w:szCs w:val="22"/>
            <w:lang w:val="en-US" w:eastAsia="en-US"/>
          </w:rPr>
          <w:tab/>
        </w:r>
        <w:r w:rsidR="00C41E33" w:rsidRPr="00AE0C37">
          <w:rPr>
            <w:rStyle w:val="Lienhypertexte"/>
            <w:noProof/>
          </w:rPr>
          <w:t>Localisation de la commune de Pô</w:t>
        </w:r>
        <w:r w:rsidR="00C41E33">
          <w:rPr>
            <w:noProof/>
            <w:webHidden/>
          </w:rPr>
          <w:tab/>
        </w:r>
        <w:r w:rsidR="00C41E33">
          <w:rPr>
            <w:noProof/>
            <w:webHidden/>
          </w:rPr>
          <w:fldChar w:fldCharType="begin"/>
        </w:r>
        <w:r w:rsidR="00C41E33">
          <w:rPr>
            <w:noProof/>
            <w:webHidden/>
          </w:rPr>
          <w:instrText xml:space="preserve"> PAGEREF _Toc90882216 \h </w:instrText>
        </w:r>
        <w:r w:rsidR="00C41E33">
          <w:rPr>
            <w:noProof/>
            <w:webHidden/>
          </w:rPr>
        </w:r>
        <w:r w:rsidR="00C41E33">
          <w:rPr>
            <w:noProof/>
            <w:webHidden/>
          </w:rPr>
          <w:fldChar w:fldCharType="separate"/>
        </w:r>
        <w:r w:rsidR="00C41E33">
          <w:rPr>
            <w:noProof/>
            <w:webHidden/>
          </w:rPr>
          <w:t>23</w:t>
        </w:r>
        <w:r w:rsidR="00C41E33">
          <w:rPr>
            <w:noProof/>
            <w:webHidden/>
          </w:rPr>
          <w:fldChar w:fldCharType="end"/>
        </w:r>
      </w:hyperlink>
    </w:p>
    <w:p w14:paraId="1EAA0552" w14:textId="54E5FE4F" w:rsidR="00C41E33" w:rsidRDefault="002F39D0">
      <w:pPr>
        <w:pStyle w:val="TM3"/>
        <w:rPr>
          <w:rFonts w:asciiTheme="minorHAnsi" w:eastAsiaTheme="minorEastAsia" w:hAnsiTheme="minorHAnsi" w:cstheme="minorBidi"/>
          <w:noProof/>
          <w:sz w:val="22"/>
          <w:szCs w:val="22"/>
          <w:lang w:val="en-US" w:eastAsia="en-US"/>
        </w:rPr>
      </w:pPr>
      <w:hyperlink w:anchor="_Toc90882217" w:history="1">
        <w:r w:rsidR="00C41E33" w:rsidRPr="00AE0C37">
          <w:rPr>
            <w:rStyle w:val="Lienhypertexte"/>
            <w:noProof/>
          </w:rPr>
          <w:t>3.5.2</w:t>
        </w:r>
        <w:r w:rsidR="00C41E33">
          <w:rPr>
            <w:rFonts w:asciiTheme="minorHAnsi" w:eastAsiaTheme="minorEastAsia" w:hAnsiTheme="minorHAnsi" w:cstheme="minorBidi"/>
            <w:noProof/>
            <w:sz w:val="22"/>
            <w:szCs w:val="22"/>
            <w:lang w:val="en-US" w:eastAsia="en-US"/>
          </w:rPr>
          <w:tab/>
        </w:r>
        <w:r w:rsidR="00C41E33" w:rsidRPr="00AE0C37">
          <w:rPr>
            <w:rStyle w:val="Lienhypertexte"/>
            <w:noProof/>
          </w:rPr>
          <w:t>Localisation de la zone du sous-projet</w:t>
        </w:r>
        <w:r w:rsidR="00C41E33">
          <w:rPr>
            <w:noProof/>
            <w:webHidden/>
          </w:rPr>
          <w:tab/>
        </w:r>
        <w:r w:rsidR="00C41E33">
          <w:rPr>
            <w:noProof/>
            <w:webHidden/>
          </w:rPr>
          <w:fldChar w:fldCharType="begin"/>
        </w:r>
        <w:r w:rsidR="00C41E33">
          <w:rPr>
            <w:noProof/>
            <w:webHidden/>
          </w:rPr>
          <w:instrText xml:space="preserve"> PAGEREF _Toc90882217 \h </w:instrText>
        </w:r>
        <w:r w:rsidR="00C41E33">
          <w:rPr>
            <w:noProof/>
            <w:webHidden/>
          </w:rPr>
        </w:r>
        <w:r w:rsidR="00C41E33">
          <w:rPr>
            <w:noProof/>
            <w:webHidden/>
          </w:rPr>
          <w:fldChar w:fldCharType="separate"/>
        </w:r>
        <w:r w:rsidR="00C41E33">
          <w:rPr>
            <w:noProof/>
            <w:webHidden/>
          </w:rPr>
          <w:t>23</w:t>
        </w:r>
        <w:r w:rsidR="00C41E33">
          <w:rPr>
            <w:noProof/>
            <w:webHidden/>
          </w:rPr>
          <w:fldChar w:fldCharType="end"/>
        </w:r>
      </w:hyperlink>
    </w:p>
    <w:p w14:paraId="7B9AD767" w14:textId="244B5CFE" w:rsidR="00C41E33" w:rsidRDefault="002F39D0">
      <w:pPr>
        <w:pStyle w:val="TM1"/>
        <w:tabs>
          <w:tab w:val="left" w:pos="440"/>
        </w:tabs>
        <w:rPr>
          <w:rFonts w:asciiTheme="minorHAnsi" w:eastAsiaTheme="minorEastAsia" w:hAnsiTheme="minorHAnsi" w:cstheme="minorBidi"/>
          <w:b w:val="0"/>
          <w:bCs w:val="0"/>
          <w:iCs w:val="0"/>
          <w:caps w:val="0"/>
          <w:sz w:val="22"/>
          <w:szCs w:val="22"/>
          <w:lang w:val="en-US" w:eastAsia="en-US"/>
        </w:rPr>
      </w:pPr>
      <w:hyperlink w:anchor="_Toc90882218" w:history="1">
        <w:r w:rsidR="00C41E33" w:rsidRPr="00AE0C37">
          <w:rPr>
            <w:rStyle w:val="Lienhypertexte"/>
          </w:rPr>
          <w:t>4</w:t>
        </w:r>
        <w:r w:rsidR="00C41E33">
          <w:rPr>
            <w:rFonts w:asciiTheme="minorHAnsi" w:eastAsiaTheme="minorEastAsia" w:hAnsiTheme="minorHAnsi" w:cstheme="minorBidi"/>
            <w:b w:val="0"/>
            <w:bCs w:val="0"/>
            <w:iCs w:val="0"/>
            <w:caps w:val="0"/>
            <w:sz w:val="22"/>
            <w:szCs w:val="22"/>
            <w:lang w:val="en-US" w:eastAsia="en-US"/>
          </w:rPr>
          <w:tab/>
        </w:r>
        <w:r w:rsidR="00C41E33" w:rsidRPr="00AE0C37">
          <w:rPr>
            <w:rStyle w:val="Lienhypertexte"/>
          </w:rPr>
          <w:t>DESCRIPTION DE L’ETAT INITIAL DE L’ENVIRONNEMENT</w:t>
        </w:r>
        <w:r w:rsidR="00C41E33">
          <w:rPr>
            <w:webHidden/>
          </w:rPr>
          <w:tab/>
        </w:r>
        <w:r w:rsidR="00C41E33">
          <w:rPr>
            <w:webHidden/>
          </w:rPr>
          <w:fldChar w:fldCharType="begin"/>
        </w:r>
        <w:r w:rsidR="00C41E33">
          <w:rPr>
            <w:webHidden/>
          </w:rPr>
          <w:instrText xml:space="preserve"> PAGEREF _Toc90882218 \h </w:instrText>
        </w:r>
        <w:r w:rsidR="00C41E33">
          <w:rPr>
            <w:webHidden/>
          </w:rPr>
        </w:r>
        <w:r w:rsidR="00C41E33">
          <w:rPr>
            <w:webHidden/>
          </w:rPr>
          <w:fldChar w:fldCharType="separate"/>
        </w:r>
        <w:r w:rsidR="00C41E33">
          <w:rPr>
            <w:webHidden/>
          </w:rPr>
          <w:t>27</w:t>
        </w:r>
        <w:r w:rsidR="00C41E33">
          <w:rPr>
            <w:webHidden/>
          </w:rPr>
          <w:fldChar w:fldCharType="end"/>
        </w:r>
      </w:hyperlink>
    </w:p>
    <w:p w14:paraId="7E468898" w14:textId="3B832D9E" w:rsidR="00C41E33" w:rsidRDefault="002F39D0">
      <w:pPr>
        <w:pStyle w:val="TM2"/>
        <w:rPr>
          <w:rFonts w:asciiTheme="minorHAnsi" w:eastAsiaTheme="minorEastAsia" w:hAnsiTheme="minorHAnsi" w:cstheme="minorBidi"/>
          <w:b w:val="0"/>
          <w:bCs w:val="0"/>
          <w:noProof/>
          <w:szCs w:val="22"/>
          <w:lang w:val="en-US" w:eastAsia="en-US"/>
        </w:rPr>
      </w:pPr>
      <w:hyperlink w:anchor="_Toc90882219" w:history="1">
        <w:r w:rsidR="00C41E33" w:rsidRPr="00AE0C37">
          <w:rPr>
            <w:rStyle w:val="Lienhypertexte"/>
            <w:noProof/>
          </w:rPr>
          <w:t>4.1</w:t>
        </w:r>
        <w:r w:rsidR="00C41E33">
          <w:rPr>
            <w:rFonts w:asciiTheme="minorHAnsi" w:eastAsiaTheme="minorEastAsia" w:hAnsiTheme="minorHAnsi" w:cstheme="minorBidi"/>
            <w:b w:val="0"/>
            <w:bCs w:val="0"/>
            <w:noProof/>
            <w:szCs w:val="22"/>
            <w:lang w:val="en-US" w:eastAsia="en-US"/>
          </w:rPr>
          <w:tab/>
        </w:r>
        <w:r w:rsidR="00C41E33" w:rsidRPr="00AE0C37">
          <w:rPr>
            <w:rStyle w:val="Lienhypertexte"/>
            <w:noProof/>
          </w:rPr>
          <w:t>Identification de la zone d’influence du sous-projet</w:t>
        </w:r>
        <w:r w:rsidR="00C41E33">
          <w:rPr>
            <w:noProof/>
            <w:webHidden/>
          </w:rPr>
          <w:tab/>
        </w:r>
        <w:r w:rsidR="00C41E33">
          <w:rPr>
            <w:noProof/>
            <w:webHidden/>
          </w:rPr>
          <w:fldChar w:fldCharType="begin"/>
        </w:r>
        <w:r w:rsidR="00C41E33">
          <w:rPr>
            <w:noProof/>
            <w:webHidden/>
          </w:rPr>
          <w:instrText xml:space="preserve"> PAGEREF _Toc90882219 \h </w:instrText>
        </w:r>
        <w:r w:rsidR="00C41E33">
          <w:rPr>
            <w:noProof/>
            <w:webHidden/>
          </w:rPr>
        </w:r>
        <w:r w:rsidR="00C41E33">
          <w:rPr>
            <w:noProof/>
            <w:webHidden/>
          </w:rPr>
          <w:fldChar w:fldCharType="separate"/>
        </w:r>
        <w:r w:rsidR="00C41E33">
          <w:rPr>
            <w:noProof/>
            <w:webHidden/>
          </w:rPr>
          <w:t>27</w:t>
        </w:r>
        <w:r w:rsidR="00C41E33">
          <w:rPr>
            <w:noProof/>
            <w:webHidden/>
          </w:rPr>
          <w:fldChar w:fldCharType="end"/>
        </w:r>
      </w:hyperlink>
    </w:p>
    <w:p w14:paraId="72F32AEC" w14:textId="462A9D3D" w:rsidR="00C41E33" w:rsidRDefault="002F39D0">
      <w:pPr>
        <w:pStyle w:val="TM2"/>
        <w:rPr>
          <w:rFonts w:asciiTheme="minorHAnsi" w:eastAsiaTheme="minorEastAsia" w:hAnsiTheme="minorHAnsi" w:cstheme="minorBidi"/>
          <w:b w:val="0"/>
          <w:bCs w:val="0"/>
          <w:noProof/>
          <w:szCs w:val="22"/>
          <w:lang w:val="en-US" w:eastAsia="en-US"/>
        </w:rPr>
      </w:pPr>
      <w:hyperlink w:anchor="_Toc90882220" w:history="1">
        <w:r w:rsidR="00C41E33" w:rsidRPr="00AE0C37">
          <w:rPr>
            <w:rStyle w:val="Lienhypertexte"/>
            <w:noProof/>
          </w:rPr>
          <w:t>4.2</w:t>
        </w:r>
        <w:r w:rsidR="00C41E33">
          <w:rPr>
            <w:rFonts w:asciiTheme="minorHAnsi" w:eastAsiaTheme="minorEastAsia" w:hAnsiTheme="minorHAnsi" w:cstheme="minorBidi"/>
            <w:b w:val="0"/>
            <w:bCs w:val="0"/>
            <w:noProof/>
            <w:szCs w:val="22"/>
            <w:lang w:val="en-US" w:eastAsia="en-US"/>
          </w:rPr>
          <w:tab/>
        </w:r>
        <w:r w:rsidR="00C41E33" w:rsidRPr="00AE0C37">
          <w:rPr>
            <w:rStyle w:val="Lienhypertexte"/>
            <w:noProof/>
          </w:rPr>
          <w:t>Description du milieu biophysique</w:t>
        </w:r>
        <w:r w:rsidR="00C41E33">
          <w:rPr>
            <w:noProof/>
            <w:webHidden/>
          </w:rPr>
          <w:tab/>
        </w:r>
        <w:r w:rsidR="00C41E33">
          <w:rPr>
            <w:noProof/>
            <w:webHidden/>
          </w:rPr>
          <w:fldChar w:fldCharType="begin"/>
        </w:r>
        <w:r w:rsidR="00C41E33">
          <w:rPr>
            <w:noProof/>
            <w:webHidden/>
          </w:rPr>
          <w:instrText xml:space="preserve"> PAGEREF _Toc90882220 \h </w:instrText>
        </w:r>
        <w:r w:rsidR="00C41E33">
          <w:rPr>
            <w:noProof/>
            <w:webHidden/>
          </w:rPr>
        </w:r>
        <w:r w:rsidR="00C41E33">
          <w:rPr>
            <w:noProof/>
            <w:webHidden/>
          </w:rPr>
          <w:fldChar w:fldCharType="separate"/>
        </w:r>
        <w:r w:rsidR="00C41E33">
          <w:rPr>
            <w:noProof/>
            <w:webHidden/>
          </w:rPr>
          <w:t>27</w:t>
        </w:r>
        <w:r w:rsidR="00C41E33">
          <w:rPr>
            <w:noProof/>
            <w:webHidden/>
          </w:rPr>
          <w:fldChar w:fldCharType="end"/>
        </w:r>
      </w:hyperlink>
    </w:p>
    <w:p w14:paraId="75C29BBD" w14:textId="682E2E93" w:rsidR="00C41E33" w:rsidRDefault="002F39D0">
      <w:pPr>
        <w:pStyle w:val="TM3"/>
        <w:rPr>
          <w:rFonts w:asciiTheme="minorHAnsi" w:eastAsiaTheme="minorEastAsia" w:hAnsiTheme="minorHAnsi" w:cstheme="minorBidi"/>
          <w:noProof/>
          <w:sz w:val="22"/>
          <w:szCs w:val="22"/>
          <w:lang w:val="en-US" w:eastAsia="en-US"/>
        </w:rPr>
      </w:pPr>
      <w:hyperlink w:anchor="_Toc90882221" w:history="1">
        <w:r w:rsidR="00C41E33" w:rsidRPr="00AE0C37">
          <w:rPr>
            <w:rStyle w:val="Lienhypertexte"/>
            <w:noProof/>
          </w:rPr>
          <w:t>4.2.1</w:t>
        </w:r>
        <w:r w:rsidR="00C41E33">
          <w:rPr>
            <w:rFonts w:asciiTheme="minorHAnsi" w:eastAsiaTheme="minorEastAsia" w:hAnsiTheme="minorHAnsi" w:cstheme="minorBidi"/>
            <w:noProof/>
            <w:sz w:val="22"/>
            <w:szCs w:val="22"/>
            <w:lang w:val="en-US" w:eastAsia="en-US"/>
          </w:rPr>
          <w:tab/>
        </w:r>
        <w:r w:rsidR="00C41E33" w:rsidRPr="00AE0C37">
          <w:rPr>
            <w:rStyle w:val="Lienhypertexte"/>
            <w:noProof/>
          </w:rPr>
          <w:t>Relief et sols</w:t>
        </w:r>
        <w:r w:rsidR="00C41E33">
          <w:rPr>
            <w:noProof/>
            <w:webHidden/>
          </w:rPr>
          <w:tab/>
        </w:r>
        <w:r w:rsidR="00C41E33">
          <w:rPr>
            <w:noProof/>
            <w:webHidden/>
          </w:rPr>
          <w:fldChar w:fldCharType="begin"/>
        </w:r>
        <w:r w:rsidR="00C41E33">
          <w:rPr>
            <w:noProof/>
            <w:webHidden/>
          </w:rPr>
          <w:instrText xml:space="preserve"> PAGEREF _Toc90882221 \h </w:instrText>
        </w:r>
        <w:r w:rsidR="00C41E33">
          <w:rPr>
            <w:noProof/>
            <w:webHidden/>
          </w:rPr>
        </w:r>
        <w:r w:rsidR="00C41E33">
          <w:rPr>
            <w:noProof/>
            <w:webHidden/>
          </w:rPr>
          <w:fldChar w:fldCharType="separate"/>
        </w:r>
        <w:r w:rsidR="00C41E33">
          <w:rPr>
            <w:noProof/>
            <w:webHidden/>
          </w:rPr>
          <w:t>27</w:t>
        </w:r>
        <w:r w:rsidR="00C41E33">
          <w:rPr>
            <w:noProof/>
            <w:webHidden/>
          </w:rPr>
          <w:fldChar w:fldCharType="end"/>
        </w:r>
      </w:hyperlink>
    </w:p>
    <w:p w14:paraId="45DD932D" w14:textId="02684528" w:rsidR="00C41E33" w:rsidRDefault="002F39D0">
      <w:pPr>
        <w:pStyle w:val="TM3"/>
        <w:rPr>
          <w:rFonts w:asciiTheme="minorHAnsi" w:eastAsiaTheme="minorEastAsia" w:hAnsiTheme="minorHAnsi" w:cstheme="minorBidi"/>
          <w:noProof/>
          <w:sz w:val="22"/>
          <w:szCs w:val="22"/>
          <w:lang w:val="en-US" w:eastAsia="en-US"/>
        </w:rPr>
      </w:pPr>
      <w:hyperlink w:anchor="_Toc90882222" w:history="1">
        <w:r w:rsidR="00C41E33" w:rsidRPr="00AE0C37">
          <w:rPr>
            <w:rStyle w:val="Lienhypertexte"/>
            <w:noProof/>
          </w:rPr>
          <w:t>4.2.2</w:t>
        </w:r>
        <w:r w:rsidR="00C41E33">
          <w:rPr>
            <w:rFonts w:asciiTheme="minorHAnsi" w:eastAsiaTheme="minorEastAsia" w:hAnsiTheme="minorHAnsi" w:cstheme="minorBidi"/>
            <w:noProof/>
            <w:sz w:val="22"/>
            <w:szCs w:val="22"/>
            <w:lang w:val="en-US" w:eastAsia="en-US"/>
          </w:rPr>
          <w:tab/>
        </w:r>
        <w:r w:rsidR="00C41E33" w:rsidRPr="00AE0C37">
          <w:rPr>
            <w:rStyle w:val="Lienhypertexte"/>
            <w:noProof/>
          </w:rPr>
          <w:t>Climat</w:t>
        </w:r>
        <w:r w:rsidR="00C41E33">
          <w:rPr>
            <w:noProof/>
            <w:webHidden/>
          </w:rPr>
          <w:tab/>
        </w:r>
        <w:r w:rsidR="00C41E33">
          <w:rPr>
            <w:noProof/>
            <w:webHidden/>
          </w:rPr>
          <w:fldChar w:fldCharType="begin"/>
        </w:r>
        <w:r w:rsidR="00C41E33">
          <w:rPr>
            <w:noProof/>
            <w:webHidden/>
          </w:rPr>
          <w:instrText xml:space="preserve"> PAGEREF _Toc90882222 \h </w:instrText>
        </w:r>
        <w:r w:rsidR="00C41E33">
          <w:rPr>
            <w:noProof/>
            <w:webHidden/>
          </w:rPr>
        </w:r>
        <w:r w:rsidR="00C41E33">
          <w:rPr>
            <w:noProof/>
            <w:webHidden/>
          </w:rPr>
          <w:fldChar w:fldCharType="separate"/>
        </w:r>
        <w:r w:rsidR="00C41E33">
          <w:rPr>
            <w:noProof/>
            <w:webHidden/>
          </w:rPr>
          <w:t>27</w:t>
        </w:r>
        <w:r w:rsidR="00C41E33">
          <w:rPr>
            <w:noProof/>
            <w:webHidden/>
          </w:rPr>
          <w:fldChar w:fldCharType="end"/>
        </w:r>
      </w:hyperlink>
    </w:p>
    <w:p w14:paraId="60640661" w14:textId="56E89285" w:rsidR="00C41E33" w:rsidRDefault="002F39D0">
      <w:pPr>
        <w:pStyle w:val="TM3"/>
        <w:rPr>
          <w:rFonts w:asciiTheme="minorHAnsi" w:eastAsiaTheme="minorEastAsia" w:hAnsiTheme="minorHAnsi" w:cstheme="minorBidi"/>
          <w:noProof/>
          <w:sz w:val="22"/>
          <w:szCs w:val="22"/>
          <w:lang w:val="en-US" w:eastAsia="en-US"/>
        </w:rPr>
      </w:pPr>
      <w:hyperlink w:anchor="_Toc90882223" w:history="1">
        <w:r w:rsidR="00C41E33" w:rsidRPr="00AE0C37">
          <w:rPr>
            <w:rStyle w:val="Lienhypertexte"/>
            <w:noProof/>
          </w:rPr>
          <w:t>4.2.3</w:t>
        </w:r>
        <w:r w:rsidR="00C41E33">
          <w:rPr>
            <w:rFonts w:asciiTheme="minorHAnsi" w:eastAsiaTheme="minorEastAsia" w:hAnsiTheme="minorHAnsi" w:cstheme="minorBidi"/>
            <w:noProof/>
            <w:sz w:val="22"/>
            <w:szCs w:val="22"/>
            <w:lang w:val="en-US" w:eastAsia="en-US"/>
          </w:rPr>
          <w:tab/>
        </w:r>
        <w:r w:rsidR="00C41E33" w:rsidRPr="00AE0C37">
          <w:rPr>
            <w:rStyle w:val="Lienhypertexte"/>
            <w:noProof/>
          </w:rPr>
          <w:t>Hydrographie</w:t>
        </w:r>
        <w:r w:rsidR="00C41E33">
          <w:rPr>
            <w:noProof/>
            <w:webHidden/>
          </w:rPr>
          <w:tab/>
        </w:r>
        <w:r w:rsidR="00C41E33">
          <w:rPr>
            <w:noProof/>
            <w:webHidden/>
          </w:rPr>
          <w:fldChar w:fldCharType="begin"/>
        </w:r>
        <w:r w:rsidR="00C41E33">
          <w:rPr>
            <w:noProof/>
            <w:webHidden/>
          </w:rPr>
          <w:instrText xml:space="preserve"> PAGEREF _Toc90882223 \h </w:instrText>
        </w:r>
        <w:r w:rsidR="00C41E33">
          <w:rPr>
            <w:noProof/>
            <w:webHidden/>
          </w:rPr>
        </w:r>
        <w:r w:rsidR="00C41E33">
          <w:rPr>
            <w:noProof/>
            <w:webHidden/>
          </w:rPr>
          <w:fldChar w:fldCharType="separate"/>
        </w:r>
        <w:r w:rsidR="00C41E33">
          <w:rPr>
            <w:noProof/>
            <w:webHidden/>
          </w:rPr>
          <w:t>32</w:t>
        </w:r>
        <w:r w:rsidR="00C41E33">
          <w:rPr>
            <w:noProof/>
            <w:webHidden/>
          </w:rPr>
          <w:fldChar w:fldCharType="end"/>
        </w:r>
      </w:hyperlink>
    </w:p>
    <w:p w14:paraId="785599B1" w14:textId="31A39BE1" w:rsidR="00C41E33" w:rsidRDefault="002F39D0">
      <w:pPr>
        <w:pStyle w:val="TM3"/>
        <w:rPr>
          <w:rFonts w:asciiTheme="minorHAnsi" w:eastAsiaTheme="minorEastAsia" w:hAnsiTheme="minorHAnsi" w:cstheme="minorBidi"/>
          <w:noProof/>
          <w:sz w:val="22"/>
          <w:szCs w:val="22"/>
          <w:lang w:val="en-US" w:eastAsia="en-US"/>
        </w:rPr>
      </w:pPr>
      <w:hyperlink w:anchor="_Toc90882224" w:history="1">
        <w:r w:rsidR="00C41E33" w:rsidRPr="00AE0C37">
          <w:rPr>
            <w:rStyle w:val="Lienhypertexte"/>
            <w:noProof/>
          </w:rPr>
          <w:t>4.2.4</w:t>
        </w:r>
        <w:r w:rsidR="00C41E33">
          <w:rPr>
            <w:rFonts w:asciiTheme="minorHAnsi" w:eastAsiaTheme="minorEastAsia" w:hAnsiTheme="minorHAnsi" w:cstheme="minorBidi"/>
            <w:noProof/>
            <w:sz w:val="22"/>
            <w:szCs w:val="22"/>
            <w:lang w:val="en-US" w:eastAsia="en-US"/>
          </w:rPr>
          <w:tab/>
        </w:r>
        <w:r w:rsidR="00C41E33" w:rsidRPr="00AE0C37">
          <w:rPr>
            <w:rStyle w:val="Lienhypertexte"/>
            <w:noProof/>
          </w:rPr>
          <w:t>Qualité de l’air et nuisances sonore et visuelle</w:t>
        </w:r>
        <w:r w:rsidR="00C41E33">
          <w:rPr>
            <w:noProof/>
            <w:webHidden/>
          </w:rPr>
          <w:tab/>
        </w:r>
        <w:r w:rsidR="00C41E33">
          <w:rPr>
            <w:noProof/>
            <w:webHidden/>
          </w:rPr>
          <w:fldChar w:fldCharType="begin"/>
        </w:r>
        <w:r w:rsidR="00C41E33">
          <w:rPr>
            <w:noProof/>
            <w:webHidden/>
          </w:rPr>
          <w:instrText xml:space="preserve"> PAGEREF _Toc90882224 \h </w:instrText>
        </w:r>
        <w:r w:rsidR="00C41E33">
          <w:rPr>
            <w:noProof/>
            <w:webHidden/>
          </w:rPr>
        </w:r>
        <w:r w:rsidR="00C41E33">
          <w:rPr>
            <w:noProof/>
            <w:webHidden/>
          </w:rPr>
          <w:fldChar w:fldCharType="separate"/>
        </w:r>
        <w:r w:rsidR="00C41E33">
          <w:rPr>
            <w:noProof/>
            <w:webHidden/>
          </w:rPr>
          <w:t>33</w:t>
        </w:r>
        <w:r w:rsidR="00C41E33">
          <w:rPr>
            <w:noProof/>
            <w:webHidden/>
          </w:rPr>
          <w:fldChar w:fldCharType="end"/>
        </w:r>
      </w:hyperlink>
    </w:p>
    <w:p w14:paraId="06F60F12" w14:textId="7A80EA31" w:rsidR="00C41E33" w:rsidRDefault="002F39D0">
      <w:pPr>
        <w:pStyle w:val="TM3"/>
        <w:rPr>
          <w:rFonts w:asciiTheme="minorHAnsi" w:eastAsiaTheme="minorEastAsia" w:hAnsiTheme="minorHAnsi" w:cstheme="minorBidi"/>
          <w:noProof/>
          <w:sz w:val="22"/>
          <w:szCs w:val="22"/>
          <w:lang w:val="en-US" w:eastAsia="en-US"/>
        </w:rPr>
      </w:pPr>
      <w:hyperlink w:anchor="_Toc90882225" w:history="1">
        <w:r w:rsidR="00C41E33" w:rsidRPr="00AE0C37">
          <w:rPr>
            <w:rStyle w:val="Lienhypertexte"/>
            <w:noProof/>
          </w:rPr>
          <w:t>4.2.5</w:t>
        </w:r>
        <w:r w:rsidR="00C41E33">
          <w:rPr>
            <w:rFonts w:asciiTheme="minorHAnsi" w:eastAsiaTheme="minorEastAsia" w:hAnsiTheme="minorHAnsi" w:cstheme="minorBidi"/>
            <w:noProof/>
            <w:sz w:val="22"/>
            <w:szCs w:val="22"/>
            <w:lang w:val="en-US" w:eastAsia="en-US"/>
          </w:rPr>
          <w:tab/>
        </w:r>
        <w:r w:rsidR="00C41E33" w:rsidRPr="00AE0C37">
          <w:rPr>
            <w:rStyle w:val="Lienhypertexte"/>
            <w:noProof/>
          </w:rPr>
          <w:t>Végétation</w:t>
        </w:r>
        <w:r w:rsidR="00C41E33">
          <w:rPr>
            <w:noProof/>
            <w:webHidden/>
          </w:rPr>
          <w:tab/>
        </w:r>
        <w:r w:rsidR="00C41E33">
          <w:rPr>
            <w:noProof/>
            <w:webHidden/>
          </w:rPr>
          <w:fldChar w:fldCharType="begin"/>
        </w:r>
        <w:r w:rsidR="00C41E33">
          <w:rPr>
            <w:noProof/>
            <w:webHidden/>
          </w:rPr>
          <w:instrText xml:space="preserve"> PAGEREF _Toc90882225 \h </w:instrText>
        </w:r>
        <w:r w:rsidR="00C41E33">
          <w:rPr>
            <w:noProof/>
            <w:webHidden/>
          </w:rPr>
        </w:r>
        <w:r w:rsidR="00C41E33">
          <w:rPr>
            <w:noProof/>
            <w:webHidden/>
          </w:rPr>
          <w:fldChar w:fldCharType="separate"/>
        </w:r>
        <w:r w:rsidR="00C41E33">
          <w:rPr>
            <w:noProof/>
            <w:webHidden/>
          </w:rPr>
          <w:t>33</w:t>
        </w:r>
        <w:r w:rsidR="00C41E33">
          <w:rPr>
            <w:noProof/>
            <w:webHidden/>
          </w:rPr>
          <w:fldChar w:fldCharType="end"/>
        </w:r>
      </w:hyperlink>
    </w:p>
    <w:p w14:paraId="28ACCB14" w14:textId="3F49A19E" w:rsidR="00C41E33" w:rsidRDefault="002F39D0">
      <w:pPr>
        <w:pStyle w:val="TM3"/>
        <w:rPr>
          <w:rFonts w:asciiTheme="minorHAnsi" w:eastAsiaTheme="minorEastAsia" w:hAnsiTheme="minorHAnsi" w:cstheme="minorBidi"/>
          <w:noProof/>
          <w:sz w:val="22"/>
          <w:szCs w:val="22"/>
          <w:lang w:val="en-US" w:eastAsia="en-US"/>
        </w:rPr>
      </w:pPr>
      <w:hyperlink w:anchor="_Toc90882226" w:history="1">
        <w:r w:rsidR="00C41E33" w:rsidRPr="00AE0C37">
          <w:rPr>
            <w:rStyle w:val="Lienhypertexte"/>
            <w:noProof/>
          </w:rPr>
          <w:t>4.2.6</w:t>
        </w:r>
        <w:r w:rsidR="00C41E33">
          <w:rPr>
            <w:rFonts w:asciiTheme="minorHAnsi" w:eastAsiaTheme="minorEastAsia" w:hAnsiTheme="minorHAnsi" w:cstheme="minorBidi"/>
            <w:noProof/>
            <w:sz w:val="22"/>
            <w:szCs w:val="22"/>
            <w:lang w:val="en-US" w:eastAsia="en-US"/>
          </w:rPr>
          <w:tab/>
        </w:r>
        <w:r w:rsidR="00C41E33" w:rsidRPr="00AE0C37">
          <w:rPr>
            <w:rStyle w:val="Lienhypertexte"/>
            <w:noProof/>
          </w:rPr>
          <w:t>Ressources forestières</w:t>
        </w:r>
        <w:r w:rsidR="00C41E33">
          <w:rPr>
            <w:noProof/>
            <w:webHidden/>
          </w:rPr>
          <w:tab/>
        </w:r>
        <w:r w:rsidR="00C41E33">
          <w:rPr>
            <w:noProof/>
            <w:webHidden/>
          </w:rPr>
          <w:fldChar w:fldCharType="begin"/>
        </w:r>
        <w:r w:rsidR="00C41E33">
          <w:rPr>
            <w:noProof/>
            <w:webHidden/>
          </w:rPr>
          <w:instrText xml:space="preserve"> PAGEREF _Toc90882226 \h </w:instrText>
        </w:r>
        <w:r w:rsidR="00C41E33">
          <w:rPr>
            <w:noProof/>
            <w:webHidden/>
          </w:rPr>
        </w:r>
        <w:r w:rsidR="00C41E33">
          <w:rPr>
            <w:noProof/>
            <w:webHidden/>
          </w:rPr>
          <w:fldChar w:fldCharType="separate"/>
        </w:r>
        <w:r w:rsidR="00C41E33">
          <w:rPr>
            <w:noProof/>
            <w:webHidden/>
          </w:rPr>
          <w:t>34</w:t>
        </w:r>
        <w:r w:rsidR="00C41E33">
          <w:rPr>
            <w:noProof/>
            <w:webHidden/>
          </w:rPr>
          <w:fldChar w:fldCharType="end"/>
        </w:r>
      </w:hyperlink>
    </w:p>
    <w:p w14:paraId="07F7982F" w14:textId="244FA481" w:rsidR="00C41E33" w:rsidRDefault="002F39D0">
      <w:pPr>
        <w:pStyle w:val="TM3"/>
        <w:rPr>
          <w:rFonts w:asciiTheme="minorHAnsi" w:eastAsiaTheme="minorEastAsia" w:hAnsiTheme="minorHAnsi" w:cstheme="minorBidi"/>
          <w:noProof/>
          <w:sz w:val="22"/>
          <w:szCs w:val="22"/>
          <w:lang w:val="en-US" w:eastAsia="en-US"/>
        </w:rPr>
      </w:pPr>
      <w:hyperlink w:anchor="_Toc90882227" w:history="1">
        <w:r w:rsidR="00C41E33" w:rsidRPr="00AE0C37">
          <w:rPr>
            <w:rStyle w:val="Lienhypertexte"/>
            <w:noProof/>
          </w:rPr>
          <w:t>4.2.7</w:t>
        </w:r>
        <w:r w:rsidR="00C41E33">
          <w:rPr>
            <w:rFonts w:asciiTheme="minorHAnsi" w:eastAsiaTheme="minorEastAsia" w:hAnsiTheme="minorHAnsi" w:cstheme="minorBidi"/>
            <w:noProof/>
            <w:sz w:val="22"/>
            <w:szCs w:val="22"/>
            <w:lang w:val="en-US" w:eastAsia="en-US"/>
          </w:rPr>
          <w:tab/>
        </w:r>
        <w:r w:rsidR="00C41E33" w:rsidRPr="00AE0C37">
          <w:rPr>
            <w:rStyle w:val="Lienhypertexte"/>
            <w:noProof/>
          </w:rPr>
          <w:t>Faune</w:t>
        </w:r>
        <w:r w:rsidR="00C41E33">
          <w:rPr>
            <w:noProof/>
            <w:webHidden/>
          </w:rPr>
          <w:tab/>
        </w:r>
        <w:r w:rsidR="00C41E33">
          <w:rPr>
            <w:noProof/>
            <w:webHidden/>
          </w:rPr>
          <w:fldChar w:fldCharType="begin"/>
        </w:r>
        <w:r w:rsidR="00C41E33">
          <w:rPr>
            <w:noProof/>
            <w:webHidden/>
          </w:rPr>
          <w:instrText xml:space="preserve"> PAGEREF _Toc90882227 \h </w:instrText>
        </w:r>
        <w:r w:rsidR="00C41E33">
          <w:rPr>
            <w:noProof/>
            <w:webHidden/>
          </w:rPr>
        </w:r>
        <w:r w:rsidR="00C41E33">
          <w:rPr>
            <w:noProof/>
            <w:webHidden/>
          </w:rPr>
          <w:fldChar w:fldCharType="separate"/>
        </w:r>
        <w:r w:rsidR="00C41E33">
          <w:rPr>
            <w:noProof/>
            <w:webHidden/>
          </w:rPr>
          <w:t>34</w:t>
        </w:r>
        <w:r w:rsidR="00C41E33">
          <w:rPr>
            <w:noProof/>
            <w:webHidden/>
          </w:rPr>
          <w:fldChar w:fldCharType="end"/>
        </w:r>
      </w:hyperlink>
    </w:p>
    <w:p w14:paraId="4095F55A" w14:textId="1E868688" w:rsidR="00C41E33" w:rsidRDefault="002F39D0">
      <w:pPr>
        <w:pStyle w:val="TM2"/>
        <w:rPr>
          <w:rFonts w:asciiTheme="minorHAnsi" w:eastAsiaTheme="minorEastAsia" w:hAnsiTheme="minorHAnsi" w:cstheme="minorBidi"/>
          <w:b w:val="0"/>
          <w:bCs w:val="0"/>
          <w:noProof/>
          <w:szCs w:val="22"/>
          <w:lang w:val="en-US" w:eastAsia="en-US"/>
        </w:rPr>
      </w:pPr>
      <w:hyperlink w:anchor="_Toc90882228" w:history="1">
        <w:r w:rsidR="00C41E33" w:rsidRPr="00AE0C37">
          <w:rPr>
            <w:rStyle w:val="Lienhypertexte"/>
            <w:noProof/>
          </w:rPr>
          <w:t>4.3</w:t>
        </w:r>
        <w:r w:rsidR="00C41E33">
          <w:rPr>
            <w:rFonts w:asciiTheme="minorHAnsi" w:eastAsiaTheme="minorEastAsia" w:hAnsiTheme="minorHAnsi" w:cstheme="minorBidi"/>
            <w:b w:val="0"/>
            <w:bCs w:val="0"/>
            <w:noProof/>
            <w:szCs w:val="22"/>
            <w:lang w:val="en-US" w:eastAsia="en-US"/>
          </w:rPr>
          <w:tab/>
        </w:r>
        <w:r w:rsidR="00C41E33" w:rsidRPr="00AE0C37">
          <w:rPr>
            <w:rStyle w:val="Lienhypertexte"/>
            <w:noProof/>
          </w:rPr>
          <w:t>Description du milieu humain</w:t>
        </w:r>
        <w:r w:rsidR="00C41E33">
          <w:rPr>
            <w:noProof/>
            <w:webHidden/>
          </w:rPr>
          <w:tab/>
        </w:r>
        <w:r w:rsidR="00C41E33">
          <w:rPr>
            <w:noProof/>
            <w:webHidden/>
          </w:rPr>
          <w:fldChar w:fldCharType="begin"/>
        </w:r>
        <w:r w:rsidR="00C41E33">
          <w:rPr>
            <w:noProof/>
            <w:webHidden/>
          </w:rPr>
          <w:instrText xml:space="preserve"> PAGEREF _Toc90882228 \h </w:instrText>
        </w:r>
        <w:r w:rsidR="00C41E33">
          <w:rPr>
            <w:noProof/>
            <w:webHidden/>
          </w:rPr>
        </w:r>
        <w:r w:rsidR="00C41E33">
          <w:rPr>
            <w:noProof/>
            <w:webHidden/>
          </w:rPr>
          <w:fldChar w:fldCharType="separate"/>
        </w:r>
        <w:r w:rsidR="00C41E33">
          <w:rPr>
            <w:noProof/>
            <w:webHidden/>
          </w:rPr>
          <w:t>35</w:t>
        </w:r>
        <w:r w:rsidR="00C41E33">
          <w:rPr>
            <w:noProof/>
            <w:webHidden/>
          </w:rPr>
          <w:fldChar w:fldCharType="end"/>
        </w:r>
      </w:hyperlink>
    </w:p>
    <w:p w14:paraId="53F252F6" w14:textId="62C7247D" w:rsidR="00C41E33" w:rsidRDefault="002F39D0">
      <w:pPr>
        <w:pStyle w:val="TM3"/>
        <w:rPr>
          <w:rFonts w:asciiTheme="minorHAnsi" w:eastAsiaTheme="minorEastAsia" w:hAnsiTheme="minorHAnsi" w:cstheme="minorBidi"/>
          <w:noProof/>
          <w:sz w:val="22"/>
          <w:szCs w:val="22"/>
          <w:lang w:val="en-US" w:eastAsia="en-US"/>
        </w:rPr>
      </w:pPr>
      <w:hyperlink w:anchor="_Toc90882229" w:history="1">
        <w:r w:rsidR="00C41E33" w:rsidRPr="00AE0C37">
          <w:rPr>
            <w:rStyle w:val="Lienhypertexte"/>
            <w:noProof/>
          </w:rPr>
          <w:t>4.3.1</w:t>
        </w:r>
        <w:r w:rsidR="00C41E33">
          <w:rPr>
            <w:rFonts w:asciiTheme="minorHAnsi" w:eastAsiaTheme="minorEastAsia" w:hAnsiTheme="minorHAnsi" w:cstheme="minorBidi"/>
            <w:noProof/>
            <w:sz w:val="22"/>
            <w:szCs w:val="22"/>
            <w:lang w:val="en-US" w:eastAsia="en-US"/>
          </w:rPr>
          <w:tab/>
        </w:r>
        <w:r w:rsidR="00C41E33" w:rsidRPr="00AE0C37">
          <w:rPr>
            <w:rStyle w:val="Lienhypertexte"/>
            <w:noProof/>
          </w:rPr>
          <w:t>Description démographique</w:t>
        </w:r>
        <w:r w:rsidR="00C41E33">
          <w:rPr>
            <w:noProof/>
            <w:webHidden/>
          </w:rPr>
          <w:tab/>
        </w:r>
        <w:r w:rsidR="00C41E33">
          <w:rPr>
            <w:noProof/>
            <w:webHidden/>
          </w:rPr>
          <w:fldChar w:fldCharType="begin"/>
        </w:r>
        <w:r w:rsidR="00C41E33">
          <w:rPr>
            <w:noProof/>
            <w:webHidden/>
          </w:rPr>
          <w:instrText xml:space="preserve"> PAGEREF _Toc90882229 \h </w:instrText>
        </w:r>
        <w:r w:rsidR="00C41E33">
          <w:rPr>
            <w:noProof/>
            <w:webHidden/>
          </w:rPr>
        </w:r>
        <w:r w:rsidR="00C41E33">
          <w:rPr>
            <w:noProof/>
            <w:webHidden/>
          </w:rPr>
          <w:fldChar w:fldCharType="separate"/>
        </w:r>
        <w:r w:rsidR="00C41E33">
          <w:rPr>
            <w:noProof/>
            <w:webHidden/>
          </w:rPr>
          <w:t>35</w:t>
        </w:r>
        <w:r w:rsidR="00C41E33">
          <w:rPr>
            <w:noProof/>
            <w:webHidden/>
          </w:rPr>
          <w:fldChar w:fldCharType="end"/>
        </w:r>
      </w:hyperlink>
    </w:p>
    <w:p w14:paraId="12659C55" w14:textId="4C52D67E" w:rsidR="00C41E33" w:rsidRDefault="002F39D0">
      <w:pPr>
        <w:pStyle w:val="TM3"/>
        <w:rPr>
          <w:rFonts w:asciiTheme="minorHAnsi" w:eastAsiaTheme="minorEastAsia" w:hAnsiTheme="minorHAnsi" w:cstheme="minorBidi"/>
          <w:noProof/>
          <w:sz w:val="22"/>
          <w:szCs w:val="22"/>
          <w:lang w:val="en-US" w:eastAsia="en-US"/>
        </w:rPr>
      </w:pPr>
      <w:hyperlink w:anchor="_Toc90882230" w:history="1">
        <w:r w:rsidR="00C41E33" w:rsidRPr="00AE0C37">
          <w:rPr>
            <w:rStyle w:val="Lienhypertexte"/>
            <w:noProof/>
          </w:rPr>
          <w:t>4.3.2</w:t>
        </w:r>
        <w:r w:rsidR="00C41E33">
          <w:rPr>
            <w:rFonts w:asciiTheme="minorHAnsi" w:eastAsiaTheme="minorEastAsia" w:hAnsiTheme="minorHAnsi" w:cstheme="minorBidi"/>
            <w:noProof/>
            <w:sz w:val="22"/>
            <w:szCs w:val="22"/>
            <w:lang w:val="en-US" w:eastAsia="en-US"/>
          </w:rPr>
          <w:tab/>
        </w:r>
        <w:r w:rsidR="00C41E33" w:rsidRPr="00AE0C37">
          <w:rPr>
            <w:rStyle w:val="Lienhypertexte"/>
            <w:noProof/>
          </w:rPr>
          <w:t>Ethnies et religion</w:t>
        </w:r>
        <w:r w:rsidR="00C41E33">
          <w:rPr>
            <w:noProof/>
            <w:webHidden/>
          </w:rPr>
          <w:tab/>
        </w:r>
        <w:r w:rsidR="00C41E33">
          <w:rPr>
            <w:noProof/>
            <w:webHidden/>
          </w:rPr>
          <w:fldChar w:fldCharType="begin"/>
        </w:r>
        <w:r w:rsidR="00C41E33">
          <w:rPr>
            <w:noProof/>
            <w:webHidden/>
          </w:rPr>
          <w:instrText xml:space="preserve"> PAGEREF _Toc90882230 \h </w:instrText>
        </w:r>
        <w:r w:rsidR="00C41E33">
          <w:rPr>
            <w:noProof/>
            <w:webHidden/>
          </w:rPr>
        </w:r>
        <w:r w:rsidR="00C41E33">
          <w:rPr>
            <w:noProof/>
            <w:webHidden/>
          </w:rPr>
          <w:fldChar w:fldCharType="separate"/>
        </w:r>
        <w:r w:rsidR="00C41E33">
          <w:rPr>
            <w:noProof/>
            <w:webHidden/>
          </w:rPr>
          <w:t>35</w:t>
        </w:r>
        <w:r w:rsidR="00C41E33">
          <w:rPr>
            <w:noProof/>
            <w:webHidden/>
          </w:rPr>
          <w:fldChar w:fldCharType="end"/>
        </w:r>
      </w:hyperlink>
    </w:p>
    <w:p w14:paraId="5F2B311C" w14:textId="74F8E0D4" w:rsidR="00C41E33" w:rsidRDefault="002F39D0">
      <w:pPr>
        <w:pStyle w:val="TM3"/>
        <w:rPr>
          <w:rFonts w:asciiTheme="minorHAnsi" w:eastAsiaTheme="minorEastAsia" w:hAnsiTheme="minorHAnsi" w:cstheme="minorBidi"/>
          <w:noProof/>
          <w:sz w:val="22"/>
          <w:szCs w:val="22"/>
          <w:lang w:val="en-US" w:eastAsia="en-US"/>
        </w:rPr>
      </w:pPr>
      <w:hyperlink w:anchor="_Toc90882231" w:history="1">
        <w:r w:rsidR="00C41E33" w:rsidRPr="00AE0C37">
          <w:rPr>
            <w:rStyle w:val="Lienhypertexte"/>
            <w:noProof/>
          </w:rPr>
          <w:t>4.3.3</w:t>
        </w:r>
        <w:r w:rsidR="00C41E33">
          <w:rPr>
            <w:rFonts w:asciiTheme="minorHAnsi" w:eastAsiaTheme="minorEastAsia" w:hAnsiTheme="minorHAnsi" w:cstheme="minorBidi"/>
            <w:noProof/>
            <w:sz w:val="22"/>
            <w:szCs w:val="22"/>
            <w:lang w:val="en-US" w:eastAsia="en-US"/>
          </w:rPr>
          <w:tab/>
        </w:r>
        <w:r w:rsidR="00C41E33" w:rsidRPr="00AE0C37">
          <w:rPr>
            <w:rStyle w:val="Lienhypertexte"/>
            <w:noProof/>
          </w:rPr>
          <w:t>Le foncier</w:t>
        </w:r>
        <w:r w:rsidR="00C41E33">
          <w:rPr>
            <w:noProof/>
            <w:webHidden/>
          </w:rPr>
          <w:tab/>
        </w:r>
        <w:r w:rsidR="00C41E33">
          <w:rPr>
            <w:noProof/>
            <w:webHidden/>
          </w:rPr>
          <w:fldChar w:fldCharType="begin"/>
        </w:r>
        <w:r w:rsidR="00C41E33">
          <w:rPr>
            <w:noProof/>
            <w:webHidden/>
          </w:rPr>
          <w:instrText xml:space="preserve"> PAGEREF _Toc90882231 \h </w:instrText>
        </w:r>
        <w:r w:rsidR="00C41E33">
          <w:rPr>
            <w:noProof/>
            <w:webHidden/>
          </w:rPr>
        </w:r>
        <w:r w:rsidR="00C41E33">
          <w:rPr>
            <w:noProof/>
            <w:webHidden/>
          </w:rPr>
          <w:fldChar w:fldCharType="separate"/>
        </w:r>
        <w:r w:rsidR="00C41E33">
          <w:rPr>
            <w:noProof/>
            <w:webHidden/>
          </w:rPr>
          <w:t>35</w:t>
        </w:r>
        <w:r w:rsidR="00C41E33">
          <w:rPr>
            <w:noProof/>
            <w:webHidden/>
          </w:rPr>
          <w:fldChar w:fldCharType="end"/>
        </w:r>
      </w:hyperlink>
    </w:p>
    <w:p w14:paraId="1707DCE9" w14:textId="7FC7E699" w:rsidR="00C41E33" w:rsidRDefault="002F39D0">
      <w:pPr>
        <w:pStyle w:val="TM3"/>
        <w:rPr>
          <w:rFonts w:asciiTheme="minorHAnsi" w:eastAsiaTheme="minorEastAsia" w:hAnsiTheme="minorHAnsi" w:cstheme="minorBidi"/>
          <w:noProof/>
          <w:sz w:val="22"/>
          <w:szCs w:val="22"/>
          <w:lang w:val="en-US" w:eastAsia="en-US"/>
        </w:rPr>
      </w:pPr>
      <w:hyperlink w:anchor="_Toc90882232" w:history="1">
        <w:r w:rsidR="00C41E33" w:rsidRPr="00AE0C37">
          <w:rPr>
            <w:rStyle w:val="Lienhypertexte"/>
            <w:noProof/>
          </w:rPr>
          <w:t>4.3.4</w:t>
        </w:r>
        <w:r w:rsidR="00C41E33">
          <w:rPr>
            <w:rFonts w:asciiTheme="minorHAnsi" w:eastAsiaTheme="minorEastAsia" w:hAnsiTheme="minorHAnsi" w:cstheme="minorBidi"/>
            <w:noProof/>
            <w:sz w:val="22"/>
            <w:szCs w:val="22"/>
            <w:lang w:val="en-US" w:eastAsia="en-US"/>
          </w:rPr>
          <w:tab/>
        </w:r>
        <w:r w:rsidR="00C41E33" w:rsidRPr="00AE0C37">
          <w:rPr>
            <w:rStyle w:val="Lienhypertexte"/>
            <w:noProof/>
          </w:rPr>
          <w:t>Organisation administrative de la commune de Pô</w:t>
        </w:r>
        <w:r w:rsidR="00C41E33">
          <w:rPr>
            <w:noProof/>
            <w:webHidden/>
          </w:rPr>
          <w:tab/>
        </w:r>
        <w:r w:rsidR="00C41E33">
          <w:rPr>
            <w:noProof/>
            <w:webHidden/>
          </w:rPr>
          <w:fldChar w:fldCharType="begin"/>
        </w:r>
        <w:r w:rsidR="00C41E33">
          <w:rPr>
            <w:noProof/>
            <w:webHidden/>
          </w:rPr>
          <w:instrText xml:space="preserve"> PAGEREF _Toc90882232 \h </w:instrText>
        </w:r>
        <w:r w:rsidR="00C41E33">
          <w:rPr>
            <w:noProof/>
            <w:webHidden/>
          </w:rPr>
        </w:r>
        <w:r w:rsidR="00C41E33">
          <w:rPr>
            <w:noProof/>
            <w:webHidden/>
          </w:rPr>
          <w:fldChar w:fldCharType="separate"/>
        </w:r>
        <w:r w:rsidR="00C41E33">
          <w:rPr>
            <w:noProof/>
            <w:webHidden/>
          </w:rPr>
          <w:t>35</w:t>
        </w:r>
        <w:r w:rsidR="00C41E33">
          <w:rPr>
            <w:noProof/>
            <w:webHidden/>
          </w:rPr>
          <w:fldChar w:fldCharType="end"/>
        </w:r>
      </w:hyperlink>
    </w:p>
    <w:p w14:paraId="23B2930A" w14:textId="10516312" w:rsidR="00C41E33" w:rsidRDefault="002F39D0">
      <w:pPr>
        <w:pStyle w:val="TM3"/>
        <w:rPr>
          <w:rFonts w:asciiTheme="minorHAnsi" w:eastAsiaTheme="minorEastAsia" w:hAnsiTheme="minorHAnsi" w:cstheme="minorBidi"/>
          <w:noProof/>
          <w:sz w:val="22"/>
          <w:szCs w:val="22"/>
          <w:lang w:val="en-US" w:eastAsia="en-US"/>
        </w:rPr>
      </w:pPr>
      <w:hyperlink w:anchor="_Toc90882233" w:history="1">
        <w:r w:rsidR="00C41E33" w:rsidRPr="00AE0C37">
          <w:rPr>
            <w:rStyle w:val="Lienhypertexte"/>
            <w:noProof/>
          </w:rPr>
          <w:t>4.3.5</w:t>
        </w:r>
        <w:r w:rsidR="00C41E33">
          <w:rPr>
            <w:rFonts w:asciiTheme="minorHAnsi" w:eastAsiaTheme="minorEastAsia" w:hAnsiTheme="minorHAnsi" w:cstheme="minorBidi"/>
            <w:noProof/>
            <w:sz w:val="22"/>
            <w:szCs w:val="22"/>
            <w:lang w:val="en-US" w:eastAsia="en-US"/>
          </w:rPr>
          <w:tab/>
        </w:r>
        <w:r w:rsidR="00C41E33" w:rsidRPr="00AE0C37">
          <w:rPr>
            <w:rStyle w:val="Lienhypertexte"/>
            <w:noProof/>
          </w:rPr>
          <w:t>Situation de l’éducation dans la zone du sous-projet</w:t>
        </w:r>
        <w:r w:rsidR="00C41E33">
          <w:rPr>
            <w:noProof/>
            <w:webHidden/>
          </w:rPr>
          <w:tab/>
        </w:r>
        <w:r w:rsidR="00C41E33">
          <w:rPr>
            <w:noProof/>
            <w:webHidden/>
          </w:rPr>
          <w:fldChar w:fldCharType="begin"/>
        </w:r>
        <w:r w:rsidR="00C41E33">
          <w:rPr>
            <w:noProof/>
            <w:webHidden/>
          </w:rPr>
          <w:instrText xml:space="preserve"> PAGEREF _Toc90882233 \h </w:instrText>
        </w:r>
        <w:r w:rsidR="00C41E33">
          <w:rPr>
            <w:noProof/>
            <w:webHidden/>
          </w:rPr>
        </w:r>
        <w:r w:rsidR="00C41E33">
          <w:rPr>
            <w:noProof/>
            <w:webHidden/>
          </w:rPr>
          <w:fldChar w:fldCharType="separate"/>
        </w:r>
        <w:r w:rsidR="00C41E33">
          <w:rPr>
            <w:noProof/>
            <w:webHidden/>
          </w:rPr>
          <w:t>36</w:t>
        </w:r>
        <w:r w:rsidR="00C41E33">
          <w:rPr>
            <w:noProof/>
            <w:webHidden/>
          </w:rPr>
          <w:fldChar w:fldCharType="end"/>
        </w:r>
      </w:hyperlink>
    </w:p>
    <w:p w14:paraId="14BFA98C" w14:textId="5595EBC4" w:rsidR="00C41E33" w:rsidRDefault="002F39D0">
      <w:pPr>
        <w:pStyle w:val="TM3"/>
        <w:rPr>
          <w:rFonts w:asciiTheme="minorHAnsi" w:eastAsiaTheme="minorEastAsia" w:hAnsiTheme="minorHAnsi" w:cstheme="minorBidi"/>
          <w:noProof/>
          <w:sz w:val="22"/>
          <w:szCs w:val="22"/>
          <w:lang w:val="en-US" w:eastAsia="en-US"/>
        </w:rPr>
      </w:pPr>
      <w:hyperlink w:anchor="_Toc90882234" w:history="1">
        <w:r w:rsidR="00C41E33" w:rsidRPr="00AE0C37">
          <w:rPr>
            <w:rStyle w:val="Lienhypertexte"/>
            <w:noProof/>
          </w:rPr>
          <w:t>4.3.6</w:t>
        </w:r>
        <w:r w:rsidR="00C41E33">
          <w:rPr>
            <w:rFonts w:asciiTheme="minorHAnsi" w:eastAsiaTheme="minorEastAsia" w:hAnsiTheme="minorHAnsi" w:cstheme="minorBidi"/>
            <w:noProof/>
            <w:sz w:val="22"/>
            <w:szCs w:val="22"/>
            <w:lang w:val="en-US" w:eastAsia="en-US"/>
          </w:rPr>
          <w:tab/>
        </w:r>
        <w:r w:rsidR="00C41E33" w:rsidRPr="00AE0C37">
          <w:rPr>
            <w:rStyle w:val="Lienhypertexte"/>
            <w:noProof/>
          </w:rPr>
          <w:t>Activités socio-économiques</w:t>
        </w:r>
        <w:r w:rsidR="00C41E33">
          <w:rPr>
            <w:noProof/>
            <w:webHidden/>
          </w:rPr>
          <w:tab/>
        </w:r>
        <w:r w:rsidR="00C41E33">
          <w:rPr>
            <w:noProof/>
            <w:webHidden/>
          </w:rPr>
          <w:fldChar w:fldCharType="begin"/>
        </w:r>
        <w:r w:rsidR="00C41E33">
          <w:rPr>
            <w:noProof/>
            <w:webHidden/>
          </w:rPr>
          <w:instrText xml:space="preserve"> PAGEREF _Toc90882234 \h </w:instrText>
        </w:r>
        <w:r w:rsidR="00C41E33">
          <w:rPr>
            <w:noProof/>
            <w:webHidden/>
          </w:rPr>
        </w:r>
        <w:r w:rsidR="00C41E33">
          <w:rPr>
            <w:noProof/>
            <w:webHidden/>
          </w:rPr>
          <w:fldChar w:fldCharType="separate"/>
        </w:r>
        <w:r w:rsidR="00C41E33">
          <w:rPr>
            <w:noProof/>
            <w:webHidden/>
          </w:rPr>
          <w:t>37</w:t>
        </w:r>
        <w:r w:rsidR="00C41E33">
          <w:rPr>
            <w:noProof/>
            <w:webHidden/>
          </w:rPr>
          <w:fldChar w:fldCharType="end"/>
        </w:r>
      </w:hyperlink>
    </w:p>
    <w:p w14:paraId="17D81B35" w14:textId="33760557" w:rsidR="00C41E33" w:rsidRDefault="002F39D0">
      <w:pPr>
        <w:pStyle w:val="TM3"/>
        <w:rPr>
          <w:rFonts w:asciiTheme="minorHAnsi" w:eastAsiaTheme="minorEastAsia" w:hAnsiTheme="minorHAnsi" w:cstheme="minorBidi"/>
          <w:noProof/>
          <w:sz w:val="22"/>
          <w:szCs w:val="22"/>
          <w:lang w:val="en-US" w:eastAsia="en-US"/>
        </w:rPr>
      </w:pPr>
      <w:hyperlink w:anchor="_Toc90882235" w:history="1">
        <w:r w:rsidR="00C41E33" w:rsidRPr="00AE0C37">
          <w:rPr>
            <w:rStyle w:val="Lienhypertexte"/>
            <w:noProof/>
          </w:rPr>
          <w:t>4.3.7</w:t>
        </w:r>
        <w:r w:rsidR="00C41E33">
          <w:rPr>
            <w:rFonts w:asciiTheme="minorHAnsi" w:eastAsiaTheme="minorEastAsia" w:hAnsiTheme="minorHAnsi" w:cstheme="minorBidi"/>
            <w:noProof/>
            <w:sz w:val="22"/>
            <w:szCs w:val="22"/>
            <w:lang w:val="en-US" w:eastAsia="en-US"/>
          </w:rPr>
          <w:tab/>
        </w:r>
        <w:r w:rsidR="00C41E33" w:rsidRPr="00AE0C37">
          <w:rPr>
            <w:rStyle w:val="Lienhypertexte"/>
            <w:noProof/>
          </w:rPr>
          <w:t>Description de l’état actuel du site</w:t>
        </w:r>
        <w:r w:rsidR="00C41E33">
          <w:rPr>
            <w:noProof/>
            <w:webHidden/>
          </w:rPr>
          <w:tab/>
        </w:r>
        <w:r w:rsidR="00C41E33">
          <w:rPr>
            <w:noProof/>
            <w:webHidden/>
          </w:rPr>
          <w:fldChar w:fldCharType="begin"/>
        </w:r>
        <w:r w:rsidR="00C41E33">
          <w:rPr>
            <w:noProof/>
            <w:webHidden/>
          </w:rPr>
          <w:instrText xml:space="preserve"> PAGEREF _Toc90882235 \h </w:instrText>
        </w:r>
        <w:r w:rsidR="00C41E33">
          <w:rPr>
            <w:noProof/>
            <w:webHidden/>
          </w:rPr>
        </w:r>
        <w:r w:rsidR="00C41E33">
          <w:rPr>
            <w:noProof/>
            <w:webHidden/>
          </w:rPr>
          <w:fldChar w:fldCharType="separate"/>
        </w:r>
        <w:r w:rsidR="00C41E33">
          <w:rPr>
            <w:noProof/>
            <w:webHidden/>
          </w:rPr>
          <w:t>38</w:t>
        </w:r>
        <w:r w:rsidR="00C41E33">
          <w:rPr>
            <w:noProof/>
            <w:webHidden/>
          </w:rPr>
          <w:fldChar w:fldCharType="end"/>
        </w:r>
      </w:hyperlink>
    </w:p>
    <w:p w14:paraId="58986E55" w14:textId="02B0F76B" w:rsidR="00C41E33" w:rsidRDefault="002F39D0">
      <w:pPr>
        <w:pStyle w:val="TM1"/>
        <w:tabs>
          <w:tab w:val="left" w:pos="440"/>
        </w:tabs>
        <w:rPr>
          <w:rFonts w:asciiTheme="minorHAnsi" w:eastAsiaTheme="minorEastAsia" w:hAnsiTheme="minorHAnsi" w:cstheme="minorBidi"/>
          <w:b w:val="0"/>
          <w:bCs w:val="0"/>
          <w:iCs w:val="0"/>
          <w:caps w:val="0"/>
          <w:sz w:val="22"/>
          <w:szCs w:val="22"/>
          <w:lang w:val="en-US" w:eastAsia="en-US"/>
        </w:rPr>
      </w:pPr>
      <w:hyperlink w:anchor="_Toc90882236" w:history="1">
        <w:r w:rsidR="00C41E33" w:rsidRPr="00AE0C37">
          <w:rPr>
            <w:rStyle w:val="Lienhypertexte"/>
          </w:rPr>
          <w:t>5</w:t>
        </w:r>
        <w:r w:rsidR="00C41E33">
          <w:rPr>
            <w:rFonts w:asciiTheme="minorHAnsi" w:eastAsiaTheme="minorEastAsia" w:hAnsiTheme="minorHAnsi" w:cstheme="minorBidi"/>
            <w:b w:val="0"/>
            <w:bCs w:val="0"/>
            <w:iCs w:val="0"/>
            <w:caps w:val="0"/>
            <w:sz w:val="22"/>
            <w:szCs w:val="22"/>
            <w:lang w:val="en-US" w:eastAsia="en-US"/>
          </w:rPr>
          <w:tab/>
        </w:r>
        <w:r w:rsidR="00C41E33" w:rsidRPr="00AE0C37">
          <w:rPr>
            <w:rStyle w:val="Lienhypertexte"/>
          </w:rPr>
          <w:t>ANALYSE DES VARIANTES DANS LE CADRE DU PROJET</w:t>
        </w:r>
        <w:r w:rsidR="00C41E33">
          <w:rPr>
            <w:webHidden/>
          </w:rPr>
          <w:tab/>
        </w:r>
        <w:r w:rsidR="00C41E33">
          <w:rPr>
            <w:webHidden/>
          </w:rPr>
          <w:fldChar w:fldCharType="begin"/>
        </w:r>
        <w:r w:rsidR="00C41E33">
          <w:rPr>
            <w:webHidden/>
          </w:rPr>
          <w:instrText xml:space="preserve"> PAGEREF _Toc90882236 \h </w:instrText>
        </w:r>
        <w:r w:rsidR="00C41E33">
          <w:rPr>
            <w:webHidden/>
          </w:rPr>
        </w:r>
        <w:r w:rsidR="00C41E33">
          <w:rPr>
            <w:webHidden/>
          </w:rPr>
          <w:fldChar w:fldCharType="separate"/>
        </w:r>
        <w:r w:rsidR="00C41E33">
          <w:rPr>
            <w:webHidden/>
          </w:rPr>
          <w:t>40</w:t>
        </w:r>
        <w:r w:rsidR="00C41E33">
          <w:rPr>
            <w:webHidden/>
          </w:rPr>
          <w:fldChar w:fldCharType="end"/>
        </w:r>
      </w:hyperlink>
    </w:p>
    <w:p w14:paraId="6ACDA7EA" w14:textId="20216566" w:rsidR="00C41E33" w:rsidRDefault="002F39D0">
      <w:pPr>
        <w:pStyle w:val="TM1"/>
        <w:tabs>
          <w:tab w:val="left" w:pos="440"/>
        </w:tabs>
        <w:rPr>
          <w:rFonts w:asciiTheme="minorHAnsi" w:eastAsiaTheme="minorEastAsia" w:hAnsiTheme="minorHAnsi" w:cstheme="minorBidi"/>
          <w:b w:val="0"/>
          <w:bCs w:val="0"/>
          <w:iCs w:val="0"/>
          <w:caps w:val="0"/>
          <w:sz w:val="22"/>
          <w:szCs w:val="22"/>
          <w:lang w:val="en-US" w:eastAsia="en-US"/>
        </w:rPr>
      </w:pPr>
      <w:hyperlink w:anchor="_Toc90882237" w:history="1">
        <w:r w:rsidR="00C41E33" w:rsidRPr="00AE0C37">
          <w:rPr>
            <w:rStyle w:val="Lienhypertexte"/>
          </w:rPr>
          <w:t>6</w:t>
        </w:r>
        <w:r w:rsidR="00C41E33">
          <w:rPr>
            <w:rFonts w:asciiTheme="minorHAnsi" w:eastAsiaTheme="minorEastAsia" w:hAnsiTheme="minorHAnsi" w:cstheme="minorBidi"/>
            <w:b w:val="0"/>
            <w:bCs w:val="0"/>
            <w:iCs w:val="0"/>
            <w:caps w:val="0"/>
            <w:sz w:val="22"/>
            <w:szCs w:val="22"/>
            <w:lang w:val="en-US" w:eastAsia="en-US"/>
          </w:rPr>
          <w:tab/>
        </w:r>
        <w:r w:rsidR="00C41E33" w:rsidRPr="00AE0C37">
          <w:rPr>
            <w:rStyle w:val="Lienhypertexte"/>
          </w:rPr>
          <w:t>IMPACTS DU SOUS-PROJET SUR LES DIFFERENTS DOMAINES DE L’ENVIRONNEMENT</w:t>
        </w:r>
        <w:r w:rsidR="00C41E33">
          <w:rPr>
            <w:webHidden/>
          </w:rPr>
          <w:tab/>
        </w:r>
        <w:r w:rsidR="00C41E33">
          <w:rPr>
            <w:webHidden/>
          </w:rPr>
          <w:fldChar w:fldCharType="begin"/>
        </w:r>
        <w:r w:rsidR="00C41E33">
          <w:rPr>
            <w:webHidden/>
          </w:rPr>
          <w:instrText xml:space="preserve"> PAGEREF _Toc90882237 \h </w:instrText>
        </w:r>
        <w:r w:rsidR="00C41E33">
          <w:rPr>
            <w:webHidden/>
          </w:rPr>
        </w:r>
        <w:r w:rsidR="00C41E33">
          <w:rPr>
            <w:webHidden/>
          </w:rPr>
          <w:fldChar w:fldCharType="separate"/>
        </w:r>
        <w:r w:rsidR="00C41E33">
          <w:rPr>
            <w:webHidden/>
          </w:rPr>
          <w:t>43</w:t>
        </w:r>
        <w:r w:rsidR="00C41E33">
          <w:rPr>
            <w:webHidden/>
          </w:rPr>
          <w:fldChar w:fldCharType="end"/>
        </w:r>
      </w:hyperlink>
    </w:p>
    <w:p w14:paraId="6EAFB191" w14:textId="3507C3EC" w:rsidR="00C41E33" w:rsidRDefault="002F39D0">
      <w:pPr>
        <w:pStyle w:val="TM2"/>
        <w:rPr>
          <w:rFonts w:asciiTheme="minorHAnsi" w:eastAsiaTheme="minorEastAsia" w:hAnsiTheme="minorHAnsi" w:cstheme="minorBidi"/>
          <w:b w:val="0"/>
          <w:bCs w:val="0"/>
          <w:noProof/>
          <w:szCs w:val="22"/>
          <w:lang w:val="en-US" w:eastAsia="en-US"/>
        </w:rPr>
      </w:pPr>
      <w:hyperlink w:anchor="_Toc90882238" w:history="1">
        <w:r w:rsidR="00C41E33" w:rsidRPr="00AE0C37">
          <w:rPr>
            <w:rStyle w:val="Lienhypertexte"/>
            <w:rFonts w:eastAsia="Times New Roman"/>
            <w:iCs/>
            <w:noProof/>
          </w:rPr>
          <w:t>6.1</w:t>
        </w:r>
        <w:r w:rsidR="00C41E33">
          <w:rPr>
            <w:rFonts w:asciiTheme="minorHAnsi" w:eastAsiaTheme="minorEastAsia" w:hAnsiTheme="minorHAnsi" w:cstheme="minorBidi"/>
            <w:b w:val="0"/>
            <w:bCs w:val="0"/>
            <w:noProof/>
            <w:szCs w:val="22"/>
            <w:lang w:val="en-US" w:eastAsia="en-US"/>
          </w:rPr>
          <w:tab/>
        </w:r>
        <w:r w:rsidR="00C41E33" w:rsidRPr="00AE0C37">
          <w:rPr>
            <w:rStyle w:val="Lienhypertexte"/>
            <w:rFonts w:eastAsiaTheme="majorEastAsia"/>
            <w:iCs/>
            <w:noProof/>
            <w:lang w:eastAsia="en-US"/>
          </w:rPr>
          <w:t>Enjeux environnementaux et sociaux</w:t>
        </w:r>
        <w:r w:rsidR="00C41E33">
          <w:rPr>
            <w:noProof/>
            <w:webHidden/>
          </w:rPr>
          <w:tab/>
        </w:r>
        <w:r w:rsidR="00C41E33">
          <w:rPr>
            <w:noProof/>
            <w:webHidden/>
          </w:rPr>
          <w:fldChar w:fldCharType="begin"/>
        </w:r>
        <w:r w:rsidR="00C41E33">
          <w:rPr>
            <w:noProof/>
            <w:webHidden/>
          </w:rPr>
          <w:instrText xml:space="preserve"> PAGEREF _Toc90882238 \h </w:instrText>
        </w:r>
        <w:r w:rsidR="00C41E33">
          <w:rPr>
            <w:noProof/>
            <w:webHidden/>
          </w:rPr>
        </w:r>
        <w:r w:rsidR="00C41E33">
          <w:rPr>
            <w:noProof/>
            <w:webHidden/>
          </w:rPr>
          <w:fldChar w:fldCharType="separate"/>
        </w:r>
        <w:r w:rsidR="00C41E33">
          <w:rPr>
            <w:noProof/>
            <w:webHidden/>
          </w:rPr>
          <w:t>43</w:t>
        </w:r>
        <w:r w:rsidR="00C41E33">
          <w:rPr>
            <w:noProof/>
            <w:webHidden/>
          </w:rPr>
          <w:fldChar w:fldCharType="end"/>
        </w:r>
      </w:hyperlink>
    </w:p>
    <w:p w14:paraId="653C07BA" w14:textId="63599593" w:rsidR="00C41E33" w:rsidRDefault="002F39D0">
      <w:pPr>
        <w:pStyle w:val="TM2"/>
        <w:rPr>
          <w:rFonts w:asciiTheme="minorHAnsi" w:eastAsiaTheme="minorEastAsia" w:hAnsiTheme="minorHAnsi" w:cstheme="minorBidi"/>
          <w:b w:val="0"/>
          <w:bCs w:val="0"/>
          <w:noProof/>
          <w:szCs w:val="22"/>
          <w:lang w:val="en-US" w:eastAsia="en-US"/>
        </w:rPr>
      </w:pPr>
      <w:hyperlink w:anchor="_Toc90882239" w:history="1">
        <w:r w:rsidR="00C41E33" w:rsidRPr="00AE0C37">
          <w:rPr>
            <w:rStyle w:val="Lienhypertexte"/>
            <w:rFonts w:eastAsia="Times New Roman"/>
            <w:iCs/>
            <w:noProof/>
          </w:rPr>
          <w:t>6.2</w:t>
        </w:r>
        <w:r w:rsidR="00C41E33">
          <w:rPr>
            <w:rFonts w:asciiTheme="minorHAnsi" w:eastAsiaTheme="minorEastAsia" w:hAnsiTheme="minorHAnsi" w:cstheme="minorBidi"/>
            <w:b w:val="0"/>
            <w:bCs w:val="0"/>
            <w:noProof/>
            <w:szCs w:val="22"/>
            <w:lang w:val="en-US" w:eastAsia="en-US"/>
          </w:rPr>
          <w:tab/>
        </w:r>
        <w:r w:rsidR="00C41E33" w:rsidRPr="00AE0C37">
          <w:rPr>
            <w:rStyle w:val="Lienhypertexte"/>
            <w:rFonts w:eastAsia="Times New Roman"/>
            <w:iCs/>
            <w:noProof/>
          </w:rPr>
          <w:t>Méthodologie d’identification et d’évaluation des impacts</w:t>
        </w:r>
        <w:r w:rsidR="00C41E33">
          <w:rPr>
            <w:noProof/>
            <w:webHidden/>
          </w:rPr>
          <w:tab/>
        </w:r>
        <w:r w:rsidR="00C41E33">
          <w:rPr>
            <w:noProof/>
            <w:webHidden/>
          </w:rPr>
          <w:fldChar w:fldCharType="begin"/>
        </w:r>
        <w:r w:rsidR="00C41E33">
          <w:rPr>
            <w:noProof/>
            <w:webHidden/>
          </w:rPr>
          <w:instrText xml:space="preserve"> PAGEREF _Toc90882239 \h </w:instrText>
        </w:r>
        <w:r w:rsidR="00C41E33">
          <w:rPr>
            <w:noProof/>
            <w:webHidden/>
          </w:rPr>
        </w:r>
        <w:r w:rsidR="00C41E33">
          <w:rPr>
            <w:noProof/>
            <w:webHidden/>
          </w:rPr>
          <w:fldChar w:fldCharType="separate"/>
        </w:r>
        <w:r w:rsidR="00C41E33">
          <w:rPr>
            <w:noProof/>
            <w:webHidden/>
          </w:rPr>
          <w:t>43</w:t>
        </w:r>
        <w:r w:rsidR="00C41E33">
          <w:rPr>
            <w:noProof/>
            <w:webHidden/>
          </w:rPr>
          <w:fldChar w:fldCharType="end"/>
        </w:r>
      </w:hyperlink>
    </w:p>
    <w:p w14:paraId="4B0154BE" w14:textId="607CA0AC" w:rsidR="00C41E33" w:rsidRDefault="002F39D0">
      <w:pPr>
        <w:pStyle w:val="TM3"/>
        <w:rPr>
          <w:rFonts w:asciiTheme="minorHAnsi" w:eastAsiaTheme="minorEastAsia" w:hAnsiTheme="minorHAnsi" w:cstheme="minorBidi"/>
          <w:noProof/>
          <w:sz w:val="22"/>
          <w:szCs w:val="22"/>
          <w:lang w:val="en-US" w:eastAsia="en-US"/>
        </w:rPr>
      </w:pPr>
      <w:hyperlink w:anchor="_Toc90882240" w:history="1">
        <w:r w:rsidR="00C41E33" w:rsidRPr="00AE0C37">
          <w:rPr>
            <w:rStyle w:val="Lienhypertexte"/>
            <w:rFonts w:eastAsia="Times New Roman"/>
            <w:b/>
            <w:bCs/>
            <w:noProof/>
          </w:rPr>
          <w:t>6.2.1</w:t>
        </w:r>
        <w:r w:rsidR="00C41E33">
          <w:rPr>
            <w:rFonts w:asciiTheme="minorHAnsi" w:eastAsiaTheme="minorEastAsia" w:hAnsiTheme="minorHAnsi" w:cstheme="minorBidi"/>
            <w:noProof/>
            <w:sz w:val="22"/>
            <w:szCs w:val="22"/>
            <w:lang w:val="en-US" w:eastAsia="en-US"/>
          </w:rPr>
          <w:tab/>
        </w:r>
        <w:r w:rsidR="00C41E33" w:rsidRPr="00AE0C37">
          <w:rPr>
            <w:rStyle w:val="Lienhypertexte"/>
            <w:rFonts w:eastAsia="Times New Roman"/>
            <w:b/>
            <w:bCs/>
            <w:noProof/>
          </w:rPr>
          <w:t>Méthodologie d’identification des sources d’impact</w:t>
        </w:r>
        <w:r w:rsidR="00C41E33">
          <w:rPr>
            <w:noProof/>
            <w:webHidden/>
          </w:rPr>
          <w:tab/>
        </w:r>
        <w:r w:rsidR="00C41E33">
          <w:rPr>
            <w:noProof/>
            <w:webHidden/>
          </w:rPr>
          <w:fldChar w:fldCharType="begin"/>
        </w:r>
        <w:r w:rsidR="00C41E33">
          <w:rPr>
            <w:noProof/>
            <w:webHidden/>
          </w:rPr>
          <w:instrText xml:space="preserve"> PAGEREF _Toc90882240 \h </w:instrText>
        </w:r>
        <w:r w:rsidR="00C41E33">
          <w:rPr>
            <w:noProof/>
            <w:webHidden/>
          </w:rPr>
        </w:r>
        <w:r w:rsidR="00C41E33">
          <w:rPr>
            <w:noProof/>
            <w:webHidden/>
          </w:rPr>
          <w:fldChar w:fldCharType="separate"/>
        </w:r>
        <w:r w:rsidR="00C41E33">
          <w:rPr>
            <w:noProof/>
            <w:webHidden/>
          </w:rPr>
          <w:t>43</w:t>
        </w:r>
        <w:r w:rsidR="00C41E33">
          <w:rPr>
            <w:noProof/>
            <w:webHidden/>
          </w:rPr>
          <w:fldChar w:fldCharType="end"/>
        </w:r>
      </w:hyperlink>
    </w:p>
    <w:p w14:paraId="0D1CE5A0" w14:textId="339CB8F1" w:rsidR="00C41E33" w:rsidRDefault="002F39D0">
      <w:pPr>
        <w:pStyle w:val="TM3"/>
        <w:rPr>
          <w:rFonts w:asciiTheme="minorHAnsi" w:eastAsiaTheme="minorEastAsia" w:hAnsiTheme="minorHAnsi" w:cstheme="minorBidi"/>
          <w:noProof/>
          <w:sz w:val="22"/>
          <w:szCs w:val="22"/>
          <w:lang w:val="en-US" w:eastAsia="en-US"/>
        </w:rPr>
      </w:pPr>
      <w:hyperlink w:anchor="_Toc90882241" w:history="1">
        <w:r w:rsidR="00C41E33" w:rsidRPr="00AE0C37">
          <w:rPr>
            <w:rStyle w:val="Lienhypertexte"/>
            <w:rFonts w:eastAsia="Times New Roman"/>
            <w:b/>
            <w:bCs/>
            <w:noProof/>
          </w:rPr>
          <w:t>6.2.2</w:t>
        </w:r>
        <w:r w:rsidR="00C41E33">
          <w:rPr>
            <w:rFonts w:asciiTheme="minorHAnsi" w:eastAsiaTheme="minorEastAsia" w:hAnsiTheme="minorHAnsi" w:cstheme="minorBidi"/>
            <w:noProof/>
            <w:sz w:val="22"/>
            <w:szCs w:val="22"/>
            <w:lang w:val="en-US" w:eastAsia="en-US"/>
          </w:rPr>
          <w:tab/>
        </w:r>
        <w:r w:rsidR="00C41E33" w:rsidRPr="00AE0C37">
          <w:rPr>
            <w:rStyle w:val="Lienhypertexte"/>
            <w:rFonts w:eastAsia="Times New Roman"/>
            <w:b/>
            <w:bCs/>
            <w:noProof/>
          </w:rPr>
          <w:t>Description du milieu récepteur</w:t>
        </w:r>
        <w:r w:rsidR="00C41E33">
          <w:rPr>
            <w:noProof/>
            <w:webHidden/>
          </w:rPr>
          <w:tab/>
        </w:r>
        <w:r w:rsidR="00C41E33">
          <w:rPr>
            <w:noProof/>
            <w:webHidden/>
          </w:rPr>
          <w:fldChar w:fldCharType="begin"/>
        </w:r>
        <w:r w:rsidR="00C41E33">
          <w:rPr>
            <w:noProof/>
            <w:webHidden/>
          </w:rPr>
          <w:instrText xml:space="preserve"> PAGEREF _Toc90882241 \h </w:instrText>
        </w:r>
        <w:r w:rsidR="00C41E33">
          <w:rPr>
            <w:noProof/>
            <w:webHidden/>
          </w:rPr>
        </w:r>
        <w:r w:rsidR="00C41E33">
          <w:rPr>
            <w:noProof/>
            <w:webHidden/>
          </w:rPr>
          <w:fldChar w:fldCharType="separate"/>
        </w:r>
        <w:r w:rsidR="00C41E33">
          <w:rPr>
            <w:noProof/>
            <w:webHidden/>
          </w:rPr>
          <w:t>44</w:t>
        </w:r>
        <w:r w:rsidR="00C41E33">
          <w:rPr>
            <w:noProof/>
            <w:webHidden/>
          </w:rPr>
          <w:fldChar w:fldCharType="end"/>
        </w:r>
      </w:hyperlink>
    </w:p>
    <w:p w14:paraId="28A1F47B" w14:textId="4D8670E8" w:rsidR="00C41E33" w:rsidRDefault="002F39D0">
      <w:pPr>
        <w:pStyle w:val="TM3"/>
        <w:rPr>
          <w:rFonts w:asciiTheme="minorHAnsi" w:eastAsiaTheme="minorEastAsia" w:hAnsiTheme="minorHAnsi" w:cstheme="minorBidi"/>
          <w:noProof/>
          <w:sz w:val="22"/>
          <w:szCs w:val="22"/>
          <w:lang w:val="en-US" w:eastAsia="en-US"/>
        </w:rPr>
      </w:pPr>
      <w:hyperlink w:anchor="_Toc90882242" w:history="1">
        <w:r w:rsidR="00C41E33" w:rsidRPr="00AE0C37">
          <w:rPr>
            <w:rStyle w:val="Lienhypertexte"/>
            <w:rFonts w:eastAsia="Times New Roman"/>
            <w:b/>
            <w:bCs/>
            <w:noProof/>
          </w:rPr>
          <w:t>6.2.3</w:t>
        </w:r>
        <w:r w:rsidR="00C41E33">
          <w:rPr>
            <w:rFonts w:asciiTheme="minorHAnsi" w:eastAsiaTheme="minorEastAsia" w:hAnsiTheme="minorHAnsi" w:cstheme="minorBidi"/>
            <w:noProof/>
            <w:sz w:val="22"/>
            <w:szCs w:val="22"/>
            <w:lang w:val="en-US" w:eastAsia="en-US"/>
          </w:rPr>
          <w:tab/>
        </w:r>
        <w:r w:rsidR="00C41E33" w:rsidRPr="00AE0C37">
          <w:rPr>
            <w:rStyle w:val="Lienhypertexte"/>
            <w:rFonts w:eastAsia="Times New Roman"/>
            <w:b/>
            <w:bCs/>
            <w:noProof/>
          </w:rPr>
          <w:t>Valeur de la composante touchée par l’impact</w:t>
        </w:r>
        <w:r w:rsidR="00C41E33">
          <w:rPr>
            <w:noProof/>
            <w:webHidden/>
          </w:rPr>
          <w:tab/>
        </w:r>
        <w:r w:rsidR="00C41E33">
          <w:rPr>
            <w:noProof/>
            <w:webHidden/>
          </w:rPr>
          <w:fldChar w:fldCharType="begin"/>
        </w:r>
        <w:r w:rsidR="00C41E33">
          <w:rPr>
            <w:noProof/>
            <w:webHidden/>
          </w:rPr>
          <w:instrText xml:space="preserve"> PAGEREF _Toc90882242 \h </w:instrText>
        </w:r>
        <w:r w:rsidR="00C41E33">
          <w:rPr>
            <w:noProof/>
            <w:webHidden/>
          </w:rPr>
        </w:r>
        <w:r w:rsidR="00C41E33">
          <w:rPr>
            <w:noProof/>
            <w:webHidden/>
          </w:rPr>
          <w:fldChar w:fldCharType="separate"/>
        </w:r>
        <w:r w:rsidR="00C41E33">
          <w:rPr>
            <w:noProof/>
            <w:webHidden/>
          </w:rPr>
          <w:t>44</w:t>
        </w:r>
        <w:r w:rsidR="00C41E33">
          <w:rPr>
            <w:noProof/>
            <w:webHidden/>
          </w:rPr>
          <w:fldChar w:fldCharType="end"/>
        </w:r>
      </w:hyperlink>
    </w:p>
    <w:p w14:paraId="682CE5DA" w14:textId="464A05E6" w:rsidR="00C41E33" w:rsidRDefault="002F39D0">
      <w:pPr>
        <w:pStyle w:val="TM3"/>
        <w:rPr>
          <w:rFonts w:asciiTheme="minorHAnsi" w:eastAsiaTheme="minorEastAsia" w:hAnsiTheme="minorHAnsi" w:cstheme="minorBidi"/>
          <w:noProof/>
          <w:sz w:val="22"/>
          <w:szCs w:val="22"/>
          <w:lang w:val="en-US" w:eastAsia="en-US"/>
        </w:rPr>
      </w:pPr>
      <w:hyperlink w:anchor="_Toc90882243" w:history="1">
        <w:r w:rsidR="00C41E33" w:rsidRPr="00AE0C37">
          <w:rPr>
            <w:rStyle w:val="Lienhypertexte"/>
            <w:rFonts w:eastAsia="Times New Roman"/>
            <w:b/>
            <w:bCs/>
            <w:noProof/>
          </w:rPr>
          <w:t>6.2.4</w:t>
        </w:r>
        <w:r w:rsidR="00C41E33">
          <w:rPr>
            <w:rFonts w:asciiTheme="minorHAnsi" w:eastAsiaTheme="minorEastAsia" w:hAnsiTheme="minorHAnsi" w:cstheme="minorBidi"/>
            <w:noProof/>
            <w:sz w:val="22"/>
            <w:szCs w:val="22"/>
            <w:lang w:val="en-US" w:eastAsia="en-US"/>
          </w:rPr>
          <w:tab/>
        </w:r>
        <w:r w:rsidR="00C41E33" w:rsidRPr="00AE0C37">
          <w:rPr>
            <w:rStyle w:val="Lienhypertexte"/>
            <w:rFonts w:eastAsia="Times New Roman"/>
            <w:b/>
            <w:bCs/>
            <w:noProof/>
          </w:rPr>
          <w:t>Consultation du public</w:t>
        </w:r>
        <w:r w:rsidR="00C41E33">
          <w:rPr>
            <w:noProof/>
            <w:webHidden/>
          </w:rPr>
          <w:tab/>
        </w:r>
        <w:r w:rsidR="00C41E33">
          <w:rPr>
            <w:noProof/>
            <w:webHidden/>
          </w:rPr>
          <w:fldChar w:fldCharType="begin"/>
        </w:r>
        <w:r w:rsidR="00C41E33">
          <w:rPr>
            <w:noProof/>
            <w:webHidden/>
          </w:rPr>
          <w:instrText xml:space="preserve"> PAGEREF _Toc90882243 \h </w:instrText>
        </w:r>
        <w:r w:rsidR="00C41E33">
          <w:rPr>
            <w:noProof/>
            <w:webHidden/>
          </w:rPr>
        </w:r>
        <w:r w:rsidR="00C41E33">
          <w:rPr>
            <w:noProof/>
            <w:webHidden/>
          </w:rPr>
          <w:fldChar w:fldCharType="separate"/>
        </w:r>
        <w:r w:rsidR="00C41E33">
          <w:rPr>
            <w:noProof/>
            <w:webHidden/>
          </w:rPr>
          <w:t>44</w:t>
        </w:r>
        <w:r w:rsidR="00C41E33">
          <w:rPr>
            <w:noProof/>
            <w:webHidden/>
          </w:rPr>
          <w:fldChar w:fldCharType="end"/>
        </w:r>
      </w:hyperlink>
    </w:p>
    <w:p w14:paraId="1D7ACDDD" w14:textId="7663F139" w:rsidR="00C41E33" w:rsidRDefault="002F39D0">
      <w:pPr>
        <w:pStyle w:val="TM3"/>
        <w:rPr>
          <w:rFonts w:asciiTheme="minorHAnsi" w:eastAsiaTheme="minorEastAsia" w:hAnsiTheme="minorHAnsi" w:cstheme="minorBidi"/>
          <w:noProof/>
          <w:sz w:val="22"/>
          <w:szCs w:val="22"/>
          <w:lang w:val="en-US" w:eastAsia="en-US"/>
        </w:rPr>
      </w:pPr>
      <w:hyperlink w:anchor="_Toc90882244" w:history="1">
        <w:r w:rsidR="00C41E33" w:rsidRPr="00AE0C37">
          <w:rPr>
            <w:rStyle w:val="Lienhypertexte"/>
            <w:rFonts w:eastAsia="Times New Roman"/>
            <w:b/>
            <w:bCs/>
            <w:noProof/>
          </w:rPr>
          <w:t>6.2.5</w:t>
        </w:r>
        <w:r w:rsidR="00C41E33">
          <w:rPr>
            <w:rFonts w:asciiTheme="minorHAnsi" w:eastAsiaTheme="minorEastAsia" w:hAnsiTheme="minorHAnsi" w:cstheme="minorBidi"/>
            <w:noProof/>
            <w:sz w:val="22"/>
            <w:szCs w:val="22"/>
            <w:lang w:val="en-US" w:eastAsia="en-US"/>
          </w:rPr>
          <w:tab/>
        </w:r>
        <w:r w:rsidR="00C41E33" w:rsidRPr="00AE0C37">
          <w:rPr>
            <w:rStyle w:val="Lienhypertexte"/>
            <w:rFonts w:eastAsia="Times New Roman"/>
            <w:b/>
            <w:bCs/>
            <w:noProof/>
          </w:rPr>
          <w:t>Identification des impacts</w:t>
        </w:r>
        <w:r w:rsidR="00C41E33">
          <w:rPr>
            <w:noProof/>
            <w:webHidden/>
          </w:rPr>
          <w:tab/>
        </w:r>
        <w:r w:rsidR="00C41E33">
          <w:rPr>
            <w:noProof/>
            <w:webHidden/>
          </w:rPr>
          <w:fldChar w:fldCharType="begin"/>
        </w:r>
        <w:r w:rsidR="00C41E33">
          <w:rPr>
            <w:noProof/>
            <w:webHidden/>
          </w:rPr>
          <w:instrText xml:space="preserve"> PAGEREF _Toc90882244 \h </w:instrText>
        </w:r>
        <w:r w:rsidR="00C41E33">
          <w:rPr>
            <w:noProof/>
            <w:webHidden/>
          </w:rPr>
        </w:r>
        <w:r w:rsidR="00C41E33">
          <w:rPr>
            <w:noProof/>
            <w:webHidden/>
          </w:rPr>
          <w:fldChar w:fldCharType="separate"/>
        </w:r>
        <w:r w:rsidR="00C41E33">
          <w:rPr>
            <w:noProof/>
            <w:webHidden/>
          </w:rPr>
          <w:t>44</w:t>
        </w:r>
        <w:r w:rsidR="00C41E33">
          <w:rPr>
            <w:noProof/>
            <w:webHidden/>
          </w:rPr>
          <w:fldChar w:fldCharType="end"/>
        </w:r>
      </w:hyperlink>
    </w:p>
    <w:p w14:paraId="0B385FD2" w14:textId="1446FA46" w:rsidR="00C41E33" w:rsidRDefault="002F39D0">
      <w:pPr>
        <w:pStyle w:val="TM3"/>
        <w:rPr>
          <w:rFonts w:asciiTheme="minorHAnsi" w:eastAsiaTheme="minorEastAsia" w:hAnsiTheme="minorHAnsi" w:cstheme="minorBidi"/>
          <w:noProof/>
          <w:sz w:val="22"/>
          <w:szCs w:val="22"/>
          <w:lang w:val="en-US" w:eastAsia="en-US"/>
        </w:rPr>
      </w:pPr>
      <w:hyperlink w:anchor="_Toc90882245" w:history="1">
        <w:r w:rsidR="00C41E33" w:rsidRPr="00AE0C37">
          <w:rPr>
            <w:rStyle w:val="Lienhypertexte"/>
            <w:rFonts w:eastAsia="Times New Roman"/>
            <w:b/>
            <w:bCs/>
            <w:noProof/>
          </w:rPr>
          <w:t>6.2.6</w:t>
        </w:r>
        <w:r w:rsidR="00C41E33">
          <w:rPr>
            <w:rFonts w:asciiTheme="minorHAnsi" w:eastAsiaTheme="minorEastAsia" w:hAnsiTheme="minorHAnsi" w:cstheme="minorBidi"/>
            <w:noProof/>
            <w:sz w:val="22"/>
            <w:szCs w:val="22"/>
            <w:lang w:val="en-US" w:eastAsia="en-US"/>
          </w:rPr>
          <w:tab/>
        </w:r>
        <w:r w:rsidR="00C41E33" w:rsidRPr="00AE0C37">
          <w:rPr>
            <w:rStyle w:val="Lienhypertexte"/>
            <w:rFonts w:eastAsia="Times New Roman"/>
            <w:b/>
            <w:bCs/>
            <w:noProof/>
          </w:rPr>
          <w:t>Évaluation des impacts</w:t>
        </w:r>
        <w:r w:rsidR="00C41E33">
          <w:rPr>
            <w:noProof/>
            <w:webHidden/>
          </w:rPr>
          <w:tab/>
        </w:r>
        <w:r w:rsidR="00C41E33">
          <w:rPr>
            <w:noProof/>
            <w:webHidden/>
          </w:rPr>
          <w:fldChar w:fldCharType="begin"/>
        </w:r>
        <w:r w:rsidR="00C41E33">
          <w:rPr>
            <w:noProof/>
            <w:webHidden/>
          </w:rPr>
          <w:instrText xml:space="preserve"> PAGEREF _Toc90882245 \h </w:instrText>
        </w:r>
        <w:r w:rsidR="00C41E33">
          <w:rPr>
            <w:noProof/>
            <w:webHidden/>
          </w:rPr>
        </w:r>
        <w:r w:rsidR="00C41E33">
          <w:rPr>
            <w:noProof/>
            <w:webHidden/>
          </w:rPr>
          <w:fldChar w:fldCharType="separate"/>
        </w:r>
        <w:r w:rsidR="00C41E33">
          <w:rPr>
            <w:noProof/>
            <w:webHidden/>
          </w:rPr>
          <w:t>45</w:t>
        </w:r>
        <w:r w:rsidR="00C41E33">
          <w:rPr>
            <w:noProof/>
            <w:webHidden/>
          </w:rPr>
          <w:fldChar w:fldCharType="end"/>
        </w:r>
      </w:hyperlink>
    </w:p>
    <w:p w14:paraId="0CC0A82D" w14:textId="7AAC11B5" w:rsidR="00C41E33" w:rsidRDefault="002F39D0">
      <w:pPr>
        <w:pStyle w:val="TM2"/>
        <w:rPr>
          <w:rFonts w:asciiTheme="minorHAnsi" w:eastAsiaTheme="minorEastAsia" w:hAnsiTheme="minorHAnsi" w:cstheme="minorBidi"/>
          <w:b w:val="0"/>
          <w:bCs w:val="0"/>
          <w:noProof/>
          <w:szCs w:val="22"/>
          <w:lang w:val="en-US" w:eastAsia="en-US"/>
        </w:rPr>
      </w:pPr>
      <w:hyperlink w:anchor="_Toc90882246" w:history="1">
        <w:r w:rsidR="00C41E33" w:rsidRPr="00AE0C37">
          <w:rPr>
            <w:rStyle w:val="Lienhypertexte"/>
            <w:rFonts w:eastAsia="Times New Roman"/>
            <w:iCs/>
            <w:noProof/>
          </w:rPr>
          <w:t>6.3</w:t>
        </w:r>
        <w:r w:rsidR="00C41E33">
          <w:rPr>
            <w:rFonts w:asciiTheme="minorHAnsi" w:eastAsiaTheme="minorEastAsia" w:hAnsiTheme="minorHAnsi" w:cstheme="minorBidi"/>
            <w:b w:val="0"/>
            <w:bCs w:val="0"/>
            <w:noProof/>
            <w:szCs w:val="22"/>
            <w:lang w:val="en-US" w:eastAsia="en-US"/>
          </w:rPr>
          <w:tab/>
        </w:r>
        <w:r w:rsidR="00C41E33" w:rsidRPr="00AE0C37">
          <w:rPr>
            <w:rStyle w:val="Lienhypertexte"/>
            <w:rFonts w:eastAsia="Times New Roman"/>
            <w:iCs/>
            <w:noProof/>
          </w:rPr>
          <w:t>Détermination des sources d’impacts</w:t>
        </w:r>
        <w:r w:rsidR="00C41E33">
          <w:rPr>
            <w:noProof/>
            <w:webHidden/>
          </w:rPr>
          <w:tab/>
        </w:r>
        <w:r w:rsidR="00C41E33">
          <w:rPr>
            <w:noProof/>
            <w:webHidden/>
          </w:rPr>
          <w:fldChar w:fldCharType="begin"/>
        </w:r>
        <w:r w:rsidR="00C41E33">
          <w:rPr>
            <w:noProof/>
            <w:webHidden/>
          </w:rPr>
          <w:instrText xml:space="preserve"> PAGEREF _Toc90882246 \h </w:instrText>
        </w:r>
        <w:r w:rsidR="00C41E33">
          <w:rPr>
            <w:noProof/>
            <w:webHidden/>
          </w:rPr>
        </w:r>
        <w:r w:rsidR="00C41E33">
          <w:rPr>
            <w:noProof/>
            <w:webHidden/>
          </w:rPr>
          <w:fldChar w:fldCharType="separate"/>
        </w:r>
        <w:r w:rsidR="00C41E33">
          <w:rPr>
            <w:noProof/>
            <w:webHidden/>
          </w:rPr>
          <w:t>48</w:t>
        </w:r>
        <w:r w:rsidR="00C41E33">
          <w:rPr>
            <w:noProof/>
            <w:webHidden/>
          </w:rPr>
          <w:fldChar w:fldCharType="end"/>
        </w:r>
      </w:hyperlink>
    </w:p>
    <w:p w14:paraId="56007241" w14:textId="6D75C79A" w:rsidR="00C41E33" w:rsidRDefault="002F39D0">
      <w:pPr>
        <w:pStyle w:val="TM2"/>
        <w:rPr>
          <w:rFonts w:asciiTheme="minorHAnsi" w:eastAsiaTheme="minorEastAsia" w:hAnsiTheme="minorHAnsi" w:cstheme="minorBidi"/>
          <w:b w:val="0"/>
          <w:bCs w:val="0"/>
          <w:noProof/>
          <w:szCs w:val="22"/>
          <w:lang w:val="en-US" w:eastAsia="en-US"/>
        </w:rPr>
      </w:pPr>
      <w:hyperlink w:anchor="_Toc90882247" w:history="1">
        <w:r w:rsidR="00C41E33" w:rsidRPr="00AE0C37">
          <w:rPr>
            <w:rStyle w:val="Lienhypertexte"/>
            <w:rFonts w:eastAsia="Times New Roman"/>
            <w:iCs/>
            <w:noProof/>
          </w:rPr>
          <w:t>6.4</w:t>
        </w:r>
        <w:r w:rsidR="00C41E33">
          <w:rPr>
            <w:rFonts w:asciiTheme="minorHAnsi" w:eastAsiaTheme="minorEastAsia" w:hAnsiTheme="minorHAnsi" w:cstheme="minorBidi"/>
            <w:b w:val="0"/>
            <w:bCs w:val="0"/>
            <w:noProof/>
            <w:szCs w:val="22"/>
            <w:lang w:val="en-US" w:eastAsia="en-US"/>
          </w:rPr>
          <w:tab/>
        </w:r>
        <w:r w:rsidR="00C41E33" w:rsidRPr="00AE0C37">
          <w:rPr>
            <w:rStyle w:val="Lienhypertexte"/>
            <w:rFonts w:eastAsia="Times New Roman"/>
            <w:iCs/>
            <w:noProof/>
          </w:rPr>
          <w:t>Identification des récepteurs</w:t>
        </w:r>
        <w:r w:rsidR="00C41E33">
          <w:rPr>
            <w:noProof/>
            <w:webHidden/>
          </w:rPr>
          <w:tab/>
        </w:r>
        <w:r w:rsidR="00C41E33">
          <w:rPr>
            <w:noProof/>
            <w:webHidden/>
          </w:rPr>
          <w:fldChar w:fldCharType="begin"/>
        </w:r>
        <w:r w:rsidR="00C41E33">
          <w:rPr>
            <w:noProof/>
            <w:webHidden/>
          </w:rPr>
          <w:instrText xml:space="preserve"> PAGEREF _Toc90882247 \h </w:instrText>
        </w:r>
        <w:r w:rsidR="00C41E33">
          <w:rPr>
            <w:noProof/>
            <w:webHidden/>
          </w:rPr>
        </w:r>
        <w:r w:rsidR="00C41E33">
          <w:rPr>
            <w:noProof/>
            <w:webHidden/>
          </w:rPr>
          <w:fldChar w:fldCharType="separate"/>
        </w:r>
        <w:r w:rsidR="00C41E33">
          <w:rPr>
            <w:noProof/>
            <w:webHidden/>
          </w:rPr>
          <w:t>49</w:t>
        </w:r>
        <w:r w:rsidR="00C41E33">
          <w:rPr>
            <w:noProof/>
            <w:webHidden/>
          </w:rPr>
          <w:fldChar w:fldCharType="end"/>
        </w:r>
      </w:hyperlink>
    </w:p>
    <w:p w14:paraId="6A2C1262" w14:textId="6E27CF56" w:rsidR="00C41E33" w:rsidRDefault="002F39D0">
      <w:pPr>
        <w:pStyle w:val="TM2"/>
        <w:rPr>
          <w:rFonts w:asciiTheme="minorHAnsi" w:eastAsiaTheme="minorEastAsia" w:hAnsiTheme="minorHAnsi" w:cstheme="minorBidi"/>
          <w:b w:val="0"/>
          <w:bCs w:val="0"/>
          <w:noProof/>
          <w:szCs w:val="22"/>
          <w:lang w:val="en-US" w:eastAsia="en-US"/>
        </w:rPr>
      </w:pPr>
      <w:hyperlink w:anchor="_Toc90882248" w:history="1">
        <w:r w:rsidR="00C41E33" w:rsidRPr="00AE0C37">
          <w:rPr>
            <w:rStyle w:val="Lienhypertexte"/>
            <w:rFonts w:eastAsia="Times New Roman"/>
            <w:iCs/>
            <w:noProof/>
          </w:rPr>
          <w:t>6.5</w:t>
        </w:r>
        <w:r w:rsidR="00C41E33">
          <w:rPr>
            <w:rFonts w:asciiTheme="minorHAnsi" w:eastAsiaTheme="minorEastAsia" w:hAnsiTheme="minorHAnsi" w:cstheme="minorBidi"/>
            <w:b w:val="0"/>
            <w:bCs w:val="0"/>
            <w:noProof/>
            <w:szCs w:val="22"/>
            <w:lang w:val="en-US" w:eastAsia="en-US"/>
          </w:rPr>
          <w:tab/>
        </w:r>
        <w:r w:rsidR="00C41E33" w:rsidRPr="00AE0C37">
          <w:rPr>
            <w:rStyle w:val="Lienhypertexte"/>
            <w:rFonts w:eastAsia="Times New Roman"/>
            <w:iCs/>
            <w:noProof/>
          </w:rPr>
          <w:t>Résultats de l’identification des impacts</w:t>
        </w:r>
        <w:r w:rsidR="00C41E33">
          <w:rPr>
            <w:noProof/>
            <w:webHidden/>
          </w:rPr>
          <w:tab/>
        </w:r>
        <w:r w:rsidR="00C41E33">
          <w:rPr>
            <w:noProof/>
            <w:webHidden/>
          </w:rPr>
          <w:fldChar w:fldCharType="begin"/>
        </w:r>
        <w:r w:rsidR="00C41E33">
          <w:rPr>
            <w:noProof/>
            <w:webHidden/>
          </w:rPr>
          <w:instrText xml:space="preserve"> PAGEREF _Toc90882248 \h </w:instrText>
        </w:r>
        <w:r w:rsidR="00C41E33">
          <w:rPr>
            <w:noProof/>
            <w:webHidden/>
          </w:rPr>
        </w:r>
        <w:r w:rsidR="00C41E33">
          <w:rPr>
            <w:noProof/>
            <w:webHidden/>
          </w:rPr>
          <w:fldChar w:fldCharType="separate"/>
        </w:r>
        <w:r w:rsidR="00C41E33">
          <w:rPr>
            <w:noProof/>
            <w:webHidden/>
          </w:rPr>
          <w:t>50</w:t>
        </w:r>
        <w:r w:rsidR="00C41E33">
          <w:rPr>
            <w:noProof/>
            <w:webHidden/>
          </w:rPr>
          <w:fldChar w:fldCharType="end"/>
        </w:r>
      </w:hyperlink>
    </w:p>
    <w:p w14:paraId="37CA3396" w14:textId="6897B060" w:rsidR="00C41E33" w:rsidRDefault="002F39D0">
      <w:pPr>
        <w:pStyle w:val="TM3"/>
        <w:rPr>
          <w:rFonts w:asciiTheme="minorHAnsi" w:eastAsiaTheme="minorEastAsia" w:hAnsiTheme="minorHAnsi" w:cstheme="minorBidi"/>
          <w:noProof/>
          <w:sz w:val="22"/>
          <w:szCs w:val="22"/>
          <w:lang w:val="en-US" w:eastAsia="en-US"/>
        </w:rPr>
      </w:pPr>
      <w:hyperlink w:anchor="_Toc90882249" w:history="1">
        <w:r w:rsidR="00C41E33" w:rsidRPr="00AE0C37">
          <w:rPr>
            <w:rStyle w:val="Lienhypertexte"/>
            <w:rFonts w:eastAsia="Times New Roman"/>
            <w:b/>
            <w:bCs/>
            <w:noProof/>
          </w:rPr>
          <w:t>6.5.1</w:t>
        </w:r>
        <w:r w:rsidR="00C41E33">
          <w:rPr>
            <w:rFonts w:asciiTheme="minorHAnsi" w:eastAsiaTheme="minorEastAsia" w:hAnsiTheme="minorHAnsi" w:cstheme="minorBidi"/>
            <w:noProof/>
            <w:sz w:val="22"/>
            <w:szCs w:val="22"/>
            <w:lang w:val="en-US" w:eastAsia="en-US"/>
          </w:rPr>
          <w:tab/>
        </w:r>
        <w:r w:rsidR="00C41E33" w:rsidRPr="00AE0C37">
          <w:rPr>
            <w:rStyle w:val="Lienhypertexte"/>
            <w:rFonts w:eastAsia="Times New Roman"/>
            <w:b/>
            <w:bCs/>
            <w:noProof/>
          </w:rPr>
          <w:t>Interrelation entre les activités sources d’impact et les composantes du milieu</w:t>
        </w:r>
        <w:r w:rsidR="00C41E33">
          <w:rPr>
            <w:noProof/>
            <w:webHidden/>
          </w:rPr>
          <w:tab/>
        </w:r>
        <w:r w:rsidR="00C41E33">
          <w:rPr>
            <w:noProof/>
            <w:webHidden/>
          </w:rPr>
          <w:fldChar w:fldCharType="begin"/>
        </w:r>
        <w:r w:rsidR="00C41E33">
          <w:rPr>
            <w:noProof/>
            <w:webHidden/>
          </w:rPr>
          <w:instrText xml:space="preserve"> PAGEREF _Toc90882249 \h </w:instrText>
        </w:r>
        <w:r w:rsidR="00C41E33">
          <w:rPr>
            <w:noProof/>
            <w:webHidden/>
          </w:rPr>
        </w:r>
        <w:r w:rsidR="00C41E33">
          <w:rPr>
            <w:noProof/>
            <w:webHidden/>
          </w:rPr>
          <w:fldChar w:fldCharType="separate"/>
        </w:r>
        <w:r w:rsidR="00C41E33">
          <w:rPr>
            <w:noProof/>
            <w:webHidden/>
          </w:rPr>
          <w:t>50</w:t>
        </w:r>
        <w:r w:rsidR="00C41E33">
          <w:rPr>
            <w:noProof/>
            <w:webHidden/>
          </w:rPr>
          <w:fldChar w:fldCharType="end"/>
        </w:r>
      </w:hyperlink>
    </w:p>
    <w:p w14:paraId="6329D03D" w14:textId="6F8BB3BE" w:rsidR="00C41E33" w:rsidRDefault="002F39D0">
      <w:pPr>
        <w:pStyle w:val="TM3"/>
        <w:rPr>
          <w:rFonts w:asciiTheme="minorHAnsi" w:eastAsiaTheme="minorEastAsia" w:hAnsiTheme="minorHAnsi" w:cstheme="minorBidi"/>
          <w:noProof/>
          <w:sz w:val="22"/>
          <w:szCs w:val="22"/>
          <w:lang w:val="en-US" w:eastAsia="en-US"/>
        </w:rPr>
      </w:pPr>
      <w:hyperlink w:anchor="_Toc90882250" w:history="1">
        <w:r w:rsidR="00C41E33" w:rsidRPr="00AE0C37">
          <w:rPr>
            <w:rStyle w:val="Lienhypertexte"/>
            <w:rFonts w:eastAsia="Times New Roman"/>
            <w:b/>
            <w:bCs/>
            <w:noProof/>
          </w:rPr>
          <w:t>6.5.2</w:t>
        </w:r>
        <w:r w:rsidR="00C41E33">
          <w:rPr>
            <w:rFonts w:asciiTheme="minorHAnsi" w:eastAsiaTheme="minorEastAsia" w:hAnsiTheme="minorHAnsi" w:cstheme="minorBidi"/>
            <w:noProof/>
            <w:sz w:val="22"/>
            <w:szCs w:val="22"/>
            <w:lang w:val="en-US" w:eastAsia="en-US"/>
          </w:rPr>
          <w:tab/>
        </w:r>
        <w:r w:rsidR="00C41E33" w:rsidRPr="00AE0C37">
          <w:rPr>
            <w:rStyle w:val="Lienhypertexte"/>
            <w:rFonts w:eastAsia="Times New Roman"/>
            <w:b/>
            <w:bCs/>
            <w:noProof/>
          </w:rPr>
          <w:t>Identification des impacts potentiels du sous-projet</w:t>
        </w:r>
        <w:r w:rsidR="00C41E33">
          <w:rPr>
            <w:noProof/>
            <w:webHidden/>
          </w:rPr>
          <w:tab/>
        </w:r>
        <w:r w:rsidR="00C41E33">
          <w:rPr>
            <w:noProof/>
            <w:webHidden/>
          </w:rPr>
          <w:fldChar w:fldCharType="begin"/>
        </w:r>
        <w:r w:rsidR="00C41E33">
          <w:rPr>
            <w:noProof/>
            <w:webHidden/>
          </w:rPr>
          <w:instrText xml:space="preserve"> PAGEREF _Toc90882250 \h </w:instrText>
        </w:r>
        <w:r w:rsidR="00C41E33">
          <w:rPr>
            <w:noProof/>
            <w:webHidden/>
          </w:rPr>
        </w:r>
        <w:r w:rsidR="00C41E33">
          <w:rPr>
            <w:noProof/>
            <w:webHidden/>
          </w:rPr>
          <w:fldChar w:fldCharType="separate"/>
        </w:r>
        <w:r w:rsidR="00C41E33">
          <w:rPr>
            <w:noProof/>
            <w:webHidden/>
          </w:rPr>
          <w:t>52</w:t>
        </w:r>
        <w:r w:rsidR="00C41E33">
          <w:rPr>
            <w:noProof/>
            <w:webHidden/>
          </w:rPr>
          <w:fldChar w:fldCharType="end"/>
        </w:r>
      </w:hyperlink>
    </w:p>
    <w:p w14:paraId="5626B0B1" w14:textId="25EA73B8" w:rsidR="00C41E33" w:rsidRDefault="002F39D0">
      <w:pPr>
        <w:pStyle w:val="TM2"/>
        <w:rPr>
          <w:rFonts w:asciiTheme="minorHAnsi" w:eastAsiaTheme="minorEastAsia" w:hAnsiTheme="minorHAnsi" w:cstheme="minorBidi"/>
          <w:b w:val="0"/>
          <w:bCs w:val="0"/>
          <w:noProof/>
          <w:szCs w:val="22"/>
          <w:lang w:val="en-US" w:eastAsia="en-US"/>
        </w:rPr>
      </w:pPr>
      <w:hyperlink w:anchor="_Toc90882251" w:history="1">
        <w:r w:rsidR="00C41E33" w:rsidRPr="00AE0C37">
          <w:rPr>
            <w:rStyle w:val="Lienhypertexte"/>
            <w:rFonts w:eastAsia="Times New Roman"/>
            <w:iCs/>
            <w:noProof/>
          </w:rPr>
          <w:t>6.6</w:t>
        </w:r>
        <w:r w:rsidR="00C41E33">
          <w:rPr>
            <w:rFonts w:asciiTheme="minorHAnsi" w:eastAsiaTheme="minorEastAsia" w:hAnsiTheme="minorHAnsi" w:cstheme="minorBidi"/>
            <w:b w:val="0"/>
            <w:bCs w:val="0"/>
            <w:noProof/>
            <w:szCs w:val="22"/>
            <w:lang w:val="en-US" w:eastAsia="en-US"/>
          </w:rPr>
          <w:tab/>
        </w:r>
        <w:r w:rsidR="00C41E33" w:rsidRPr="00AE0C37">
          <w:rPr>
            <w:rStyle w:val="Lienhypertexte"/>
            <w:rFonts w:eastAsia="Times New Roman"/>
            <w:iCs/>
            <w:noProof/>
          </w:rPr>
          <w:t>Résultats de l’analyse et de l’évaluation des impacts</w:t>
        </w:r>
        <w:r w:rsidR="00C41E33">
          <w:rPr>
            <w:noProof/>
            <w:webHidden/>
          </w:rPr>
          <w:tab/>
        </w:r>
        <w:r w:rsidR="00C41E33">
          <w:rPr>
            <w:noProof/>
            <w:webHidden/>
          </w:rPr>
          <w:fldChar w:fldCharType="begin"/>
        </w:r>
        <w:r w:rsidR="00C41E33">
          <w:rPr>
            <w:noProof/>
            <w:webHidden/>
          </w:rPr>
          <w:instrText xml:space="preserve"> PAGEREF _Toc90882251 \h </w:instrText>
        </w:r>
        <w:r w:rsidR="00C41E33">
          <w:rPr>
            <w:noProof/>
            <w:webHidden/>
          </w:rPr>
        </w:r>
        <w:r w:rsidR="00C41E33">
          <w:rPr>
            <w:noProof/>
            <w:webHidden/>
          </w:rPr>
          <w:fldChar w:fldCharType="separate"/>
        </w:r>
        <w:r w:rsidR="00C41E33">
          <w:rPr>
            <w:noProof/>
            <w:webHidden/>
          </w:rPr>
          <w:t>54</w:t>
        </w:r>
        <w:r w:rsidR="00C41E33">
          <w:rPr>
            <w:noProof/>
            <w:webHidden/>
          </w:rPr>
          <w:fldChar w:fldCharType="end"/>
        </w:r>
      </w:hyperlink>
    </w:p>
    <w:p w14:paraId="25554BCC" w14:textId="21F3A6C9" w:rsidR="00C41E33" w:rsidRDefault="002F39D0">
      <w:pPr>
        <w:pStyle w:val="TM3"/>
        <w:rPr>
          <w:rFonts w:asciiTheme="minorHAnsi" w:eastAsiaTheme="minorEastAsia" w:hAnsiTheme="minorHAnsi" w:cstheme="minorBidi"/>
          <w:noProof/>
          <w:sz w:val="22"/>
          <w:szCs w:val="22"/>
          <w:lang w:val="en-US" w:eastAsia="en-US"/>
        </w:rPr>
      </w:pPr>
      <w:hyperlink w:anchor="_Toc90882252" w:history="1">
        <w:r w:rsidR="00C41E33" w:rsidRPr="00AE0C37">
          <w:rPr>
            <w:rStyle w:val="Lienhypertexte"/>
            <w:rFonts w:eastAsia="Times New Roman"/>
            <w:b/>
            <w:bCs/>
            <w:noProof/>
          </w:rPr>
          <w:t>6.6.1</w:t>
        </w:r>
        <w:r w:rsidR="00C41E33">
          <w:rPr>
            <w:rFonts w:asciiTheme="minorHAnsi" w:eastAsiaTheme="minorEastAsia" w:hAnsiTheme="minorHAnsi" w:cstheme="minorBidi"/>
            <w:noProof/>
            <w:sz w:val="22"/>
            <w:szCs w:val="22"/>
            <w:lang w:val="en-US" w:eastAsia="en-US"/>
          </w:rPr>
          <w:tab/>
        </w:r>
        <w:r w:rsidR="00C41E33" w:rsidRPr="00AE0C37">
          <w:rPr>
            <w:rStyle w:val="Lienhypertexte"/>
            <w:rFonts w:eastAsia="Times New Roman"/>
            <w:b/>
            <w:bCs/>
            <w:noProof/>
          </w:rPr>
          <w:t>Impacts environnementaux et sociaux positifs</w:t>
        </w:r>
        <w:r w:rsidR="00C41E33">
          <w:rPr>
            <w:noProof/>
            <w:webHidden/>
          </w:rPr>
          <w:tab/>
        </w:r>
        <w:r w:rsidR="00C41E33">
          <w:rPr>
            <w:noProof/>
            <w:webHidden/>
          </w:rPr>
          <w:fldChar w:fldCharType="begin"/>
        </w:r>
        <w:r w:rsidR="00C41E33">
          <w:rPr>
            <w:noProof/>
            <w:webHidden/>
          </w:rPr>
          <w:instrText xml:space="preserve"> PAGEREF _Toc90882252 \h </w:instrText>
        </w:r>
        <w:r w:rsidR="00C41E33">
          <w:rPr>
            <w:noProof/>
            <w:webHidden/>
          </w:rPr>
        </w:r>
        <w:r w:rsidR="00C41E33">
          <w:rPr>
            <w:noProof/>
            <w:webHidden/>
          </w:rPr>
          <w:fldChar w:fldCharType="separate"/>
        </w:r>
        <w:r w:rsidR="00C41E33">
          <w:rPr>
            <w:noProof/>
            <w:webHidden/>
          </w:rPr>
          <w:t>54</w:t>
        </w:r>
        <w:r w:rsidR="00C41E33">
          <w:rPr>
            <w:noProof/>
            <w:webHidden/>
          </w:rPr>
          <w:fldChar w:fldCharType="end"/>
        </w:r>
      </w:hyperlink>
    </w:p>
    <w:p w14:paraId="54498E40" w14:textId="2765723E" w:rsidR="00C41E33" w:rsidRDefault="002F39D0">
      <w:pPr>
        <w:pStyle w:val="TM3"/>
        <w:rPr>
          <w:rFonts w:asciiTheme="minorHAnsi" w:eastAsiaTheme="minorEastAsia" w:hAnsiTheme="minorHAnsi" w:cstheme="minorBidi"/>
          <w:noProof/>
          <w:sz w:val="22"/>
          <w:szCs w:val="22"/>
          <w:lang w:val="en-US" w:eastAsia="en-US"/>
        </w:rPr>
      </w:pPr>
      <w:hyperlink w:anchor="_Toc90882253" w:history="1">
        <w:r w:rsidR="00C41E33" w:rsidRPr="00AE0C37">
          <w:rPr>
            <w:rStyle w:val="Lienhypertexte"/>
            <w:rFonts w:eastAsia="Times New Roman"/>
            <w:b/>
            <w:bCs/>
            <w:noProof/>
          </w:rPr>
          <w:t>6.6.2</w:t>
        </w:r>
        <w:r w:rsidR="00C41E33">
          <w:rPr>
            <w:rFonts w:asciiTheme="minorHAnsi" w:eastAsiaTheme="minorEastAsia" w:hAnsiTheme="minorHAnsi" w:cstheme="minorBidi"/>
            <w:noProof/>
            <w:sz w:val="22"/>
            <w:szCs w:val="22"/>
            <w:lang w:val="en-US" w:eastAsia="en-US"/>
          </w:rPr>
          <w:tab/>
        </w:r>
        <w:r w:rsidR="00C41E33" w:rsidRPr="00AE0C37">
          <w:rPr>
            <w:rStyle w:val="Lienhypertexte"/>
            <w:rFonts w:eastAsia="Times New Roman"/>
            <w:b/>
            <w:bCs/>
            <w:noProof/>
          </w:rPr>
          <w:t>Impacts environnementaux et sociaux négatifs</w:t>
        </w:r>
        <w:r w:rsidR="00C41E33">
          <w:rPr>
            <w:noProof/>
            <w:webHidden/>
          </w:rPr>
          <w:tab/>
        </w:r>
        <w:r w:rsidR="00C41E33">
          <w:rPr>
            <w:noProof/>
            <w:webHidden/>
          </w:rPr>
          <w:fldChar w:fldCharType="begin"/>
        </w:r>
        <w:r w:rsidR="00C41E33">
          <w:rPr>
            <w:noProof/>
            <w:webHidden/>
          </w:rPr>
          <w:instrText xml:space="preserve"> PAGEREF _Toc90882253 \h </w:instrText>
        </w:r>
        <w:r w:rsidR="00C41E33">
          <w:rPr>
            <w:noProof/>
            <w:webHidden/>
          </w:rPr>
        </w:r>
        <w:r w:rsidR="00C41E33">
          <w:rPr>
            <w:noProof/>
            <w:webHidden/>
          </w:rPr>
          <w:fldChar w:fldCharType="separate"/>
        </w:r>
        <w:r w:rsidR="00C41E33">
          <w:rPr>
            <w:noProof/>
            <w:webHidden/>
          </w:rPr>
          <w:t>57</w:t>
        </w:r>
        <w:r w:rsidR="00C41E33">
          <w:rPr>
            <w:noProof/>
            <w:webHidden/>
          </w:rPr>
          <w:fldChar w:fldCharType="end"/>
        </w:r>
      </w:hyperlink>
    </w:p>
    <w:p w14:paraId="24E30F7C" w14:textId="4C30A585" w:rsidR="00C41E33" w:rsidRDefault="002F39D0">
      <w:pPr>
        <w:pStyle w:val="TM1"/>
        <w:tabs>
          <w:tab w:val="left" w:pos="440"/>
        </w:tabs>
        <w:rPr>
          <w:rFonts w:asciiTheme="minorHAnsi" w:eastAsiaTheme="minorEastAsia" w:hAnsiTheme="minorHAnsi" w:cstheme="minorBidi"/>
          <w:b w:val="0"/>
          <w:bCs w:val="0"/>
          <w:iCs w:val="0"/>
          <w:caps w:val="0"/>
          <w:sz w:val="22"/>
          <w:szCs w:val="22"/>
          <w:lang w:val="en-US" w:eastAsia="en-US"/>
        </w:rPr>
      </w:pPr>
      <w:hyperlink w:anchor="_Toc90882254" w:history="1">
        <w:r w:rsidR="00C41E33" w:rsidRPr="00AE0C37">
          <w:rPr>
            <w:rStyle w:val="Lienhypertexte"/>
            <w:rFonts w:eastAsia="Times New Roman"/>
            <w:kern w:val="32"/>
          </w:rPr>
          <w:t>7</w:t>
        </w:r>
        <w:r w:rsidR="00C41E33">
          <w:rPr>
            <w:rFonts w:asciiTheme="minorHAnsi" w:eastAsiaTheme="minorEastAsia" w:hAnsiTheme="minorHAnsi" w:cstheme="minorBidi"/>
            <w:b w:val="0"/>
            <w:bCs w:val="0"/>
            <w:iCs w:val="0"/>
            <w:caps w:val="0"/>
            <w:sz w:val="22"/>
            <w:szCs w:val="22"/>
            <w:lang w:val="en-US" w:eastAsia="en-US"/>
          </w:rPr>
          <w:tab/>
        </w:r>
        <w:r w:rsidR="00C41E33" w:rsidRPr="00AE0C37">
          <w:rPr>
            <w:rStyle w:val="Lienhypertexte"/>
            <w:rFonts w:eastAsia="Times New Roman"/>
            <w:kern w:val="32"/>
          </w:rPr>
          <w:t>EVALUATION DES RISQUES</w:t>
        </w:r>
        <w:r w:rsidR="00C41E33">
          <w:rPr>
            <w:webHidden/>
          </w:rPr>
          <w:tab/>
        </w:r>
        <w:r w:rsidR="00C41E33">
          <w:rPr>
            <w:webHidden/>
          </w:rPr>
          <w:fldChar w:fldCharType="begin"/>
        </w:r>
        <w:r w:rsidR="00C41E33">
          <w:rPr>
            <w:webHidden/>
          </w:rPr>
          <w:instrText xml:space="preserve"> PAGEREF _Toc90882254 \h </w:instrText>
        </w:r>
        <w:r w:rsidR="00C41E33">
          <w:rPr>
            <w:webHidden/>
          </w:rPr>
        </w:r>
        <w:r w:rsidR="00C41E33">
          <w:rPr>
            <w:webHidden/>
          </w:rPr>
          <w:fldChar w:fldCharType="separate"/>
        </w:r>
        <w:r w:rsidR="00C41E33">
          <w:rPr>
            <w:webHidden/>
          </w:rPr>
          <w:t>64</w:t>
        </w:r>
        <w:r w:rsidR="00C41E33">
          <w:rPr>
            <w:webHidden/>
          </w:rPr>
          <w:fldChar w:fldCharType="end"/>
        </w:r>
      </w:hyperlink>
    </w:p>
    <w:p w14:paraId="35D5C08B" w14:textId="05B57EC7" w:rsidR="00C41E33" w:rsidRDefault="002F39D0">
      <w:pPr>
        <w:pStyle w:val="TM2"/>
        <w:rPr>
          <w:rFonts w:asciiTheme="minorHAnsi" w:eastAsiaTheme="minorEastAsia" w:hAnsiTheme="minorHAnsi" w:cstheme="minorBidi"/>
          <w:b w:val="0"/>
          <w:bCs w:val="0"/>
          <w:noProof/>
          <w:szCs w:val="22"/>
          <w:lang w:val="en-US" w:eastAsia="en-US"/>
        </w:rPr>
      </w:pPr>
      <w:hyperlink w:anchor="_Toc90882255" w:history="1">
        <w:r w:rsidR="00C41E33" w:rsidRPr="00AE0C37">
          <w:rPr>
            <w:rStyle w:val="Lienhypertexte"/>
            <w:rFonts w:eastAsia="Times New Roman"/>
            <w:iCs/>
            <w:noProof/>
          </w:rPr>
          <w:t>7.1</w:t>
        </w:r>
        <w:r w:rsidR="00C41E33">
          <w:rPr>
            <w:rFonts w:asciiTheme="minorHAnsi" w:eastAsiaTheme="minorEastAsia" w:hAnsiTheme="minorHAnsi" w:cstheme="minorBidi"/>
            <w:b w:val="0"/>
            <w:bCs w:val="0"/>
            <w:noProof/>
            <w:szCs w:val="22"/>
            <w:lang w:val="en-US" w:eastAsia="en-US"/>
          </w:rPr>
          <w:tab/>
        </w:r>
        <w:r w:rsidR="00C41E33" w:rsidRPr="00AE0C37">
          <w:rPr>
            <w:rStyle w:val="Lienhypertexte"/>
            <w:rFonts w:eastAsia="Times New Roman"/>
            <w:iCs/>
            <w:noProof/>
          </w:rPr>
          <w:t>Objectifs de l’évaluation des risques</w:t>
        </w:r>
        <w:r w:rsidR="00C41E33">
          <w:rPr>
            <w:noProof/>
            <w:webHidden/>
          </w:rPr>
          <w:tab/>
        </w:r>
        <w:r w:rsidR="00C41E33">
          <w:rPr>
            <w:noProof/>
            <w:webHidden/>
          </w:rPr>
          <w:fldChar w:fldCharType="begin"/>
        </w:r>
        <w:r w:rsidR="00C41E33">
          <w:rPr>
            <w:noProof/>
            <w:webHidden/>
          </w:rPr>
          <w:instrText xml:space="preserve"> PAGEREF _Toc90882255 \h </w:instrText>
        </w:r>
        <w:r w:rsidR="00C41E33">
          <w:rPr>
            <w:noProof/>
            <w:webHidden/>
          </w:rPr>
        </w:r>
        <w:r w:rsidR="00C41E33">
          <w:rPr>
            <w:noProof/>
            <w:webHidden/>
          </w:rPr>
          <w:fldChar w:fldCharType="separate"/>
        </w:r>
        <w:r w:rsidR="00C41E33">
          <w:rPr>
            <w:noProof/>
            <w:webHidden/>
          </w:rPr>
          <w:t>64</w:t>
        </w:r>
        <w:r w:rsidR="00C41E33">
          <w:rPr>
            <w:noProof/>
            <w:webHidden/>
          </w:rPr>
          <w:fldChar w:fldCharType="end"/>
        </w:r>
      </w:hyperlink>
    </w:p>
    <w:p w14:paraId="64486CAF" w14:textId="519F9E63" w:rsidR="00C41E33" w:rsidRDefault="002F39D0">
      <w:pPr>
        <w:pStyle w:val="TM2"/>
        <w:rPr>
          <w:rFonts w:asciiTheme="minorHAnsi" w:eastAsiaTheme="minorEastAsia" w:hAnsiTheme="minorHAnsi" w:cstheme="minorBidi"/>
          <w:b w:val="0"/>
          <w:bCs w:val="0"/>
          <w:noProof/>
          <w:szCs w:val="22"/>
          <w:lang w:val="en-US" w:eastAsia="en-US"/>
        </w:rPr>
      </w:pPr>
      <w:hyperlink w:anchor="_Toc90882256" w:history="1">
        <w:r w:rsidR="00C41E33" w:rsidRPr="00AE0C37">
          <w:rPr>
            <w:rStyle w:val="Lienhypertexte"/>
            <w:rFonts w:eastAsia="Times New Roman"/>
            <w:iCs/>
            <w:noProof/>
          </w:rPr>
          <w:t>7.2</w:t>
        </w:r>
        <w:r w:rsidR="00C41E33">
          <w:rPr>
            <w:rFonts w:asciiTheme="minorHAnsi" w:eastAsiaTheme="minorEastAsia" w:hAnsiTheme="minorHAnsi" w:cstheme="minorBidi"/>
            <w:b w:val="0"/>
            <w:bCs w:val="0"/>
            <w:noProof/>
            <w:szCs w:val="22"/>
            <w:lang w:val="en-US" w:eastAsia="en-US"/>
          </w:rPr>
          <w:tab/>
        </w:r>
        <w:r w:rsidR="00C41E33" w:rsidRPr="00AE0C37">
          <w:rPr>
            <w:rStyle w:val="Lienhypertexte"/>
            <w:rFonts w:eastAsia="Times New Roman"/>
            <w:iCs/>
            <w:noProof/>
          </w:rPr>
          <w:t>Démarche méthodologique d’évaluation des risques et dangers</w:t>
        </w:r>
        <w:r w:rsidR="00C41E33">
          <w:rPr>
            <w:noProof/>
            <w:webHidden/>
          </w:rPr>
          <w:tab/>
        </w:r>
        <w:r w:rsidR="00C41E33">
          <w:rPr>
            <w:noProof/>
            <w:webHidden/>
          </w:rPr>
          <w:fldChar w:fldCharType="begin"/>
        </w:r>
        <w:r w:rsidR="00C41E33">
          <w:rPr>
            <w:noProof/>
            <w:webHidden/>
          </w:rPr>
          <w:instrText xml:space="preserve"> PAGEREF _Toc90882256 \h </w:instrText>
        </w:r>
        <w:r w:rsidR="00C41E33">
          <w:rPr>
            <w:noProof/>
            <w:webHidden/>
          </w:rPr>
        </w:r>
        <w:r w:rsidR="00C41E33">
          <w:rPr>
            <w:noProof/>
            <w:webHidden/>
          </w:rPr>
          <w:fldChar w:fldCharType="separate"/>
        </w:r>
        <w:r w:rsidR="00C41E33">
          <w:rPr>
            <w:noProof/>
            <w:webHidden/>
          </w:rPr>
          <w:t>64</w:t>
        </w:r>
        <w:r w:rsidR="00C41E33">
          <w:rPr>
            <w:noProof/>
            <w:webHidden/>
          </w:rPr>
          <w:fldChar w:fldCharType="end"/>
        </w:r>
      </w:hyperlink>
    </w:p>
    <w:p w14:paraId="497E6DC2" w14:textId="5A71E12B" w:rsidR="00C41E33" w:rsidRDefault="002F39D0">
      <w:pPr>
        <w:pStyle w:val="TM2"/>
        <w:rPr>
          <w:rFonts w:asciiTheme="minorHAnsi" w:eastAsiaTheme="minorEastAsia" w:hAnsiTheme="minorHAnsi" w:cstheme="minorBidi"/>
          <w:b w:val="0"/>
          <w:bCs w:val="0"/>
          <w:noProof/>
          <w:szCs w:val="22"/>
          <w:lang w:val="en-US" w:eastAsia="en-US"/>
        </w:rPr>
      </w:pPr>
      <w:hyperlink w:anchor="_Toc90882257" w:history="1">
        <w:r w:rsidR="00C41E33" w:rsidRPr="00AE0C37">
          <w:rPr>
            <w:rStyle w:val="Lienhypertexte"/>
            <w:rFonts w:eastAsia="Times New Roman"/>
            <w:iCs/>
            <w:noProof/>
          </w:rPr>
          <w:t>7.3</w:t>
        </w:r>
        <w:r w:rsidR="00C41E33">
          <w:rPr>
            <w:rFonts w:asciiTheme="minorHAnsi" w:eastAsiaTheme="minorEastAsia" w:hAnsiTheme="minorHAnsi" w:cstheme="minorBidi"/>
            <w:b w:val="0"/>
            <w:bCs w:val="0"/>
            <w:noProof/>
            <w:szCs w:val="22"/>
            <w:lang w:val="en-US" w:eastAsia="en-US"/>
          </w:rPr>
          <w:tab/>
        </w:r>
        <w:r w:rsidR="00C41E33" w:rsidRPr="00AE0C37">
          <w:rPr>
            <w:rStyle w:val="Lienhypertexte"/>
            <w:rFonts w:eastAsia="Times New Roman"/>
            <w:iCs/>
            <w:noProof/>
          </w:rPr>
          <w:t>Identification des principaux risques liés au sous-projet</w:t>
        </w:r>
        <w:r w:rsidR="00C41E33">
          <w:rPr>
            <w:noProof/>
            <w:webHidden/>
          </w:rPr>
          <w:tab/>
        </w:r>
        <w:r w:rsidR="00C41E33">
          <w:rPr>
            <w:noProof/>
            <w:webHidden/>
          </w:rPr>
          <w:fldChar w:fldCharType="begin"/>
        </w:r>
        <w:r w:rsidR="00C41E33">
          <w:rPr>
            <w:noProof/>
            <w:webHidden/>
          </w:rPr>
          <w:instrText xml:space="preserve"> PAGEREF _Toc90882257 \h </w:instrText>
        </w:r>
        <w:r w:rsidR="00C41E33">
          <w:rPr>
            <w:noProof/>
            <w:webHidden/>
          </w:rPr>
        </w:r>
        <w:r w:rsidR="00C41E33">
          <w:rPr>
            <w:noProof/>
            <w:webHidden/>
          </w:rPr>
          <w:fldChar w:fldCharType="separate"/>
        </w:r>
        <w:r w:rsidR="00C41E33">
          <w:rPr>
            <w:noProof/>
            <w:webHidden/>
          </w:rPr>
          <w:t>65</w:t>
        </w:r>
        <w:r w:rsidR="00C41E33">
          <w:rPr>
            <w:noProof/>
            <w:webHidden/>
          </w:rPr>
          <w:fldChar w:fldCharType="end"/>
        </w:r>
      </w:hyperlink>
    </w:p>
    <w:p w14:paraId="124592CE" w14:textId="215B14DD" w:rsidR="00C41E33" w:rsidRDefault="002F39D0">
      <w:pPr>
        <w:pStyle w:val="TM2"/>
        <w:rPr>
          <w:rFonts w:asciiTheme="minorHAnsi" w:eastAsiaTheme="minorEastAsia" w:hAnsiTheme="minorHAnsi" w:cstheme="minorBidi"/>
          <w:b w:val="0"/>
          <w:bCs w:val="0"/>
          <w:noProof/>
          <w:szCs w:val="22"/>
          <w:lang w:val="en-US" w:eastAsia="en-US"/>
        </w:rPr>
      </w:pPr>
      <w:hyperlink w:anchor="_Toc90882258" w:history="1">
        <w:r w:rsidR="00C41E33" w:rsidRPr="00AE0C37">
          <w:rPr>
            <w:rStyle w:val="Lienhypertexte"/>
            <w:rFonts w:eastAsia="Times New Roman"/>
            <w:iCs/>
            <w:noProof/>
            <w:lang w:eastAsia="en-US"/>
          </w:rPr>
          <w:t>7.4</w:t>
        </w:r>
        <w:r w:rsidR="00C41E33">
          <w:rPr>
            <w:rFonts w:asciiTheme="minorHAnsi" w:eastAsiaTheme="minorEastAsia" w:hAnsiTheme="minorHAnsi" w:cstheme="minorBidi"/>
            <w:b w:val="0"/>
            <w:bCs w:val="0"/>
            <w:noProof/>
            <w:szCs w:val="22"/>
            <w:lang w:val="en-US" w:eastAsia="en-US"/>
          </w:rPr>
          <w:tab/>
        </w:r>
        <w:r w:rsidR="00C41E33" w:rsidRPr="00AE0C37">
          <w:rPr>
            <w:rStyle w:val="Lienhypertexte"/>
            <w:rFonts w:eastAsia="Times New Roman"/>
            <w:iCs/>
            <w:noProof/>
            <w:lang w:eastAsia="en-US"/>
          </w:rPr>
          <w:t>Evaluation des principaux risques identifiés</w:t>
        </w:r>
        <w:r w:rsidR="00C41E33">
          <w:rPr>
            <w:noProof/>
            <w:webHidden/>
          </w:rPr>
          <w:tab/>
        </w:r>
        <w:r w:rsidR="00C41E33">
          <w:rPr>
            <w:noProof/>
            <w:webHidden/>
          </w:rPr>
          <w:fldChar w:fldCharType="begin"/>
        </w:r>
        <w:r w:rsidR="00C41E33">
          <w:rPr>
            <w:noProof/>
            <w:webHidden/>
          </w:rPr>
          <w:instrText xml:space="preserve"> PAGEREF _Toc90882258 \h </w:instrText>
        </w:r>
        <w:r w:rsidR="00C41E33">
          <w:rPr>
            <w:noProof/>
            <w:webHidden/>
          </w:rPr>
        </w:r>
        <w:r w:rsidR="00C41E33">
          <w:rPr>
            <w:noProof/>
            <w:webHidden/>
          </w:rPr>
          <w:fldChar w:fldCharType="separate"/>
        </w:r>
        <w:r w:rsidR="00C41E33">
          <w:rPr>
            <w:noProof/>
            <w:webHidden/>
          </w:rPr>
          <w:t>68</w:t>
        </w:r>
        <w:r w:rsidR="00C41E33">
          <w:rPr>
            <w:noProof/>
            <w:webHidden/>
          </w:rPr>
          <w:fldChar w:fldCharType="end"/>
        </w:r>
      </w:hyperlink>
    </w:p>
    <w:p w14:paraId="121DAED2" w14:textId="2FEFC6C5" w:rsidR="00C41E33" w:rsidRDefault="002F39D0">
      <w:pPr>
        <w:pStyle w:val="TM2"/>
        <w:rPr>
          <w:rFonts w:asciiTheme="minorHAnsi" w:eastAsiaTheme="minorEastAsia" w:hAnsiTheme="minorHAnsi" w:cstheme="minorBidi"/>
          <w:b w:val="0"/>
          <w:bCs w:val="0"/>
          <w:noProof/>
          <w:szCs w:val="22"/>
          <w:lang w:val="en-US" w:eastAsia="en-US"/>
        </w:rPr>
      </w:pPr>
      <w:hyperlink w:anchor="_Toc90882259" w:history="1">
        <w:r w:rsidR="00C41E33" w:rsidRPr="00AE0C37">
          <w:rPr>
            <w:rStyle w:val="Lienhypertexte"/>
            <w:rFonts w:eastAsia="Times New Roman"/>
            <w:iCs/>
            <w:noProof/>
          </w:rPr>
          <w:t>7.5</w:t>
        </w:r>
        <w:r w:rsidR="00C41E33">
          <w:rPr>
            <w:rFonts w:asciiTheme="minorHAnsi" w:eastAsiaTheme="minorEastAsia" w:hAnsiTheme="minorHAnsi" w:cstheme="minorBidi"/>
            <w:b w:val="0"/>
            <w:bCs w:val="0"/>
            <w:noProof/>
            <w:szCs w:val="22"/>
            <w:lang w:val="en-US" w:eastAsia="en-US"/>
          </w:rPr>
          <w:tab/>
        </w:r>
        <w:r w:rsidR="00C41E33" w:rsidRPr="00AE0C37">
          <w:rPr>
            <w:rStyle w:val="Lienhypertexte"/>
            <w:rFonts w:eastAsia="Times New Roman"/>
            <w:iCs/>
            <w:noProof/>
            <w:shd w:val="clear" w:color="auto" w:fill="FFFFFF"/>
          </w:rPr>
          <w:t>Plan de gestion des risques</w:t>
        </w:r>
        <w:r w:rsidR="00C41E33">
          <w:rPr>
            <w:noProof/>
            <w:webHidden/>
          </w:rPr>
          <w:tab/>
        </w:r>
        <w:r w:rsidR="00C41E33">
          <w:rPr>
            <w:noProof/>
            <w:webHidden/>
          </w:rPr>
          <w:fldChar w:fldCharType="begin"/>
        </w:r>
        <w:r w:rsidR="00C41E33">
          <w:rPr>
            <w:noProof/>
            <w:webHidden/>
          </w:rPr>
          <w:instrText xml:space="preserve"> PAGEREF _Toc90882259 \h </w:instrText>
        </w:r>
        <w:r w:rsidR="00C41E33">
          <w:rPr>
            <w:noProof/>
            <w:webHidden/>
          </w:rPr>
        </w:r>
        <w:r w:rsidR="00C41E33">
          <w:rPr>
            <w:noProof/>
            <w:webHidden/>
          </w:rPr>
          <w:fldChar w:fldCharType="separate"/>
        </w:r>
        <w:r w:rsidR="00C41E33">
          <w:rPr>
            <w:noProof/>
            <w:webHidden/>
          </w:rPr>
          <w:t>70</w:t>
        </w:r>
        <w:r w:rsidR="00C41E33">
          <w:rPr>
            <w:noProof/>
            <w:webHidden/>
          </w:rPr>
          <w:fldChar w:fldCharType="end"/>
        </w:r>
      </w:hyperlink>
    </w:p>
    <w:p w14:paraId="17C87ACB" w14:textId="2CCD33B8" w:rsidR="00C41E33" w:rsidRDefault="002F39D0">
      <w:pPr>
        <w:pStyle w:val="TM3"/>
        <w:rPr>
          <w:rFonts w:asciiTheme="minorHAnsi" w:eastAsiaTheme="minorEastAsia" w:hAnsiTheme="minorHAnsi" w:cstheme="minorBidi"/>
          <w:noProof/>
          <w:sz w:val="22"/>
          <w:szCs w:val="22"/>
          <w:lang w:val="en-US" w:eastAsia="en-US"/>
        </w:rPr>
      </w:pPr>
      <w:hyperlink w:anchor="_Toc90882260" w:history="1">
        <w:r w:rsidR="00C41E33" w:rsidRPr="00AE0C37">
          <w:rPr>
            <w:rStyle w:val="Lienhypertexte"/>
            <w:rFonts w:eastAsia="Times New Roman"/>
            <w:b/>
            <w:bCs/>
            <w:noProof/>
            <w:lang w:eastAsia="en-US"/>
          </w:rPr>
          <w:t>7.5.1</w:t>
        </w:r>
        <w:r w:rsidR="00C41E33">
          <w:rPr>
            <w:rFonts w:asciiTheme="minorHAnsi" w:eastAsiaTheme="minorEastAsia" w:hAnsiTheme="minorHAnsi" w:cstheme="minorBidi"/>
            <w:noProof/>
            <w:sz w:val="22"/>
            <w:szCs w:val="22"/>
            <w:lang w:val="en-US" w:eastAsia="en-US"/>
          </w:rPr>
          <w:tab/>
        </w:r>
        <w:r w:rsidR="00C41E33" w:rsidRPr="00AE0C37">
          <w:rPr>
            <w:rStyle w:val="Lienhypertexte"/>
            <w:rFonts w:eastAsia="Times New Roman"/>
            <w:b/>
            <w:bCs/>
            <w:noProof/>
            <w:lang w:eastAsia="en-US"/>
          </w:rPr>
          <w:t>Prévention des risques</w:t>
        </w:r>
        <w:r w:rsidR="00C41E33">
          <w:rPr>
            <w:noProof/>
            <w:webHidden/>
          </w:rPr>
          <w:tab/>
        </w:r>
        <w:r w:rsidR="00C41E33">
          <w:rPr>
            <w:noProof/>
            <w:webHidden/>
          </w:rPr>
          <w:fldChar w:fldCharType="begin"/>
        </w:r>
        <w:r w:rsidR="00C41E33">
          <w:rPr>
            <w:noProof/>
            <w:webHidden/>
          </w:rPr>
          <w:instrText xml:space="preserve"> PAGEREF _Toc90882260 \h </w:instrText>
        </w:r>
        <w:r w:rsidR="00C41E33">
          <w:rPr>
            <w:noProof/>
            <w:webHidden/>
          </w:rPr>
        </w:r>
        <w:r w:rsidR="00C41E33">
          <w:rPr>
            <w:noProof/>
            <w:webHidden/>
          </w:rPr>
          <w:fldChar w:fldCharType="separate"/>
        </w:r>
        <w:r w:rsidR="00C41E33">
          <w:rPr>
            <w:noProof/>
            <w:webHidden/>
          </w:rPr>
          <w:t>70</w:t>
        </w:r>
        <w:r w:rsidR="00C41E33">
          <w:rPr>
            <w:noProof/>
            <w:webHidden/>
          </w:rPr>
          <w:fldChar w:fldCharType="end"/>
        </w:r>
      </w:hyperlink>
    </w:p>
    <w:p w14:paraId="011B82AF" w14:textId="63AB2DF2" w:rsidR="00C41E33" w:rsidRDefault="002F39D0">
      <w:pPr>
        <w:pStyle w:val="TM3"/>
        <w:rPr>
          <w:rFonts w:asciiTheme="minorHAnsi" w:eastAsiaTheme="minorEastAsia" w:hAnsiTheme="minorHAnsi" w:cstheme="minorBidi"/>
          <w:noProof/>
          <w:sz w:val="22"/>
          <w:szCs w:val="22"/>
          <w:lang w:val="en-US" w:eastAsia="en-US"/>
        </w:rPr>
      </w:pPr>
      <w:hyperlink w:anchor="_Toc90882261" w:history="1">
        <w:r w:rsidR="00C41E33" w:rsidRPr="00AE0C37">
          <w:rPr>
            <w:rStyle w:val="Lienhypertexte"/>
            <w:rFonts w:eastAsia="Times New Roman"/>
            <w:b/>
            <w:bCs/>
            <w:noProof/>
            <w:lang w:eastAsia="en-US"/>
          </w:rPr>
          <w:t>7.5.2</w:t>
        </w:r>
        <w:r w:rsidR="00C41E33">
          <w:rPr>
            <w:rFonts w:asciiTheme="minorHAnsi" w:eastAsiaTheme="minorEastAsia" w:hAnsiTheme="minorHAnsi" w:cstheme="minorBidi"/>
            <w:noProof/>
            <w:sz w:val="22"/>
            <w:szCs w:val="22"/>
            <w:lang w:val="en-US" w:eastAsia="en-US"/>
          </w:rPr>
          <w:tab/>
        </w:r>
        <w:r w:rsidR="00C41E33" w:rsidRPr="00AE0C37">
          <w:rPr>
            <w:rStyle w:val="Lienhypertexte"/>
            <w:rFonts w:eastAsia="Times New Roman"/>
            <w:b/>
            <w:bCs/>
            <w:noProof/>
            <w:lang w:eastAsia="en-US"/>
          </w:rPr>
          <w:t>Plan de mesure d’urgence</w:t>
        </w:r>
        <w:r w:rsidR="00C41E33">
          <w:rPr>
            <w:noProof/>
            <w:webHidden/>
          </w:rPr>
          <w:tab/>
        </w:r>
        <w:r w:rsidR="00C41E33">
          <w:rPr>
            <w:noProof/>
            <w:webHidden/>
          </w:rPr>
          <w:fldChar w:fldCharType="begin"/>
        </w:r>
        <w:r w:rsidR="00C41E33">
          <w:rPr>
            <w:noProof/>
            <w:webHidden/>
          </w:rPr>
          <w:instrText xml:space="preserve"> PAGEREF _Toc90882261 \h </w:instrText>
        </w:r>
        <w:r w:rsidR="00C41E33">
          <w:rPr>
            <w:noProof/>
            <w:webHidden/>
          </w:rPr>
        </w:r>
        <w:r w:rsidR="00C41E33">
          <w:rPr>
            <w:noProof/>
            <w:webHidden/>
          </w:rPr>
          <w:fldChar w:fldCharType="separate"/>
        </w:r>
        <w:r w:rsidR="00C41E33">
          <w:rPr>
            <w:noProof/>
            <w:webHidden/>
          </w:rPr>
          <w:t>72</w:t>
        </w:r>
        <w:r w:rsidR="00C41E33">
          <w:rPr>
            <w:noProof/>
            <w:webHidden/>
          </w:rPr>
          <w:fldChar w:fldCharType="end"/>
        </w:r>
      </w:hyperlink>
    </w:p>
    <w:p w14:paraId="17712B40" w14:textId="2CAB6E8D" w:rsidR="00C41E33" w:rsidRDefault="002F39D0">
      <w:pPr>
        <w:pStyle w:val="TM3"/>
        <w:rPr>
          <w:rFonts w:asciiTheme="minorHAnsi" w:eastAsiaTheme="minorEastAsia" w:hAnsiTheme="minorHAnsi" w:cstheme="minorBidi"/>
          <w:noProof/>
          <w:sz w:val="22"/>
          <w:szCs w:val="22"/>
          <w:lang w:val="en-US" w:eastAsia="en-US"/>
        </w:rPr>
      </w:pPr>
      <w:hyperlink w:anchor="_Toc90882262" w:history="1">
        <w:r w:rsidR="00C41E33" w:rsidRPr="00AE0C37">
          <w:rPr>
            <w:rStyle w:val="Lienhypertexte"/>
            <w:rFonts w:eastAsia="Times New Roman"/>
            <w:b/>
            <w:bCs/>
            <w:noProof/>
            <w:lang w:eastAsia="en-US"/>
          </w:rPr>
          <w:t>7.5.3</w:t>
        </w:r>
        <w:r w:rsidR="00C41E33">
          <w:rPr>
            <w:rFonts w:asciiTheme="minorHAnsi" w:eastAsiaTheme="minorEastAsia" w:hAnsiTheme="minorHAnsi" w:cstheme="minorBidi"/>
            <w:noProof/>
            <w:sz w:val="22"/>
            <w:szCs w:val="22"/>
            <w:lang w:val="en-US" w:eastAsia="en-US"/>
          </w:rPr>
          <w:tab/>
        </w:r>
        <w:r w:rsidR="00C41E33" w:rsidRPr="00AE0C37">
          <w:rPr>
            <w:rStyle w:val="Lienhypertexte"/>
            <w:rFonts w:eastAsia="Times New Roman"/>
            <w:b/>
            <w:bCs/>
            <w:noProof/>
            <w:lang w:eastAsia="en-US"/>
          </w:rPr>
          <w:t>Plan de Gestion d’Urgence</w:t>
        </w:r>
        <w:r w:rsidR="00C41E33">
          <w:rPr>
            <w:noProof/>
            <w:webHidden/>
          </w:rPr>
          <w:tab/>
        </w:r>
        <w:r w:rsidR="00C41E33">
          <w:rPr>
            <w:noProof/>
            <w:webHidden/>
          </w:rPr>
          <w:fldChar w:fldCharType="begin"/>
        </w:r>
        <w:r w:rsidR="00C41E33">
          <w:rPr>
            <w:noProof/>
            <w:webHidden/>
          </w:rPr>
          <w:instrText xml:space="preserve"> PAGEREF _Toc90882262 \h </w:instrText>
        </w:r>
        <w:r w:rsidR="00C41E33">
          <w:rPr>
            <w:noProof/>
            <w:webHidden/>
          </w:rPr>
        </w:r>
        <w:r w:rsidR="00C41E33">
          <w:rPr>
            <w:noProof/>
            <w:webHidden/>
          </w:rPr>
          <w:fldChar w:fldCharType="separate"/>
        </w:r>
        <w:r w:rsidR="00C41E33">
          <w:rPr>
            <w:noProof/>
            <w:webHidden/>
          </w:rPr>
          <w:t>73</w:t>
        </w:r>
        <w:r w:rsidR="00C41E33">
          <w:rPr>
            <w:noProof/>
            <w:webHidden/>
          </w:rPr>
          <w:fldChar w:fldCharType="end"/>
        </w:r>
      </w:hyperlink>
    </w:p>
    <w:p w14:paraId="6B94E827" w14:textId="7215FBD2" w:rsidR="00C41E33" w:rsidRDefault="002F39D0">
      <w:pPr>
        <w:pStyle w:val="TM1"/>
        <w:tabs>
          <w:tab w:val="left" w:pos="440"/>
        </w:tabs>
        <w:rPr>
          <w:rFonts w:asciiTheme="minorHAnsi" w:eastAsiaTheme="minorEastAsia" w:hAnsiTheme="minorHAnsi" w:cstheme="minorBidi"/>
          <w:b w:val="0"/>
          <w:bCs w:val="0"/>
          <w:iCs w:val="0"/>
          <w:caps w:val="0"/>
          <w:sz w:val="22"/>
          <w:szCs w:val="22"/>
          <w:lang w:val="en-US" w:eastAsia="en-US"/>
        </w:rPr>
      </w:pPr>
      <w:hyperlink w:anchor="_Toc90882263" w:history="1">
        <w:r w:rsidR="00C41E33" w:rsidRPr="00AE0C37">
          <w:rPr>
            <w:rStyle w:val="Lienhypertexte"/>
            <w:rFonts w:eastAsia="Times New Roman"/>
            <w:kern w:val="32"/>
          </w:rPr>
          <w:t>8</w:t>
        </w:r>
        <w:r w:rsidR="00C41E33">
          <w:rPr>
            <w:rFonts w:asciiTheme="minorHAnsi" w:eastAsiaTheme="minorEastAsia" w:hAnsiTheme="minorHAnsi" w:cstheme="minorBidi"/>
            <w:b w:val="0"/>
            <w:bCs w:val="0"/>
            <w:iCs w:val="0"/>
            <w:caps w:val="0"/>
            <w:sz w:val="22"/>
            <w:szCs w:val="22"/>
            <w:lang w:val="en-US" w:eastAsia="en-US"/>
          </w:rPr>
          <w:tab/>
        </w:r>
        <w:r w:rsidR="00C41E33" w:rsidRPr="00AE0C37">
          <w:rPr>
            <w:rStyle w:val="Lienhypertexte"/>
            <w:rFonts w:eastAsia="Times New Roman"/>
            <w:kern w:val="32"/>
          </w:rPr>
          <w:t>PLAN DE GESTION ENVIRONNEMENTALE ET SOCIALE</w:t>
        </w:r>
        <w:r w:rsidR="00C41E33">
          <w:rPr>
            <w:webHidden/>
          </w:rPr>
          <w:tab/>
        </w:r>
        <w:r w:rsidR="00C41E33">
          <w:rPr>
            <w:webHidden/>
          </w:rPr>
          <w:fldChar w:fldCharType="begin"/>
        </w:r>
        <w:r w:rsidR="00C41E33">
          <w:rPr>
            <w:webHidden/>
          </w:rPr>
          <w:instrText xml:space="preserve"> PAGEREF _Toc90882263 \h </w:instrText>
        </w:r>
        <w:r w:rsidR="00C41E33">
          <w:rPr>
            <w:webHidden/>
          </w:rPr>
        </w:r>
        <w:r w:rsidR="00C41E33">
          <w:rPr>
            <w:webHidden/>
          </w:rPr>
          <w:fldChar w:fldCharType="separate"/>
        </w:r>
        <w:r w:rsidR="00C41E33">
          <w:rPr>
            <w:webHidden/>
          </w:rPr>
          <w:t>75</w:t>
        </w:r>
        <w:r w:rsidR="00C41E33">
          <w:rPr>
            <w:webHidden/>
          </w:rPr>
          <w:fldChar w:fldCharType="end"/>
        </w:r>
      </w:hyperlink>
    </w:p>
    <w:p w14:paraId="4A9B0476" w14:textId="274277B9" w:rsidR="00C41E33" w:rsidRDefault="002F39D0">
      <w:pPr>
        <w:pStyle w:val="TM2"/>
        <w:rPr>
          <w:rFonts w:asciiTheme="minorHAnsi" w:eastAsiaTheme="minorEastAsia" w:hAnsiTheme="minorHAnsi" w:cstheme="minorBidi"/>
          <w:b w:val="0"/>
          <w:bCs w:val="0"/>
          <w:noProof/>
          <w:szCs w:val="22"/>
          <w:lang w:val="en-US" w:eastAsia="en-US"/>
        </w:rPr>
      </w:pPr>
      <w:hyperlink w:anchor="_Toc90882264" w:history="1">
        <w:r w:rsidR="00C41E33" w:rsidRPr="00AE0C37">
          <w:rPr>
            <w:rStyle w:val="Lienhypertexte"/>
            <w:rFonts w:eastAsia="Times New Roman"/>
            <w:iCs/>
            <w:noProof/>
          </w:rPr>
          <w:t>8.1</w:t>
        </w:r>
        <w:r w:rsidR="00C41E33">
          <w:rPr>
            <w:rFonts w:asciiTheme="minorHAnsi" w:eastAsiaTheme="minorEastAsia" w:hAnsiTheme="minorHAnsi" w:cstheme="minorBidi"/>
            <w:b w:val="0"/>
            <w:bCs w:val="0"/>
            <w:noProof/>
            <w:szCs w:val="22"/>
            <w:lang w:val="en-US" w:eastAsia="en-US"/>
          </w:rPr>
          <w:tab/>
        </w:r>
        <w:r w:rsidR="00C41E33" w:rsidRPr="00AE0C37">
          <w:rPr>
            <w:rStyle w:val="Lienhypertexte"/>
            <w:rFonts w:eastAsia="Times New Roman"/>
            <w:iCs/>
            <w:noProof/>
          </w:rPr>
          <w:t>Programme de mise en œuvre des mesures d’atténuation, de compensation et de bonification des impacts</w:t>
        </w:r>
        <w:r w:rsidR="00C41E33">
          <w:rPr>
            <w:noProof/>
            <w:webHidden/>
          </w:rPr>
          <w:tab/>
        </w:r>
        <w:r w:rsidR="00C41E33">
          <w:rPr>
            <w:noProof/>
            <w:webHidden/>
          </w:rPr>
          <w:fldChar w:fldCharType="begin"/>
        </w:r>
        <w:r w:rsidR="00C41E33">
          <w:rPr>
            <w:noProof/>
            <w:webHidden/>
          </w:rPr>
          <w:instrText xml:space="preserve"> PAGEREF _Toc90882264 \h </w:instrText>
        </w:r>
        <w:r w:rsidR="00C41E33">
          <w:rPr>
            <w:noProof/>
            <w:webHidden/>
          </w:rPr>
        </w:r>
        <w:r w:rsidR="00C41E33">
          <w:rPr>
            <w:noProof/>
            <w:webHidden/>
          </w:rPr>
          <w:fldChar w:fldCharType="separate"/>
        </w:r>
        <w:r w:rsidR="00C41E33">
          <w:rPr>
            <w:noProof/>
            <w:webHidden/>
          </w:rPr>
          <w:t>75</w:t>
        </w:r>
        <w:r w:rsidR="00C41E33">
          <w:rPr>
            <w:noProof/>
            <w:webHidden/>
          </w:rPr>
          <w:fldChar w:fldCharType="end"/>
        </w:r>
      </w:hyperlink>
    </w:p>
    <w:p w14:paraId="3806EE78" w14:textId="1F13E35C" w:rsidR="00C41E33" w:rsidRDefault="002F39D0">
      <w:pPr>
        <w:pStyle w:val="TM2"/>
        <w:rPr>
          <w:rFonts w:asciiTheme="minorHAnsi" w:eastAsiaTheme="minorEastAsia" w:hAnsiTheme="minorHAnsi" w:cstheme="minorBidi"/>
          <w:b w:val="0"/>
          <w:bCs w:val="0"/>
          <w:noProof/>
          <w:szCs w:val="22"/>
          <w:lang w:val="en-US" w:eastAsia="en-US"/>
        </w:rPr>
      </w:pPr>
      <w:hyperlink w:anchor="_Toc90882265" w:history="1">
        <w:r w:rsidR="00C41E33" w:rsidRPr="00AE0C37">
          <w:rPr>
            <w:rStyle w:val="Lienhypertexte"/>
            <w:rFonts w:eastAsia="Times New Roman"/>
            <w:iCs/>
            <w:noProof/>
          </w:rPr>
          <w:t>8.2</w:t>
        </w:r>
        <w:r w:rsidR="00C41E33">
          <w:rPr>
            <w:rFonts w:asciiTheme="minorHAnsi" w:eastAsiaTheme="minorEastAsia" w:hAnsiTheme="minorHAnsi" w:cstheme="minorBidi"/>
            <w:b w:val="0"/>
            <w:bCs w:val="0"/>
            <w:noProof/>
            <w:szCs w:val="22"/>
            <w:lang w:val="en-US" w:eastAsia="en-US"/>
          </w:rPr>
          <w:tab/>
        </w:r>
        <w:r w:rsidR="00C41E33" w:rsidRPr="00AE0C37">
          <w:rPr>
            <w:rStyle w:val="Lienhypertexte"/>
            <w:rFonts w:eastAsia="Times New Roman"/>
            <w:iCs/>
            <w:noProof/>
          </w:rPr>
          <w:t>Autres plans complémentaires</w:t>
        </w:r>
        <w:r w:rsidR="00C41E33">
          <w:rPr>
            <w:noProof/>
            <w:webHidden/>
          </w:rPr>
          <w:tab/>
        </w:r>
        <w:r w:rsidR="00C41E33">
          <w:rPr>
            <w:noProof/>
            <w:webHidden/>
          </w:rPr>
          <w:fldChar w:fldCharType="begin"/>
        </w:r>
        <w:r w:rsidR="00C41E33">
          <w:rPr>
            <w:noProof/>
            <w:webHidden/>
          </w:rPr>
          <w:instrText xml:space="preserve"> PAGEREF _Toc90882265 \h </w:instrText>
        </w:r>
        <w:r w:rsidR="00C41E33">
          <w:rPr>
            <w:noProof/>
            <w:webHidden/>
          </w:rPr>
        </w:r>
        <w:r w:rsidR="00C41E33">
          <w:rPr>
            <w:noProof/>
            <w:webHidden/>
          </w:rPr>
          <w:fldChar w:fldCharType="separate"/>
        </w:r>
        <w:r w:rsidR="00C41E33">
          <w:rPr>
            <w:noProof/>
            <w:webHidden/>
          </w:rPr>
          <w:t>81</w:t>
        </w:r>
        <w:r w:rsidR="00C41E33">
          <w:rPr>
            <w:noProof/>
            <w:webHidden/>
          </w:rPr>
          <w:fldChar w:fldCharType="end"/>
        </w:r>
      </w:hyperlink>
    </w:p>
    <w:p w14:paraId="7CF755FF" w14:textId="4AC7AF2D" w:rsidR="00C41E33" w:rsidRDefault="002F39D0">
      <w:pPr>
        <w:pStyle w:val="TM3"/>
        <w:rPr>
          <w:rFonts w:asciiTheme="minorHAnsi" w:eastAsiaTheme="minorEastAsia" w:hAnsiTheme="minorHAnsi" w:cstheme="minorBidi"/>
          <w:noProof/>
          <w:sz w:val="22"/>
          <w:szCs w:val="22"/>
          <w:lang w:val="en-US" w:eastAsia="en-US"/>
        </w:rPr>
      </w:pPr>
      <w:hyperlink w:anchor="_Toc90882266" w:history="1">
        <w:r w:rsidR="00C41E33" w:rsidRPr="00AE0C37">
          <w:rPr>
            <w:rStyle w:val="Lienhypertexte"/>
            <w:rFonts w:eastAsia="Times New Roman"/>
            <w:b/>
            <w:bCs/>
            <w:noProof/>
          </w:rPr>
          <w:t>8.2.1</w:t>
        </w:r>
        <w:r w:rsidR="00C41E33">
          <w:rPr>
            <w:rFonts w:asciiTheme="minorHAnsi" w:eastAsiaTheme="minorEastAsia" w:hAnsiTheme="minorHAnsi" w:cstheme="minorBidi"/>
            <w:noProof/>
            <w:sz w:val="22"/>
            <w:szCs w:val="22"/>
            <w:lang w:val="en-US" w:eastAsia="en-US"/>
          </w:rPr>
          <w:tab/>
        </w:r>
        <w:r w:rsidR="00C41E33" w:rsidRPr="00AE0C37">
          <w:rPr>
            <w:rStyle w:val="Lienhypertexte"/>
            <w:rFonts w:eastAsia="Times New Roman"/>
            <w:b/>
            <w:bCs/>
            <w:noProof/>
          </w:rPr>
          <w:t>Plan de prévention de la COVID 19</w:t>
        </w:r>
        <w:r w:rsidR="00C41E33">
          <w:rPr>
            <w:noProof/>
            <w:webHidden/>
          </w:rPr>
          <w:tab/>
        </w:r>
        <w:r w:rsidR="00C41E33">
          <w:rPr>
            <w:noProof/>
            <w:webHidden/>
          </w:rPr>
          <w:fldChar w:fldCharType="begin"/>
        </w:r>
        <w:r w:rsidR="00C41E33">
          <w:rPr>
            <w:noProof/>
            <w:webHidden/>
          </w:rPr>
          <w:instrText xml:space="preserve"> PAGEREF _Toc90882266 \h </w:instrText>
        </w:r>
        <w:r w:rsidR="00C41E33">
          <w:rPr>
            <w:noProof/>
            <w:webHidden/>
          </w:rPr>
        </w:r>
        <w:r w:rsidR="00C41E33">
          <w:rPr>
            <w:noProof/>
            <w:webHidden/>
          </w:rPr>
          <w:fldChar w:fldCharType="separate"/>
        </w:r>
        <w:r w:rsidR="00C41E33">
          <w:rPr>
            <w:noProof/>
            <w:webHidden/>
          </w:rPr>
          <w:t>81</w:t>
        </w:r>
        <w:r w:rsidR="00C41E33">
          <w:rPr>
            <w:noProof/>
            <w:webHidden/>
          </w:rPr>
          <w:fldChar w:fldCharType="end"/>
        </w:r>
      </w:hyperlink>
    </w:p>
    <w:p w14:paraId="37AB00C3" w14:textId="0DAD82AC" w:rsidR="00C41E33" w:rsidRDefault="002F39D0">
      <w:pPr>
        <w:pStyle w:val="TM3"/>
        <w:rPr>
          <w:rFonts w:asciiTheme="minorHAnsi" w:eastAsiaTheme="minorEastAsia" w:hAnsiTheme="minorHAnsi" w:cstheme="minorBidi"/>
          <w:noProof/>
          <w:sz w:val="22"/>
          <w:szCs w:val="22"/>
          <w:lang w:val="en-US" w:eastAsia="en-US"/>
        </w:rPr>
      </w:pPr>
      <w:hyperlink w:anchor="_Toc90882267" w:history="1">
        <w:r w:rsidR="00C41E33" w:rsidRPr="00AE0C37">
          <w:rPr>
            <w:rStyle w:val="Lienhypertexte"/>
            <w:rFonts w:eastAsia="Times New Roman"/>
            <w:b/>
            <w:bCs/>
            <w:noProof/>
          </w:rPr>
          <w:t>8.2.2</w:t>
        </w:r>
        <w:r w:rsidR="00C41E33">
          <w:rPr>
            <w:rFonts w:asciiTheme="minorHAnsi" w:eastAsiaTheme="minorEastAsia" w:hAnsiTheme="minorHAnsi" w:cstheme="minorBidi"/>
            <w:noProof/>
            <w:sz w:val="22"/>
            <w:szCs w:val="22"/>
            <w:lang w:val="en-US" w:eastAsia="en-US"/>
          </w:rPr>
          <w:tab/>
        </w:r>
        <w:r w:rsidR="00C41E33" w:rsidRPr="00AE0C37">
          <w:rPr>
            <w:rStyle w:val="Lienhypertexte"/>
            <w:rFonts w:eastAsia="Times New Roman"/>
            <w:b/>
            <w:bCs/>
            <w:noProof/>
          </w:rPr>
          <w:t>Plan d’action relatif à la circulation pendant les travaux</w:t>
        </w:r>
        <w:r w:rsidR="00C41E33">
          <w:rPr>
            <w:noProof/>
            <w:webHidden/>
          </w:rPr>
          <w:tab/>
        </w:r>
        <w:r w:rsidR="00C41E33">
          <w:rPr>
            <w:noProof/>
            <w:webHidden/>
          </w:rPr>
          <w:fldChar w:fldCharType="begin"/>
        </w:r>
        <w:r w:rsidR="00C41E33">
          <w:rPr>
            <w:noProof/>
            <w:webHidden/>
          </w:rPr>
          <w:instrText xml:space="preserve"> PAGEREF _Toc90882267 \h </w:instrText>
        </w:r>
        <w:r w:rsidR="00C41E33">
          <w:rPr>
            <w:noProof/>
            <w:webHidden/>
          </w:rPr>
        </w:r>
        <w:r w:rsidR="00C41E33">
          <w:rPr>
            <w:noProof/>
            <w:webHidden/>
          </w:rPr>
          <w:fldChar w:fldCharType="separate"/>
        </w:r>
        <w:r w:rsidR="00C41E33">
          <w:rPr>
            <w:noProof/>
            <w:webHidden/>
          </w:rPr>
          <w:t>83</w:t>
        </w:r>
        <w:r w:rsidR="00C41E33">
          <w:rPr>
            <w:noProof/>
            <w:webHidden/>
          </w:rPr>
          <w:fldChar w:fldCharType="end"/>
        </w:r>
      </w:hyperlink>
    </w:p>
    <w:p w14:paraId="36490CAF" w14:textId="7D6AC35B" w:rsidR="00C41E33" w:rsidRDefault="002F39D0">
      <w:pPr>
        <w:pStyle w:val="TM3"/>
        <w:rPr>
          <w:rFonts w:asciiTheme="minorHAnsi" w:eastAsiaTheme="minorEastAsia" w:hAnsiTheme="minorHAnsi" w:cstheme="minorBidi"/>
          <w:noProof/>
          <w:sz w:val="22"/>
          <w:szCs w:val="22"/>
          <w:lang w:val="en-US" w:eastAsia="en-US"/>
        </w:rPr>
      </w:pPr>
      <w:hyperlink w:anchor="_Toc90882268" w:history="1">
        <w:r w:rsidR="00C41E33" w:rsidRPr="00AE0C37">
          <w:rPr>
            <w:rStyle w:val="Lienhypertexte"/>
            <w:rFonts w:eastAsia="Times New Roman"/>
            <w:b/>
            <w:bCs/>
            <w:noProof/>
            <w:lang w:val="en-US"/>
          </w:rPr>
          <w:t>8.2.3</w:t>
        </w:r>
        <w:r w:rsidR="00C41E33">
          <w:rPr>
            <w:rFonts w:asciiTheme="minorHAnsi" w:eastAsiaTheme="minorEastAsia" w:hAnsiTheme="minorHAnsi" w:cstheme="minorBidi"/>
            <w:noProof/>
            <w:sz w:val="22"/>
            <w:szCs w:val="22"/>
            <w:lang w:val="en-US" w:eastAsia="en-US"/>
          </w:rPr>
          <w:tab/>
        </w:r>
        <w:r w:rsidR="00C41E33" w:rsidRPr="00AE0C37">
          <w:rPr>
            <w:rStyle w:val="Lienhypertexte"/>
            <w:rFonts w:eastAsia="Times New Roman"/>
            <w:b/>
            <w:bCs/>
            <w:noProof/>
            <w:shd w:val="clear" w:color="auto" w:fill="FFFFFF"/>
            <w:lang w:val="en-US"/>
          </w:rPr>
          <w:t>Plan d’action VBG/EAS/HS</w:t>
        </w:r>
        <w:r w:rsidR="00C41E33">
          <w:rPr>
            <w:noProof/>
            <w:webHidden/>
          </w:rPr>
          <w:tab/>
        </w:r>
        <w:r w:rsidR="00C41E33">
          <w:rPr>
            <w:noProof/>
            <w:webHidden/>
          </w:rPr>
          <w:fldChar w:fldCharType="begin"/>
        </w:r>
        <w:r w:rsidR="00C41E33">
          <w:rPr>
            <w:noProof/>
            <w:webHidden/>
          </w:rPr>
          <w:instrText xml:space="preserve"> PAGEREF _Toc90882268 \h </w:instrText>
        </w:r>
        <w:r w:rsidR="00C41E33">
          <w:rPr>
            <w:noProof/>
            <w:webHidden/>
          </w:rPr>
        </w:r>
        <w:r w:rsidR="00C41E33">
          <w:rPr>
            <w:noProof/>
            <w:webHidden/>
          </w:rPr>
          <w:fldChar w:fldCharType="separate"/>
        </w:r>
        <w:r w:rsidR="00C41E33">
          <w:rPr>
            <w:noProof/>
            <w:webHidden/>
          </w:rPr>
          <w:t>83</w:t>
        </w:r>
        <w:r w:rsidR="00C41E33">
          <w:rPr>
            <w:noProof/>
            <w:webHidden/>
          </w:rPr>
          <w:fldChar w:fldCharType="end"/>
        </w:r>
      </w:hyperlink>
    </w:p>
    <w:p w14:paraId="2B78793B" w14:textId="552D4501" w:rsidR="00C41E33" w:rsidRDefault="002F39D0">
      <w:pPr>
        <w:pStyle w:val="TM2"/>
        <w:rPr>
          <w:rFonts w:asciiTheme="minorHAnsi" w:eastAsiaTheme="minorEastAsia" w:hAnsiTheme="minorHAnsi" w:cstheme="minorBidi"/>
          <w:b w:val="0"/>
          <w:bCs w:val="0"/>
          <w:noProof/>
          <w:szCs w:val="22"/>
          <w:lang w:val="en-US" w:eastAsia="en-US"/>
        </w:rPr>
      </w:pPr>
      <w:hyperlink w:anchor="_Toc90882269" w:history="1">
        <w:r w:rsidR="00C41E33" w:rsidRPr="00AE0C37">
          <w:rPr>
            <w:rStyle w:val="Lienhypertexte"/>
            <w:rFonts w:eastAsia="Times New Roman"/>
            <w:iCs/>
            <w:noProof/>
          </w:rPr>
          <w:t>8.3</w:t>
        </w:r>
        <w:r w:rsidR="00C41E33">
          <w:rPr>
            <w:rFonts w:asciiTheme="minorHAnsi" w:eastAsiaTheme="minorEastAsia" w:hAnsiTheme="minorHAnsi" w:cstheme="minorBidi"/>
            <w:b w:val="0"/>
            <w:bCs w:val="0"/>
            <w:noProof/>
            <w:szCs w:val="22"/>
            <w:lang w:val="en-US" w:eastAsia="en-US"/>
          </w:rPr>
          <w:tab/>
        </w:r>
        <w:r w:rsidR="00C41E33" w:rsidRPr="00AE0C37">
          <w:rPr>
            <w:rStyle w:val="Lienhypertexte"/>
            <w:rFonts w:eastAsia="Times New Roman"/>
            <w:iCs/>
            <w:noProof/>
          </w:rPr>
          <w:t>Programme de surveillance et de suivi environnementaux</w:t>
        </w:r>
        <w:r w:rsidR="00C41E33">
          <w:rPr>
            <w:noProof/>
            <w:webHidden/>
          </w:rPr>
          <w:tab/>
        </w:r>
        <w:r w:rsidR="00C41E33">
          <w:rPr>
            <w:noProof/>
            <w:webHidden/>
          </w:rPr>
          <w:fldChar w:fldCharType="begin"/>
        </w:r>
        <w:r w:rsidR="00C41E33">
          <w:rPr>
            <w:noProof/>
            <w:webHidden/>
          </w:rPr>
          <w:instrText xml:space="preserve"> PAGEREF _Toc90882269 \h </w:instrText>
        </w:r>
        <w:r w:rsidR="00C41E33">
          <w:rPr>
            <w:noProof/>
            <w:webHidden/>
          </w:rPr>
        </w:r>
        <w:r w:rsidR="00C41E33">
          <w:rPr>
            <w:noProof/>
            <w:webHidden/>
          </w:rPr>
          <w:fldChar w:fldCharType="separate"/>
        </w:r>
        <w:r w:rsidR="00C41E33">
          <w:rPr>
            <w:noProof/>
            <w:webHidden/>
          </w:rPr>
          <w:t>84</w:t>
        </w:r>
        <w:r w:rsidR="00C41E33">
          <w:rPr>
            <w:noProof/>
            <w:webHidden/>
          </w:rPr>
          <w:fldChar w:fldCharType="end"/>
        </w:r>
      </w:hyperlink>
    </w:p>
    <w:p w14:paraId="47CF963D" w14:textId="3597A8DA" w:rsidR="00C41E33" w:rsidRDefault="002F39D0">
      <w:pPr>
        <w:pStyle w:val="TM3"/>
        <w:rPr>
          <w:rFonts w:asciiTheme="minorHAnsi" w:eastAsiaTheme="minorEastAsia" w:hAnsiTheme="minorHAnsi" w:cstheme="minorBidi"/>
          <w:noProof/>
          <w:sz w:val="22"/>
          <w:szCs w:val="22"/>
          <w:lang w:val="en-US" w:eastAsia="en-US"/>
        </w:rPr>
      </w:pPr>
      <w:hyperlink w:anchor="_Toc90882270" w:history="1">
        <w:r w:rsidR="00C41E33" w:rsidRPr="00AE0C37">
          <w:rPr>
            <w:rStyle w:val="Lienhypertexte"/>
            <w:rFonts w:eastAsia="Times New Roman"/>
            <w:b/>
            <w:bCs/>
            <w:noProof/>
          </w:rPr>
          <w:t>8.3.1</w:t>
        </w:r>
        <w:r w:rsidR="00C41E33">
          <w:rPr>
            <w:rFonts w:asciiTheme="minorHAnsi" w:eastAsiaTheme="minorEastAsia" w:hAnsiTheme="minorHAnsi" w:cstheme="minorBidi"/>
            <w:noProof/>
            <w:sz w:val="22"/>
            <w:szCs w:val="22"/>
            <w:lang w:val="en-US" w:eastAsia="en-US"/>
          </w:rPr>
          <w:tab/>
        </w:r>
        <w:r w:rsidR="00C41E33" w:rsidRPr="00AE0C37">
          <w:rPr>
            <w:rStyle w:val="Lienhypertexte"/>
            <w:rFonts w:eastAsia="Times New Roman"/>
            <w:b/>
            <w:bCs/>
            <w:noProof/>
          </w:rPr>
          <w:t>Programme de suivi environnemental</w:t>
        </w:r>
        <w:r w:rsidR="00C41E33">
          <w:rPr>
            <w:noProof/>
            <w:webHidden/>
          </w:rPr>
          <w:tab/>
        </w:r>
        <w:r w:rsidR="00C41E33">
          <w:rPr>
            <w:noProof/>
            <w:webHidden/>
          </w:rPr>
          <w:fldChar w:fldCharType="begin"/>
        </w:r>
        <w:r w:rsidR="00C41E33">
          <w:rPr>
            <w:noProof/>
            <w:webHidden/>
          </w:rPr>
          <w:instrText xml:space="preserve"> PAGEREF _Toc90882270 \h </w:instrText>
        </w:r>
        <w:r w:rsidR="00C41E33">
          <w:rPr>
            <w:noProof/>
            <w:webHidden/>
          </w:rPr>
        </w:r>
        <w:r w:rsidR="00C41E33">
          <w:rPr>
            <w:noProof/>
            <w:webHidden/>
          </w:rPr>
          <w:fldChar w:fldCharType="separate"/>
        </w:r>
        <w:r w:rsidR="00C41E33">
          <w:rPr>
            <w:noProof/>
            <w:webHidden/>
          </w:rPr>
          <w:t>84</w:t>
        </w:r>
        <w:r w:rsidR="00C41E33">
          <w:rPr>
            <w:noProof/>
            <w:webHidden/>
          </w:rPr>
          <w:fldChar w:fldCharType="end"/>
        </w:r>
      </w:hyperlink>
    </w:p>
    <w:p w14:paraId="01C378C8" w14:textId="3E7639B1" w:rsidR="00C41E33" w:rsidRDefault="002F39D0">
      <w:pPr>
        <w:pStyle w:val="TM3"/>
        <w:rPr>
          <w:rFonts w:asciiTheme="minorHAnsi" w:eastAsiaTheme="minorEastAsia" w:hAnsiTheme="minorHAnsi" w:cstheme="minorBidi"/>
          <w:noProof/>
          <w:sz w:val="22"/>
          <w:szCs w:val="22"/>
          <w:lang w:val="en-US" w:eastAsia="en-US"/>
        </w:rPr>
      </w:pPr>
      <w:hyperlink w:anchor="_Toc90882271" w:history="1">
        <w:r w:rsidR="00C41E33" w:rsidRPr="00AE0C37">
          <w:rPr>
            <w:rStyle w:val="Lienhypertexte"/>
            <w:rFonts w:eastAsia="Times New Roman"/>
            <w:b/>
            <w:bCs/>
            <w:noProof/>
          </w:rPr>
          <w:t>8.3.2</w:t>
        </w:r>
        <w:r w:rsidR="00C41E33">
          <w:rPr>
            <w:rFonts w:asciiTheme="minorHAnsi" w:eastAsiaTheme="minorEastAsia" w:hAnsiTheme="minorHAnsi" w:cstheme="minorBidi"/>
            <w:noProof/>
            <w:sz w:val="22"/>
            <w:szCs w:val="22"/>
            <w:lang w:val="en-US" w:eastAsia="en-US"/>
          </w:rPr>
          <w:tab/>
        </w:r>
        <w:r w:rsidR="00C41E33" w:rsidRPr="00AE0C37">
          <w:rPr>
            <w:rStyle w:val="Lienhypertexte"/>
            <w:rFonts w:eastAsia="Times New Roman"/>
            <w:b/>
            <w:bCs/>
            <w:noProof/>
          </w:rPr>
          <w:t>Programme de surveillance environnementale</w:t>
        </w:r>
        <w:r w:rsidR="00C41E33">
          <w:rPr>
            <w:noProof/>
            <w:webHidden/>
          </w:rPr>
          <w:tab/>
        </w:r>
        <w:r w:rsidR="00C41E33">
          <w:rPr>
            <w:noProof/>
            <w:webHidden/>
          </w:rPr>
          <w:fldChar w:fldCharType="begin"/>
        </w:r>
        <w:r w:rsidR="00C41E33">
          <w:rPr>
            <w:noProof/>
            <w:webHidden/>
          </w:rPr>
          <w:instrText xml:space="preserve"> PAGEREF _Toc90882271 \h </w:instrText>
        </w:r>
        <w:r w:rsidR="00C41E33">
          <w:rPr>
            <w:noProof/>
            <w:webHidden/>
          </w:rPr>
        </w:r>
        <w:r w:rsidR="00C41E33">
          <w:rPr>
            <w:noProof/>
            <w:webHidden/>
          </w:rPr>
          <w:fldChar w:fldCharType="separate"/>
        </w:r>
        <w:r w:rsidR="00C41E33">
          <w:rPr>
            <w:noProof/>
            <w:webHidden/>
          </w:rPr>
          <w:t>87</w:t>
        </w:r>
        <w:r w:rsidR="00C41E33">
          <w:rPr>
            <w:noProof/>
            <w:webHidden/>
          </w:rPr>
          <w:fldChar w:fldCharType="end"/>
        </w:r>
      </w:hyperlink>
    </w:p>
    <w:p w14:paraId="42FD433C" w14:textId="38EB75F1" w:rsidR="00C41E33" w:rsidRDefault="002F39D0">
      <w:pPr>
        <w:pStyle w:val="TM2"/>
        <w:rPr>
          <w:rFonts w:asciiTheme="minorHAnsi" w:eastAsiaTheme="minorEastAsia" w:hAnsiTheme="minorHAnsi" w:cstheme="minorBidi"/>
          <w:b w:val="0"/>
          <w:bCs w:val="0"/>
          <w:noProof/>
          <w:szCs w:val="22"/>
          <w:lang w:val="en-US" w:eastAsia="en-US"/>
        </w:rPr>
      </w:pPr>
      <w:hyperlink w:anchor="_Toc90882272" w:history="1">
        <w:r w:rsidR="00C41E33" w:rsidRPr="00AE0C37">
          <w:rPr>
            <w:rStyle w:val="Lienhypertexte"/>
            <w:rFonts w:eastAsia="Times New Roman"/>
            <w:iCs/>
            <w:noProof/>
          </w:rPr>
          <w:t>8.4</w:t>
        </w:r>
        <w:r w:rsidR="00C41E33">
          <w:rPr>
            <w:rFonts w:asciiTheme="minorHAnsi" w:eastAsiaTheme="minorEastAsia" w:hAnsiTheme="minorHAnsi" w:cstheme="minorBidi"/>
            <w:b w:val="0"/>
            <w:bCs w:val="0"/>
            <w:noProof/>
            <w:szCs w:val="22"/>
            <w:lang w:val="en-US" w:eastAsia="en-US"/>
          </w:rPr>
          <w:tab/>
        </w:r>
        <w:r w:rsidR="00C41E33" w:rsidRPr="00AE0C37">
          <w:rPr>
            <w:rStyle w:val="Lienhypertexte"/>
            <w:rFonts w:eastAsia="Times New Roman"/>
            <w:iCs/>
            <w:noProof/>
          </w:rPr>
          <w:t>Programme de renforcement des capacités</w:t>
        </w:r>
        <w:r w:rsidR="00C41E33">
          <w:rPr>
            <w:noProof/>
            <w:webHidden/>
          </w:rPr>
          <w:tab/>
        </w:r>
        <w:r w:rsidR="00C41E33">
          <w:rPr>
            <w:noProof/>
            <w:webHidden/>
          </w:rPr>
          <w:fldChar w:fldCharType="begin"/>
        </w:r>
        <w:r w:rsidR="00C41E33">
          <w:rPr>
            <w:noProof/>
            <w:webHidden/>
          </w:rPr>
          <w:instrText xml:space="preserve"> PAGEREF _Toc90882272 \h </w:instrText>
        </w:r>
        <w:r w:rsidR="00C41E33">
          <w:rPr>
            <w:noProof/>
            <w:webHidden/>
          </w:rPr>
        </w:r>
        <w:r w:rsidR="00C41E33">
          <w:rPr>
            <w:noProof/>
            <w:webHidden/>
          </w:rPr>
          <w:fldChar w:fldCharType="separate"/>
        </w:r>
        <w:r w:rsidR="00C41E33">
          <w:rPr>
            <w:noProof/>
            <w:webHidden/>
          </w:rPr>
          <w:t>89</w:t>
        </w:r>
        <w:r w:rsidR="00C41E33">
          <w:rPr>
            <w:noProof/>
            <w:webHidden/>
          </w:rPr>
          <w:fldChar w:fldCharType="end"/>
        </w:r>
      </w:hyperlink>
    </w:p>
    <w:p w14:paraId="09091F95" w14:textId="6B974217" w:rsidR="00C41E33" w:rsidRDefault="002F39D0">
      <w:pPr>
        <w:pStyle w:val="TM2"/>
        <w:rPr>
          <w:rFonts w:asciiTheme="minorHAnsi" w:eastAsiaTheme="minorEastAsia" w:hAnsiTheme="minorHAnsi" w:cstheme="minorBidi"/>
          <w:b w:val="0"/>
          <w:bCs w:val="0"/>
          <w:noProof/>
          <w:szCs w:val="22"/>
          <w:lang w:val="en-US" w:eastAsia="en-US"/>
        </w:rPr>
      </w:pPr>
      <w:hyperlink w:anchor="_Toc90882273" w:history="1">
        <w:r w:rsidR="00C41E33" w:rsidRPr="00AE0C37">
          <w:rPr>
            <w:rStyle w:val="Lienhypertexte"/>
            <w:rFonts w:eastAsia="Times New Roman"/>
            <w:iCs/>
            <w:noProof/>
          </w:rPr>
          <w:t>8.5</w:t>
        </w:r>
        <w:r w:rsidR="00C41E33">
          <w:rPr>
            <w:rFonts w:asciiTheme="minorHAnsi" w:eastAsiaTheme="minorEastAsia" w:hAnsiTheme="minorHAnsi" w:cstheme="minorBidi"/>
            <w:b w:val="0"/>
            <w:bCs w:val="0"/>
            <w:noProof/>
            <w:szCs w:val="22"/>
            <w:lang w:val="en-US" w:eastAsia="en-US"/>
          </w:rPr>
          <w:tab/>
        </w:r>
        <w:r w:rsidR="00C41E33" w:rsidRPr="00AE0C37">
          <w:rPr>
            <w:rStyle w:val="Lienhypertexte"/>
            <w:rFonts w:eastAsia="Times New Roman"/>
            <w:iCs/>
            <w:noProof/>
          </w:rPr>
          <w:t>Estimation des coûts des différents programmes du PGES</w:t>
        </w:r>
        <w:r w:rsidR="00C41E33">
          <w:rPr>
            <w:noProof/>
            <w:webHidden/>
          </w:rPr>
          <w:tab/>
        </w:r>
        <w:r w:rsidR="00C41E33">
          <w:rPr>
            <w:noProof/>
            <w:webHidden/>
          </w:rPr>
          <w:fldChar w:fldCharType="begin"/>
        </w:r>
        <w:r w:rsidR="00C41E33">
          <w:rPr>
            <w:noProof/>
            <w:webHidden/>
          </w:rPr>
          <w:instrText xml:space="preserve"> PAGEREF _Toc90882273 \h </w:instrText>
        </w:r>
        <w:r w:rsidR="00C41E33">
          <w:rPr>
            <w:noProof/>
            <w:webHidden/>
          </w:rPr>
        </w:r>
        <w:r w:rsidR="00C41E33">
          <w:rPr>
            <w:noProof/>
            <w:webHidden/>
          </w:rPr>
          <w:fldChar w:fldCharType="separate"/>
        </w:r>
        <w:r w:rsidR="00C41E33">
          <w:rPr>
            <w:noProof/>
            <w:webHidden/>
          </w:rPr>
          <w:t>90</w:t>
        </w:r>
        <w:r w:rsidR="00C41E33">
          <w:rPr>
            <w:noProof/>
            <w:webHidden/>
          </w:rPr>
          <w:fldChar w:fldCharType="end"/>
        </w:r>
      </w:hyperlink>
    </w:p>
    <w:p w14:paraId="3E0D45E2" w14:textId="5871B7B4" w:rsidR="00C41E33" w:rsidRDefault="002F39D0">
      <w:pPr>
        <w:pStyle w:val="TM2"/>
        <w:rPr>
          <w:rFonts w:asciiTheme="minorHAnsi" w:eastAsiaTheme="minorEastAsia" w:hAnsiTheme="minorHAnsi" w:cstheme="minorBidi"/>
          <w:b w:val="0"/>
          <w:bCs w:val="0"/>
          <w:noProof/>
          <w:szCs w:val="22"/>
          <w:lang w:val="en-US" w:eastAsia="en-US"/>
        </w:rPr>
      </w:pPr>
      <w:hyperlink w:anchor="_Toc90882274" w:history="1">
        <w:r w:rsidR="00C41E33" w:rsidRPr="00AE0C37">
          <w:rPr>
            <w:rStyle w:val="Lienhypertexte"/>
            <w:rFonts w:eastAsia="Times New Roman"/>
            <w:iCs/>
            <w:noProof/>
          </w:rPr>
          <w:t>8.6</w:t>
        </w:r>
        <w:r w:rsidR="00C41E33">
          <w:rPr>
            <w:rFonts w:asciiTheme="minorHAnsi" w:eastAsiaTheme="minorEastAsia" w:hAnsiTheme="minorHAnsi" w:cstheme="minorBidi"/>
            <w:b w:val="0"/>
            <w:bCs w:val="0"/>
            <w:noProof/>
            <w:szCs w:val="22"/>
            <w:lang w:val="en-US" w:eastAsia="en-US"/>
          </w:rPr>
          <w:tab/>
        </w:r>
        <w:r w:rsidR="00C41E33" w:rsidRPr="00AE0C37">
          <w:rPr>
            <w:rStyle w:val="Lienhypertexte"/>
            <w:rFonts w:eastAsia="Times New Roman"/>
            <w:iCs/>
            <w:noProof/>
          </w:rPr>
          <w:t>Stratégie de mise en œuvre du PGES</w:t>
        </w:r>
        <w:r w:rsidR="00C41E33">
          <w:rPr>
            <w:noProof/>
            <w:webHidden/>
          </w:rPr>
          <w:tab/>
        </w:r>
        <w:r w:rsidR="00C41E33">
          <w:rPr>
            <w:noProof/>
            <w:webHidden/>
          </w:rPr>
          <w:fldChar w:fldCharType="begin"/>
        </w:r>
        <w:r w:rsidR="00C41E33">
          <w:rPr>
            <w:noProof/>
            <w:webHidden/>
          </w:rPr>
          <w:instrText xml:space="preserve"> PAGEREF _Toc90882274 \h </w:instrText>
        </w:r>
        <w:r w:rsidR="00C41E33">
          <w:rPr>
            <w:noProof/>
            <w:webHidden/>
          </w:rPr>
        </w:r>
        <w:r w:rsidR="00C41E33">
          <w:rPr>
            <w:noProof/>
            <w:webHidden/>
          </w:rPr>
          <w:fldChar w:fldCharType="separate"/>
        </w:r>
        <w:r w:rsidR="00C41E33">
          <w:rPr>
            <w:noProof/>
            <w:webHidden/>
          </w:rPr>
          <w:t>90</w:t>
        </w:r>
        <w:r w:rsidR="00C41E33">
          <w:rPr>
            <w:noProof/>
            <w:webHidden/>
          </w:rPr>
          <w:fldChar w:fldCharType="end"/>
        </w:r>
      </w:hyperlink>
    </w:p>
    <w:p w14:paraId="1E3ED621" w14:textId="2D8090A1" w:rsidR="00C41E33" w:rsidRDefault="002F39D0">
      <w:pPr>
        <w:pStyle w:val="TM1"/>
        <w:tabs>
          <w:tab w:val="left" w:pos="440"/>
        </w:tabs>
        <w:rPr>
          <w:rFonts w:asciiTheme="minorHAnsi" w:eastAsiaTheme="minorEastAsia" w:hAnsiTheme="minorHAnsi" w:cstheme="minorBidi"/>
          <w:b w:val="0"/>
          <w:bCs w:val="0"/>
          <w:iCs w:val="0"/>
          <w:caps w:val="0"/>
          <w:sz w:val="22"/>
          <w:szCs w:val="22"/>
          <w:lang w:val="en-US" w:eastAsia="en-US"/>
        </w:rPr>
      </w:pPr>
      <w:hyperlink w:anchor="_Toc90882275" w:history="1">
        <w:r w:rsidR="00C41E33" w:rsidRPr="00AE0C37">
          <w:rPr>
            <w:rStyle w:val="Lienhypertexte"/>
          </w:rPr>
          <w:t>9</w:t>
        </w:r>
        <w:r w:rsidR="00C41E33">
          <w:rPr>
            <w:rFonts w:asciiTheme="minorHAnsi" w:eastAsiaTheme="minorEastAsia" w:hAnsiTheme="minorHAnsi" w:cstheme="minorBidi"/>
            <w:b w:val="0"/>
            <w:bCs w:val="0"/>
            <w:iCs w:val="0"/>
            <w:caps w:val="0"/>
            <w:sz w:val="22"/>
            <w:szCs w:val="22"/>
            <w:lang w:val="en-US" w:eastAsia="en-US"/>
          </w:rPr>
          <w:tab/>
        </w:r>
        <w:r w:rsidR="00C41E33" w:rsidRPr="00AE0C37">
          <w:rPr>
            <w:rStyle w:val="Lienhypertexte"/>
          </w:rPr>
          <w:t>MODALITE DE CONSULTATION ET DE PARTICIPATION DU PUBLIC</w:t>
        </w:r>
        <w:r w:rsidR="00C41E33">
          <w:rPr>
            <w:webHidden/>
          </w:rPr>
          <w:tab/>
        </w:r>
        <w:r w:rsidR="00C41E33">
          <w:rPr>
            <w:webHidden/>
          </w:rPr>
          <w:fldChar w:fldCharType="begin"/>
        </w:r>
        <w:r w:rsidR="00C41E33">
          <w:rPr>
            <w:webHidden/>
          </w:rPr>
          <w:instrText xml:space="preserve"> PAGEREF _Toc90882275 \h </w:instrText>
        </w:r>
        <w:r w:rsidR="00C41E33">
          <w:rPr>
            <w:webHidden/>
          </w:rPr>
        </w:r>
        <w:r w:rsidR="00C41E33">
          <w:rPr>
            <w:webHidden/>
          </w:rPr>
          <w:fldChar w:fldCharType="separate"/>
        </w:r>
        <w:r w:rsidR="00C41E33">
          <w:rPr>
            <w:webHidden/>
          </w:rPr>
          <w:t>92</w:t>
        </w:r>
        <w:r w:rsidR="00C41E33">
          <w:rPr>
            <w:webHidden/>
          </w:rPr>
          <w:fldChar w:fldCharType="end"/>
        </w:r>
      </w:hyperlink>
    </w:p>
    <w:p w14:paraId="6BA98075" w14:textId="32758281" w:rsidR="00C41E33" w:rsidRDefault="002F39D0">
      <w:pPr>
        <w:pStyle w:val="TM2"/>
        <w:rPr>
          <w:rFonts w:asciiTheme="minorHAnsi" w:eastAsiaTheme="minorEastAsia" w:hAnsiTheme="minorHAnsi" w:cstheme="minorBidi"/>
          <w:b w:val="0"/>
          <w:bCs w:val="0"/>
          <w:noProof/>
          <w:szCs w:val="22"/>
          <w:lang w:val="en-US" w:eastAsia="en-US"/>
        </w:rPr>
      </w:pPr>
      <w:hyperlink w:anchor="_Toc90882276" w:history="1">
        <w:r w:rsidR="00C41E33" w:rsidRPr="00AE0C37">
          <w:rPr>
            <w:rStyle w:val="Lienhypertexte"/>
            <w:noProof/>
          </w:rPr>
          <w:t>9.1</w:t>
        </w:r>
        <w:r w:rsidR="00C41E33">
          <w:rPr>
            <w:rFonts w:asciiTheme="minorHAnsi" w:eastAsiaTheme="minorEastAsia" w:hAnsiTheme="minorHAnsi" w:cstheme="minorBidi"/>
            <w:b w:val="0"/>
            <w:bCs w:val="0"/>
            <w:noProof/>
            <w:szCs w:val="22"/>
            <w:lang w:val="en-US" w:eastAsia="en-US"/>
          </w:rPr>
          <w:tab/>
        </w:r>
        <w:r w:rsidR="00C41E33" w:rsidRPr="00AE0C37">
          <w:rPr>
            <w:rStyle w:val="Lienhypertexte"/>
            <w:noProof/>
          </w:rPr>
          <w:t>Objectifs de la consultation</w:t>
        </w:r>
        <w:r w:rsidR="00C41E33">
          <w:rPr>
            <w:noProof/>
            <w:webHidden/>
          </w:rPr>
          <w:tab/>
        </w:r>
        <w:r w:rsidR="00C41E33">
          <w:rPr>
            <w:noProof/>
            <w:webHidden/>
          </w:rPr>
          <w:fldChar w:fldCharType="begin"/>
        </w:r>
        <w:r w:rsidR="00C41E33">
          <w:rPr>
            <w:noProof/>
            <w:webHidden/>
          </w:rPr>
          <w:instrText xml:space="preserve"> PAGEREF _Toc90882276 \h </w:instrText>
        </w:r>
        <w:r w:rsidR="00C41E33">
          <w:rPr>
            <w:noProof/>
            <w:webHidden/>
          </w:rPr>
        </w:r>
        <w:r w:rsidR="00C41E33">
          <w:rPr>
            <w:noProof/>
            <w:webHidden/>
          </w:rPr>
          <w:fldChar w:fldCharType="separate"/>
        </w:r>
        <w:r w:rsidR="00C41E33">
          <w:rPr>
            <w:noProof/>
            <w:webHidden/>
          </w:rPr>
          <w:t>92</w:t>
        </w:r>
        <w:r w:rsidR="00C41E33">
          <w:rPr>
            <w:noProof/>
            <w:webHidden/>
          </w:rPr>
          <w:fldChar w:fldCharType="end"/>
        </w:r>
      </w:hyperlink>
    </w:p>
    <w:p w14:paraId="60B20BDA" w14:textId="2410A5D7" w:rsidR="00C41E33" w:rsidRDefault="002F39D0">
      <w:pPr>
        <w:pStyle w:val="TM2"/>
        <w:rPr>
          <w:rFonts w:asciiTheme="minorHAnsi" w:eastAsiaTheme="minorEastAsia" w:hAnsiTheme="minorHAnsi" w:cstheme="minorBidi"/>
          <w:b w:val="0"/>
          <w:bCs w:val="0"/>
          <w:noProof/>
          <w:szCs w:val="22"/>
          <w:lang w:val="en-US" w:eastAsia="en-US"/>
        </w:rPr>
      </w:pPr>
      <w:hyperlink w:anchor="_Toc90882277" w:history="1">
        <w:r w:rsidR="00C41E33" w:rsidRPr="00AE0C37">
          <w:rPr>
            <w:rStyle w:val="Lienhypertexte"/>
            <w:noProof/>
          </w:rPr>
          <w:t>9.2</w:t>
        </w:r>
        <w:r w:rsidR="00C41E33">
          <w:rPr>
            <w:rFonts w:asciiTheme="minorHAnsi" w:eastAsiaTheme="minorEastAsia" w:hAnsiTheme="minorHAnsi" w:cstheme="minorBidi"/>
            <w:b w:val="0"/>
            <w:bCs w:val="0"/>
            <w:noProof/>
            <w:szCs w:val="22"/>
            <w:lang w:val="en-US" w:eastAsia="en-US"/>
          </w:rPr>
          <w:tab/>
        </w:r>
        <w:r w:rsidR="00C41E33" w:rsidRPr="00AE0C37">
          <w:rPr>
            <w:rStyle w:val="Lienhypertexte"/>
            <w:noProof/>
          </w:rPr>
          <w:t>Méthodologie de la consultation publique</w:t>
        </w:r>
        <w:r w:rsidR="00C41E33">
          <w:rPr>
            <w:noProof/>
            <w:webHidden/>
          </w:rPr>
          <w:tab/>
        </w:r>
        <w:r w:rsidR="00C41E33">
          <w:rPr>
            <w:noProof/>
            <w:webHidden/>
          </w:rPr>
          <w:fldChar w:fldCharType="begin"/>
        </w:r>
        <w:r w:rsidR="00C41E33">
          <w:rPr>
            <w:noProof/>
            <w:webHidden/>
          </w:rPr>
          <w:instrText xml:space="preserve"> PAGEREF _Toc90882277 \h </w:instrText>
        </w:r>
        <w:r w:rsidR="00C41E33">
          <w:rPr>
            <w:noProof/>
            <w:webHidden/>
          </w:rPr>
        </w:r>
        <w:r w:rsidR="00C41E33">
          <w:rPr>
            <w:noProof/>
            <w:webHidden/>
          </w:rPr>
          <w:fldChar w:fldCharType="separate"/>
        </w:r>
        <w:r w:rsidR="00C41E33">
          <w:rPr>
            <w:noProof/>
            <w:webHidden/>
          </w:rPr>
          <w:t>92</w:t>
        </w:r>
        <w:r w:rsidR="00C41E33">
          <w:rPr>
            <w:noProof/>
            <w:webHidden/>
          </w:rPr>
          <w:fldChar w:fldCharType="end"/>
        </w:r>
      </w:hyperlink>
    </w:p>
    <w:p w14:paraId="297D9412" w14:textId="39EEE2EB" w:rsidR="00C41E33" w:rsidRDefault="002F39D0">
      <w:pPr>
        <w:pStyle w:val="TM2"/>
        <w:rPr>
          <w:rFonts w:asciiTheme="minorHAnsi" w:eastAsiaTheme="minorEastAsia" w:hAnsiTheme="minorHAnsi" w:cstheme="minorBidi"/>
          <w:b w:val="0"/>
          <w:bCs w:val="0"/>
          <w:noProof/>
          <w:szCs w:val="22"/>
          <w:lang w:val="en-US" w:eastAsia="en-US"/>
        </w:rPr>
      </w:pPr>
      <w:hyperlink w:anchor="_Toc90882278" w:history="1">
        <w:r w:rsidR="00C41E33" w:rsidRPr="00AE0C37">
          <w:rPr>
            <w:rStyle w:val="Lienhypertexte"/>
            <w:noProof/>
          </w:rPr>
          <w:t>9.3</w:t>
        </w:r>
        <w:r w:rsidR="00C41E33">
          <w:rPr>
            <w:rFonts w:asciiTheme="minorHAnsi" w:eastAsiaTheme="minorEastAsia" w:hAnsiTheme="minorHAnsi" w:cstheme="minorBidi"/>
            <w:b w:val="0"/>
            <w:bCs w:val="0"/>
            <w:noProof/>
            <w:szCs w:val="22"/>
            <w:lang w:val="en-US" w:eastAsia="en-US"/>
          </w:rPr>
          <w:tab/>
        </w:r>
        <w:r w:rsidR="00C41E33" w:rsidRPr="00AE0C37">
          <w:rPr>
            <w:rStyle w:val="Lienhypertexte"/>
            <w:noProof/>
          </w:rPr>
          <w:t>Synthèse de la consultation du public</w:t>
        </w:r>
        <w:r w:rsidR="00C41E33">
          <w:rPr>
            <w:noProof/>
            <w:webHidden/>
          </w:rPr>
          <w:tab/>
        </w:r>
        <w:r w:rsidR="00C41E33">
          <w:rPr>
            <w:noProof/>
            <w:webHidden/>
          </w:rPr>
          <w:fldChar w:fldCharType="begin"/>
        </w:r>
        <w:r w:rsidR="00C41E33">
          <w:rPr>
            <w:noProof/>
            <w:webHidden/>
          </w:rPr>
          <w:instrText xml:space="preserve"> PAGEREF _Toc90882278 \h </w:instrText>
        </w:r>
        <w:r w:rsidR="00C41E33">
          <w:rPr>
            <w:noProof/>
            <w:webHidden/>
          </w:rPr>
        </w:r>
        <w:r w:rsidR="00C41E33">
          <w:rPr>
            <w:noProof/>
            <w:webHidden/>
          </w:rPr>
          <w:fldChar w:fldCharType="separate"/>
        </w:r>
        <w:r w:rsidR="00C41E33">
          <w:rPr>
            <w:noProof/>
            <w:webHidden/>
          </w:rPr>
          <w:t>92</w:t>
        </w:r>
        <w:r w:rsidR="00C41E33">
          <w:rPr>
            <w:noProof/>
            <w:webHidden/>
          </w:rPr>
          <w:fldChar w:fldCharType="end"/>
        </w:r>
      </w:hyperlink>
    </w:p>
    <w:p w14:paraId="51A64344" w14:textId="5F56A587" w:rsidR="00C41E33" w:rsidRDefault="002F39D0">
      <w:pPr>
        <w:pStyle w:val="TM3"/>
        <w:rPr>
          <w:rFonts w:asciiTheme="minorHAnsi" w:eastAsiaTheme="minorEastAsia" w:hAnsiTheme="minorHAnsi" w:cstheme="minorBidi"/>
          <w:noProof/>
          <w:sz w:val="22"/>
          <w:szCs w:val="22"/>
          <w:lang w:val="en-US" w:eastAsia="en-US"/>
        </w:rPr>
      </w:pPr>
      <w:hyperlink w:anchor="_Toc90882279" w:history="1">
        <w:r w:rsidR="00C41E33" w:rsidRPr="00AE0C37">
          <w:rPr>
            <w:rStyle w:val="Lienhypertexte"/>
            <w:noProof/>
          </w:rPr>
          <w:t>9.3.1</w:t>
        </w:r>
        <w:r w:rsidR="00C41E33">
          <w:rPr>
            <w:rFonts w:asciiTheme="minorHAnsi" w:eastAsiaTheme="minorEastAsia" w:hAnsiTheme="minorHAnsi" w:cstheme="minorBidi"/>
            <w:noProof/>
            <w:sz w:val="22"/>
            <w:szCs w:val="22"/>
            <w:lang w:val="en-US" w:eastAsia="en-US"/>
          </w:rPr>
          <w:tab/>
        </w:r>
        <w:r w:rsidR="00C41E33" w:rsidRPr="00AE0C37">
          <w:rPr>
            <w:rStyle w:val="Lienhypertexte"/>
            <w:noProof/>
          </w:rPr>
          <w:t>Avis général sur le sous-projet</w:t>
        </w:r>
        <w:r w:rsidR="00C41E33">
          <w:rPr>
            <w:noProof/>
            <w:webHidden/>
          </w:rPr>
          <w:tab/>
        </w:r>
        <w:r w:rsidR="00C41E33">
          <w:rPr>
            <w:noProof/>
            <w:webHidden/>
          </w:rPr>
          <w:fldChar w:fldCharType="begin"/>
        </w:r>
        <w:r w:rsidR="00C41E33">
          <w:rPr>
            <w:noProof/>
            <w:webHidden/>
          </w:rPr>
          <w:instrText xml:space="preserve"> PAGEREF _Toc90882279 \h </w:instrText>
        </w:r>
        <w:r w:rsidR="00C41E33">
          <w:rPr>
            <w:noProof/>
            <w:webHidden/>
          </w:rPr>
        </w:r>
        <w:r w:rsidR="00C41E33">
          <w:rPr>
            <w:noProof/>
            <w:webHidden/>
          </w:rPr>
          <w:fldChar w:fldCharType="separate"/>
        </w:r>
        <w:r w:rsidR="00C41E33">
          <w:rPr>
            <w:noProof/>
            <w:webHidden/>
          </w:rPr>
          <w:t>92</w:t>
        </w:r>
        <w:r w:rsidR="00C41E33">
          <w:rPr>
            <w:noProof/>
            <w:webHidden/>
          </w:rPr>
          <w:fldChar w:fldCharType="end"/>
        </w:r>
      </w:hyperlink>
    </w:p>
    <w:p w14:paraId="726F618A" w14:textId="13485BF7" w:rsidR="00C41E33" w:rsidRDefault="002F39D0">
      <w:pPr>
        <w:pStyle w:val="TM3"/>
        <w:rPr>
          <w:rFonts w:asciiTheme="minorHAnsi" w:eastAsiaTheme="minorEastAsia" w:hAnsiTheme="minorHAnsi" w:cstheme="minorBidi"/>
          <w:noProof/>
          <w:sz w:val="22"/>
          <w:szCs w:val="22"/>
          <w:lang w:val="en-US" w:eastAsia="en-US"/>
        </w:rPr>
      </w:pPr>
      <w:hyperlink w:anchor="_Toc90882280" w:history="1">
        <w:r w:rsidR="00C41E33" w:rsidRPr="00AE0C37">
          <w:rPr>
            <w:rStyle w:val="Lienhypertexte"/>
            <w:noProof/>
          </w:rPr>
          <w:t>9.3.2</w:t>
        </w:r>
        <w:r w:rsidR="00C41E33">
          <w:rPr>
            <w:rFonts w:asciiTheme="minorHAnsi" w:eastAsiaTheme="minorEastAsia" w:hAnsiTheme="minorHAnsi" w:cstheme="minorBidi"/>
            <w:noProof/>
            <w:sz w:val="22"/>
            <w:szCs w:val="22"/>
            <w:lang w:val="en-US" w:eastAsia="en-US"/>
          </w:rPr>
          <w:tab/>
        </w:r>
        <w:r w:rsidR="00C41E33" w:rsidRPr="00AE0C37">
          <w:rPr>
            <w:rStyle w:val="Lienhypertexte"/>
            <w:noProof/>
          </w:rPr>
          <w:t>Synthèse des attentes, préoccupations, réactions et suggestions</w:t>
        </w:r>
        <w:r w:rsidR="00C41E33">
          <w:rPr>
            <w:noProof/>
            <w:webHidden/>
          </w:rPr>
          <w:tab/>
        </w:r>
        <w:r w:rsidR="00C41E33">
          <w:rPr>
            <w:noProof/>
            <w:webHidden/>
          </w:rPr>
          <w:fldChar w:fldCharType="begin"/>
        </w:r>
        <w:r w:rsidR="00C41E33">
          <w:rPr>
            <w:noProof/>
            <w:webHidden/>
          </w:rPr>
          <w:instrText xml:space="preserve"> PAGEREF _Toc90882280 \h </w:instrText>
        </w:r>
        <w:r w:rsidR="00C41E33">
          <w:rPr>
            <w:noProof/>
            <w:webHidden/>
          </w:rPr>
        </w:r>
        <w:r w:rsidR="00C41E33">
          <w:rPr>
            <w:noProof/>
            <w:webHidden/>
          </w:rPr>
          <w:fldChar w:fldCharType="separate"/>
        </w:r>
        <w:r w:rsidR="00C41E33">
          <w:rPr>
            <w:noProof/>
            <w:webHidden/>
          </w:rPr>
          <w:t>92</w:t>
        </w:r>
        <w:r w:rsidR="00C41E33">
          <w:rPr>
            <w:noProof/>
            <w:webHidden/>
          </w:rPr>
          <w:fldChar w:fldCharType="end"/>
        </w:r>
      </w:hyperlink>
    </w:p>
    <w:p w14:paraId="35FDE32B" w14:textId="29224659" w:rsidR="00C41E33" w:rsidRDefault="002F39D0">
      <w:pPr>
        <w:pStyle w:val="TM1"/>
        <w:tabs>
          <w:tab w:val="left" w:pos="660"/>
        </w:tabs>
        <w:rPr>
          <w:rFonts w:asciiTheme="minorHAnsi" w:eastAsiaTheme="minorEastAsia" w:hAnsiTheme="minorHAnsi" w:cstheme="minorBidi"/>
          <w:b w:val="0"/>
          <w:bCs w:val="0"/>
          <w:iCs w:val="0"/>
          <w:caps w:val="0"/>
          <w:sz w:val="22"/>
          <w:szCs w:val="22"/>
          <w:lang w:val="en-US" w:eastAsia="en-US"/>
        </w:rPr>
      </w:pPr>
      <w:hyperlink w:anchor="_Toc90882281" w:history="1">
        <w:r w:rsidR="00C41E33" w:rsidRPr="00AE0C37">
          <w:rPr>
            <w:rStyle w:val="Lienhypertexte"/>
          </w:rPr>
          <w:t>10</w:t>
        </w:r>
        <w:r w:rsidR="00C41E33">
          <w:rPr>
            <w:rFonts w:asciiTheme="minorHAnsi" w:eastAsiaTheme="minorEastAsia" w:hAnsiTheme="minorHAnsi" w:cstheme="minorBidi"/>
            <w:b w:val="0"/>
            <w:bCs w:val="0"/>
            <w:iCs w:val="0"/>
            <w:caps w:val="0"/>
            <w:sz w:val="22"/>
            <w:szCs w:val="22"/>
            <w:lang w:val="en-US" w:eastAsia="en-US"/>
          </w:rPr>
          <w:tab/>
        </w:r>
        <w:r w:rsidR="00C41E33" w:rsidRPr="00AE0C37">
          <w:rPr>
            <w:rStyle w:val="Lienhypertexte"/>
          </w:rPr>
          <w:t>MECANISME DE GESTION DES PLAINTES</w:t>
        </w:r>
        <w:r w:rsidR="00C41E33">
          <w:rPr>
            <w:webHidden/>
          </w:rPr>
          <w:tab/>
        </w:r>
        <w:r w:rsidR="00C41E33">
          <w:rPr>
            <w:webHidden/>
          </w:rPr>
          <w:fldChar w:fldCharType="begin"/>
        </w:r>
        <w:r w:rsidR="00C41E33">
          <w:rPr>
            <w:webHidden/>
          </w:rPr>
          <w:instrText xml:space="preserve"> PAGEREF _Toc90882281 \h </w:instrText>
        </w:r>
        <w:r w:rsidR="00C41E33">
          <w:rPr>
            <w:webHidden/>
          </w:rPr>
        </w:r>
        <w:r w:rsidR="00C41E33">
          <w:rPr>
            <w:webHidden/>
          </w:rPr>
          <w:fldChar w:fldCharType="separate"/>
        </w:r>
        <w:r w:rsidR="00C41E33">
          <w:rPr>
            <w:webHidden/>
          </w:rPr>
          <w:t>97</w:t>
        </w:r>
        <w:r w:rsidR="00C41E33">
          <w:rPr>
            <w:webHidden/>
          </w:rPr>
          <w:fldChar w:fldCharType="end"/>
        </w:r>
      </w:hyperlink>
    </w:p>
    <w:p w14:paraId="6800C229" w14:textId="7A6D8E0F" w:rsidR="00C41E33" w:rsidRDefault="002F39D0">
      <w:pPr>
        <w:pStyle w:val="TM2"/>
        <w:rPr>
          <w:rFonts w:asciiTheme="minorHAnsi" w:eastAsiaTheme="minorEastAsia" w:hAnsiTheme="minorHAnsi" w:cstheme="minorBidi"/>
          <w:b w:val="0"/>
          <w:bCs w:val="0"/>
          <w:noProof/>
          <w:szCs w:val="22"/>
          <w:lang w:val="en-US" w:eastAsia="en-US"/>
        </w:rPr>
      </w:pPr>
      <w:hyperlink w:anchor="_Toc90882282" w:history="1">
        <w:r w:rsidR="00C41E33" w:rsidRPr="00AE0C37">
          <w:rPr>
            <w:rStyle w:val="Lienhypertexte"/>
            <w:rFonts w:eastAsia="Arial Narrow"/>
            <w:noProof/>
          </w:rPr>
          <w:t>10.1</w:t>
        </w:r>
        <w:r w:rsidR="00C41E33">
          <w:rPr>
            <w:rFonts w:asciiTheme="minorHAnsi" w:eastAsiaTheme="minorEastAsia" w:hAnsiTheme="minorHAnsi" w:cstheme="minorBidi"/>
            <w:b w:val="0"/>
            <w:bCs w:val="0"/>
            <w:noProof/>
            <w:szCs w:val="22"/>
            <w:lang w:val="en-US" w:eastAsia="en-US"/>
          </w:rPr>
          <w:tab/>
        </w:r>
        <w:r w:rsidR="00C41E33" w:rsidRPr="00AE0C37">
          <w:rPr>
            <w:rStyle w:val="Lienhypertexte"/>
            <w:rFonts w:eastAsia="Arial Narrow"/>
            <w:noProof/>
          </w:rPr>
          <w:t>Objectifs visés par le mécanisme de gestion des plaintes</w:t>
        </w:r>
        <w:r w:rsidR="00C41E33">
          <w:rPr>
            <w:noProof/>
            <w:webHidden/>
          </w:rPr>
          <w:tab/>
        </w:r>
        <w:r w:rsidR="00C41E33">
          <w:rPr>
            <w:noProof/>
            <w:webHidden/>
          </w:rPr>
          <w:fldChar w:fldCharType="begin"/>
        </w:r>
        <w:r w:rsidR="00C41E33">
          <w:rPr>
            <w:noProof/>
            <w:webHidden/>
          </w:rPr>
          <w:instrText xml:space="preserve"> PAGEREF _Toc90882282 \h </w:instrText>
        </w:r>
        <w:r w:rsidR="00C41E33">
          <w:rPr>
            <w:noProof/>
            <w:webHidden/>
          </w:rPr>
        </w:r>
        <w:r w:rsidR="00C41E33">
          <w:rPr>
            <w:noProof/>
            <w:webHidden/>
          </w:rPr>
          <w:fldChar w:fldCharType="separate"/>
        </w:r>
        <w:r w:rsidR="00C41E33">
          <w:rPr>
            <w:noProof/>
            <w:webHidden/>
          </w:rPr>
          <w:t>97</w:t>
        </w:r>
        <w:r w:rsidR="00C41E33">
          <w:rPr>
            <w:noProof/>
            <w:webHidden/>
          </w:rPr>
          <w:fldChar w:fldCharType="end"/>
        </w:r>
      </w:hyperlink>
    </w:p>
    <w:p w14:paraId="00257B10" w14:textId="03B1AB2C" w:rsidR="00C41E33" w:rsidRDefault="002F39D0">
      <w:pPr>
        <w:pStyle w:val="TM2"/>
        <w:rPr>
          <w:rFonts w:asciiTheme="minorHAnsi" w:eastAsiaTheme="minorEastAsia" w:hAnsiTheme="minorHAnsi" w:cstheme="minorBidi"/>
          <w:b w:val="0"/>
          <w:bCs w:val="0"/>
          <w:noProof/>
          <w:szCs w:val="22"/>
          <w:lang w:val="en-US" w:eastAsia="en-US"/>
        </w:rPr>
      </w:pPr>
      <w:hyperlink w:anchor="_Toc90882283" w:history="1">
        <w:r w:rsidR="00C41E33" w:rsidRPr="00AE0C37">
          <w:rPr>
            <w:rStyle w:val="Lienhypertexte"/>
            <w:rFonts w:eastAsia="Arial Narrow"/>
            <w:noProof/>
          </w:rPr>
          <w:t>10.2</w:t>
        </w:r>
        <w:r w:rsidR="00C41E33">
          <w:rPr>
            <w:rFonts w:asciiTheme="minorHAnsi" w:eastAsiaTheme="minorEastAsia" w:hAnsiTheme="minorHAnsi" w:cstheme="minorBidi"/>
            <w:b w:val="0"/>
            <w:bCs w:val="0"/>
            <w:noProof/>
            <w:szCs w:val="22"/>
            <w:lang w:val="en-US" w:eastAsia="en-US"/>
          </w:rPr>
          <w:tab/>
        </w:r>
        <w:r w:rsidR="00C41E33" w:rsidRPr="00AE0C37">
          <w:rPr>
            <w:rStyle w:val="Lienhypertexte"/>
            <w:rFonts w:eastAsia="Arial Narrow"/>
            <w:noProof/>
          </w:rPr>
          <w:t>Composition, rôles et fonctionnement des organes du MGP</w:t>
        </w:r>
        <w:r w:rsidR="00C41E33">
          <w:rPr>
            <w:noProof/>
            <w:webHidden/>
          </w:rPr>
          <w:tab/>
        </w:r>
        <w:r w:rsidR="00C41E33">
          <w:rPr>
            <w:noProof/>
            <w:webHidden/>
          </w:rPr>
          <w:fldChar w:fldCharType="begin"/>
        </w:r>
        <w:r w:rsidR="00C41E33">
          <w:rPr>
            <w:noProof/>
            <w:webHidden/>
          </w:rPr>
          <w:instrText xml:space="preserve"> PAGEREF _Toc90882283 \h </w:instrText>
        </w:r>
        <w:r w:rsidR="00C41E33">
          <w:rPr>
            <w:noProof/>
            <w:webHidden/>
          </w:rPr>
        </w:r>
        <w:r w:rsidR="00C41E33">
          <w:rPr>
            <w:noProof/>
            <w:webHidden/>
          </w:rPr>
          <w:fldChar w:fldCharType="separate"/>
        </w:r>
        <w:r w:rsidR="00C41E33">
          <w:rPr>
            <w:noProof/>
            <w:webHidden/>
          </w:rPr>
          <w:t>97</w:t>
        </w:r>
        <w:r w:rsidR="00C41E33">
          <w:rPr>
            <w:noProof/>
            <w:webHidden/>
          </w:rPr>
          <w:fldChar w:fldCharType="end"/>
        </w:r>
      </w:hyperlink>
    </w:p>
    <w:p w14:paraId="38EEB1F6" w14:textId="5580654C" w:rsidR="00C41E33" w:rsidRDefault="002F39D0">
      <w:pPr>
        <w:pStyle w:val="TM2"/>
        <w:rPr>
          <w:rFonts w:asciiTheme="minorHAnsi" w:eastAsiaTheme="minorEastAsia" w:hAnsiTheme="minorHAnsi" w:cstheme="minorBidi"/>
          <w:b w:val="0"/>
          <w:bCs w:val="0"/>
          <w:noProof/>
          <w:szCs w:val="22"/>
          <w:lang w:val="en-US" w:eastAsia="en-US"/>
        </w:rPr>
      </w:pPr>
      <w:hyperlink w:anchor="_Toc90882284" w:history="1">
        <w:r w:rsidR="00C41E33" w:rsidRPr="00AE0C37">
          <w:rPr>
            <w:rStyle w:val="Lienhypertexte"/>
            <w:rFonts w:eastAsia="Arial Narrow"/>
            <w:noProof/>
          </w:rPr>
          <w:t>10.3</w:t>
        </w:r>
        <w:r w:rsidR="00C41E33">
          <w:rPr>
            <w:rFonts w:asciiTheme="minorHAnsi" w:eastAsiaTheme="minorEastAsia" w:hAnsiTheme="minorHAnsi" w:cstheme="minorBidi"/>
            <w:b w:val="0"/>
            <w:bCs w:val="0"/>
            <w:noProof/>
            <w:szCs w:val="22"/>
            <w:lang w:val="en-US" w:eastAsia="en-US"/>
          </w:rPr>
          <w:tab/>
        </w:r>
        <w:r w:rsidR="00C41E33" w:rsidRPr="00AE0C37">
          <w:rPr>
            <w:rStyle w:val="Lienhypertexte"/>
            <w:rFonts w:eastAsia="Arial Narrow"/>
            <w:noProof/>
          </w:rPr>
          <w:t>Types de plaintes à traiter</w:t>
        </w:r>
        <w:r w:rsidR="00C41E33">
          <w:rPr>
            <w:noProof/>
            <w:webHidden/>
          </w:rPr>
          <w:tab/>
        </w:r>
        <w:r w:rsidR="00C41E33">
          <w:rPr>
            <w:noProof/>
            <w:webHidden/>
          </w:rPr>
          <w:fldChar w:fldCharType="begin"/>
        </w:r>
        <w:r w:rsidR="00C41E33">
          <w:rPr>
            <w:noProof/>
            <w:webHidden/>
          </w:rPr>
          <w:instrText xml:space="preserve"> PAGEREF _Toc90882284 \h </w:instrText>
        </w:r>
        <w:r w:rsidR="00C41E33">
          <w:rPr>
            <w:noProof/>
            <w:webHidden/>
          </w:rPr>
        </w:r>
        <w:r w:rsidR="00C41E33">
          <w:rPr>
            <w:noProof/>
            <w:webHidden/>
          </w:rPr>
          <w:fldChar w:fldCharType="separate"/>
        </w:r>
        <w:r w:rsidR="00C41E33">
          <w:rPr>
            <w:noProof/>
            <w:webHidden/>
          </w:rPr>
          <w:t>99</w:t>
        </w:r>
        <w:r w:rsidR="00C41E33">
          <w:rPr>
            <w:noProof/>
            <w:webHidden/>
          </w:rPr>
          <w:fldChar w:fldCharType="end"/>
        </w:r>
      </w:hyperlink>
    </w:p>
    <w:p w14:paraId="382DF719" w14:textId="24FDD227" w:rsidR="00C41E33" w:rsidRDefault="002F39D0">
      <w:pPr>
        <w:pStyle w:val="TM2"/>
        <w:rPr>
          <w:rFonts w:asciiTheme="minorHAnsi" w:eastAsiaTheme="minorEastAsia" w:hAnsiTheme="minorHAnsi" w:cstheme="minorBidi"/>
          <w:b w:val="0"/>
          <w:bCs w:val="0"/>
          <w:noProof/>
          <w:szCs w:val="22"/>
          <w:lang w:val="en-US" w:eastAsia="en-US"/>
        </w:rPr>
      </w:pPr>
      <w:hyperlink w:anchor="_Toc90882285" w:history="1">
        <w:r w:rsidR="00C41E33" w:rsidRPr="00AE0C37">
          <w:rPr>
            <w:rStyle w:val="Lienhypertexte"/>
            <w:rFonts w:eastAsia="Arial Narrow"/>
            <w:noProof/>
          </w:rPr>
          <w:t>10.4</w:t>
        </w:r>
        <w:r w:rsidR="00C41E33">
          <w:rPr>
            <w:rFonts w:asciiTheme="minorHAnsi" w:eastAsiaTheme="minorEastAsia" w:hAnsiTheme="minorHAnsi" w:cstheme="minorBidi"/>
            <w:b w:val="0"/>
            <w:bCs w:val="0"/>
            <w:noProof/>
            <w:szCs w:val="22"/>
            <w:lang w:val="en-US" w:eastAsia="en-US"/>
          </w:rPr>
          <w:tab/>
        </w:r>
        <w:r w:rsidR="00C41E33" w:rsidRPr="00AE0C37">
          <w:rPr>
            <w:rStyle w:val="Lienhypertexte"/>
            <w:rFonts w:eastAsia="Arial Narrow"/>
            <w:noProof/>
          </w:rPr>
          <w:t>Procédures de gestion des plaintes</w:t>
        </w:r>
        <w:r w:rsidR="00C41E33">
          <w:rPr>
            <w:noProof/>
            <w:webHidden/>
          </w:rPr>
          <w:tab/>
        </w:r>
        <w:r w:rsidR="00C41E33">
          <w:rPr>
            <w:noProof/>
            <w:webHidden/>
          </w:rPr>
          <w:fldChar w:fldCharType="begin"/>
        </w:r>
        <w:r w:rsidR="00C41E33">
          <w:rPr>
            <w:noProof/>
            <w:webHidden/>
          </w:rPr>
          <w:instrText xml:space="preserve"> PAGEREF _Toc90882285 \h </w:instrText>
        </w:r>
        <w:r w:rsidR="00C41E33">
          <w:rPr>
            <w:noProof/>
            <w:webHidden/>
          </w:rPr>
        </w:r>
        <w:r w:rsidR="00C41E33">
          <w:rPr>
            <w:noProof/>
            <w:webHidden/>
          </w:rPr>
          <w:fldChar w:fldCharType="separate"/>
        </w:r>
        <w:r w:rsidR="00C41E33">
          <w:rPr>
            <w:noProof/>
            <w:webHidden/>
          </w:rPr>
          <w:t>99</w:t>
        </w:r>
        <w:r w:rsidR="00C41E33">
          <w:rPr>
            <w:noProof/>
            <w:webHidden/>
          </w:rPr>
          <w:fldChar w:fldCharType="end"/>
        </w:r>
      </w:hyperlink>
    </w:p>
    <w:p w14:paraId="566D3BF1" w14:textId="21FB8D0F" w:rsidR="00C41E33" w:rsidRDefault="002F39D0">
      <w:pPr>
        <w:pStyle w:val="TM1"/>
        <w:tabs>
          <w:tab w:val="left" w:pos="660"/>
        </w:tabs>
        <w:rPr>
          <w:rFonts w:asciiTheme="minorHAnsi" w:eastAsiaTheme="minorEastAsia" w:hAnsiTheme="minorHAnsi" w:cstheme="minorBidi"/>
          <w:b w:val="0"/>
          <w:bCs w:val="0"/>
          <w:iCs w:val="0"/>
          <w:caps w:val="0"/>
          <w:sz w:val="22"/>
          <w:szCs w:val="22"/>
          <w:lang w:val="en-US" w:eastAsia="en-US"/>
        </w:rPr>
      </w:pPr>
      <w:hyperlink w:anchor="_Toc90882286" w:history="1">
        <w:r w:rsidR="00C41E33" w:rsidRPr="00AE0C37">
          <w:rPr>
            <w:rStyle w:val="Lienhypertexte"/>
          </w:rPr>
          <w:t>11</w:t>
        </w:r>
        <w:r w:rsidR="00C41E33">
          <w:rPr>
            <w:rFonts w:asciiTheme="minorHAnsi" w:eastAsiaTheme="minorEastAsia" w:hAnsiTheme="minorHAnsi" w:cstheme="minorBidi"/>
            <w:b w:val="0"/>
            <w:bCs w:val="0"/>
            <w:iCs w:val="0"/>
            <w:caps w:val="0"/>
            <w:sz w:val="22"/>
            <w:szCs w:val="22"/>
            <w:lang w:val="en-US" w:eastAsia="en-US"/>
          </w:rPr>
          <w:tab/>
        </w:r>
        <w:r w:rsidR="00C41E33" w:rsidRPr="00AE0C37">
          <w:rPr>
            <w:rStyle w:val="Lienhypertexte"/>
          </w:rPr>
          <w:t>SYSTEME DE GESTION DES DECHETS</w:t>
        </w:r>
        <w:r w:rsidR="00C41E33">
          <w:rPr>
            <w:webHidden/>
          </w:rPr>
          <w:tab/>
        </w:r>
        <w:r w:rsidR="00C41E33">
          <w:rPr>
            <w:webHidden/>
          </w:rPr>
          <w:fldChar w:fldCharType="begin"/>
        </w:r>
        <w:r w:rsidR="00C41E33">
          <w:rPr>
            <w:webHidden/>
          </w:rPr>
          <w:instrText xml:space="preserve"> PAGEREF _Toc90882286 \h </w:instrText>
        </w:r>
        <w:r w:rsidR="00C41E33">
          <w:rPr>
            <w:webHidden/>
          </w:rPr>
        </w:r>
        <w:r w:rsidR="00C41E33">
          <w:rPr>
            <w:webHidden/>
          </w:rPr>
          <w:fldChar w:fldCharType="separate"/>
        </w:r>
        <w:r w:rsidR="00C41E33">
          <w:rPr>
            <w:webHidden/>
          </w:rPr>
          <w:t>101</w:t>
        </w:r>
        <w:r w:rsidR="00C41E33">
          <w:rPr>
            <w:webHidden/>
          </w:rPr>
          <w:fldChar w:fldCharType="end"/>
        </w:r>
      </w:hyperlink>
    </w:p>
    <w:p w14:paraId="37A17FCB" w14:textId="025EFD93" w:rsidR="00C41E33" w:rsidRDefault="002F39D0">
      <w:pPr>
        <w:pStyle w:val="TM1"/>
        <w:tabs>
          <w:tab w:val="left" w:pos="660"/>
        </w:tabs>
        <w:rPr>
          <w:rFonts w:asciiTheme="minorHAnsi" w:eastAsiaTheme="minorEastAsia" w:hAnsiTheme="minorHAnsi" w:cstheme="minorBidi"/>
          <w:b w:val="0"/>
          <w:bCs w:val="0"/>
          <w:iCs w:val="0"/>
          <w:caps w:val="0"/>
          <w:sz w:val="22"/>
          <w:szCs w:val="22"/>
          <w:lang w:val="en-US" w:eastAsia="en-US"/>
        </w:rPr>
      </w:pPr>
      <w:hyperlink w:anchor="_Toc90882287" w:history="1">
        <w:r w:rsidR="00C41E33" w:rsidRPr="00AE0C37">
          <w:rPr>
            <w:rStyle w:val="Lienhypertexte"/>
          </w:rPr>
          <w:t>12</w:t>
        </w:r>
        <w:r w:rsidR="00C41E33">
          <w:rPr>
            <w:rFonts w:asciiTheme="minorHAnsi" w:eastAsiaTheme="minorEastAsia" w:hAnsiTheme="minorHAnsi" w:cstheme="minorBidi"/>
            <w:b w:val="0"/>
            <w:bCs w:val="0"/>
            <w:iCs w:val="0"/>
            <w:caps w:val="0"/>
            <w:sz w:val="22"/>
            <w:szCs w:val="22"/>
            <w:lang w:val="en-US" w:eastAsia="en-US"/>
          </w:rPr>
          <w:tab/>
        </w:r>
        <w:r w:rsidR="00C41E33" w:rsidRPr="00AE0C37">
          <w:rPr>
            <w:rStyle w:val="Lienhypertexte"/>
          </w:rPr>
          <w:t>PLAN DE FERMETURE/REHABILIATION</w:t>
        </w:r>
        <w:r w:rsidR="00C41E33">
          <w:rPr>
            <w:webHidden/>
          </w:rPr>
          <w:tab/>
        </w:r>
        <w:r w:rsidR="00C41E33">
          <w:rPr>
            <w:webHidden/>
          </w:rPr>
          <w:fldChar w:fldCharType="begin"/>
        </w:r>
        <w:r w:rsidR="00C41E33">
          <w:rPr>
            <w:webHidden/>
          </w:rPr>
          <w:instrText xml:space="preserve"> PAGEREF _Toc90882287 \h </w:instrText>
        </w:r>
        <w:r w:rsidR="00C41E33">
          <w:rPr>
            <w:webHidden/>
          </w:rPr>
        </w:r>
        <w:r w:rsidR="00C41E33">
          <w:rPr>
            <w:webHidden/>
          </w:rPr>
          <w:fldChar w:fldCharType="separate"/>
        </w:r>
        <w:r w:rsidR="00C41E33">
          <w:rPr>
            <w:webHidden/>
          </w:rPr>
          <w:t>103</w:t>
        </w:r>
        <w:r w:rsidR="00C41E33">
          <w:rPr>
            <w:webHidden/>
          </w:rPr>
          <w:fldChar w:fldCharType="end"/>
        </w:r>
      </w:hyperlink>
    </w:p>
    <w:p w14:paraId="49B05029" w14:textId="09542F26" w:rsidR="00C41E33" w:rsidRDefault="002F39D0">
      <w:pPr>
        <w:pStyle w:val="TM1"/>
        <w:rPr>
          <w:rFonts w:asciiTheme="minorHAnsi" w:eastAsiaTheme="minorEastAsia" w:hAnsiTheme="minorHAnsi" w:cstheme="minorBidi"/>
          <w:b w:val="0"/>
          <w:bCs w:val="0"/>
          <w:iCs w:val="0"/>
          <w:caps w:val="0"/>
          <w:sz w:val="22"/>
          <w:szCs w:val="22"/>
          <w:lang w:val="en-US" w:eastAsia="en-US"/>
        </w:rPr>
      </w:pPr>
      <w:hyperlink w:anchor="_Toc90882288" w:history="1">
        <w:r w:rsidR="00C41E33" w:rsidRPr="00AE0C37">
          <w:rPr>
            <w:rStyle w:val="Lienhypertexte"/>
          </w:rPr>
          <w:t>CONCLUSION</w:t>
        </w:r>
        <w:r w:rsidR="00C41E33">
          <w:rPr>
            <w:webHidden/>
          </w:rPr>
          <w:tab/>
        </w:r>
        <w:r w:rsidR="00C41E33">
          <w:rPr>
            <w:webHidden/>
          </w:rPr>
          <w:fldChar w:fldCharType="begin"/>
        </w:r>
        <w:r w:rsidR="00C41E33">
          <w:rPr>
            <w:webHidden/>
          </w:rPr>
          <w:instrText xml:space="preserve"> PAGEREF _Toc90882288 \h </w:instrText>
        </w:r>
        <w:r w:rsidR="00C41E33">
          <w:rPr>
            <w:webHidden/>
          </w:rPr>
        </w:r>
        <w:r w:rsidR="00C41E33">
          <w:rPr>
            <w:webHidden/>
          </w:rPr>
          <w:fldChar w:fldCharType="separate"/>
        </w:r>
        <w:r w:rsidR="00C41E33">
          <w:rPr>
            <w:webHidden/>
          </w:rPr>
          <w:t>104</w:t>
        </w:r>
        <w:r w:rsidR="00C41E33">
          <w:rPr>
            <w:webHidden/>
          </w:rPr>
          <w:fldChar w:fldCharType="end"/>
        </w:r>
      </w:hyperlink>
    </w:p>
    <w:p w14:paraId="0BFFFE54" w14:textId="5B452C5C" w:rsidR="00C41E33" w:rsidRDefault="002F39D0">
      <w:pPr>
        <w:pStyle w:val="TM1"/>
        <w:rPr>
          <w:rFonts w:asciiTheme="minorHAnsi" w:eastAsiaTheme="minorEastAsia" w:hAnsiTheme="minorHAnsi" w:cstheme="minorBidi"/>
          <w:b w:val="0"/>
          <w:bCs w:val="0"/>
          <w:iCs w:val="0"/>
          <w:caps w:val="0"/>
          <w:sz w:val="22"/>
          <w:szCs w:val="22"/>
          <w:lang w:val="en-US" w:eastAsia="en-US"/>
        </w:rPr>
      </w:pPr>
      <w:hyperlink w:anchor="_Toc90882289" w:history="1">
        <w:r w:rsidR="00C41E33" w:rsidRPr="00AE0C37">
          <w:rPr>
            <w:rStyle w:val="Lienhypertexte"/>
          </w:rPr>
          <w:t>BIBLIOGRAPHIE</w:t>
        </w:r>
        <w:r w:rsidR="00C41E33">
          <w:rPr>
            <w:webHidden/>
          </w:rPr>
          <w:tab/>
        </w:r>
        <w:r w:rsidR="00C41E33">
          <w:rPr>
            <w:webHidden/>
          </w:rPr>
          <w:fldChar w:fldCharType="begin"/>
        </w:r>
        <w:r w:rsidR="00C41E33">
          <w:rPr>
            <w:webHidden/>
          </w:rPr>
          <w:instrText xml:space="preserve"> PAGEREF _Toc90882289 \h </w:instrText>
        </w:r>
        <w:r w:rsidR="00C41E33">
          <w:rPr>
            <w:webHidden/>
          </w:rPr>
        </w:r>
        <w:r w:rsidR="00C41E33">
          <w:rPr>
            <w:webHidden/>
          </w:rPr>
          <w:fldChar w:fldCharType="separate"/>
        </w:r>
        <w:r w:rsidR="00C41E33">
          <w:rPr>
            <w:webHidden/>
          </w:rPr>
          <w:t>105</w:t>
        </w:r>
        <w:r w:rsidR="00C41E33">
          <w:rPr>
            <w:webHidden/>
          </w:rPr>
          <w:fldChar w:fldCharType="end"/>
        </w:r>
      </w:hyperlink>
    </w:p>
    <w:p w14:paraId="76CC904A" w14:textId="62C209E0" w:rsidR="00C41E33" w:rsidRDefault="002F39D0">
      <w:pPr>
        <w:pStyle w:val="TM1"/>
        <w:rPr>
          <w:rFonts w:asciiTheme="minorHAnsi" w:eastAsiaTheme="minorEastAsia" w:hAnsiTheme="minorHAnsi" w:cstheme="minorBidi"/>
          <w:b w:val="0"/>
          <w:bCs w:val="0"/>
          <w:iCs w:val="0"/>
          <w:caps w:val="0"/>
          <w:sz w:val="22"/>
          <w:szCs w:val="22"/>
          <w:lang w:val="en-US" w:eastAsia="en-US"/>
        </w:rPr>
      </w:pPr>
      <w:hyperlink w:anchor="_Toc90882290" w:history="1">
        <w:r w:rsidR="00C41E33" w:rsidRPr="00AE0C37">
          <w:rPr>
            <w:rStyle w:val="Lienhypertexte"/>
          </w:rPr>
          <w:t>ANNEXES</w:t>
        </w:r>
        <w:r w:rsidR="00C41E33">
          <w:rPr>
            <w:webHidden/>
          </w:rPr>
          <w:tab/>
        </w:r>
        <w:r w:rsidR="00C41E33">
          <w:rPr>
            <w:webHidden/>
          </w:rPr>
          <w:fldChar w:fldCharType="begin"/>
        </w:r>
        <w:r w:rsidR="00C41E33">
          <w:rPr>
            <w:webHidden/>
          </w:rPr>
          <w:instrText xml:space="preserve"> PAGEREF _Toc90882290 \h </w:instrText>
        </w:r>
        <w:r w:rsidR="00C41E33">
          <w:rPr>
            <w:webHidden/>
          </w:rPr>
        </w:r>
        <w:r w:rsidR="00C41E33">
          <w:rPr>
            <w:webHidden/>
          </w:rPr>
          <w:fldChar w:fldCharType="separate"/>
        </w:r>
        <w:r w:rsidR="00C41E33">
          <w:rPr>
            <w:webHidden/>
          </w:rPr>
          <w:t>xiii</w:t>
        </w:r>
        <w:r w:rsidR="00C41E33">
          <w:rPr>
            <w:webHidden/>
          </w:rPr>
          <w:fldChar w:fldCharType="end"/>
        </w:r>
      </w:hyperlink>
    </w:p>
    <w:p w14:paraId="20C8546E" w14:textId="43C3568D" w:rsidR="00C41E33" w:rsidRDefault="002F39D0">
      <w:pPr>
        <w:pStyle w:val="TM1"/>
        <w:rPr>
          <w:rFonts w:asciiTheme="minorHAnsi" w:eastAsiaTheme="minorEastAsia" w:hAnsiTheme="minorHAnsi" w:cstheme="minorBidi"/>
          <w:b w:val="0"/>
          <w:bCs w:val="0"/>
          <w:iCs w:val="0"/>
          <w:caps w:val="0"/>
          <w:sz w:val="22"/>
          <w:szCs w:val="22"/>
          <w:lang w:val="en-US" w:eastAsia="en-US"/>
        </w:rPr>
      </w:pPr>
      <w:hyperlink w:anchor="_Toc90882291" w:history="1">
        <w:r w:rsidR="00C41E33" w:rsidRPr="00AE0C37">
          <w:rPr>
            <w:rStyle w:val="Lienhypertexte"/>
          </w:rPr>
          <w:t>ANNEXE 1 : TDR DE L’ETUDE</w:t>
        </w:r>
        <w:r w:rsidR="00C41E33">
          <w:rPr>
            <w:webHidden/>
          </w:rPr>
          <w:tab/>
        </w:r>
        <w:r w:rsidR="00C41E33">
          <w:rPr>
            <w:webHidden/>
          </w:rPr>
          <w:fldChar w:fldCharType="begin"/>
        </w:r>
        <w:r w:rsidR="00C41E33">
          <w:rPr>
            <w:webHidden/>
          </w:rPr>
          <w:instrText xml:space="preserve"> PAGEREF _Toc90882291 \h </w:instrText>
        </w:r>
        <w:r w:rsidR="00C41E33">
          <w:rPr>
            <w:webHidden/>
          </w:rPr>
        </w:r>
        <w:r w:rsidR="00C41E33">
          <w:rPr>
            <w:webHidden/>
          </w:rPr>
          <w:fldChar w:fldCharType="separate"/>
        </w:r>
        <w:r w:rsidR="00C41E33">
          <w:rPr>
            <w:webHidden/>
          </w:rPr>
          <w:t>xiv</w:t>
        </w:r>
        <w:r w:rsidR="00C41E33">
          <w:rPr>
            <w:webHidden/>
          </w:rPr>
          <w:fldChar w:fldCharType="end"/>
        </w:r>
      </w:hyperlink>
    </w:p>
    <w:p w14:paraId="405BC904" w14:textId="15493D13" w:rsidR="00C41E33" w:rsidRDefault="002F39D0">
      <w:pPr>
        <w:pStyle w:val="TM1"/>
        <w:rPr>
          <w:rFonts w:asciiTheme="minorHAnsi" w:eastAsiaTheme="minorEastAsia" w:hAnsiTheme="minorHAnsi" w:cstheme="minorBidi"/>
          <w:b w:val="0"/>
          <w:bCs w:val="0"/>
          <w:iCs w:val="0"/>
          <w:caps w:val="0"/>
          <w:sz w:val="22"/>
          <w:szCs w:val="22"/>
          <w:lang w:val="en-US" w:eastAsia="en-US"/>
        </w:rPr>
      </w:pPr>
      <w:hyperlink w:anchor="_Toc90882292" w:history="1">
        <w:r w:rsidR="00C41E33" w:rsidRPr="00AE0C37">
          <w:rPr>
            <w:rStyle w:val="Lienhypertexte"/>
          </w:rPr>
          <w:t>Annexe 2 : plan cadastral de la station de Pô</w:t>
        </w:r>
        <w:r w:rsidR="00C41E33">
          <w:rPr>
            <w:webHidden/>
          </w:rPr>
          <w:tab/>
        </w:r>
        <w:r w:rsidR="00C41E33">
          <w:rPr>
            <w:webHidden/>
          </w:rPr>
          <w:fldChar w:fldCharType="begin"/>
        </w:r>
        <w:r w:rsidR="00C41E33">
          <w:rPr>
            <w:webHidden/>
          </w:rPr>
          <w:instrText xml:space="preserve"> PAGEREF _Toc90882292 \h </w:instrText>
        </w:r>
        <w:r w:rsidR="00C41E33">
          <w:rPr>
            <w:webHidden/>
          </w:rPr>
        </w:r>
        <w:r w:rsidR="00C41E33">
          <w:rPr>
            <w:webHidden/>
          </w:rPr>
          <w:fldChar w:fldCharType="separate"/>
        </w:r>
        <w:r w:rsidR="00C41E33">
          <w:rPr>
            <w:webHidden/>
          </w:rPr>
          <w:t>xxxvi</w:t>
        </w:r>
        <w:r w:rsidR="00C41E33">
          <w:rPr>
            <w:webHidden/>
          </w:rPr>
          <w:fldChar w:fldCharType="end"/>
        </w:r>
      </w:hyperlink>
    </w:p>
    <w:p w14:paraId="1C3B7C1E" w14:textId="513011A3" w:rsidR="00C41E33" w:rsidRDefault="002F39D0">
      <w:pPr>
        <w:pStyle w:val="TM1"/>
        <w:rPr>
          <w:rFonts w:asciiTheme="minorHAnsi" w:eastAsiaTheme="minorEastAsia" w:hAnsiTheme="minorHAnsi" w:cstheme="minorBidi"/>
          <w:b w:val="0"/>
          <w:bCs w:val="0"/>
          <w:iCs w:val="0"/>
          <w:caps w:val="0"/>
          <w:sz w:val="22"/>
          <w:szCs w:val="22"/>
          <w:lang w:val="en-US" w:eastAsia="en-US"/>
        </w:rPr>
      </w:pPr>
      <w:hyperlink w:anchor="_Toc90882293" w:history="1">
        <w:r w:rsidR="00C41E33" w:rsidRPr="00AE0C37">
          <w:rPr>
            <w:rStyle w:val="Lienhypertexte"/>
          </w:rPr>
          <w:t>Annexe 3 : Aperçu sur les ressources forestières de la région du Centre-Sud</w:t>
        </w:r>
        <w:r w:rsidR="00C41E33">
          <w:rPr>
            <w:webHidden/>
          </w:rPr>
          <w:tab/>
        </w:r>
        <w:r w:rsidR="00C41E33">
          <w:rPr>
            <w:webHidden/>
          </w:rPr>
          <w:fldChar w:fldCharType="begin"/>
        </w:r>
        <w:r w:rsidR="00C41E33">
          <w:rPr>
            <w:webHidden/>
          </w:rPr>
          <w:instrText xml:space="preserve"> PAGEREF _Toc90882293 \h </w:instrText>
        </w:r>
        <w:r w:rsidR="00C41E33">
          <w:rPr>
            <w:webHidden/>
          </w:rPr>
        </w:r>
        <w:r w:rsidR="00C41E33">
          <w:rPr>
            <w:webHidden/>
          </w:rPr>
          <w:fldChar w:fldCharType="separate"/>
        </w:r>
        <w:r w:rsidR="00C41E33">
          <w:rPr>
            <w:webHidden/>
          </w:rPr>
          <w:t>xxxvii</w:t>
        </w:r>
        <w:r w:rsidR="00C41E33">
          <w:rPr>
            <w:webHidden/>
          </w:rPr>
          <w:fldChar w:fldCharType="end"/>
        </w:r>
      </w:hyperlink>
    </w:p>
    <w:p w14:paraId="31154053" w14:textId="6F418F3A" w:rsidR="00C41E33" w:rsidRDefault="002F39D0">
      <w:pPr>
        <w:pStyle w:val="TM1"/>
        <w:rPr>
          <w:rFonts w:asciiTheme="minorHAnsi" w:eastAsiaTheme="minorEastAsia" w:hAnsiTheme="minorHAnsi" w:cstheme="minorBidi"/>
          <w:b w:val="0"/>
          <w:bCs w:val="0"/>
          <w:iCs w:val="0"/>
          <w:caps w:val="0"/>
          <w:sz w:val="22"/>
          <w:szCs w:val="22"/>
          <w:lang w:val="en-US" w:eastAsia="en-US"/>
        </w:rPr>
      </w:pPr>
      <w:hyperlink w:anchor="_Toc90882294" w:history="1">
        <w:r w:rsidR="00C41E33" w:rsidRPr="00AE0C37">
          <w:rPr>
            <w:rStyle w:val="Lienhypertexte"/>
          </w:rPr>
          <w:t>Annexe 4 : Détail des consultations</w:t>
        </w:r>
        <w:r w:rsidR="00C41E33">
          <w:rPr>
            <w:webHidden/>
          </w:rPr>
          <w:tab/>
        </w:r>
        <w:r w:rsidR="00C41E33">
          <w:rPr>
            <w:webHidden/>
          </w:rPr>
          <w:fldChar w:fldCharType="begin"/>
        </w:r>
        <w:r w:rsidR="00C41E33">
          <w:rPr>
            <w:webHidden/>
          </w:rPr>
          <w:instrText xml:space="preserve"> PAGEREF _Toc90882294 \h </w:instrText>
        </w:r>
        <w:r w:rsidR="00C41E33">
          <w:rPr>
            <w:webHidden/>
          </w:rPr>
        </w:r>
        <w:r w:rsidR="00C41E33">
          <w:rPr>
            <w:webHidden/>
          </w:rPr>
          <w:fldChar w:fldCharType="separate"/>
        </w:r>
        <w:r w:rsidR="00C41E33">
          <w:rPr>
            <w:webHidden/>
          </w:rPr>
          <w:t>xxxix</w:t>
        </w:r>
        <w:r w:rsidR="00C41E33">
          <w:rPr>
            <w:webHidden/>
          </w:rPr>
          <w:fldChar w:fldCharType="end"/>
        </w:r>
      </w:hyperlink>
    </w:p>
    <w:p w14:paraId="17517730" w14:textId="11331061" w:rsidR="00C41E33" w:rsidRDefault="002F39D0">
      <w:pPr>
        <w:pStyle w:val="TM1"/>
        <w:rPr>
          <w:rFonts w:asciiTheme="minorHAnsi" w:eastAsiaTheme="minorEastAsia" w:hAnsiTheme="minorHAnsi" w:cstheme="minorBidi"/>
          <w:b w:val="0"/>
          <w:bCs w:val="0"/>
          <w:iCs w:val="0"/>
          <w:caps w:val="0"/>
          <w:sz w:val="22"/>
          <w:szCs w:val="22"/>
          <w:lang w:val="en-US" w:eastAsia="en-US"/>
        </w:rPr>
      </w:pPr>
      <w:hyperlink w:anchor="_Toc90882295" w:history="1">
        <w:r w:rsidR="00C41E33" w:rsidRPr="00AE0C37">
          <w:rPr>
            <w:rStyle w:val="Lienhypertexte"/>
          </w:rPr>
          <w:t>Annexe 5 : Grille de contrôle environnemental et social</w:t>
        </w:r>
        <w:r w:rsidR="00C41E33">
          <w:rPr>
            <w:webHidden/>
          </w:rPr>
          <w:tab/>
        </w:r>
        <w:r w:rsidR="00C41E33">
          <w:rPr>
            <w:webHidden/>
          </w:rPr>
          <w:fldChar w:fldCharType="begin"/>
        </w:r>
        <w:r w:rsidR="00C41E33">
          <w:rPr>
            <w:webHidden/>
          </w:rPr>
          <w:instrText xml:space="preserve"> PAGEREF _Toc90882295 \h </w:instrText>
        </w:r>
        <w:r w:rsidR="00C41E33">
          <w:rPr>
            <w:webHidden/>
          </w:rPr>
        </w:r>
        <w:r w:rsidR="00C41E33">
          <w:rPr>
            <w:webHidden/>
          </w:rPr>
          <w:fldChar w:fldCharType="separate"/>
        </w:r>
        <w:r w:rsidR="00C41E33">
          <w:rPr>
            <w:webHidden/>
          </w:rPr>
          <w:t>xli</w:t>
        </w:r>
        <w:r w:rsidR="00C41E33">
          <w:rPr>
            <w:webHidden/>
          </w:rPr>
          <w:fldChar w:fldCharType="end"/>
        </w:r>
      </w:hyperlink>
    </w:p>
    <w:p w14:paraId="2B562768" w14:textId="1E77C013" w:rsidR="00C41E33" w:rsidRDefault="002F39D0">
      <w:pPr>
        <w:pStyle w:val="TM1"/>
        <w:rPr>
          <w:rFonts w:asciiTheme="minorHAnsi" w:eastAsiaTheme="minorEastAsia" w:hAnsiTheme="minorHAnsi" w:cstheme="minorBidi"/>
          <w:b w:val="0"/>
          <w:bCs w:val="0"/>
          <w:iCs w:val="0"/>
          <w:caps w:val="0"/>
          <w:sz w:val="22"/>
          <w:szCs w:val="22"/>
          <w:lang w:val="en-US" w:eastAsia="en-US"/>
        </w:rPr>
      </w:pPr>
      <w:hyperlink w:anchor="_Toc90882296" w:history="1">
        <w:r w:rsidR="00C41E33" w:rsidRPr="00AE0C37">
          <w:rPr>
            <w:rStyle w:val="Lienhypertexte"/>
          </w:rPr>
          <w:t>Annexe 6 : Clauses environnementales et sociales</w:t>
        </w:r>
        <w:r w:rsidR="00C41E33">
          <w:rPr>
            <w:webHidden/>
          </w:rPr>
          <w:tab/>
        </w:r>
        <w:r w:rsidR="00C41E33">
          <w:rPr>
            <w:webHidden/>
          </w:rPr>
          <w:fldChar w:fldCharType="begin"/>
        </w:r>
        <w:r w:rsidR="00C41E33">
          <w:rPr>
            <w:webHidden/>
          </w:rPr>
          <w:instrText xml:space="preserve"> PAGEREF _Toc90882296 \h </w:instrText>
        </w:r>
        <w:r w:rsidR="00C41E33">
          <w:rPr>
            <w:webHidden/>
          </w:rPr>
        </w:r>
        <w:r w:rsidR="00C41E33">
          <w:rPr>
            <w:webHidden/>
          </w:rPr>
          <w:fldChar w:fldCharType="separate"/>
        </w:r>
        <w:r w:rsidR="00C41E33">
          <w:rPr>
            <w:webHidden/>
          </w:rPr>
          <w:t>xlvi</w:t>
        </w:r>
        <w:r w:rsidR="00C41E33">
          <w:rPr>
            <w:webHidden/>
          </w:rPr>
          <w:fldChar w:fldCharType="end"/>
        </w:r>
      </w:hyperlink>
    </w:p>
    <w:p w14:paraId="233298C0" w14:textId="7F4847A5" w:rsidR="00C41E33" w:rsidRDefault="002F39D0">
      <w:pPr>
        <w:pStyle w:val="TM1"/>
        <w:rPr>
          <w:rFonts w:asciiTheme="minorHAnsi" w:eastAsiaTheme="minorEastAsia" w:hAnsiTheme="minorHAnsi" w:cstheme="minorBidi"/>
          <w:b w:val="0"/>
          <w:bCs w:val="0"/>
          <w:iCs w:val="0"/>
          <w:caps w:val="0"/>
          <w:sz w:val="22"/>
          <w:szCs w:val="22"/>
          <w:lang w:val="en-US" w:eastAsia="en-US"/>
        </w:rPr>
      </w:pPr>
      <w:hyperlink w:anchor="_Toc90882297" w:history="1">
        <w:r w:rsidR="00C41E33" w:rsidRPr="00AE0C37">
          <w:rPr>
            <w:rStyle w:val="Lienhypertexte"/>
          </w:rPr>
          <w:t>Annexe 7 : Plan de Rédaction du PGES-Chantier</w:t>
        </w:r>
        <w:r w:rsidR="00C41E33">
          <w:rPr>
            <w:webHidden/>
          </w:rPr>
          <w:tab/>
        </w:r>
        <w:r w:rsidR="00C41E33">
          <w:rPr>
            <w:webHidden/>
          </w:rPr>
          <w:fldChar w:fldCharType="begin"/>
        </w:r>
        <w:r w:rsidR="00C41E33">
          <w:rPr>
            <w:webHidden/>
          </w:rPr>
          <w:instrText xml:space="preserve"> PAGEREF _Toc90882297 \h </w:instrText>
        </w:r>
        <w:r w:rsidR="00C41E33">
          <w:rPr>
            <w:webHidden/>
          </w:rPr>
        </w:r>
        <w:r w:rsidR="00C41E33">
          <w:rPr>
            <w:webHidden/>
          </w:rPr>
          <w:fldChar w:fldCharType="separate"/>
        </w:r>
        <w:r w:rsidR="00C41E33">
          <w:rPr>
            <w:webHidden/>
          </w:rPr>
          <w:t>li</w:t>
        </w:r>
        <w:r w:rsidR="00C41E33">
          <w:rPr>
            <w:webHidden/>
          </w:rPr>
          <w:fldChar w:fldCharType="end"/>
        </w:r>
      </w:hyperlink>
    </w:p>
    <w:p w14:paraId="671ABAAA" w14:textId="0BEBDDE4" w:rsidR="00C41E33" w:rsidRDefault="002F39D0">
      <w:pPr>
        <w:pStyle w:val="TM1"/>
        <w:rPr>
          <w:rFonts w:asciiTheme="minorHAnsi" w:eastAsiaTheme="minorEastAsia" w:hAnsiTheme="minorHAnsi" w:cstheme="minorBidi"/>
          <w:b w:val="0"/>
          <w:bCs w:val="0"/>
          <w:iCs w:val="0"/>
          <w:caps w:val="0"/>
          <w:sz w:val="22"/>
          <w:szCs w:val="22"/>
          <w:lang w:val="en-US" w:eastAsia="en-US"/>
        </w:rPr>
      </w:pPr>
      <w:hyperlink w:anchor="_Toc90882298" w:history="1">
        <w:r w:rsidR="00C41E33" w:rsidRPr="00AE0C37">
          <w:rPr>
            <w:rStyle w:val="Lienhypertexte"/>
          </w:rPr>
          <w:t>Annexe 8 : Plan HSE et d’évacuation d’urgence de l’entreprise</w:t>
        </w:r>
        <w:r w:rsidR="00C41E33">
          <w:rPr>
            <w:webHidden/>
          </w:rPr>
          <w:tab/>
        </w:r>
        <w:r w:rsidR="00C41E33">
          <w:rPr>
            <w:webHidden/>
          </w:rPr>
          <w:fldChar w:fldCharType="begin"/>
        </w:r>
        <w:r w:rsidR="00C41E33">
          <w:rPr>
            <w:webHidden/>
          </w:rPr>
          <w:instrText xml:space="preserve"> PAGEREF _Toc90882298 \h </w:instrText>
        </w:r>
        <w:r w:rsidR="00C41E33">
          <w:rPr>
            <w:webHidden/>
          </w:rPr>
        </w:r>
        <w:r w:rsidR="00C41E33">
          <w:rPr>
            <w:webHidden/>
          </w:rPr>
          <w:fldChar w:fldCharType="separate"/>
        </w:r>
        <w:r w:rsidR="00C41E33">
          <w:rPr>
            <w:webHidden/>
          </w:rPr>
          <w:t>lii</w:t>
        </w:r>
        <w:r w:rsidR="00C41E33">
          <w:rPr>
            <w:webHidden/>
          </w:rPr>
          <w:fldChar w:fldCharType="end"/>
        </w:r>
      </w:hyperlink>
    </w:p>
    <w:p w14:paraId="0777FF73" w14:textId="7A39DF43" w:rsidR="00C41E33" w:rsidRDefault="002F39D0">
      <w:pPr>
        <w:pStyle w:val="TM1"/>
        <w:rPr>
          <w:rFonts w:asciiTheme="minorHAnsi" w:eastAsiaTheme="minorEastAsia" w:hAnsiTheme="minorHAnsi" w:cstheme="minorBidi"/>
          <w:b w:val="0"/>
          <w:bCs w:val="0"/>
          <w:iCs w:val="0"/>
          <w:caps w:val="0"/>
          <w:sz w:val="22"/>
          <w:szCs w:val="22"/>
          <w:lang w:val="en-US" w:eastAsia="en-US"/>
        </w:rPr>
      </w:pPr>
      <w:hyperlink w:anchor="_Toc90882299" w:history="1">
        <w:r w:rsidR="00C41E33" w:rsidRPr="00AE0C37">
          <w:rPr>
            <w:rStyle w:val="Lienhypertexte"/>
          </w:rPr>
          <w:t>Annexe 9 : Code de Bonne Conduite de l’entreprise</w:t>
        </w:r>
        <w:r w:rsidR="00C41E33">
          <w:rPr>
            <w:webHidden/>
          </w:rPr>
          <w:tab/>
        </w:r>
        <w:r w:rsidR="00C41E33">
          <w:rPr>
            <w:webHidden/>
          </w:rPr>
          <w:fldChar w:fldCharType="begin"/>
        </w:r>
        <w:r w:rsidR="00C41E33">
          <w:rPr>
            <w:webHidden/>
          </w:rPr>
          <w:instrText xml:space="preserve"> PAGEREF _Toc90882299 \h </w:instrText>
        </w:r>
        <w:r w:rsidR="00C41E33">
          <w:rPr>
            <w:webHidden/>
          </w:rPr>
        </w:r>
        <w:r w:rsidR="00C41E33">
          <w:rPr>
            <w:webHidden/>
          </w:rPr>
          <w:fldChar w:fldCharType="separate"/>
        </w:r>
        <w:r w:rsidR="00C41E33">
          <w:rPr>
            <w:webHidden/>
          </w:rPr>
          <w:t>liv</w:t>
        </w:r>
        <w:r w:rsidR="00C41E33">
          <w:rPr>
            <w:webHidden/>
          </w:rPr>
          <w:fldChar w:fldCharType="end"/>
        </w:r>
      </w:hyperlink>
    </w:p>
    <w:p w14:paraId="218FA3A3" w14:textId="05E4E59A" w:rsidR="00C41E33" w:rsidRDefault="002F39D0">
      <w:pPr>
        <w:pStyle w:val="TM1"/>
        <w:rPr>
          <w:rFonts w:asciiTheme="minorHAnsi" w:eastAsiaTheme="minorEastAsia" w:hAnsiTheme="minorHAnsi" w:cstheme="minorBidi"/>
          <w:b w:val="0"/>
          <w:bCs w:val="0"/>
          <w:iCs w:val="0"/>
          <w:caps w:val="0"/>
          <w:sz w:val="22"/>
          <w:szCs w:val="22"/>
          <w:lang w:val="en-US" w:eastAsia="en-US"/>
        </w:rPr>
      </w:pPr>
      <w:hyperlink w:anchor="_Toc90882300" w:history="1">
        <w:r w:rsidR="00C41E33" w:rsidRPr="00AE0C37">
          <w:rPr>
            <w:rStyle w:val="Lienhypertexte"/>
          </w:rPr>
          <w:t>Annexe 10 : PV de consultation du public</w:t>
        </w:r>
        <w:r w:rsidR="00C41E33">
          <w:rPr>
            <w:webHidden/>
          </w:rPr>
          <w:tab/>
        </w:r>
        <w:r w:rsidR="00C41E33">
          <w:rPr>
            <w:webHidden/>
          </w:rPr>
          <w:fldChar w:fldCharType="begin"/>
        </w:r>
        <w:r w:rsidR="00C41E33">
          <w:rPr>
            <w:webHidden/>
          </w:rPr>
          <w:instrText xml:space="preserve"> PAGEREF _Toc90882300 \h </w:instrText>
        </w:r>
        <w:r w:rsidR="00C41E33">
          <w:rPr>
            <w:webHidden/>
          </w:rPr>
        </w:r>
        <w:r w:rsidR="00C41E33">
          <w:rPr>
            <w:webHidden/>
          </w:rPr>
          <w:fldChar w:fldCharType="separate"/>
        </w:r>
        <w:r w:rsidR="00C41E33">
          <w:rPr>
            <w:webHidden/>
          </w:rPr>
          <w:t>lv</w:t>
        </w:r>
        <w:r w:rsidR="00C41E33">
          <w:rPr>
            <w:webHidden/>
          </w:rPr>
          <w:fldChar w:fldCharType="end"/>
        </w:r>
      </w:hyperlink>
    </w:p>
    <w:p w14:paraId="1E857B49" w14:textId="6A762E27" w:rsidR="00C41E33" w:rsidRDefault="002F39D0">
      <w:pPr>
        <w:pStyle w:val="TM1"/>
        <w:rPr>
          <w:rFonts w:asciiTheme="minorHAnsi" w:eastAsiaTheme="minorEastAsia" w:hAnsiTheme="minorHAnsi" w:cstheme="minorBidi"/>
          <w:b w:val="0"/>
          <w:bCs w:val="0"/>
          <w:iCs w:val="0"/>
          <w:caps w:val="0"/>
          <w:sz w:val="22"/>
          <w:szCs w:val="22"/>
          <w:lang w:val="en-US" w:eastAsia="en-US"/>
        </w:rPr>
      </w:pPr>
      <w:hyperlink w:anchor="_Toc90882301" w:history="1">
        <w:r w:rsidR="00C41E33" w:rsidRPr="00AE0C37">
          <w:rPr>
            <w:rStyle w:val="Lienhypertexte"/>
          </w:rPr>
          <w:t>Annexe 11 : Liste des personnes rencontrées</w:t>
        </w:r>
        <w:r w:rsidR="00C41E33">
          <w:rPr>
            <w:webHidden/>
          </w:rPr>
          <w:tab/>
        </w:r>
        <w:r w:rsidR="00C41E33">
          <w:rPr>
            <w:webHidden/>
          </w:rPr>
          <w:fldChar w:fldCharType="begin"/>
        </w:r>
        <w:r w:rsidR="00C41E33">
          <w:rPr>
            <w:webHidden/>
          </w:rPr>
          <w:instrText xml:space="preserve"> PAGEREF _Toc90882301 \h </w:instrText>
        </w:r>
        <w:r w:rsidR="00C41E33">
          <w:rPr>
            <w:webHidden/>
          </w:rPr>
        </w:r>
        <w:r w:rsidR="00C41E33">
          <w:rPr>
            <w:webHidden/>
          </w:rPr>
          <w:fldChar w:fldCharType="separate"/>
        </w:r>
        <w:r w:rsidR="00C41E33">
          <w:rPr>
            <w:webHidden/>
          </w:rPr>
          <w:t>lvii</w:t>
        </w:r>
        <w:r w:rsidR="00C41E33">
          <w:rPr>
            <w:webHidden/>
          </w:rPr>
          <w:fldChar w:fldCharType="end"/>
        </w:r>
      </w:hyperlink>
    </w:p>
    <w:p w14:paraId="01D7558C" w14:textId="405ADF94" w:rsidR="00C41E33" w:rsidRDefault="002F39D0">
      <w:pPr>
        <w:pStyle w:val="TM1"/>
        <w:rPr>
          <w:rFonts w:asciiTheme="minorHAnsi" w:eastAsiaTheme="minorEastAsia" w:hAnsiTheme="minorHAnsi" w:cstheme="minorBidi"/>
          <w:b w:val="0"/>
          <w:bCs w:val="0"/>
          <w:iCs w:val="0"/>
          <w:caps w:val="0"/>
          <w:sz w:val="22"/>
          <w:szCs w:val="22"/>
          <w:lang w:val="en-US" w:eastAsia="en-US"/>
        </w:rPr>
      </w:pPr>
      <w:hyperlink w:anchor="_Toc90882302" w:history="1">
        <w:r w:rsidR="00C41E33" w:rsidRPr="00AE0C37">
          <w:rPr>
            <w:rStyle w:val="Lienhypertexte"/>
          </w:rPr>
          <w:t>ANNEXE 12 : Fiche de Prescription environnementale</w:t>
        </w:r>
        <w:r w:rsidR="00C41E33">
          <w:rPr>
            <w:webHidden/>
          </w:rPr>
          <w:tab/>
        </w:r>
        <w:r w:rsidR="00C41E33">
          <w:rPr>
            <w:webHidden/>
          </w:rPr>
          <w:fldChar w:fldCharType="begin"/>
        </w:r>
        <w:r w:rsidR="00C41E33">
          <w:rPr>
            <w:webHidden/>
          </w:rPr>
          <w:instrText xml:space="preserve"> PAGEREF _Toc90882302 \h </w:instrText>
        </w:r>
        <w:r w:rsidR="00C41E33">
          <w:rPr>
            <w:webHidden/>
          </w:rPr>
        </w:r>
        <w:r w:rsidR="00C41E33">
          <w:rPr>
            <w:webHidden/>
          </w:rPr>
          <w:fldChar w:fldCharType="separate"/>
        </w:r>
        <w:r w:rsidR="00C41E33">
          <w:rPr>
            <w:webHidden/>
          </w:rPr>
          <w:t>lix</w:t>
        </w:r>
        <w:r w:rsidR="00C41E33">
          <w:rPr>
            <w:webHidden/>
          </w:rPr>
          <w:fldChar w:fldCharType="end"/>
        </w:r>
      </w:hyperlink>
    </w:p>
    <w:p w14:paraId="3CF98DE9" w14:textId="2A3B477D" w:rsidR="00C41E33" w:rsidRDefault="002F39D0">
      <w:pPr>
        <w:pStyle w:val="TM1"/>
        <w:rPr>
          <w:rFonts w:asciiTheme="minorHAnsi" w:eastAsiaTheme="minorEastAsia" w:hAnsiTheme="minorHAnsi" w:cstheme="minorBidi"/>
          <w:b w:val="0"/>
          <w:bCs w:val="0"/>
          <w:iCs w:val="0"/>
          <w:caps w:val="0"/>
          <w:sz w:val="22"/>
          <w:szCs w:val="22"/>
          <w:lang w:val="en-US" w:eastAsia="en-US"/>
        </w:rPr>
      </w:pPr>
      <w:hyperlink w:anchor="_Toc90882303" w:history="1">
        <w:r w:rsidR="00C41E33" w:rsidRPr="00AE0C37">
          <w:rPr>
            <w:rStyle w:val="Lienhypertexte"/>
          </w:rPr>
          <w:t>ANNEXE 13 : PROTOCOLE DE CONTRÔLE DES INFECTIONS ET DE PRÉVENTION DE LA COVID 19</w:t>
        </w:r>
        <w:r w:rsidR="00C41E33">
          <w:rPr>
            <w:webHidden/>
          </w:rPr>
          <w:tab/>
        </w:r>
        <w:r w:rsidR="00C41E33">
          <w:rPr>
            <w:webHidden/>
          </w:rPr>
          <w:fldChar w:fldCharType="begin"/>
        </w:r>
        <w:r w:rsidR="00C41E33">
          <w:rPr>
            <w:webHidden/>
          </w:rPr>
          <w:instrText xml:space="preserve"> PAGEREF _Toc90882303 \h </w:instrText>
        </w:r>
        <w:r w:rsidR="00C41E33">
          <w:rPr>
            <w:webHidden/>
          </w:rPr>
        </w:r>
        <w:r w:rsidR="00C41E33">
          <w:rPr>
            <w:webHidden/>
          </w:rPr>
          <w:fldChar w:fldCharType="separate"/>
        </w:r>
        <w:r w:rsidR="00C41E33">
          <w:rPr>
            <w:webHidden/>
          </w:rPr>
          <w:t>lxii</w:t>
        </w:r>
        <w:r w:rsidR="00C41E33">
          <w:rPr>
            <w:webHidden/>
          </w:rPr>
          <w:fldChar w:fldCharType="end"/>
        </w:r>
      </w:hyperlink>
    </w:p>
    <w:p w14:paraId="4CC60A60" w14:textId="68A579D2" w:rsidR="00C41E33" w:rsidRDefault="002F39D0">
      <w:pPr>
        <w:pStyle w:val="TM1"/>
        <w:rPr>
          <w:rFonts w:asciiTheme="minorHAnsi" w:eastAsiaTheme="minorEastAsia" w:hAnsiTheme="minorHAnsi" w:cstheme="minorBidi"/>
          <w:b w:val="0"/>
          <w:bCs w:val="0"/>
          <w:iCs w:val="0"/>
          <w:caps w:val="0"/>
          <w:sz w:val="22"/>
          <w:szCs w:val="22"/>
          <w:lang w:val="en-US" w:eastAsia="en-US"/>
        </w:rPr>
      </w:pPr>
      <w:hyperlink w:anchor="_Toc90882304" w:history="1">
        <w:r w:rsidR="00C41E33" w:rsidRPr="00AE0C37">
          <w:rPr>
            <w:rStyle w:val="Lienhypertexte"/>
          </w:rPr>
          <w:t>TABLE DES MATIERES</w:t>
        </w:r>
        <w:r w:rsidR="00C41E33">
          <w:rPr>
            <w:webHidden/>
          </w:rPr>
          <w:tab/>
        </w:r>
        <w:r w:rsidR="00C41E33">
          <w:rPr>
            <w:webHidden/>
          </w:rPr>
          <w:fldChar w:fldCharType="begin"/>
        </w:r>
        <w:r w:rsidR="00C41E33">
          <w:rPr>
            <w:webHidden/>
          </w:rPr>
          <w:instrText xml:space="preserve"> PAGEREF _Toc90882304 \h </w:instrText>
        </w:r>
        <w:r w:rsidR="00C41E33">
          <w:rPr>
            <w:webHidden/>
          </w:rPr>
        </w:r>
        <w:r w:rsidR="00C41E33">
          <w:rPr>
            <w:webHidden/>
          </w:rPr>
          <w:fldChar w:fldCharType="separate"/>
        </w:r>
        <w:r w:rsidR="00C41E33">
          <w:rPr>
            <w:webHidden/>
          </w:rPr>
          <w:t>lxiv</w:t>
        </w:r>
        <w:r w:rsidR="00C41E33">
          <w:rPr>
            <w:webHidden/>
          </w:rPr>
          <w:fldChar w:fldCharType="end"/>
        </w:r>
      </w:hyperlink>
    </w:p>
    <w:p w14:paraId="0348043A" w14:textId="0552CD49" w:rsidR="006B6C23" w:rsidRDefault="00123C97" w:rsidP="00D75823">
      <w:pPr>
        <w:rPr>
          <w:color w:val="0070C0"/>
        </w:rPr>
      </w:pPr>
      <w:r>
        <w:rPr>
          <w:color w:val="0070C0"/>
        </w:rPr>
        <w:fldChar w:fldCharType="end"/>
      </w:r>
    </w:p>
    <w:p w14:paraId="3169E08F" w14:textId="78AB1826" w:rsidR="00123C97" w:rsidRDefault="006B6C23" w:rsidP="00585B45">
      <w:pPr>
        <w:pStyle w:val="TM1"/>
        <w:rPr>
          <w:rFonts w:asciiTheme="minorHAnsi" w:eastAsiaTheme="minorEastAsia" w:hAnsiTheme="minorHAnsi" w:cstheme="minorBidi"/>
          <w:sz w:val="22"/>
          <w:szCs w:val="22"/>
          <w:lang w:val="fr-FR"/>
        </w:rPr>
      </w:pPr>
      <w:r>
        <w:fldChar w:fldCharType="begin"/>
      </w:r>
      <w:r>
        <w:instrText xml:space="preserve"> TOC \o "1-3" \h \z \u </w:instrText>
      </w:r>
      <w:r>
        <w:fldChar w:fldCharType="separate"/>
      </w:r>
    </w:p>
    <w:p w14:paraId="2E886321" w14:textId="676608B8" w:rsidR="00C5006D" w:rsidRDefault="00C5006D" w:rsidP="00585B45">
      <w:pPr>
        <w:pStyle w:val="TM1"/>
      </w:pPr>
    </w:p>
    <w:p w14:paraId="28E8EDC8" w14:textId="3BEABE8B" w:rsidR="00F77353" w:rsidRPr="00402D89" w:rsidRDefault="006B6C23" w:rsidP="00D75823">
      <w:pPr>
        <w:rPr>
          <w:color w:val="0070C0"/>
        </w:rPr>
      </w:pPr>
      <w:r>
        <w:rPr>
          <w:color w:val="0070C0"/>
        </w:rPr>
        <w:fldChar w:fldCharType="end"/>
      </w:r>
    </w:p>
    <w:sectPr w:rsidR="00F77353" w:rsidRPr="00402D89" w:rsidSect="00402D89">
      <w:pgSz w:w="11906" w:h="16838"/>
      <w:pgMar w:top="1418" w:right="1247" w:bottom="1418" w:left="1304" w:header="709" w:footer="709" w:gutter="0"/>
      <w:pgNumType w:fmt="lowerRoman"/>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3FF5D8E" w14:textId="77777777" w:rsidR="002F39D0" w:rsidRDefault="002F39D0" w:rsidP="00992693">
      <w:pPr>
        <w:spacing w:after="0" w:line="240" w:lineRule="auto"/>
      </w:pPr>
      <w:r>
        <w:separator/>
      </w:r>
    </w:p>
  </w:endnote>
  <w:endnote w:type="continuationSeparator" w:id="0">
    <w:p w14:paraId="666F8AC6" w14:textId="77777777" w:rsidR="002F39D0" w:rsidRDefault="002F39D0" w:rsidP="0099269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Lucida Calligraphy">
    <w:panose1 w:val="03010101010101010101"/>
    <w:charset w:val="00"/>
    <w:family w:val="script"/>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New Century Schlbk">
    <w:altName w:val="Century Schoolbook"/>
    <w:panose1 w:val="00000000000000000000"/>
    <w:charset w:val="4D"/>
    <w:family w:val="auto"/>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Trebuchet MS">
    <w:panose1 w:val="020B0603020202020204"/>
    <w:charset w:val="00"/>
    <w:family w:val="swiss"/>
    <w:pitch w:val="variable"/>
    <w:sig w:usb0="00000687" w:usb1="000000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Bodoni MT Black">
    <w:panose1 w:val="02070A03080606020203"/>
    <w:charset w:val="00"/>
    <w:family w:val="roman"/>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Times New Roman Gras">
    <w:altName w:val="Times New Roman"/>
    <w:panose1 w:val="02020803070505020304"/>
    <w:charset w:val="00"/>
    <w:family w:val="roman"/>
    <w:notTrueType/>
    <w:pitch w:val="default"/>
  </w:font>
  <w:font w:name="CIDFont+F7">
    <w:altName w:val="Microsoft JhengHei"/>
    <w:panose1 w:val="00000000000000000000"/>
    <w:charset w:val="88"/>
    <w:family w:val="auto"/>
    <w:notTrueType/>
    <w:pitch w:val="default"/>
    <w:sig w:usb0="00000001" w:usb1="08080000" w:usb2="00000010" w:usb3="00000000" w:csb0="00100000" w:csb1="00000000"/>
  </w:font>
  <w:font w:name="CIDFont+F5">
    <w:altName w:val="Microsoft JhengHei"/>
    <w:panose1 w:val="00000000000000000000"/>
    <w:charset w:val="88"/>
    <w:family w:val="auto"/>
    <w:notTrueType/>
    <w:pitch w:val="default"/>
    <w:sig w:usb0="00000001" w:usb1="08080000" w:usb2="00000010" w:usb3="00000000" w:csb0="001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Borders>
        <w:top w:val="single" w:sz="4" w:space="0" w:color="auto"/>
      </w:tblBorders>
      <w:tblLook w:val="04A0" w:firstRow="1" w:lastRow="0" w:firstColumn="1" w:lastColumn="0" w:noHBand="0" w:noVBand="1"/>
    </w:tblPr>
    <w:tblGrid>
      <w:gridCol w:w="3301"/>
      <w:gridCol w:w="2971"/>
      <w:gridCol w:w="3083"/>
    </w:tblGrid>
    <w:tr w:rsidR="00445BC4" w:rsidRPr="00824066" w14:paraId="25D8B711" w14:textId="77777777" w:rsidTr="009936F0">
      <w:tc>
        <w:tcPr>
          <w:tcW w:w="1764" w:type="pct"/>
          <w:shd w:val="clear" w:color="auto" w:fill="auto"/>
        </w:tcPr>
        <w:p w14:paraId="2A0AA7E2" w14:textId="52E6DA29" w:rsidR="00445BC4" w:rsidRPr="00824066" w:rsidRDefault="00445BC4" w:rsidP="0076788A">
          <w:pPr>
            <w:pStyle w:val="Pieddepage"/>
            <w:rPr>
              <w:rFonts w:ascii="Arial" w:eastAsia="Calibri" w:hAnsi="Arial" w:cs="Arial"/>
              <w:sz w:val="18"/>
              <w:szCs w:val="18"/>
            </w:rPr>
          </w:pPr>
        </w:p>
      </w:tc>
      <w:tc>
        <w:tcPr>
          <w:tcW w:w="1588" w:type="pct"/>
          <w:shd w:val="clear" w:color="auto" w:fill="auto"/>
        </w:tcPr>
        <w:p w14:paraId="75D76197" w14:textId="77777777" w:rsidR="00445BC4" w:rsidRPr="00824066" w:rsidRDefault="00445BC4" w:rsidP="0076788A">
          <w:pPr>
            <w:pStyle w:val="Pieddepage"/>
            <w:tabs>
              <w:tab w:val="center" w:pos="1412"/>
              <w:tab w:val="right" w:pos="2824"/>
            </w:tabs>
            <w:rPr>
              <w:rFonts w:ascii="Arial" w:eastAsia="Calibri" w:hAnsi="Arial" w:cs="Arial"/>
              <w:sz w:val="18"/>
              <w:szCs w:val="18"/>
            </w:rPr>
          </w:pPr>
          <w:r w:rsidRPr="00824066">
            <w:rPr>
              <w:rFonts w:ascii="Arial" w:eastAsia="Calibri" w:hAnsi="Arial" w:cs="Arial"/>
              <w:sz w:val="18"/>
              <w:szCs w:val="18"/>
            </w:rPr>
            <w:tab/>
          </w:r>
          <w:r w:rsidRPr="00824066">
            <w:rPr>
              <w:rFonts w:ascii="Arial" w:eastAsia="Calibri" w:hAnsi="Arial" w:cs="Arial"/>
              <w:sz w:val="18"/>
              <w:szCs w:val="18"/>
            </w:rPr>
            <w:tab/>
          </w:r>
        </w:p>
      </w:tc>
      <w:tc>
        <w:tcPr>
          <w:tcW w:w="1648" w:type="pct"/>
          <w:shd w:val="clear" w:color="auto" w:fill="auto"/>
        </w:tcPr>
        <w:p w14:paraId="62C7CB8C" w14:textId="2E916AF1" w:rsidR="00445BC4" w:rsidRPr="00824066" w:rsidRDefault="00445BC4" w:rsidP="0076788A">
          <w:pPr>
            <w:pStyle w:val="Pieddepage"/>
            <w:jc w:val="right"/>
            <w:rPr>
              <w:rFonts w:ascii="Arial" w:eastAsia="Calibri" w:hAnsi="Arial" w:cs="Arial"/>
              <w:sz w:val="18"/>
              <w:szCs w:val="18"/>
            </w:rPr>
          </w:pPr>
          <w:r w:rsidRPr="00824066">
            <w:rPr>
              <w:rFonts w:ascii="Arial" w:eastAsia="Calibri" w:hAnsi="Arial" w:cs="Arial"/>
              <w:sz w:val="18"/>
              <w:szCs w:val="18"/>
            </w:rPr>
            <w:t xml:space="preserve">Page </w:t>
          </w:r>
          <w:r w:rsidRPr="00824066">
            <w:rPr>
              <w:rFonts w:ascii="Arial" w:eastAsia="Calibri" w:hAnsi="Arial" w:cs="Arial"/>
              <w:b/>
              <w:sz w:val="18"/>
              <w:szCs w:val="18"/>
            </w:rPr>
            <w:fldChar w:fldCharType="begin"/>
          </w:r>
          <w:r w:rsidRPr="00824066">
            <w:rPr>
              <w:rFonts w:ascii="Arial" w:eastAsia="Calibri" w:hAnsi="Arial" w:cs="Arial"/>
              <w:b/>
              <w:sz w:val="18"/>
              <w:szCs w:val="18"/>
            </w:rPr>
            <w:instrText>PAGE</w:instrText>
          </w:r>
          <w:r w:rsidRPr="00824066">
            <w:rPr>
              <w:rFonts w:ascii="Arial" w:eastAsia="Calibri" w:hAnsi="Arial" w:cs="Arial"/>
              <w:b/>
              <w:sz w:val="18"/>
              <w:szCs w:val="18"/>
            </w:rPr>
            <w:fldChar w:fldCharType="separate"/>
          </w:r>
          <w:r>
            <w:rPr>
              <w:rFonts w:ascii="Arial" w:eastAsia="Calibri" w:hAnsi="Arial" w:cs="Arial"/>
              <w:b/>
              <w:noProof/>
              <w:sz w:val="18"/>
              <w:szCs w:val="18"/>
            </w:rPr>
            <w:t>3</w:t>
          </w:r>
          <w:r w:rsidRPr="00824066">
            <w:rPr>
              <w:rFonts w:ascii="Arial" w:eastAsia="Calibri" w:hAnsi="Arial" w:cs="Arial"/>
              <w:b/>
              <w:sz w:val="18"/>
              <w:szCs w:val="18"/>
            </w:rPr>
            <w:fldChar w:fldCharType="end"/>
          </w:r>
        </w:p>
      </w:tc>
    </w:tr>
  </w:tbl>
  <w:p w14:paraId="1C59547B" w14:textId="77777777" w:rsidR="00445BC4" w:rsidRDefault="00445BC4">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4314" w:type="pct"/>
      <w:tblBorders>
        <w:top w:val="single" w:sz="4" w:space="0" w:color="auto"/>
      </w:tblBorders>
      <w:tblLook w:val="04A0" w:firstRow="1" w:lastRow="0" w:firstColumn="1" w:lastColumn="0" w:noHBand="0" w:noVBand="1"/>
    </w:tblPr>
    <w:tblGrid>
      <w:gridCol w:w="2161"/>
      <w:gridCol w:w="1946"/>
      <w:gridCol w:w="1945"/>
      <w:gridCol w:w="2019"/>
    </w:tblGrid>
    <w:tr w:rsidR="00445BC4" w:rsidRPr="00824066" w14:paraId="06ECF7E8" w14:textId="77777777" w:rsidTr="00354343">
      <w:trPr>
        <w:trHeight w:val="769"/>
      </w:trPr>
      <w:tc>
        <w:tcPr>
          <w:tcW w:w="1338" w:type="pct"/>
          <w:shd w:val="clear" w:color="auto" w:fill="auto"/>
        </w:tcPr>
        <w:p w14:paraId="6D4B95D5" w14:textId="77777777" w:rsidR="00445BC4" w:rsidRPr="00824066" w:rsidRDefault="00445BC4" w:rsidP="00354343">
          <w:pPr>
            <w:pStyle w:val="Pieddepage"/>
            <w:rPr>
              <w:rFonts w:ascii="Arial" w:eastAsia="Calibri" w:hAnsi="Arial" w:cs="Arial"/>
              <w:sz w:val="18"/>
              <w:szCs w:val="18"/>
            </w:rPr>
          </w:pPr>
        </w:p>
      </w:tc>
      <w:tc>
        <w:tcPr>
          <w:tcW w:w="1205" w:type="pct"/>
        </w:tcPr>
        <w:p w14:paraId="6F8000D8" w14:textId="7CB2C356" w:rsidR="00445BC4" w:rsidRPr="00824066" w:rsidRDefault="00445BC4" w:rsidP="00354343">
          <w:pPr>
            <w:pStyle w:val="Pieddepage"/>
            <w:tabs>
              <w:tab w:val="center" w:pos="1412"/>
              <w:tab w:val="right" w:pos="2824"/>
            </w:tabs>
            <w:rPr>
              <w:rFonts w:ascii="Arial" w:eastAsia="Calibri" w:hAnsi="Arial" w:cs="Arial"/>
              <w:sz w:val="18"/>
              <w:szCs w:val="18"/>
            </w:rPr>
          </w:pPr>
        </w:p>
      </w:tc>
      <w:tc>
        <w:tcPr>
          <w:tcW w:w="1205" w:type="pct"/>
          <w:shd w:val="clear" w:color="auto" w:fill="auto"/>
        </w:tcPr>
        <w:p w14:paraId="07C00FCF" w14:textId="5C2AC2CC" w:rsidR="00445BC4" w:rsidRPr="00824066" w:rsidRDefault="00445BC4" w:rsidP="00354343">
          <w:pPr>
            <w:pStyle w:val="Pieddepage"/>
            <w:tabs>
              <w:tab w:val="center" w:pos="1412"/>
              <w:tab w:val="right" w:pos="2824"/>
            </w:tabs>
            <w:rPr>
              <w:rFonts w:ascii="Arial" w:eastAsia="Calibri" w:hAnsi="Arial" w:cs="Arial"/>
              <w:sz w:val="18"/>
              <w:szCs w:val="18"/>
            </w:rPr>
          </w:pPr>
          <w:r w:rsidRPr="00824066">
            <w:rPr>
              <w:rFonts w:ascii="Arial" w:eastAsia="Calibri" w:hAnsi="Arial" w:cs="Arial"/>
              <w:sz w:val="18"/>
              <w:szCs w:val="18"/>
            </w:rPr>
            <w:tab/>
          </w:r>
          <w:r w:rsidRPr="00824066">
            <w:rPr>
              <w:rFonts w:ascii="Arial" w:eastAsia="Calibri" w:hAnsi="Arial" w:cs="Arial"/>
              <w:sz w:val="18"/>
              <w:szCs w:val="18"/>
            </w:rPr>
            <w:tab/>
          </w:r>
        </w:p>
      </w:tc>
      <w:tc>
        <w:tcPr>
          <w:tcW w:w="1251" w:type="pct"/>
          <w:shd w:val="clear" w:color="auto" w:fill="auto"/>
        </w:tcPr>
        <w:p w14:paraId="6E2B1C63" w14:textId="1A6E36EA" w:rsidR="00445BC4" w:rsidRPr="00824066" w:rsidRDefault="00445BC4" w:rsidP="00354343">
          <w:pPr>
            <w:pStyle w:val="Pieddepage"/>
            <w:jc w:val="right"/>
            <w:rPr>
              <w:rFonts w:ascii="Arial" w:eastAsia="Calibri" w:hAnsi="Arial" w:cs="Arial"/>
              <w:sz w:val="18"/>
              <w:szCs w:val="18"/>
            </w:rPr>
          </w:pPr>
        </w:p>
      </w:tc>
    </w:tr>
  </w:tbl>
  <w:p w14:paraId="7C6ECAB3" w14:textId="77777777" w:rsidR="00445BC4" w:rsidRDefault="00445BC4" w:rsidP="00120E61">
    <w:pPr>
      <w:pStyle w:val="Pieddepage"/>
      <w:ind w:firstLine="70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3175" w:type="pct"/>
      <w:tblBorders>
        <w:top w:val="single" w:sz="4" w:space="0" w:color="auto"/>
      </w:tblBorders>
      <w:tblLook w:val="04A0" w:firstRow="1" w:lastRow="0" w:firstColumn="1" w:lastColumn="0" w:noHBand="0" w:noVBand="1"/>
    </w:tblPr>
    <w:tblGrid>
      <w:gridCol w:w="2095"/>
      <w:gridCol w:w="1887"/>
      <w:gridCol w:w="1958"/>
    </w:tblGrid>
    <w:tr w:rsidR="00445BC4" w:rsidRPr="00824066" w14:paraId="3442D4C5" w14:textId="77777777" w:rsidTr="00C02FDC">
      <w:trPr>
        <w:trHeight w:val="769"/>
      </w:trPr>
      <w:tc>
        <w:tcPr>
          <w:tcW w:w="1764" w:type="pct"/>
          <w:shd w:val="clear" w:color="auto" w:fill="auto"/>
        </w:tcPr>
        <w:p w14:paraId="3A231DBA" w14:textId="35043707" w:rsidR="00445BC4" w:rsidRPr="00824066" w:rsidRDefault="00445BC4" w:rsidP="00C02FDC">
          <w:pPr>
            <w:pStyle w:val="Pieddepage"/>
            <w:rPr>
              <w:rFonts w:ascii="Arial" w:eastAsia="Calibri" w:hAnsi="Arial" w:cs="Arial"/>
              <w:sz w:val="18"/>
              <w:szCs w:val="18"/>
            </w:rPr>
          </w:pPr>
        </w:p>
      </w:tc>
      <w:tc>
        <w:tcPr>
          <w:tcW w:w="1588" w:type="pct"/>
          <w:shd w:val="clear" w:color="auto" w:fill="auto"/>
        </w:tcPr>
        <w:p w14:paraId="7038331F" w14:textId="77777777" w:rsidR="00445BC4" w:rsidRPr="00824066" w:rsidRDefault="00445BC4" w:rsidP="00C02FDC">
          <w:pPr>
            <w:pStyle w:val="Pieddepage"/>
            <w:tabs>
              <w:tab w:val="center" w:pos="1412"/>
              <w:tab w:val="right" w:pos="2824"/>
            </w:tabs>
            <w:rPr>
              <w:rFonts w:ascii="Arial" w:eastAsia="Calibri" w:hAnsi="Arial" w:cs="Arial"/>
              <w:sz w:val="18"/>
              <w:szCs w:val="18"/>
            </w:rPr>
          </w:pPr>
          <w:r w:rsidRPr="00824066">
            <w:rPr>
              <w:rFonts w:ascii="Arial" w:eastAsia="Calibri" w:hAnsi="Arial" w:cs="Arial"/>
              <w:sz w:val="18"/>
              <w:szCs w:val="18"/>
            </w:rPr>
            <w:tab/>
          </w:r>
          <w:r w:rsidRPr="00824066">
            <w:rPr>
              <w:rFonts w:ascii="Arial" w:eastAsia="Calibri" w:hAnsi="Arial" w:cs="Arial"/>
              <w:sz w:val="18"/>
              <w:szCs w:val="18"/>
            </w:rPr>
            <w:tab/>
          </w:r>
        </w:p>
      </w:tc>
      <w:tc>
        <w:tcPr>
          <w:tcW w:w="1648" w:type="pct"/>
          <w:shd w:val="clear" w:color="auto" w:fill="auto"/>
        </w:tcPr>
        <w:p w14:paraId="370E2233" w14:textId="7E582439" w:rsidR="00445BC4" w:rsidRPr="00824066" w:rsidRDefault="00445BC4" w:rsidP="00C02FDC">
          <w:pPr>
            <w:pStyle w:val="Pieddepage"/>
            <w:jc w:val="right"/>
            <w:rPr>
              <w:rFonts w:ascii="Arial" w:eastAsia="Calibri" w:hAnsi="Arial" w:cs="Arial"/>
              <w:sz w:val="18"/>
              <w:szCs w:val="18"/>
            </w:rPr>
          </w:pPr>
          <w:r w:rsidRPr="00824066">
            <w:rPr>
              <w:rFonts w:ascii="Arial" w:eastAsia="Calibri" w:hAnsi="Arial" w:cs="Arial"/>
              <w:sz w:val="18"/>
              <w:szCs w:val="18"/>
            </w:rPr>
            <w:t xml:space="preserve">Page </w:t>
          </w:r>
          <w:r w:rsidRPr="00824066">
            <w:rPr>
              <w:rFonts w:ascii="Arial" w:eastAsia="Calibri" w:hAnsi="Arial" w:cs="Arial"/>
              <w:b/>
              <w:sz w:val="18"/>
              <w:szCs w:val="18"/>
            </w:rPr>
            <w:fldChar w:fldCharType="begin"/>
          </w:r>
          <w:r w:rsidRPr="00824066">
            <w:rPr>
              <w:rFonts w:ascii="Arial" w:eastAsia="Calibri" w:hAnsi="Arial" w:cs="Arial"/>
              <w:b/>
              <w:sz w:val="18"/>
              <w:szCs w:val="18"/>
            </w:rPr>
            <w:instrText>PAGE</w:instrText>
          </w:r>
          <w:r w:rsidRPr="00824066">
            <w:rPr>
              <w:rFonts w:ascii="Arial" w:eastAsia="Calibri" w:hAnsi="Arial" w:cs="Arial"/>
              <w:b/>
              <w:sz w:val="18"/>
              <w:szCs w:val="18"/>
            </w:rPr>
            <w:fldChar w:fldCharType="separate"/>
          </w:r>
          <w:r>
            <w:rPr>
              <w:rFonts w:ascii="Arial" w:eastAsia="Calibri" w:hAnsi="Arial" w:cs="Arial"/>
              <w:b/>
              <w:noProof/>
              <w:sz w:val="18"/>
              <w:szCs w:val="18"/>
            </w:rPr>
            <w:t>21</w:t>
          </w:r>
          <w:r w:rsidRPr="00824066">
            <w:rPr>
              <w:rFonts w:ascii="Arial" w:eastAsia="Calibri" w:hAnsi="Arial" w:cs="Arial"/>
              <w:b/>
              <w:sz w:val="18"/>
              <w:szCs w:val="18"/>
            </w:rPr>
            <w:fldChar w:fldCharType="end"/>
          </w:r>
        </w:p>
      </w:tc>
    </w:tr>
  </w:tbl>
  <w:p w14:paraId="4A893D13" w14:textId="77777777" w:rsidR="00445BC4" w:rsidRPr="005C5E8D" w:rsidRDefault="00445BC4" w:rsidP="00BA3CBE">
    <w:pPr>
      <w:pStyle w:val="Pieddepag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C29BBC" w14:textId="77777777" w:rsidR="00445BC4" w:rsidRDefault="00445BC4">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686D578" w14:textId="77777777" w:rsidR="002F39D0" w:rsidRDefault="002F39D0" w:rsidP="00992693">
      <w:pPr>
        <w:spacing w:after="0" w:line="240" w:lineRule="auto"/>
      </w:pPr>
      <w:r>
        <w:separator/>
      </w:r>
    </w:p>
  </w:footnote>
  <w:footnote w:type="continuationSeparator" w:id="0">
    <w:p w14:paraId="28813D65" w14:textId="77777777" w:rsidR="002F39D0" w:rsidRDefault="002F39D0" w:rsidP="00992693">
      <w:pPr>
        <w:spacing w:after="0" w:line="240" w:lineRule="auto"/>
      </w:pPr>
      <w:r>
        <w:continuationSeparator/>
      </w:r>
    </w:p>
  </w:footnote>
  <w:footnote w:id="1">
    <w:p w14:paraId="377A9451" w14:textId="77777777" w:rsidR="00445BC4" w:rsidRDefault="00445BC4" w:rsidP="00445BC4">
      <w:pPr>
        <w:pStyle w:val="Notedebasdepage"/>
        <w:spacing w:line="240" w:lineRule="auto"/>
        <w:jc w:val="both"/>
      </w:pPr>
      <w:r>
        <w:rPr>
          <w:rStyle w:val="Appelnotedebasdep"/>
        </w:rPr>
        <w:footnoteRef/>
      </w:r>
      <w:r>
        <w:t xml:space="preserve"> </w:t>
      </w:r>
      <w:r w:rsidRPr="00445BC4">
        <w:rPr>
          <w:rFonts w:ascii="Times New Roman" w:hAnsi="Times New Roman"/>
          <w:sz w:val="20"/>
        </w:rPr>
        <w:t>Ce chiffre n’est pas limitatif. Toutefois, l’agence pourra faire intervenir tout membre en son sein susceptible de permettre une meilleure gestion de ladite plainte.</w:t>
      </w:r>
      <w:r>
        <w:t xml:space="preserve"> </w:t>
      </w:r>
    </w:p>
  </w:footnote>
  <w:footnote w:id="2">
    <w:p w14:paraId="7498AF21" w14:textId="77777777" w:rsidR="00445BC4" w:rsidRPr="00A94C71" w:rsidRDefault="00445BC4" w:rsidP="00C6651C">
      <w:pPr>
        <w:pStyle w:val="Paragraphedeliste"/>
        <w:ind w:left="360"/>
        <w:rPr>
          <w:rFonts w:ascii="Arial Narrow" w:hAnsi="Arial Narrow" w:cs="Arial"/>
          <w:sz w:val="24"/>
        </w:rPr>
      </w:pPr>
      <w:r>
        <w:rPr>
          <w:rStyle w:val="Appelnotedebasdep"/>
        </w:rPr>
        <w:footnoteRef/>
      </w:r>
      <w:r>
        <w:t xml:space="preserve"> </w:t>
      </w:r>
      <w:r w:rsidRPr="00A94C71">
        <w:rPr>
          <w:rFonts w:ascii="Arial Narrow" w:hAnsi="Arial Narrow" w:cs="Arial"/>
          <w:i/>
          <w:iCs/>
          <w:sz w:val="16"/>
          <w:szCs w:val="16"/>
        </w:rPr>
        <w:t>ANAM, DGRE,</w:t>
      </w:r>
      <w:r>
        <w:rPr>
          <w:rFonts w:ascii="Arial Narrow" w:hAnsi="Arial Narrow" w:cs="Arial"/>
          <w:i/>
          <w:iCs/>
          <w:sz w:val="16"/>
          <w:szCs w:val="16"/>
        </w:rPr>
        <w:t xml:space="preserve"> </w:t>
      </w:r>
      <w:r w:rsidRPr="00A94C71">
        <w:rPr>
          <w:rFonts w:ascii="Arial Narrow" w:hAnsi="Arial Narrow" w:cs="Arial"/>
          <w:i/>
          <w:iCs/>
          <w:sz w:val="16"/>
          <w:szCs w:val="16"/>
        </w:rPr>
        <w:t>SAP, SP/CONASUR, DGPC</w:t>
      </w:r>
    </w:p>
    <w:p w14:paraId="20837EAD" w14:textId="77777777" w:rsidR="00445BC4" w:rsidRDefault="00445BC4" w:rsidP="00C6651C">
      <w:pPr>
        <w:pStyle w:val="Notedebasdepage"/>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51D18D" w14:textId="1DFC4718" w:rsidR="00445BC4" w:rsidRDefault="002F39D0" w:rsidP="0076788A">
    <w:pPr>
      <w:pStyle w:val="En-tte"/>
    </w:pPr>
    <w:sdt>
      <w:sdtPr>
        <w:rPr>
          <w:rFonts w:eastAsiaTheme="majorEastAsia"/>
          <w:sz w:val="20"/>
          <w:szCs w:val="20"/>
        </w:rPr>
        <w:alias w:val="Titre"/>
        <w:id w:val="-1170246569"/>
        <w:placeholder>
          <w:docPart w:val="C63A072177D04DFBB93E56CAA94CC66A"/>
        </w:placeholder>
        <w:dataBinding w:prefixMappings="xmlns:ns0='http://schemas.openxmlformats.org/package/2006/metadata/core-properties' xmlns:ns1='http://purl.org/dc/elements/1.1/'" w:xpath="/ns0:coreProperties[1]/ns1:title[1]" w:storeItemID="{6C3C8BC8-F283-45AE-878A-BAB7291924A1}"/>
        <w:text/>
      </w:sdtPr>
      <w:sdtEndPr/>
      <w:sdtContent>
        <w:r w:rsidR="00445BC4">
          <w:rPr>
            <w:rFonts w:eastAsiaTheme="majorEastAsia"/>
            <w:sz w:val="20"/>
            <w:szCs w:val="20"/>
          </w:rPr>
          <w:t>Notice d’impact environnemental et social</w:t>
        </w:r>
      </w:sdtContent>
    </w:sdt>
    <w:r w:rsidR="00445BC4" w:rsidRPr="00FA177F">
      <w:rPr>
        <w:rFonts w:asciiTheme="majorHAnsi" w:eastAsiaTheme="majorEastAsia" w:hAnsiTheme="majorHAnsi" w:cstheme="majorBidi"/>
        <w:sz w:val="20"/>
        <w:szCs w:val="20"/>
      </w:rPr>
      <w:ptab w:relativeTo="margin" w:alignment="right" w:leader="none"/>
    </w:r>
    <w:sdt>
      <w:sdtPr>
        <w:rPr>
          <w:rFonts w:eastAsiaTheme="majorEastAsia"/>
          <w:sz w:val="20"/>
          <w:szCs w:val="20"/>
        </w:rPr>
        <w:alias w:val="Date "/>
        <w:id w:val="-2127923602"/>
        <w:placeholder>
          <w:docPart w:val="7297E15B72E14EC99DA28C6FCB4D434C"/>
        </w:placeholder>
        <w:dataBinding w:prefixMappings="xmlns:ns0='http://schemas.microsoft.com/office/2006/coverPageProps'" w:xpath="/ns0:CoverPageProperties[1]/ns0:PublishDate[1]" w:storeItemID="{55AF091B-3C7A-41E3-B477-F2FDAA23CFDA}"/>
        <w:date>
          <w:dateFormat w:val="dd MMMM yyyy"/>
          <w:lid w:val="fr-FR"/>
          <w:storeMappedDataAs w:val="dateTime"/>
          <w:calendar w:val="gregorian"/>
        </w:date>
      </w:sdtPr>
      <w:sdtEndPr/>
      <w:sdtContent>
        <w:r w:rsidR="00445BC4" w:rsidRPr="00FA177F">
          <w:rPr>
            <w:rFonts w:eastAsiaTheme="majorEastAsia"/>
            <w:sz w:val="20"/>
            <w:szCs w:val="20"/>
          </w:rPr>
          <w:t>HYDROMET</w:t>
        </w:r>
      </w:sdtContent>
    </w:sdt>
  </w:p>
  <w:p w14:paraId="7178DB7D" w14:textId="77777777" w:rsidR="00445BC4" w:rsidRDefault="00445BC4">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3BDEE0" w14:textId="7142B278" w:rsidR="00445BC4" w:rsidRPr="00FA177F" w:rsidRDefault="00445BC4" w:rsidP="006B1782">
    <w:pPr>
      <w:pStyle w:val="En-tte"/>
      <w:rPr>
        <w:sz w:val="20"/>
        <w:szCs w:val="20"/>
      </w:rPr>
    </w:pPr>
    <w:r w:rsidRPr="00FA177F">
      <w:rPr>
        <w:rFonts w:eastAsiaTheme="majorEastAsia"/>
        <w:sz w:val="20"/>
        <w:szCs w:val="20"/>
      </w:rPr>
      <w:ptab w:relativeTo="margin" w:alignment="right" w:leader="none"/>
    </w:r>
    <w:sdt>
      <w:sdtPr>
        <w:rPr>
          <w:rFonts w:eastAsiaTheme="majorEastAsia"/>
          <w:sz w:val="20"/>
          <w:szCs w:val="20"/>
        </w:rPr>
        <w:alias w:val="Date "/>
        <w:id w:val="1740445441"/>
        <w:placeholder>
          <w:docPart w:val="52CC7CD5C52A4B66863CF72E71E75530"/>
        </w:placeholder>
        <w:dataBinding w:prefixMappings="xmlns:ns0='http://schemas.microsoft.com/office/2006/coverPageProps'" w:xpath="/ns0:CoverPageProperties[1]/ns0:PublishDate[1]" w:storeItemID="{55AF091B-3C7A-41E3-B477-F2FDAA23CFDA}"/>
        <w:date>
          <w:dateFormat w:val="dd MMMM yyyy"/>
          <w:lid w:val="fr-FR"/>
          <w:storeMappedDataAs w:val="dateTime"/>
          <w:calendar w:val="gregorian"/>
        </w:date>
      </w:sdtPr>
      <w:sdtEndPr/>
      <w:sdtContent>
        <w:r>
          <w:rPr>
            <w:rFonts w:eastAsiaTheme="majorEastAsia"/>
            <w:sz w:val="20"/>
            <w:szCs w:val="20"/>
          </w:rPr>
          <w:t>HYDROMET</w:t>
        </w:r>
      </w:sdtContent>
    </w:sdt>
  </w:p>
  <w:p w14:paraId="15E21424" w14:textId="77777777" w:rsidR="00445BC4" w:rsidRDefault="00445BC4" w:rsidP="006B1782">
    <w:pPr>
      <w:pStyle w:val="En-tte"/>
    </w:pPr>
  </w:p>
  <w:p w14:paraId="6472CB68" w14:textId="77777777" w:rsidR="00445BC4" w:rsidRPr="00491E79" w:rsidRDefault="00445BC4">
    <w:pPr>
      <w:pStyle w:val="En-tte"/>
      <w:rPr>
        <w:sz w:val="20"/>
        <w:szCs w:val="2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1F02A6" w14:textId="77777777" w:rsidR="00445BC4" w:rsidRDefault="00445BC4" w:rsidP="003A2523">
    <w:pPr>
      <w:pStyle w:val="En-tt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02B57678" w14:textId="77777777" w:rsidR="00445BC4" w:rsidRDefault="00445BC4" w:rsidP="003A2523">
    <w:pPr>
      <w:pStyle w:val="En-tte"/>
      <w:ind w:right="36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CD3B4C" w14:textId="477AF00D" w:rsidR="00445BC4" w:rsidRPr="00FA177F" w:rsidRDefault="002F39D0">
    <w:pPr>
      <w:pStyle w:val="En-tte"/>
      <w:rPr>
        <w:sz w:val="20"/>
        <w:szCs w:val="20"/>
      </w:rPr>
    </w:pPr>
    <w:sdt>
      <w:sdtPr>
        <w:rPr>
          <w:rFonts w:eastAsiaTheme="majorEastAsia"/>
          <w:sz w:val="20"/>
          <w:szCs w:val="20"/>
        </w:rPr>
        <w:alias w:val="Titre"/>
        <w:id w:val="-759135004"/>
        <w:placeholder>
          <w:docPart w:val="3A9E0756F5E54DCCB97DBF28DE045E05"/>
        </w:placeholder>
        <w:dataBinding w:prefixMappings="xmlns:ns0='http://schemas.openxmlformats.org/package/2006/metadata/core-properties' xmlns:ns1='http://purl.org/dc/elements/1.1/'" w:xpath="/ns0:coreProperties[1]/ns1:title[1]" w:storeItemID="{6C3C8BC8-F283-45AE-878A-BAB7291924A1}"/>
        <w:text/>
      </w:sdtPr>
      <w:sdtEndPr/>
      <w:sdtContent>
        <w:r w:rsidR="00445BC4">
          <w:rPr>
            <w:rFonts w:eastAsiaTheme="majorEastAsia"/>
            <w:sz w:val="20"/>
            <w:szCs w:val="20"/>
          </w:rPr>
          <w:t>Notice d’impact environnemental et social</w:t>
        </w:r>
      </w:sdtContent>
    </w:sdt>
    <w:r w:rsidR="00445BC4" w:rsidRPr="00FA177F">
      <w:rPr>
        <w:rFonts w:eastAsiaTheme="majorEastAsia"/>
        <w:sz w:val="20"/>
        <w:szCs w:val="20"/>
      </w:rPr>
      <w:ptab w:relativeTo="margin" w:alignment="right" w:leader="none"/>
    </w:r>
    <w:sdt>
      <w:sdtPr>
        <w:rPr>
          <w:rFonts w:eastAsiaTheme="majorEastAsia"/>
          <w:sz w:val="20"/>
          <w:szCs w:val="20"/>
        </w:rPr>
        <w:alias w:val="Date "/>
        <w:id w:val="-2121134042"/>
        <w:placeholder>
          <w:docPart w:val="3E956A6354024F45BC0B8E2E0419A2CB"/>
        </w:placeholder>
        <w:dataBinding w:prefixMappings="xmlns:ns0='http://schemas.microsoft.com/office/2006/coverPageProps'" w:xpath="/ns0:CoverPageProperties[1]/ns0:PublishDate[1]" w:storeItemID="{55AF091B-3C7A-41E3-B477-F2FDAA23CFDA}"/>
        <w:date>
          <w:dateFormat w:val="dd MMMM yyyy"/>
          <w:lid w:val="fr-FR"/>
          <w:storeMappedDataAs w:val="dateTime"/>
          <w:calendar w:val="gregorian"/>
        </w:date>
      </w:sdtPr>
      <w:sdtEndPr/>
      <w:sdtContent>
        <w:r w:rsidR="00445BC4">
          <w:rPr>
            <w:rFonts w:eastAsiaTheme="majorEastAsia"/>
            <w:sz w:val="20"/>
            <w:szCs w:val="20"/>
          </w:rPr>
          <w:t>HYDROMET</w:t>
        </w:r>
      </w:sdtContent>
    </w:sdt>
  </w:p>
  <w:p w14:paraId="0568A3B0" w14:textId="77777777" w:rsidR="00445BC4" w:rsidRDefault="00445BC4">
    <w:pPr>
      <w:pStyle w:val="En-tt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F374F5" w14:textId="1764CAC9" w:rsidR="00445BC4" w:rsidRPr="00FA177F" w:rsidRDefault="002F39D0">
    <w:pPr>
      <w:pStyle w:val="En-tte"/>
      <w:rPr>
        <w:sz w:val="20"/>
        <w:szCs w:val="20"/>
      </w:rPr>
    </w:pPr>
    <w:sdt>
      <w:sdtPr>
        <w:rPr>
          <w:rFonts w:eastAsiaTheme="majorEastAsia"/>
          <w:sz w:val="20"/>
          <w:szCs w:val="20"/>
        </w:rPr>
        <w:alias w:val="Titre"/>
        <w:id w:val="803117121"/>
        <w:placeholder>
          <w:docPart w:val="22FF8BCAE6C141E788C5D355BF66F92B"/>
        </w:placeholder>
        <w:dataBinding w:prefixMappings="xmlns:ns0='http://schemas.openxmlformats.org/package/2006/metadata/core-properties' xmlns:ns1='http://purl.org/dc/elements/1.1/'" w:xpath="/ns0:coreProperties[1]/ns1:title[1]" w:storeItemID="{6C3C8BC8-F283-45AE-878A-BAB7291924A1}"/>
        <w:text/>
      </w:sdtPr>
      <w:sdtEndPr/>
      <w:sdtContent>
        <w:r w:rsidR="00445BC4">
          <w:rPr>
            <w:rFonts w:eastAsiaTheme="majorEastAsia"/>
            <w:sz w:val="20"/>
            <w:szCs w:val="20"/>
          </w:rPr>
          <w:t>Notice d’impact environnemental et social</w:t>
        </w:r>
      </w:sdtContent>
    </w:sdt>
    <w:r w:rsidR="00445BC4" w:rsidRPr="00FA177F">
      <w:rPr>
        <w:rFonts w:eastAsiaTheme="majorEastAsia"/>
        <w:sz w:val="20"/>
        <w:szCs w:val="20"/>
      </w:rPr>
      <w:ptab w:relativeTo="margin" w:alignment="right" w:leader="none"/>
    </w:r>
    <w:sdt>
      <w:sdtPr>
        <w:rPr>
          <w:rFonts w:eastAsiaTheme="majorEastAsia"/>
          <w:sz w:val="20"/>
          <w:szCs w:val="20"/>
        </w:rPr>
        <w:alias w:val="Date "/>
        <w:id w:val="1579788168"/>
        <w:placeholder>
          <w:docPart w:val="428E8EB7B5A34E57A10F5DFB3363B8DD"/>
        </w:placeholder>
        <w:dataBinding w:prefixMappings="xmlns:ns0='http://schemas.microsoft.com/office/2006/coverPageProps'" w:xpath="/ns0:CoverPageProperties[1]/ns0:PublishDate[1]" w:storeItemID="{55AF091B-3C7A-41E3-B477-F2FDAA23CFDA}"/>
        <w:date>
          <w:dateFormat w:val="dd MMMM yyyy"/>
          <w:lid w:val="fr-FR"/>
          <w:storeMappedDataAs w:val="dateTime"/>
          <w:calendar w:val="gregorian"/>
        </w:date>
      </w:sdtPr>
      <w:sdtEndPr/>
      <w:sdtContent>
        <w:r w:rsidR="00445BC4">
          <w:rPr>
            <w:rFonts w:eastAsiaTheme="majorEastAsia"/>
            <w:sz w:val="20"/>
            <w:szCs w:val="20"/>
          </w:rPr>
          <w:t>HYDROMET</w:t>
        </w:r>
      </w:sdtContent>
    </w:sdt>
  </w:p>
  <w:p w14:paraId="3CDACA20" w14:textId="77777777" w:rsidR="00445BC4" w:rsidRDefault="00445BC4">
    <w:pPr>
      <w:pStyle w:val="En-tt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13AEC3" w14:textId="5C8AF536" w:rsidR="00445BC4" w:rsidRPr="00FA177F" w:rsidRDefault="002F39D0">
    <w:pPr>
      <w:pStyle w:val="En-tte"/>
      <w:rPr>
        <w:sz w:val="20"/>
        <w:szCs w:val="20"/>
      </w:rPr>
    </w:pPr>
    <w:sdt>
      <w:sdtPr>
        <w:rPr>
          <w:rFonts w:eastAsiaTheme="majorEastAsia"/>
          <w:sz w:val="20"/>
          <w:szCs w:val="20"/>
        </w:rPr>
        <w:alias w:val="Titre"/>
        <w:id w:val="1002239089"/>
        <w:placeholder>
          <w:docPart w:val="3E956A6354024F45BC0B8E2E0419A2CB"/>
        </w:placeholder>
        <w:dataBinding w:prefixMappings="xmlns:ns0='http://schemas.openxmlformats.org/package/2006/metadata/core-properties' xmlns:ns1='http://purl.org/dc/elements/1.1/'" w:xpath="/ns0:coreProperties[1]/ns1:title[1]" w:storeItemID="{6C3C8BC8-F283-45AE-878A-BAB7291924A1}"/>
        <w:text/>
      </w:sdtPr>
      <w:sdtEndPr/>
      <w:sdtContent>
        <w:r w:rsidR="00445BC4">
          <w:rPr>
            <w:rFonts w:eastAsiaTheme="majorEastAsia"/>
            <w:sz w:val="20"/>
            <w:szCs w:val="20"/>
          </w:rPr>
          <w:t>Notice d’impact environnemental et social</w:t>
        </w:r>
      </w:sdtContent>
    </w:sdt>
    <w:r w:rsidR="00445BC4" w:rsidRPr="00FA177F">
      <w:rPr>
        <w:rFonts w:eastAsiaTheme="majorEastAsia"/>
        <w:sz w:val="20"/>
        <w:szCs w:val="20"/>
      </w:rPr>
      <w:ptab w:relativeTo="margin" w:alignment="right" w:leader="none"/>
    </w:r>
    <w:sdt>
      <w:sdtPr>
        <w:rPr>
          <w:rFonts w:eastAsiaTheme="majorEastAsia"/>
          <w:sz w:val="20"/>
          <w:szCs w:val="20"/>
        </w:rPr>
        <w:alias w:val="Date "/>
        <w:id w:val="207384715"/>
        <w:placeholder>
          <w:docPart w:val="22FF8BCAE6C141E788C5D355BF66F92B"/>
        </w:placeholder>
        <w:dataBinding w:prefixMappings="xmlns:ns0='http://schemas.microsoft.com/office/2006/coverPageProps'" w:xpath="/ns0:CoverPageProperties[1]/ns0:PublishDate[1]" w:storeItemID="{55AF091B-3C7A-41E3-B477-F2FDAA23CFDA}"/>
        <w:date>
          <w:dateFormat w:val="dd MMMM yyyy"/>
          <w:lid w:val="fr-FR"/>
          <w:storeMappedDataAs w:val="dateTime"/>
          <w:calendar w:val="gregorian"/>
        </w:date>
      </w:sdtPr>
      <w:sdtEndPr/>
      <w:sdtContent>
        <w:r w:rsidR="00445BC4" w:rsidRPr="00FA177F">
          <w:rPr>
            <w:rFonts w:eastAsiaTheme="majorEastAsia"/>
            <w:sz w:val="20"/>
            <w:szCs w:val="20"/>
          </w:rPr>
          <w:t>HYDROMET</w:t>
        </w:r>
      </w:sdtContent>
    </w:sdt>
  </w:p>
  <w:p w14:paraId="24E58C25" w14:textId="74C46116" w:rsidR="00445BC4" w:rsidRDefault="00445BC4">
    <w:pPr>
      <w:pStyle w:val="En-tt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B4FDB7" w14:textId="534376AB" w:rsidR="00445BC4" w:rsidRPr="00FA177F" w:rsidRDefault="002F39D0">
    <w:pPr>
      <w:pStyle w:val="En-tte"/>
      <w:rPr>
        <w:sz w:val="20"/>
        <w:szCs w:val="20"/>
      </w:rPr>
    </w:pPr>
    <w:sdt>
      <w:sdtPr>
        <w:rPr>
          <w:rFonts w:eastAsiaTheme="majorEastAsia"/>
          <w:sz w:val="20"/>
          <w:szCs w:val="20"/>
        </w:rPr>
        <w:alias w:val="Titre"/>
        <w:id w:val="-77520245"/>
        <w:placeholder>
          <w:docPart w:val="22BADD205C8E4C57B5FF3B7AFDBE38A6"/>
        </w:placeholder>
        <w:dataBinding w:prefixMappings="xmlns:ns0='http://schemas.openxmlformats.org/package/2006/metadata/core-properties' xmlns:ns1='http://purl.org/dc/elements/1.1/'" w:xpath="/ns0:coreProperties[1]/ns1:title[1]" w:storeItemID="{6C3C8BC8-F283-45AE-878A-BAB7291924A1}"/>
        <w:text/>
      </w:sdtPr>
      <w:sdtEndPr/>
      <w:sdtContent>
        <w:r w:rsidR="00445BC4">
          <w:rPr>
            <w:rFonts w:eastAsiaTheme="majorEastAsia"/>
            <w:sz w:val="20"/>
            <w:szCs w:val="20"/>
          </w:rPr>
          <w:t>Notice d’impact environnemental et social</w:t>
        </w:r>
      </w:sdtContent>
    </w:sdt>
    <w:r w:rsidR="00445BC4" w:rsidRPr="00FA177F">
      <w:rPr>
        <w:rFonts w:eastAsiaTheme="majorEastAsia"/>
        <w:sz w:val="20"/>
        <w:szCs w:val="20"/>
      </w:rPr>
      <w:ptab w:relativeTo="margin" w:alignment="right" w:leader="none"/>
    </w:r>
    <w:sdt>
      <w:sdtPr>
        <w:rPr>
          <w:rFonts w:eastAsiaTheme="majorEastAsia"/>
          <w:sz w:val="20"/>
          <w:szCs w:val="20"/>
        </w:rPr>
        <w:alias w:val="Date "/>
        <w:id w:val="-2041276496"/>
        <w:placeholder>
          <w:docPart w:val="5EE47DD974244048839FD60590BA4623"/>
        </w:placeholder>
        <w:dataBinding w:prefixMappings="xmlns:ns0='http://schemas.microsoft.com/office/2006/coverPageProps'" w:xpath="/ns0:CoverPageProperties[1]/ns0:PublishDate[1]" w:storeItemID="{55AF091B-3C7A-41E3-B477-F2FDAA23CFDA}"/>
        <w:date>
          <w:dateFormat w:val="dd MMMM yyyy"/>
          <w:lid w:val="fr-FR"/>
          <w:storeMappedDataAs w:val="dateTime"/>
          <w:calendar w:val="gregorian"/>
        </w:date>
      </w:sdtPr>
      <w:sdtEndPr/>
      <w:sdtContent>
        <w:r w:rsidR="00445BC4" w:rsidRPr="00FA177F">
          <w:rPr>
            <w:rFonts w:eastAsiaTheme="majorEastAsia"/>
            <w:sz w:val="20"/>
            <w:szCs w:val="20"/>
          </w:rPr>
          <w:t>HYDROMET</w:t>
        </w:r>
      </w:sdtContent>
    </w:sdt>
  </w:p>
  <w:p w14:paraId="4128158A" w14:textId="77777777" w:rsidR="00445BC4" w:rsidRDefault="00445BC4">
    <w:pPr>
      <w:pStyle w:val="En-tte"/>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A00769" w14:textId="3C4030C6" w:rsidR="00445BC4" w:rsidRDefault="00445BC4">
    <w:pPr>
      <w:pStyle w:val="En-tte"/>
    </w:pPr>
    <w:r w:rsidRPr="006941FF">
      <w:rPr>
        <w:rFonts w:ascii="Calibri Light" w:hAnsi="Calibri Light"/>
        <w:color w:val="4472C4"/>
      </w:rPr>
      <w:ptab w:relativeTo="margin" w:alignment="right" w:leader="none"/>
    </w:r>
    <w:sdt>
      <w:sdtPr>
        <w:rPr>
          <w:b/>
          <w:bCs/>
          <w:color w:val="4472C4"/>
          <w:sz w:val="28"/>
          <w:szCs w:val="28"/>
        </w:rPr>
        <w:alias w:val="Date "/>
        <w:id w:val="1042878555"/>
        <w:placeholder>
          <w:docPart w:val="59075B8D278D4F6EB052BBCFE77FDE73"/>
        </w:placeholder>
        <w:dataBinding w:prefixMappings="xmlns:ns0='http://schemas.microsoft.com/office/2006/coverPageProps'" w:xpath="/ns0:CoverPageProperties[1]/ns0:PublishDate[1]" w:storeItemID="{55AF091B-3C7A-41E3-B477-F2FDAA23CFDA}"/>
        <w:date>
          <w:dateFormat w:val="dd MMMM yyyy"/>
          <w:lid w:val="fr-FR"/>
          <w:storeMappedDataAs w:val="dateTime"/>
          <w:calendar w:val="gregorian"/>
        </w:date>
      </w:sdtPr>
      <w:sdtEndPr>
        <w:rPr>
          <w:b w:val="0"/>
          <w:bCs w:val="0"/>
          <w:color w:val="auto"/>
          <w:sz w:val="24"/>
          <w:szCs w:val="24"/>
        </w:rPr>
      </w:sdtEndPr>
      <w:sdtContent>
        <w:r>
          <w:rPr>
            <w:b/>
            <w:bCs/>
            <w:color w:val="4472C4"/>
            <w:sz w:val="28"/>
            <w:szCs w:val="28"/>
          </w:rPr>
          <w:t>HYDROMET</w:t>
        </w:r>
      </w:sdtContent>
    </w:sdt>
  </w:p>
  <w:p w14:paraId="25493D15" w14:textId="77777777" w:rsidR="00445BC4" w:rsidRDefault="00445BC4">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90" type="#_x0000_t75" style="width:11.4pt;height:11.4pt" o:bullet="t">
        <v:imagedata r:id="rId1" o:title="mso5938"/>
      </v:shape>
    </w:pict>
  </w:numPicBullet>
  <w:numPicBullet w:numPicBulletId="1">
    <w:pict>
      <v:shape id="_x0000_i1191" type="#_x0000_t75" style="width:11.4pt;height:11.4pt" o:bullet="t">
        <v:imagedata r:id="rId2" o:title="msoC8A2"/>
      </v:shape>
    </w:pict>
  </w:numPicBullet>
  <w:abstractNum w:abstractNumId="0" w15:restartNumberingAfterBreak="0">
    <w:nsid w:val="FFFFFF88"/>
    <w:multiLevelType w:val="singleLevel"/>
    <w:tmpl w:val="D4043C98"/>
    <w:lvl w:ilvl="0">
      <w:start w:val="1"/>
      <w:numFmt w:val="decimal"/>
      <w:pStyle w:val="Listenumros"/>
      <w:lvlText w:val="%1."/>
      <w:lvlJc w:val="left"/>
      <w:pPr>
        <w:ind w:left="776" w:hanging="360"/>
      </w:pPr>
      <w:rPr>
        <w:b w:val="0"/>
        <w:bCs w:val="0"/>
        <w:i w:val="0"/>
        <w:iCs w:val="0"/>
        <w:caps w:val="0"/>
        <w:smallCaps w:val="0"/>
        <w:strike w:val="0"/>
        <w:dstrike w:val="0"/>
        <w:noProof w:val="0"/>
        <w:vanish w:val="0"/>
        <w:webHidden w:val="0"/>
        <w:color w:val="000000"/>
        <w:spacing w:val="0"/>
        <w:kern w:val="0"/>
        <w:position w:val="0"/>
        <w:u w:val="none"/>
        <w:effect w:val="none"/>
        <w:vertAlign w:val="baseline"/>
        <w:em w:val="none"/>
        <w:specVanish w:val="0"/>
      </w:rPr>
    </w:lvl>
  </w:abstractNum>
  <w:abstractNum w:abstractNumId="1" w15:restartNumberingAfterBreak="0">
    <w:nsid w:val="00AC756B"/>
    <w:multiLevelType w:val="hybridMultilevel"/>
    <w:tmpl w:val="A746CD60"/>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0D34025"/>
    <w:multiLevelType w:val="hybridMultilevel"/>
    <w:tmpl w:val="1A84B0BE"/>
    <w:lvl w:ilvl="0" w:tplc="040C0007">
      <w:start w:val="1"/>
      <w:numFmt w:val="bullet"/>
      <w:lvlText w:val=""/>
      <w:lvlPicBulletId w:val="0"/>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15A0BBB"/>
    <w:multiLevelType w:val="hybridMultilevel"/>
    <w:tmpl w:val="6722F118"/>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01D27713"/>
    <w:multiLevelType w:val="hybridMultilevel"/>
    <w:tmpl w:val="DE18E6FC"/>
    <w:lvl w:ilvl="0" w:tplc="040C000B">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cs="Wingdings" w:hint="default"/>
      </w:rPr>
    </w:lvl>
    <w:lvl w:ilvl="3" w:tplc="FFFFFFFF" w:tentative="1">
      <w:start w:val="1"/>
      <w:numFmt w:val="bullet"/>
      <w:lvlText w:val=""/>
      <w:lvlJc w:val="left"/>
      <w:pPr>
        <w:ind w:left="2880" w:hanging="360"/>
      </w:pPr>
      <w:rPr>
        <w:rFonts w:ascii="Symbol" w:hAnsi="Symbol" w:cs="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cs="Wingdings" w:hint="default"/>
      </w:rPr>
    </w:lvl>
    <w:lvl w:ilvl="6" w:tplc="FFFFFFFF" w:tentative="1">
      <w:start w:val="1"/>
      <w:numFmt w:val="bullet"/>
      <w:lvlText w:val=""/>
      <w:lvlJc w:val="left"/>
      <w:pPr>
        <w:ind w:left="5040" w:hanging="360"/>
      </w:pPr>
      <w:rPr>
        <w:rFonts w:ascii="Symbol" w:hAnsi="Symbol" w:cs="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cs="Wingdings" w:hint="default"/>
      </w:rPr>
    </w:lvl>
  </w:abstractNum>
  <w:abstractNum w:abstractNumId="5" w15:restartNumberingAfterBreak="0">
    <w:nsid w:val="01DE53CD"/>
    <w:multiLevelType w:val="hybridMultilevel"/>
    <w:tmpl w:val="5204E52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6" w15:restartNumberingAfterBreak="0">
    <w:nsid w:val="020E0467"/>
    <w:multiLevelType w:val="hybridMultilevel"/>
    <w:tmpl w:val="D04A525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02C33357"/>
    <w:multiLevelType w:val="hybridMultilevel"/>
    <w:tmpl w:val="9EEC29F4"/>
    <w:lvl w:ilvl="0" w:tplc="040C0005">
      <w:start w:val="1"/>
      <w:numFmt w:val="bullet"/>
      <w:lvlText w:val=""/>
      <w:lvlJc w:val="left"/>
      <w:pPr>
        <w:ind w:left="720" w:hanging="360"/>
      </w:pPr>
      <w:rPr>
        <w:rFonts w:ascii="Wingdings" w:hAnsi="Wingdings" w:hint="default"/>
      </w:rPr>
    </w:lvl>
    <w:lvl w:ilvl="1" w:tplc="CD9438A8">
      <w:numFmt w:val="bullet"/>
      <w:lvlText w:val="•"/>
      <w:lvlJc w:val="left"/>
      <w:pPr>
        <w:ind w:left="1785" w:hanging="705"/>
      </w:pPr>
      <w:rPr>
        <w:rFonts w:ascii="Times New Roman" w:eastAsia="Times New Roman" w:hAnsi="Times New Roman" w:cs="Times New Roman"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03BF5AEB"/>
    <w:multiLevelType w:val="hybridMultilevel"/>
    <w:tmpl w:val="61BCEBE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03C3047D"/>
    <w:multiLevelType w:val="hybridMultilevel"/>
    <w:tmpl w:val="CB0290A8"/>
    <w:lvl w:ilvl="0" w:tplc="27EE40B4">
      <w:start w:val="1"/>
      <w:numFmt w:val="bullet"/>
      <w:pStyle w:val="Puces1"/>
      <w:lvlText w:val=""/>
      <w:lvlJc w:val="left"/>
      <w:pPr>
        <w:ind w:left="938" w:hanging="360"/>
      </w:pPr>
      <w:rPr>
        <w:rFonts w:ascii="Symbol" w:hAnsi="Symbol" w:hint="default"/>
        <w:color w:val="auto"/>
      </w:rPr>
    </w:lvl>
    <w:lvl w:ilvl="1" w:tplc="040C0003">
      <w:start w:val="1"/>
      <w:numFmt w:val="bullet"/>
      <w:lvlText w:val="o"/>
      <w:lvlJc w:val="left"/>
      <w:pPr>
        <w:ind w:left="1658" w:hanging="360"/>
      </w:pPr>
      <w:rPr>
        <w:rFonts w:ascii="Courier New" w:hAnsi="Courier New" w:cs="Courier New" w:hint="default"/>
      </w:rPr>
    </w:lvl>
    <w:lvl w:ilvl="2" w:tplc="040C0005" w:tentative="1">
      <w:start w:val="1"/>
      <w:numFmt w:val="bullet"/>
      <w:lvlText w:val=""/>
      <w:lvlJc w:val="left"/>
      <w:pPr>
        <w:ind w:left="2378" w:hanging="360"/>
      </w:pPr>
      <w:rPr>
        <w:rFonts w:ascii="Wingdings" w:hAnsi="Wingdings" w:hint="default"/>
      </w:rPr>
    </w:lvl>
    <w:lvl w:ilvl="3" w:tplc="040C0001" w:tentative="1">
      <w:start w:val="1"/>
      <w:numFmt w:val="bullet"/>
      <w:lvlText w:val=""/>
      <w:lvlJc w:val="left"/>
      <w:pPr>
        <w:ind w:left="3098" w:hanging="360"/>
      </w:pPr>
      <w:rPr>
        <w:rFonts w:ascii="Symbol" w:hAnsi="Symbol" w:hint="default"/>
      </w:rPr>
    </w:lvl>
    <w:lvl w:ilvl="4" w:tplc="040C0003" w:tentative="1">
      <w:start w:val="1"/>
      <w:numFmt w:val="bullet"/>
      <w:lvlText w:val="o"/>
      <w:lvlJc w:val="left"/>
      <w:pPr>
        <w:ind w:left="3818" w:hanging="360"/>
      </w:pPr>
      <w:rPr>
        <w:rFonts w:ascii="Courier New" w:hAnsi="Courier New" w:cs="Courier New" w:hint="default"/>
      </w:rPr>
    </w:lvl>
    <w:lvl w:ilvl="5" w:tplc="040C0005" w:tentative="1">
      <w:start w:val="1"/>
      <w:numFmt w:val="bullet"/>
      <w:lvlText w:val=""/>
      <w:lvlJc w:val="left"/>
      <w:pPr>
        <w:ind w:left="4538" w:hanging="360"/>
      </w:pPr>
      <w:rPr>
        <w:rFonts w:ascii="Wingdings" w:hAnsi="Wingdings" w:hint="default"/>
      </w:rPr>
    </w:lvl>
    <w:lvl w:ilvl="6" w:tplc="040C0001" w:tentative="1">
      <w:start w:val="1"/>
      <w:numFmt w:val="bullet"/>
      <w:lvlText w:val=""/>
      <w:lvlJc w:val="left"/>
      <w:pPr>
        <w:ind w:left="5258" w:hanging="360"/>
      </w:pPr>
      <w:rPr>
        <w:rFonts w:ascii="Symbol" w:hAnsi="Symbol" w:hint="default"/>
      </w:rPr>
    </w:lvl>
    <w:lvl w:ilvl="7" w:tplc="040C0003" w:tentative="1">
      <w:start w:val="1"/>
      <w:numFmt w:val="bullet"/>
      <w:lvlText w:val="o"/>
      <w:lvlJc w:val="left"/>
      <w:pPr>
        <w:ind w:left="5978" w:hanging="360"/>
      </w:pPr>
      <w:rPr>
        <w:rFonts w:ascii="Courier New" w:hAnsi="Courier New" w:cs="Courier New" w:hint="default"/>
      </w:rPr>
    </w:lvl>
    <w:lvl w:ilvl="8" w:tplc="040C0005" w:tentative="1">
      <w:start w:val="1"/>
      <w:numFmt w:val="bullet"/>
      <w:lvlText w:val=""/>
      <w:lvlJc w:val="left"/>
      <w:pPr>
        <w:ind w:left="6698" w:hanging="360"/>
      </w:pPr>
      <w:rPr>
        <w:rFonts w:ascii="Wingdings" w:hAnsi="Wingdings" w:hint="default"/>
      </w:rPr>
    </w:lvl>
  </w:abstractNum>
  <w:abstractNum w:abstractNumId="10" w15:restartNumberingAfterBreak="0">
    <w:nsid w:val="0419695D"/>
    <w:multiLevelType w:val="hybridMultilevel"/>
    <w:tmpl w:val="CD28F95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5E42AE1"/>
    <w:multiLevelType w:val="hybridMultilevel"/>
    <w:tmpl w:val="351E34D4"/>
    <w:lvl w:ilvl="0" w:tplc="FFFFFFFF">
      <w:start w:val="1"/>
      <w:numFmt w:val="bullet"/>
      <w:lvlText w:val=""/>
      <w:lvlJc w:val="left"/>
      <w:pPr>
        <w:ind w:left="782" w:hanging="360"/>
      </w:pPr>
      <w:rPr>
        <w:rFonts w:ascii="Symbol" w:hAnsi="Symbol" w:hint="default"/>
      </w:rPr>
    </w:lvl>
    <w:lvl w:ilvl="1" w:tplc="040C0003" w:tentative="1">
      <w:start w:val="1"/>
      <w:numFmt w:val="bullet"/>
      <w:lvlText w:val="o"/>
      <w:lvlJc w:val="left"/>
      <w:pPr>
        <w:ind w:left="1502" w:hanging="360"/>
      </w:pPr>
      <w:rPr>
        <w:rFonts w:ascii="Courier New" w:hAnsi="Courier New" w:cs="Courier New" w:hint="default"/>
      </w:rPr>
    </w:lvl>
    <w:lvl w:ilvl="2" w:tplc="040C0005" w:tentative="1">
      <w:start w:val="1"/>
      <w:numFmt w:val="bullet"/>
      <w:lvlText w:val=""/>
      <w:lvlJc w:val="left"/>
      <w:pPr>
        <w:ind w:left="2222" w:hanging="360"/>
      </w:pPr>
      <w:rPr>
        <w:rFonts w:ascii="Wingdings" w:hAnsi="Wingdings" w:hint="default"/>
      </w:rPr>
    </w:lvl>
    <w:lvl w:ilvl="3" w:tplc="040C0001" w:tentative="1">
      <w:start w:val="1"/>
      <w:numFmt w:val="bullet"/>
      <w:lvlText w:val=""/>
      <w:lvlJc w:val="left"/>
      <w:pPr>
        <w:ind w:left="2942" w:hanging="360"/>
      </w:pPr>
      <w:rPr>
        <w:rFonts w:ascii="Symbol" w:hAnsi="Symbol" w:hint="default"/>
      </w:rPr>
    </w:lvl>
    <w:lvl w:ilvl="4" w:tplc="040C0003" w:tentative="1">
      <w:start w:val="1"/>
      <w:numFmt w:val="bullet"/>
      <w:lvlText w:val="o"/>
      <w:lvlJc w:val="left"/>
      <w:pPr>
        <w:ind w:left="3662" w:hanging="360"/>
      </w:pPr>
      <w:rPr>
        <w:rFonts w:ascii="Courier New" w:hAnsi="Courier New" w:cs="Courier New" w:hint="default"/>
      </w:rPr>
    </w:lvl>
    <w:lvl w:ilvl="5" w:tplc="040C0005" w:tentative="1">
      <w:start w:val="1"/>
      <w:numFmt w:val="bullet"/>
      <w:lvlText w:val=""/>
      <w:lvlJc w:val="left"/>
      <w:pPr>
        <w:ind w:left="4382" w:hanging="360"/>
      </w:pPr>
      <w:rPr>
        <w:rFonts w:ascii="Wingdings" w:hAnsi="Wingdings" w:hint="default"/>
      </w:rPr>
    </w:lvl>
    <w:lvl w:ilvl="6" w:tplc="040C0001" w:tentative="1">
      <w:start w:val="1"/>
      <w:numFmt w:val="bullet"/>
      <w:lvlText w:val=""/>
      <w:lvlJc w:val="left"/>
      <w:pPr>
        <w:ind w:left="5102" w:hanging="360"/>
      </w:pPr>
      <w:rPr>
        <w:rFonts w:ascii="Symbol" w:hAnsi="Symbol" w:hint="default"/>
      </w:rPr>
    </w:lvl>
    <w:lvl w:ilvl="7" w:tplc="040C0003" w:tentative="1">
      <w:start w:val="1"/>
      <w:numFmt w:val="bullet"/>
      <w:lvlText w:val="o"/>
      <w:lvlJc w:val="left"/>
      <w:pPr>
        <w:ind w:left="5822" w:hanging="360"/>
      </w:pPr>
      <w:rPr>
        <w:rFonts w:ascii="Courier New" w:hAnsi="Courier New" w:cs="Courier New" w:hint="default"/>
      </w:rPr>
    </w:lvl>
    <w:lvl w:ilvl="8" w:tplc="040C0005" w:tentative="1">
      <w:start w:val="1"/>
      <w:numFmt w:val="bullet"/>
      <w:lvlText w:val=""/>
      <w:lvlJc w:val="left"/>
      <w:pPr>
        <w:ind w:left="6542" w:hanging="360"/>
      </w:pPr>
      <w:rPr>
        <w:rFonts w:ascii="Wingdings" w:hAnsi="Wingdings" w:hint="default"/>
      </w:rPr>
    </w:lvl>
  </w:abstractNum>
  <w:abstractNum w:abstractNumId="12" w15:restartNumberingAfterBreak="0">
    <w:nsid w:val="07A1514D"/>
    <w:multiLevelType w:val="hybridMultilevel"/>
    <w:tmpl w:val="57CCA300"/>
    <w:lvl w:ilvl="0" w:tplc="040C0007">
      <w:start w:val="1"/>
      <w:numFmt w:val="bullet"/>
      <w:lvlText w:val=""/>
      <w:lvlPicBulletId w:val="0"/>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07FA21E8"/>
    <w:multiLevelType w:val="hybridMultilevel"/>
    <w:tmpl w:val="E40EAF7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08A559CE"/>
    <w:multiLevelType w:val="hybridMultilevel"/>
    <w:tmpl w:val="F2C63638"/>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09496008"/>
    <w:multiLevelType w:val="hybridMultilevel"/>
    <w:tmpl w:val="D1D69C12"/>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09C32D51"/>
    <w:multiLevelType w:val="hybridMultilevel"/>
    <w:tmpl w:val="6BE22DB6"/>
    <w:lvl w:ilvl="0" w:tplc="FD6804C4">
      <w:numFmt w:val="bullet"/>
      <w:lvlText w:val="-"/>
      <w:lvlJc w:val="left"/>
      <w:pPr>
        <w:ind w:left="720" w:hanging="360"/>
      </w:pPr>
      <w:rPr>
        <w:rFonts w:ascii="Cambria" w:eastAsia="Cambria" w:hAnsi="Cambria"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0AC02AB0"/>
    <w:multiLevelType w:val="hybridMultilevel"/>
    <w:tmpl w:val="C316C6C2"/>
    <w:lvl w:ilvl="0" w:tplc="FFFFFFFF">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0AC6035D"/>
    <w:multiLevelType w:val="hybridMultilevel"/>
    <w:tmpl w:val="697A0E0E"/>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0B5B51E4"/>
    <w:multiLevelType w:val="hybridMultilevel"/>
    <w:tmpl w:val="98F09F74"/>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0C957111"/>
    <w:multiLevelType w:val="hybridMultilevel"/>
    <w:tmpl w:val="E6E685AA"/>
    <w:lvl w:ilvl="0" w:tplc="E918E98E">
      <w:numFmt w:val="bullet"/>
      <w:lvlText w:val="-"/>
      <w:lvlJc w:val="left"/>
      <w:pPr>
        <w:ind w:left="720" w:hanging="360"/>
      </w:pPr>
      <w:rPr>
        <w:rFonts w:ascii="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0CB94E70"/>
    <w:multiLevelType w:val="hybridMultilevel"/>
    <w:tmpl w:val="D3DC40CA"/>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0DF80970"/>
    <w:multiLevelType w:val="hybridMultilevel"/>
    <w:tmpl w:val="792645D8"/>
    <w:lvl w:ilvl="0" w:tplc="040C000D">
      <w:start w:val="1"/>
      <w:numFmt w:val="bullet"/>
      <w:lvlText w:val=""/>
      <w:lvlJc w:val="left"/>
      <w:pPr>
        <w:ind w:left="2234" w:hanging="360"/>
      </w:pPr>
      <w:rPr>
        <w:rFonts w:ascii="Wingdings" w:hAnsi="Wingdings" w:hint="default"/>
      </w:rPr>
    </w:lvl>
    <w:lvl w:ilvl="1" w:tplc="04090003" w:tentative="1">
      <w:start w:val="1"/>
      <w:numFmt w:val="bullet"/>
      <w:lvlText w:val="o"/>
      <w:lvlJc w:val="left"/>
      <w:pPr>
        <w:ind w:left="2954" w:hanging="360"/>
      </w:pPr>
      <w:rPr>
        <w:rFonts w:ascii="Courier New" w:hAnsi="Courier New" w:cs="Courier New" w:hint="default"/>
      </w:rPr>
    </w:lvl>
    <w:lvl w:ilvl="2" w:tplc="04090005" w:tentative="1">
      <w:start w:val="1"/>
      <w:numFmt w:val="bullet"/>
      <w:lvlText w:val=""/>
      <w:lvlJc w:val="left"/>
      <w:pPr>
        <w:ind w:left="3674" w:hanging="360"/>
      </w:pPr>
      <w:rPr>
        <w:rFonts w:ascii="Wingdings" w:hAnsi="Wingdings" w:hint="default"/>
      </w:rPr>
    </w:lvl>
    <w:lvl w:ilvl="3" w:tplc="04090001" w:tentative="1">
      <w:start w:val="1"/>
      <w:numFmt w:val="bullet"/>
      <w:lvlText w:val=""/>
      <w:lvlJc w:val="left"/>
      <w:pPr>
        <w:ind w:left="4394" w:hanging="360"/>
      </w:pPr>
      <w:rPr>
        <w:rFonts w:ascii="Symbol" w:hAnsi="Symbol" w:hint="default"/>
      </w:rPr>
    </w:lvl>
    <w:lvl w:ilvl="4" w:tplc="04090003" w:tentative="1">
      <w:start w:val="1"/>
      <w:numFmt w:val="bullet"/>
      <w:lvlText w:val="o"/>
      <w:lvlJc w:val="left"/>
      <w:pPr>
        <w:ind w:left="5114" w:hanging="360"/>
      </w:pPr>
      <w:rPr>
        <w:rFonts w:ascii="Courier New" w:hAnsi="Courier New" w:cs="Courier New" w:hint="default"/>
      </w:rPr>
    </w:lvl>
    <w:lvl w:ilvl="5" w:tplc="04090005" w:tentative="1">
      <w:start w:val="1"/>
      <w:numFmt w:val="bullet"/>
      <w:lvlText w:val=""/>
      <w:lvlJc w:val="left"/>
      <w:pPr>
        <w:ind w:left="5834" w:hanging="360"/>
      </w:pPr>
      <w:rPr>
        <w:rFonts w:ascii="Wingdings" w:hAnsi="Wingdings" w:hint="default"/>
      </w:rPr>
    </w:lvl>
    <w:lvl w:ilvl="6" w:tplc="04090001" w:tentative="1">
      <w:start w:val="1"/>
      <w:numFmt w:val="bullet"/>
      <w:lvlText w:val=""/>
      <w:lvlJc w:val="left"/>
      <w:pPr>
        <w:ind w:left="6554" w:hanging="360"/>
      </w:pPr>
      <w:rPr>
        <w:rFonts w:ascii="Symbol" w:hAnsi="Symbol" w:hint="default"/>
      </w:rPr>
    </w:lvl>
    <w:lvl w:ilvl="7" w:tplc="04090003" w:tentative="1">
      <w:start w:val="1"/>
      <w:numFmt w:val="bullet"/>
      <w:lvlText w:val="o"/>
      <w:lvlJc w:val="left"/>
      <w:pPr>
        <w:ind w:left="7274" w:hanging="360"/>
      </w:pPr>
      <w:rPr>
        <w:rFonts w:ascii="Courier New" w:hAnsi="Courier New" w:cs="Courier New" w:hint="default"/>
      </w:rPr>
    </w:lvl>
    <w:lvl w:ilvl="8" w:tplc="04090005" w:tentative="1">
      <w:start w:val="1"/>
      <w:numFmt w:val="bullet"/>
      <w:lvlText w:val=""/>
      <w:lvlJc w:val="left"/>
      <w:pPr>
        <w:ind w:left="7994" w:hanging="360"/>
      </w:pPr>
      <w:rPr>
        <w:rFonts w:ascii="Wingdings" w:hAnsi="Wingdings" w:hint="default"/>
      </w:rPr>
    </w:lvl>
  </w:abstractNum>
  <w:abstractNum w:abstractNumId="23" w15:restartNumberingAfterBreak="0">
    <w:nsid w:val="0ED83963"/>
    <w:multiLevelType w:val="hybridMultilevel"/>
    <w:tmpl w:val="E5F8D6B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0EEC1EA7"/>
    <w:multiLevelType w:val="hybridMultilevel"/>
    <w:tmpl w:val="DCDC935A"/>
    <w:lvl w:ilvl="0" w:tplc="BBD44C00">
      <w:start w:val="1"/>
      <w:numFmt w:val="bullet"/>
      <w:pStyle w:val="Listepuces"/>
      <w:lvlText w:val=""/>
      <w:lvlJc w:val="left"/>
      <w:pPr>
        <w:tabs>
          <w:tab w:val="num" w:pos="1440"/>
        </w:tabs>
        <w:ind w:left="1440" w:hanging="360"/>
      </w:pPr>
      <w:rPr>
        <w:rFonts w:ascii="Symbol" w:hAnsi="Symbol" w:hint="default"/>
        <w:sz w:val="18"/>
      </w:rPr>
    </w:lvl>
    <w:lvl w:ilvl="1" w:tplc="0C0C0003" w:tentative="1">
      <w:start w:val="1"/>
      <w:numFmt w:val="bullet"/>
      <w:lvlText w:val="o"/>
      <w:lvlJc w:val="left"/>
      <w:pPr>
        <w:tabs>
          <w:tab w:val="num" w:pos="1440"/>
        </w:tabs>
        <w:ind w:left="1440" w:hanging="360"/>
      </w:pPr>
      <w:rPr>
        <w:rFonts w:ascii="Courier New" w:hAnsi="Courier New" w:cs="Symbol" w:hint="default"/>
      </w:rPr>
    </w:lvl>
    <w:lvl w:ilvl="2" w:tplc="0C0C0005" w:tentative="1">
      <w:start w:val="1"/>
      <w:numFmt w:val="bullet"/>
      <w:lvlText w:val=""/>
      <w:lvlJc w:val="left"/>
      <w:pPr>
        <w:tabs>
          <w:tab w:val="num" w:pos="2160"/>
        </w:tabs>
        <w:ind w:left="2160" w:hanging="360"/>
      </w:pPr>
      <w:rPr>
        <w:rFonts w:ascii="Wingdings" w:hAnsi="Wingdings" w:hint="default"/>
      </w:rPr>
    </w:lvl>
    <w:lvl w:ilvl="3" w:tplc="0C0C0001" w:tentative="1">
      <w:start w:val="1"/>
      <w:numFmt w:val="bullet"/>
      <w:lvlText w:val=""/>
      <w:lvlJc w:val="left"/>
      <w:pPr>
        <w:tabs>
          <w:tab w:val="num" w:pos="2880"/>
        </w:tabs>
        <w:ind w:left="2880" w:hanging="360"/>
      </w:pPr>
      <w:rPr>
        <w:rFonts w:ascii="Symbol" w:hAnsi="Symbol" w:hint="default"/>
      </w:rPr>
    </w:lvl>
    <w:lvl w:ilvl="4" w:tplc="0C0C0003" w:tentative="1">
      <w:start w:val="1"/>
      <w:numFmt w:val="bullet"/>
      <w:lvlText w:val="o"/>
      <w:lvlJc w:val="left"/>
      <w:pPr>
        <w:tabs>
          <w:tab w:val="num" w:pos="3600"/>
        </w:tabs>
        <w:ind w:left="3600" w:hanging="360"/>
      </w:pPr>
      <w:rPr>
        <w:rFonts w:ascii="Courier New" w:hAnsi="Courier New" w:cs="Symbol" w:hint="default"/>
      </w:rPr>
    </w:lvl>
    <w:lvl w:ilvl="5" w:tplc="0C0C0005" w:tentative="1">
      <w:start w:val="1"/>
      <w:numFmt w:val="bullet"/>
      <w:lvlText w:val=""/>
      <w:lvlJc w:val="left"/>
      <w:pPr>
        <w:tabs>
          <w:tab w:val="num" w:pos="4320"/>
        </w:tabs>
        <w:ind w:left="4320" w:hanging="360"/>
      </w:pPr>
      <w:rPr>
        <w:rFonts w:ascii="Wingdings" w:hAnsi="Wingdings" w:hint="default"/>
      </w:rPr>
    </w:lvl>
    <w:lvl w:ilvl="6" w:tplc="0C0C0001" w:tentative="1">
      <w:start w:val="1"/>
      <w:numFmt w:val="bullet"/>
      <w:lvlText w:val=""/>
      <w:lvlJc w:val="left"/>
      <w:pPr>
        <w:tabs>
          <w:tab w:val="num" w:pos="5040"/>
        </w:tabs>
        <w:ind w:left="5040" w:hanging="360"/>
      </w:pPr>
      <w:rPr>
        <w:rFonts w:ascii="Symbol" w:hAnsi="Symbol" w:hint="default"/>
      </w:rPr>
    </w:lvl>
    <w:lvl w:ilvl="7" w:tplc="0C0C0003" w:tentative="1">
      <w:start w:val="1"/>
      <w:numFmt w:val="bullet"/>
      <w:lvlText w:val="o"/>
      <w:lvlJc w:val="left"/>
      <w:pPr>
        <w:tabs>
          <w:tab w:val="num" w:pos="5760"/>
        </w:tabs>
        <w:ind w:left="5760" w:hanging="360"/>
      </w:pPr>
      <w:rPr>
        <w:rFonts w:ascii="Courier New" w:hAnsi="Courier New" w:cs="Symbol" w:hint="default"/>
      </w:rPr>
    </w:lvl>
    <w:lvl w:ilvl="8" w:tplc="0C0C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0F80474A"/>
    <w:multiLevelType w:val="hybridMultilevel"/>
    <w:tmpl w:val="4332300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0FDC0D4A"/>
    <w:multiLevelType w:val="hybridMultilevel"/>
    <w:tmpl w:val="F2A68422"/>
    <w:lvl w:ilvl="0" w:tplc="A850A004">
      <w:start w:val="1"/>
      <w:numFmt w:val="bullet"/>
      <w:lvlText w:val=""/>
      <w:lvlJc w:val="left"/>
      <w:pPr>
        <w:ind w:left="720" w:hanging="360"/>
      </w:pPr>
      <w:rPr>
        <w:rFonts w:ascii="Wingdings" w:hAnsi="Wingdings"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109B35E7"/>
    <w:multiLevelType w:val="hybridMultilevel"/>
    <w:tmpl w:val="14E27764"/>
    <w:lvl w:ilvl="0" w:tplc="040C000B">
      <w:start w:val="1"/>
      <w:numFmt w:val="bullet"/>
      <w:lvlText w:val=""/>
      <w:lvlJc w:val="left"/>
      <w:pPr>
        <w:ind w:left="536" w:hanging="360"/>
      </w:pPr>
      <w:rPr>
        <w:rFonts w:ascii="Wingdings" w:hAnsi="Wingdings" w:hint="default"/>
      </w:rPr>
    </w:lvl>
    <w:lvl w:ilvl="1" w:tplc="FFFFFFFF" w:tentative="1">
      <w:start w:val="1"/>
      <w:numFmt w:val="bullet"/>
      <w:lvlText w:val="o"/>
      <w:lvlJc w:val="left"/>
      <w:pPr>
        <w:ind w:left="1256" w:hanging="360"/>
      </w:pPr>
      <w:rPr>
        <w:rFonts w:ascii="Courier New" w:hAnsi="Courier New" w:cs="Courier New" w:hint="default"/>
      </w:rPr>
    </w:lvl>
    <w:lvl w:ilvl="2" w:tplc="FFFFFFFF" w:tentative="1">
      <w:start w:val="1"/>
      <w:numFmt w:val="bullet"/>
      <w:lvlText w:val=""/>
      <w:lvlJc w:val="left"/>
      <w:pPr>
        <w:ind w:left="1976" w:hanging="360"/>
      </w:pPr>
      <w:rPr>
        <w:rFonts w:ascii="Wingdings" w:hAnsi="Wingdings" w:hint="default"/>
      </w:rPr>
    </w:lvl>
    <w:lvl w:ilvl="3" w:tplc="FFFFFFFF" w:tentative="1">
      <w:start w:val="1"/>
      <w:numFmt w:val="bullet"/>
      <w:lvlText w:val=""/>
      <w:lvlJc w:val="left"/>
      <w:pPr>
        <w:ind w:left="2696" w:hanging="360"/>
      </w:pPr>
      <w:rPr>
        <w:rFonts w:ascii="Symbol" w:hAnsi="Symbol" w:hint="default"/>
      </w:rPr>
    </w:lvl>
    <w:lvl w:ilvl="4" w:tplc="FFFFFFFF" w:tentative="1">
      <w:start w:val="1"/>
      <w:numFmt w:val="bullet"/>
      <w:lvlText w:val="o"/>
      <w:lvlJc w:val="left"/>
      <w:pPr>
        <w:ind w:left="3416" w:hanging="360"/>
      </w:pPr>
      <w:rPr>
        <w:rFonts w:ascii="Courier New" w:hAnsi="Courier New" w:cs="Courier New" w:hint="default"/>
      </w:rPr>
    </w:lvl>
    <w:lvl w:ilvl="5" w:tplc="FFFFFFFF" w:tentative="1">
      <w:start w:val="1"/>
      <w:numFmt w:val="bullet"/>
      <w:lvlText w:val=""/>
      <w:lvlJc w:val="left"/>
      <w:pPr>
        <w:ind w:left="4136" w:hanging="360"/>
      </w:pPr>
      <w:rPr>
        <w:rFonts w:ascii="Wingdings" w:hAnsi="Wingdings" w:hint="default"/>
      </w:rPr>
    </w:lvl>
    <w:lvl w:ilvl="6" w:tplc="FFFFFFFF" w:tentative="1">
      <w:start w:val="1"/>
      <w:numFmt w:val="bullet"/>
      <w:lvlText w:val=""/>
      <w:lvlJc w:val="left"/>
      <w:pPr>
        <w:ind w:left="4856" w:hanging="360"/>
      </w:pPr>
      <w:rPr>
        <w:rFonts w:ascii="Symbol" w:hAnsi="Symbol" w:hint="default"/>
      </w:rPr>
    </w:lvl>
    <w:lvl w:ilvl="7" w:tplc="FFFFFFFF" w:tentative="1">
      <w:start w:val="1"/>
      <w:numFmt w:val="bullet"/>
      <w:lvlText w:val="o"/>
      <w:lvlJc w:val="left"/>
      <w:pPr>
        <w:ind w:left="5576" w:hanging="360"/>
      </w:pPr>
      <w:rPr>
        <w:rFonts w:ascii="Courier New" w:hAnsi="Courier New" w:cs="Courier New" w:hint="default"/>
      </w:rPr>
    </w:lvl>
    <w:lvl w:ilvl="8" w:tplc="FFFFFFFF" w:tentative="1">
      <w:start w:val="1"/>
      <w:numFmt w:val="bullet"/>
      <w:lvlText w:val=""/>
      <w:lvlJc w:val="left"/>
      <w:pPr>
        <w:ind w:left="6296" w:hanging="360"/>
      </w:pPr>
      <w:rPr>
        <w:rFonts w:ascii="Wingdings" w:hAnsi="Wingdings" w:hint="default"/>
      </w:rPr>
    </w:lvl>
  </w:abstractNum>
  <w:abstractNum w:abstractNumId="28" w15:restartNumberingAfterBreak="0">
    <w:nsid w:val="118C4945"/>
    <w:multiLevelType w:val="hybridMultilevel"/>
    <w:tmpl w:val="C5281A0E"/>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9" w15:restartNumberingAfterBreak="0">
    <w:nsid w:val="11907854"/>
    <w:multiLevelType w:val="hybridMultilevel"/>
    <w:tmpl w:val="E2F43A40"/>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11DE2E4B"/>
    <w:multiLevelType w:val="hybridMultilevel"/>
    <w:tmpl w:val="7E5CF3D6"/>
    <w:lvl w:ilvl="0" w:tplc="040C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133C0EAF"/>
    <w:multiLevelType w:val="hybridMultilevel"/>
    <w:tmpl w:val="FCC00F90"/>
    <w:lvl w:ilvl="0" w:tplc="040C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2" w15:restartNumberingAfterBreak="0">
    <w:nsid w:val="1352673C"/>
    <w:multiLevelType w:val="hybridMultilevel"/>
    <w:tmpl w:val="8BC46996"/>
    <w:lvl w:ilvl="0" w:tplc="040C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138D4894"/>
    <w:multiLevelType w:val="hybridMultilevel"/>
    <w:tmpl w:val="3B66081A"/>
    <w:lvl w:ilvl="0" w:tplc="040C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166F472D"/>
    <w:multiLevelType w:val="hybridMultilevel"/>
    <w:tmpl w:val="B00C3A1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17595E60"/>
    <w:multiLevelType w:val="hybridMultilevel"/>
    <w:tmpl w:val="B1941E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1770607F"/>
    <w:multiLevelType w:val="hybridMultilevel"/>
    <w:tmpl w:val="77EC08EA"/>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17B65087"/>
    <w:multiLevelType w:val="hybridMultilevel"/>
    <w:tmpl w:val="8B560D0C"/>
    <w:lvl w:ilvl="0" w:tplc="1072323C">
      <w:start w:val="9"/>
      <w:numFmt w:val="decimalZero"/>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8" w15:restartNumberingAfterBreak="0">
    <w:nsid w:val="17EA15C3"/>
    <w:multiLevelType w:val="singleLevel"/>
    <w:tmpl w:val="5D6C68CA"/>
    <w:lvl w:ilvl="0">
      <w:start w:val="1"/>
      <w:numFmt w:val="bullet"/>
      <w:pStyle w:val="Bullet1"/>
      <w:lvlText w:val=""/>
      <w:lvlJc w:val="left"/>
      <w:pPr>
        <w:tabs>
          <w:tab w:val="num" w:pos="360"/>
        </w:tabs>
        <w:ind w:left="360" w:hanging="360"/>
      </w:pPr>
      <w:rPr>
        <w:rFonts w:ascii="Symbol" w:hAnsi="Symbol" w:hint="default"/>
        <w:color w:val="auto"/>
        <w:sz w:val="28"/>
      </w:rPr>
    </w:lvl>
  </w:abstractNum>
  <w:abstractNum w:abstractNumId="39" w15:restartNumberingAfterBreak="0">
    <w:nsid w:val="198542F7"/>
    <w:multiLevelType w:val="hybridMultilevel"/>
    <w:tmpl w:val="843EB9E0"/>
    <w:lvl w:ilvl="0" w:tplc="040C000D">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40" w15:restartNumberingAfterBreak="0">
    <w:nsid w:val="1AE1684E"/>
    <w:multiLevelType w:val="hybridMultilevel"/>
    <w:tmpl w:val="7B3646AA"/>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15:restartNumberingAfterBreak="0">
    <w:nsid w:val="1B5C58FE"/>
    <w:multiLevelType w:val="hybridMultilevel"/>
    <w:tmpl w:val="AD866F9E"/>
    <w:lvl w:ilvl="0" w:tplc="040C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1BD86D39"/>
    <w:multiLevelType w:val="hybridMultilevel"/>
    <w:tmpl w:val="DF7054E0"/>
    <w:lvl w:ilvl="0" w:tplc="040C0007">
      <w:start w:val="1"/>
      <w:numFmt w:val="bullet"/>
      <w:lvlText w:val=""/>
      <w:lvlPicBulletId w:val="1"/>
      <w:lvlJc w:val="left"/>
      <w:pPr>
        <w:ind w:left="780" w:hanging="360"/>
      </w:pPr>
      <w:rPr>
        <w:rFonts w:ascii="Symbol" w:hAnsi="Symbol" w:hint="default"/>
      </w:rPr>
    </w:lvl>
    <w:lvl w:ilvl="1" w:tplc="040C0003" w:tentative="1">
      <w:start w:val="1"/>
      <w:numFmt w:val="bullet"/>
      <w:lvlText w:val="o"/>
      <w:lvlJc w:val="left"/>
      <w:pPr>
        <w:ind w:left="1500" w:hanging="360"/>
      </w:pPr>
      <w:rPr>
        <w:rFonts w:ascii="Courier New" w:hAnsi="Courier New" w:cs="Courier New" w:hint="default"/>
      </w:rPr>
    </w:lvl>
    <w:lvl w:ilvl="2" w:tplc="040C0005" w:tentative="1">
      <w:start w:val="1"/>
      <w:numFmt w:val="bullet"/>
      <w:lvlText w:val=""/>
      <w:lvlJc w:val="left"/>
      <w:pPr>
        <w:ind w:left="2220" w:hanging="360"/>
      </w:pPr>
      <w:rPr>
        <w:rFonts w:ascii="Wingdings" w:hAnsi="Wingdings" w:hint="default"/>
      </w:rPr>
    </w:lvl>
    <w:lvl w:ilvl="3" w:tplc="040C0001" w:tentative="1">
      <w:start w:val="1"/>
      <w:numFmt w:val="bullet"/>
      <w:lvlText w:val=""/>
      <w:lvlJc w:val="left"/>
      <w:pPr>
        <w:ind w:left="2940" w:hanging="360"/>
      </w:pPr>
      <w:rPr>
        <w:rFonts w:ascii="Symbol" w:hAnsi="Symbol" w:hint="default"/>
      </w:rPr>
    </w:lvl>
    <w:lvl w:ilvl="4" w:tplc="040C0003" w:tentative="1">
      <w:start w:val="1"/>
      <w:numFmt w:val="bullet"/>
      <w:lvlText w:val="o"/>
      <w:lvlJc w:val="left"/>
      <w:pPr>
        <w:ind w:left="3660" w:hanging="360"/>
      </w:pPr>
      <w:rPr>
        <w:rFonts w:ascii="Courier New" w:hAnsi="Courier New" w:cs="Courier New" w:hint="default"/>
      </w:rPr>
    </w:lvl>
    <w:lvl w:ilvl="5" w:tplc="040C0005" w:tentative="1">
      <w:start w:val="1"/>
      <w:numFmt w:val="bullet"/>
      <w:lvlText w:val=""/>
      <w:lvlJc w:val="left"/>
      <w:pPr>
        <w:ind w:left="4380" w:hanging="360"/>
      </w:pPr>
      <w:rPr>
        <w:rFonts w:ascii="Wingdings" w:hAnsi="Wingdings" w:hint="default"/>
      </w:rPr>
    </w:lvl>
    <w:lvl w:ilvl="6" w:tplc="040C0001" w:tentative="1">
      <w:start w:val="1"/>
      <w:numFmt w:val="bullet"/>
      <w:lvlText w:val=""/>
      <w:lvlJc w:val="left"/>
      <w:pPr>
        <w:ind w:left="5100" w:hanging="360"/>
      </w:pPr>
      <w:rPr>
        <w:rFonts w:ascii="Symbol" w:hAnsi="Symbol" w:hint="default"/>
      </w:rPr>
    </w:lvl>
    <w:lvl w:ilvl="7" w:tplc="040C0003" w:tentative="1">
      <w:start w:val="1"/>
      <w:numFmt w:val="bullet"/>
      <w:lvlText w:val="o"/>
      <w:lvlJc w:val="left"/>
      <w:pPr>
        <w:ind w:left="5820" w:hanging="360"/>
      </w:pPr>
      <w:rPr>
        <w:rFonts w:ascii="Courier New" w:hAnsi="Courier New" w:cs="Courier New" w:hint="default"/>
      </w:rPr>
    </w:lvl>
    <w:lvl w:ilvl="8" w:tplc="040C0005" w:tentative="1">
      <w:start w:val="1"/>
      <w:numFmt w:val="bullet"/>
      <w:lvlText w:val=""/>
      <w:lvlJc w:val="left"/>
      <w:pPr>
        <w:ind w:left="6540" w:hanging="360"/>
      </w:pPr>
      <w:rPr>
        <w:rFonts w:ascii="Wingdings" w:hAnsi="Wingdings" w:hint="default"/>
      </w:rPr>
    </w:lvl>
  </w:abstractNum>
  <w:abstractNum w:abstractNumId="43" w15:restartNumberingAfterBreak="0">
    <w:nsid w:val="1D32348C"/>
    <w:multiLevelType w:val="hybridMultilevel"/>
    <w:tmpl w:val="559839C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15:restartNumberingAfterBreak="0">
    <w:nsid w:val="1D992B51"/>
    <w:multiLevelType w:val="hybridMultilevel"/>
    <w:tmpl w:val="09EAC8E4"/>
    <w:lvl w:ilvl="0" w:tplc="040C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5" w15:restartNumberingAfterBreak="0">
    <w:nsid w:val="1E1722A5"/>
    <w:multiLevelType w:val="hybridMultilevel"/>
    <w:tmpl w:val="B39E5212"/>
    <w:lvl w:ilvl="0" w:tplc="FD6804C4">
      <w:numFmt w:val="bullet"/>
      <w:lvlText w:val="-"/>
      <w:lvlJc w:val="left"/>
      <w:pPr>
        <w:ind w:left="720" w:hanging="360"/>
      </w:pPr>
      <w:rPr>
        <w:rFonts w:ascii="Cambria" w:eastAsia="Cambria" w:hAnsi="Cambria"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6" w15:restartNumberingAfterBreak="0">
    <w:nsid w:val="20384354"/>
    <w:multiLevelType w:val="hybridMultilevel"/>
    <w:tmpl w:val="41A26DA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15:restartNumberingAfterBreak="0">
    <w:nsid w:val="20AC1190"/>
    <w:multiLevelType w:val="hybridMultilevel"/>
    <w:tmpl w:val="EDAEC51A"/>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 w15:restartNumberingAfterBreak="0">
    <w:nsid w:val="21370232"/>
    <w:multiLevelType w:val="hybridMultilevel"/>
    <w:tmpl w:val="7D1AD0E4"/>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9" w15:restartNumberingAfterBreak="0">
    <w:nsid w:val="219170AE"/>
    <w:multiLevelType w:val="hybridMultilevel"/>
    <w:tmpl w:val="9772848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0" w15:restartNumberingAfterBreak="0">
    <w:nsid w:val="228D2D5C"/>
    <w:multiLevelType w:val="hybridMultilevel"/>
    <w:tmpl w:val="AAE6AB3E"/>
    <w:lvl w:ilvl="0" w:tplc="040C000D">
      <w:start w:val="1"/>
      <w:numFmt w:val="bullet"/>
      <w:lvlText w:val=""/>
      <w:lvlJc w:val="left"/>
      <w:pPr>
        <w:ind w:left="1514" w:hanging="360"/>
      </w:pPr>
      <w:rPr>
        <w:rFonts w:ascii="Wingdings" w:hAnsi="Wingdings" w:hint="default"/>
      </w:rPr>
    </w:lvl>
    <w:lvl w:ilvl="1" w:tplc="04090003" w:tentative="1">
      <w:start w:val="1"/>
      <w:numFmt w:val="bullet"/>
      <w:lvlText w:val="o"/>
      <w:lvlJc w:val="left"/>
      <w:pPr>
        <w:ind w:left="2234" w:hanging="360"/>
      </w:pPr>
      <w:rPr>
        <w:rFonts w:ascii="Courier New" w:hAnsi="Courier New" w:cs="Courier New" w:hint="default"/>
      </w:rPr>
    </w:lvl>
    <w:lvl w:ilvl="2" w:tplc="04090005" w:tentative="1">
      <w:start w:val="1"/>
      <w:numFmt w:val="bullet"/>
      <w:lvlText w:val=""/>
      <w:lvlJc w:val="left"/>
      <w:pPr>
        <w:ind w:left="2954" w:hanging="360"/>
      </w:pPr>
      <w:rPr>
        <w:rFonts w:ascii="Wingdings" w:hAnsi="Wingdings" w:hint="default"/>
      </w:rPr>
    </w:lvl>
    <w:lvl w:ilvl="3" w:tplc="04090001" w:tentative="1">
      <w:start w:val="1"/>
      <w:numFmt w:val="bullet"/>
      <w:lvlText w:val=""/>
      <w:lvlJc w:val="left"/>
      <w:pPr>
        <w:ind w:left="3674" w:hanging="360"/>
      </w:pPr>
      <w:rPr>
        <w:rFonts w:ascii="Symbol" w:hAnsi="Symbol" w:hint="default"/>
      </w:rPr>
    </w:lvl>
    <w:lvl w:ilvl="4" w:tplc="04090003" w:tentative="1">
      <w:start w:val="1"/>
      <w:numFmt w:val="bullet"/>
      <w:lvlText w:val="o"/>
      <w:lvlJc w:val="left"/>
      <w:pPr>
        <w:ind w:left="4394" w:hanging="360"/>
      </w:pPr>
      <w:rPr>
        <w:rFonts w:ascii="Courier New" w:hAnsi="Courier New" w:cs="Courier New" w:hint="default"/>
      </w:rPr>
    </w:lvl>
    <w:lvl w:ilvl="5" w:tplc="04090005" w:tentative="1">
      <w:start w:val="1"/>
      <w:numFmt w:val="bullet"/>
      <w:lvlText w:val=""/>
      <w:lvlJc w:val="left"/>
      <w:pPr>
        <w:ind w:left="5114" w:hanging="360"/>
      </w:pPr>
      <w:rPr>
        <w:rFonts w:ascii="Wingdings" w:hAnsi="Wingdings" w:hint="default"/>
      </w:rPr>
    </w:lvl>
    <w:lvl w:ilvl="6" w:tplc="04090001" w:tentative="1">
      <w:start w:val="1"/>
      <w:numFmt w:val="bullet"/>
      <w:lvlText w:val=""/>
      <w:lvlJc w:val="left"/>
      <w:pPr>
        <w:ind w:left="5834" w:hanging="360"/>
      </w:pPr>
      <w:rPr>
        <w:rFonts w:ascii="Symbol" w:hAnsi="Symbol" w:hint="default"/>
      </w:rPr>
    </w:lvl>
    <w:lvl w:ilvl="7" w:tplc="04090003" w:tentative="1">
      <w:start w:val="1"/>
      <w:numFmt w:val="bullet"/>
      <w:lvlText w:val="o"/>
      <w:lvlJc w:val="left"/>
      <w:pPr>
        <w:ind w:left="6554" w:hanging="360"/>
      </w:pPr>
      <w:rPr>
        <w:rFonts w:ascii="Courier New" w:hAnsi="Courier New" w:cs="Courier New" w:hint="default"/>
      </w:rPr>
    </w:lvl>
    <w:lvl w:ilvl="8" w:tplc="04090005" w:tentative="1">
      <w:start w:val="1"/>
      <w:numFmt w:val="bullet"/>
      <w:lvlText w:val=""/>
      <w:lvlJc w:val="left"/>
      <w:pPr>
        <w:ind w:left="7274" w:hanging="360"/>
      </w:pPr>
      <w:rPr>
        <w:rFonts w:ascii="Wingdings" w:hAnsi="Wingdings" w:hint="default"/>
      </w:rPr>
    </w:lvl>
  </w:abstractNum>
  <w:abstractNum w:abstractNumId="51" w15:restartNumberingAfterBreak="0">
    <w:nsid w:val="24DF4246"/>
    <w:multiLevelType w:val="hybridMultilevel"/>
    <w:tmpl w:val="8F54EBAA"/>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2" w15:restartNumberingAfterBreak="0">
    <w:nsid w:val="259E568E"/>
    <w:multiLevelType w:val="hybridMultilevel"/>
    <w:tmpl w:val="BA004536"/>
    <w:lvl w:ilvl="0" w:tplc="216EDE60">
      <w:numFmt w:val="bullet"/>
      <w:lvlText w:val="•"/>
      <w:lvlJc w:val="left"/>
      <w:pPr>
        <w:ind w:left="1004" w:hanging="360"/>
      </w:pPr>
      <w:rPr>
        <w:rFonts w:ascii="Times New Roman" w:eastAsia="Calibri" w:hAnsi="Times New Roman" w:cs="Times New Roman" w:hint="default"/>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53" w15:restartNumberingAfterBreak="0">
    <w:nsid w:val="25DD538D"/>
    <w:multiLevelType w:val="hybridMultilevel"/>
    <w:tmpl w:val="FC2CC7C6"/>
    <w:lvl w:ilvl="0" w:tplc="040C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4" w15:restartNumberingAfterBreak="0">
    <w:nsid w:val="276F1959"/>
    <w:multiLevelType w:val="hybridMultilevel"/>
    <w:tmpl w:val="62AE39C2"/>
    <w:lvl w:ilvl="0" w:tplc="040C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286D120E"/>
    <w:multiLevelType w:val="hybridMultilevel"/>
    <w:tmpl w:val="91D8AB5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6" w15:restartNumberingAfterBreak="0">
    <w:nsid w:val="290C68F3"/>
    <w:multiLevelType w:val="hybridMultilevel"/>
    <w:tmpl w:val="030647DC"/>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7" w15:restartNumberingAfterBreak="0">
    <w:nsid w:val="2934784E"/>
    <w:multiLevelType w:val="hybridMultilevel"/>
    <w:tmpl w:val="49CCA7DE"/>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8" w15:restartNumberingAfterBreak="0">
    <w:nsid w:val="2A391A81"/>
    <w:multiLevelType w:val="hybridMultilevel"/>
    <w:tmpl w:val="E3C461C8"/>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9" w15:restartNumberingAfterBreak="0">
    <w:nsid w:val="2AFC3DCE"/>
    <w:multiLevelType w:val="hybridMultilevel"/>
    <w:tmpl w:val="7492A630"/>
    <w:lvl w:ilvl="0" w:tplc="040C0007">
      <w:start w:val="1"/>
      <w:numFmt w:val="bullet"/>
      <w:lvlText w:val=""/>
      <w:lvlPicBulletId w:val="0"/>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0" w15:restartNumberingAfterBreak="0">
    <w:nsid w:val="2B077849"/>
    <w:multiLevelType w:val="hybridMultilevel"/>
    <w:tmpl w:val="F9F6FBAA"/>
    <w:lvl w:ilvl="0" w:tplc="3C6C679A">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2D2C20D6"/>
    <w:multiLevelType w:val="hybridMultilevel"/>
    <w:tmpl w:val="B2585DDE"/>
    <w:lvl w:ilvl="0" w:tplc="040C000B">
      <w:start w:val="1"/>
      <w:numFmt w:val="bullet"/>
      <w:lvlText w:val=""/>
      <w:lvlJc w:val="left"/>
      <w:pPr>
        <w:ind w:left="1440" w:hanging="360"/>
      </w:pPr>
      <w:rPr>
        <w:rFonts w:ascii="Wingdings" w:hAnsi="Wingdings"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62" w15:restartNumberingAfterBreak="0">
    <w:nsid w:val="2D4A24A9"/>
    <w:multiLevelType w:val="hybridMultilevel"/>
    <w:tmpl w:val="000AD0F8"/>
    <w:lvl w:ilvl="0" w:tplc="FD6804C4">
      <w:numFmt w:val="bullet"/>
      <w:lvlText w:val="-"/>
      <w:lvlJc w:val="left"/>
      <w:pPr>
        <w:ind w:left="720" w:hanging="360"/>
      </w:pPr>
      <w:rPr>
        <w:rFonts w:ascii="Cambria" w:eastAsia="Cambria" w:hAnsi="Cambria"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cs="Wingdings" w:hint="default"/>
      </w:rPr>
    </w:lvl>
    <w:lvl w:ilvl="3" w:tplc="040C0001" w:tentative="1">
      <w:start w:val="1"/>
      <w:numFmt w:val="bullet"/>
      <w:lvlText w:val=""/>
      <w:lvlJc w:val="left"/>
      <w:pPr>
        <w:ind w:left="2880" w:hanging="360"/>
      </w:pPr>
      <w:rPr>
        <w:rFonts w:ascii="Symbol" w:hAnsi="Symbol" w:cs="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cs="Wingdings" w:hint="default"/>
      </w:rPr>
    </w:lvl>
    <w:lvl w:ilvl="6" w:tplc="040C0001" w:tentative="1">
      <w:start w:val="1"/>
      <w:numFmt w:val="bullet"/>
      <w:lvlText w:val=""/>
      <w:lvlJc w:val="left"/>
      <w:pPr>
        <w:ind w:left="5040" w:hanging="360"/>
      </w:pPr>
      <w:rPr>
        <w:rFonts w:ascii="Symbol" w:hAnsi="Symbol" w:cs="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cs="Wingdings" w:hint="default"/>
      </w:rPr>
    </w:lvl>
  </w:abstractNum>
  <w:abstractNum w:abstractNumId="63" w15:restartNumberingAfterBreak="0">
    <w:nsid w:val="2E9A05CF"/>
    <w:multiLevelType w:val="hybridMultilevel"/>
    <w:tmpl w:val="018CC206"/>
    <w:lvl w:ilvl="0" w:tplc="040C0001">
      <w:start w:val="1"/>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4" w15:restartNumberingAfterBreak="0">
    <w:nsid w:val="303C2D95"/>
    <w:multiLevelType w:val="hybridMultilevel"/>
    <w:tmpl w:val="E1C83084"/>
    <w:lvl w:ilvl="0" w:tplc="040C000D">
      <w:start w:val="1"/>
      <w:numFmt w:val="bullet"/>
      <w:lvlText w:val=""/>
      <w:lvlJc w:val="left"/>
      <w:pPr>
        <w:ind w:left="360"/>
      </w:pPr>
      <w:rPr>
        <w:rFonts w:ascii="Wingdings" w:hAnsi="Wingdings" w:hint="default"/>
        <w:b w:val="0"/>
        <w:i w:val="0"/>
        <w:strike w:val="0"/>
        <w:dstrike w:val="0"/>
        <w:color w:val="000000"/>
        <w:sz w:val="18"/>
        <w:szCs w:val="18"/>
        <w:u w:val="none" w:color="000000"/>
        <w:bdr w:val="none" w:sz="0" w:space="0" w:color="auto"/>
        <w:shd w:val="clear" w:color="auto" w:fill="auto"/>
        <w:vertAlign w:val="baseline"/>
      </w:rPr>
    </w:lvl>
    <w:lvl w:ilvl="1" w:tplc="FFFFFFFF">
      <w:start w:val="1"/>
      <w:numFmt w:val="bullet"/>
      <w:lvlText w:val="o"/>
      <w:lvlJc w:val="left"/>
      <w:pPr>
        <w:ind w:left="108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2" w:tplc="FFFFFFFF">
      <w:start w:val="1"/>
      <w:numFmt w:val="bullet"/>
      <w:lvlText w:val="▪"/>
      <w:lvlJc w:val="left"/>
      <w:pPr>
        <w:ind w:left="180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3" w:tplc="FFFFFFFF">
      <w:start w:val="1"/>
      <w:numFmt w:val="bullet"/>
      <w:lvlText w:val="•"/>
      <w:lvlJc w:val="left"/>
      <w:pPr>
        <w:ind w:left="252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4" w:tplc="FFFFFFFF">
      <w:start w:val="1"/>
      <w:numFmt w:val="bullet"/>
      <w:lvlText w:val="o"/>
      <w:lvlJc w:val="left"/>
      <w:pPr>
        <w:ind w:left="324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5" w:tplc="FFFFFFFF">
      <w:start w:val="1"/>
      <w:numFmt w:val="bullet"/>
      <w:lvlText w:val="▪"/>
      <w:lvlJc w:val="left"/>
      <w:pPr>
        <w:ind w:left="396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6" w:tplc="FFFFFFFF">
      <w:start w:val="1"/>
      <w:numFmt w:val="bullet"/>
      <w:lvlText w:val="•"/>
      <w:lvlJc w:val="left"/>
      <w:pPr>
        <w:ind w:left="468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7" w:tplc="FFFFFFFF">
      <w:start w:val="1"/>
      <w:numFmt w:val="bullet"/>
      <w:lvlText w:val="o"/>
      <w:lvlJc w:val="left"/>
      <w:pPr>
        <w:ind w:left="540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8" w:tplc="FFFFFFFF">
      <w:start w:val="1"/>
      <w:numFmt w:val="bullet"/>
      <w:lvlText w:val="▪"/>
      <w:lvlJc w:val="left"/>
      <w:pPr>
        <w:ind w:left="612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abstractNum>
  <w:abstractNum w:abstractNumId="65" w15:restartNumberingAfterBreak="0">
    <w:nsid w:val="30AC61C2"/>
    <w:multiLevelType w:val="hybridMultilevel"/>
    <w:tmpl w:val="538A24DA"/>
    <w:lvl w:ilvl="0" w:tplc="040C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31D8739B"/>
    <w:multiLevelType w:val="hybridMultilevel"/>
    <w:tmpl w:val="B7F002A8"/>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7" w15:restartNumberingAfterBreak="0">
    <w:nsid w:val="31ED1B8E"/>
    <w:multiLevelType w:val="hybridMultilevel"/>
    <w:tmpl w:val="8BB4236A"/>
    <w:lvl w:ilvl="0" w:tplc="040C0007">
      <w:start w:val="1"/>
      <w:numFmt w:val="bullet"/>
      <w:lvlText w:val=""/>
      <w:lvlPicBulletId w:val="0"/>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8" w15:restartNumberingAfterBreak="0">
    <w:nsid w:val="329831EF"/>
    <w:multiLevelType w:val="hybridMultilevel"/>
    <w:tmpl w:val="B4F4AB8E"/>
    <w:lvl w:ilvl="0" w:tplc="0C30D828">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C0EE016">
      <w:start w:val="1"/>
      <w:numFmt w:val="bullet"/>
      <w:lvlText w:val="o"/>
      <w:lvlJc w:val="left"/>
      <w:pPr>
        <w:ind w:left="143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4AE83F66">
      <w:start w:val="1"/>
      <w:numFmt w:val="bullet"/>
      <w:lvlText w:val="▪"/>
      <w:lvlJc w:val="left"/>
      <w:pPr>
        <w:ind w:left="215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A014C500">
      <w:start w:val="1"/>
      <w:numFmt w:val="bullet"/>
      <w:lvlText w:val="•"/>
      <w:lvlJc w:val="left"/>
      <w:pPr>
        <w:ind w:left="287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2E07104">
      <w:start w:val="1"/>
      <w:numFmt w:val="bullet"/>
      <w:lvlText w:val="o"/>
      <w:lvlJc w:val="left"/>
      <w:pPr>
        <w:ind w:left="359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441AF154">
      <w:start w:val="1"/>
      <w:numFmt w:val="bullet"/>
      <w:lvlText w:val="▪"/>
      <w:lvlJc w:val="left"/>
      <w:pPr>
        <w:ind w:left="431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B0C2948A">
      <w:start w:val="1"/>
      <w:numFmt w:val="bullet"/>
      <w:lvlText w:val="•"/>
      <w:lvlJc w:val="left"/>
      <w:pPr>
        <w:ind w:left="503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1CAF7BA">
      <w:start w:val="1"/>
      <w:numFmt w:val="bullet"/>
      <w:lvlText w:val="o"/>
      <w:lvlJc w:val="left"/>
      <w:pPr>
        <w:ind w:left="575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6650A064">
      <w:start w:val="1"/>
      <w:numFmt w:val="bullet"/>
      <w:lvlText w:val="▪"/>
      <w:lvlJc w:val="left"/>
      <w:pPr>
        <w:ind w:left="647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69" w15:restartNumberingAfterBreak="0">
    <w:nsid w:val="343E5CA6"/>
    <w:multiLevelType w:val="hybridMultilevel"/>
    <w:tmpl w:val="20D03022"/>
    <w:lvl w:ilvl="0" w:tplc="FFFFFFFF">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0" w15:restartNumberingAfterBreak="0">
    <w:nsid w:val="36105305"/>
    <w:multiLevelType w:val="hybridMultilevel"/>
    <w:tmpl w:val="603AF0C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1" w15:restartNumberingAfterBreak="0">
    <w:nsid w:val="36661DEE"/>
    <w:multiLevelType w:val="hybridMultilevel"/>
    <w:tmpl w:val="B6323E32"/>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2" w15:restartNumberingAfterBreak="0">
    <w:nsid w:val="36E649DE"/>
    <w:multiLevelType w:val="hybridMultilevel"/>
    <w:tmpl w:val="32460902"/>
    <w:lvl w:ilvl="0" w:tplc="268C4CCA">
      <w:start w:val="1"/>
      <w:numFmt w:val="bullet"/>
      <w:pStyle w:val="Listepuces2fin"/>
      <w:lvlText w:val=""/>
      <w:lvlJc w:val="left"/>
      <w:pPr>
        <w:tabs>
          <w:tab w:val="num" w:pos="1800"/>
        </w:tabs>
        <w:ind w:left="1800" w:hanging="360"/>
      </w:pPr>
      <w:rPr>
        <w:rFonts w:ascii="Symbol" w:hAnsi="Symbol" w:hint="default"/>
        <w:sz w:val="18"/>
      </w:rPr>
    </w:lvl>
    <w:lvl w:ilvl="1" w:tplc="8FB6BD74">
      <w:start w:val="1"/>
      <w:numFmt w:val="bullet"/>
      <w:lvlText w:val="o"/>
      <w:lvlJc w:val="left"/>
      <w:pPr>
        <w:tabs>
          <w:tab w:val="num" w:pos="1440"/>
        </w:tabs>
        <w:ind w:left="1440" w:hanging="360"/>
      </w:pPr>
      <w:rPr>
        <w:rFonts w:ascii="Courier New" w:hAnsi="Courier New" w:cs="Symbol" w:hint="default"/>
      </w:rPr>
    </w:lvl>
    <w:lvl w:ilvl="2" w:tplc="0C0C0005">
      <w:start w:val="1"/>
      <w:numFmt w:val="bullet"/>
      <w:lvlText w:val=""/>
      <w:lvlJc w:val="left"/>
      <w:pPr>
        <w:tabs>
          <w:tab w:val="num" w:pos="2160"/>
        </w:tabs>
        <w:ind w:left="2160" w:hanging="360"/>
      </w:pPr>
      <w:rPr>
        <w:rFonts w:ascii="Wingdings" w:hAnsi="Wingdings" w:hint="default"/>
      </w:rPr>
    </w:lvl>
    <w:lvl w:ilvl="3" w:tplc="0C0C0001" w:tentative="1">
      <w:start w:val="1"/>
      <w:numFmt w:val="bullet"/>
      <w:lvlText w:val=""/>
      <w:lvlJc w:val="left"/>
      <w:pPr>
        <w:tabs>
          <w:tab w:val="num" w:pos="2880"/>
        </w:tabs>
        <w:ind w:left="2880" w:hanging="360"/>
      </w:pPr>
      <w:rPr>
        <w:rFonts w:ascii="Symbol" w:hAnsi="Symbol" w:hint="default"/>
      </w:rPr>
    </w:lvl>
    <w:lvl w:ilvl="4" w:tplc="0C0C0003" w:tentative="1">
      <w:start w:val="1"/>
      <w:numFmt w:val="bullet"/>
      <w:lvlText w:val="o"/>
      <w:lvlJc w:val="left"/>
      <w:pPr>
        <w:tabs>
          <w:tab w:val="num" w:pos="3600"/>
        </w:tabs>
        <w:ind w:left="3600" w:hanging="360"/>
      </w:pPr>
      <w:rPr>
        <w:rFonts w:ascii="Courier New" w:hAnsi="Courier New" w:cs="Symbol" w:hint="default"/>
      </w:rPr>
    </w:lvl>
    <w:lvl w:ilvl="5" w:tplc="0C0C0005" w:tentative="1">
      <w:start w:val="1"/>
      <w:numFmt w:val="bullet"/>
      <w:lvlText w:val=""/>
      <w:lvlJc w:val="left"/>
      <w:pPr>
        <w:tabs>
          <w:tab w:val="num" w:pos="4320"/>
        </w:tabs>
        <w:ind w:left="4320" w:hanging="360"/>
      </w:pPr>
      <w:rPr>
        <w:rFonts w:ascii="Wingdings" w:hAnsi="Wingdings" w:hint="default"/>
      </w:rPr>
    </w:lvl>
    <w:lvl w:ilvl="6" w:tplc="0C0C0001" w:tentative="1">
      <w:start w:val="1"/>
      <w:numFmt w:val="bullet"/>
      <w:lvlText w:val=""/>
      <w:lvlJc w:val="left"/>
      <w:pPr>
        <w:tabs>
          <w:tab w:val="num" w:pos="5040"/>
        </w:tabs>
        <w:ind w:left="5040" w:hanging="360"/>
      </w:pPr>
      <w:rPr>
        <w:rFonts w:ascii="Symbol" w:hAnsi="Symbol" w:hint="default"/>
      </w:rPr>
    </w:lvl>
    <w:lvl w:ilvl="7" w:tplc="0C0C0003" w:tentative="1">
      <w:start w:val="1"/>
      <w:numFmt w:val="bullet"/>
      <w:lvlText w:val="o"/>
      <w:lvlJc w:val="left"/>
      <w:pPr>
        <w:tabs>
          <w:tab w:val="num" w:pos="5760"/>
        </w:tabs>
        <w:ind w:left="5760" w:hanging="360"/>
      </w:pPr>
      <w:rPr>
        <w:rFonts w:ascii="Courier New" w:hAnsi="Courier New" w:cs="Symbol" w:hint="default"/>
      </w:rPr>
    </w:lvl>
    <w:lvl w:ilvl="8" w:tplc="0C0C0005" w:tentative="1">
      <w:start w:val="1"/>
      <w:numFmt w:val="bullet"/>
      <w:lvlText w:val=""/>
      <w:lvlJc w:val="left"/>
      <w:pPr>
        <w:tabs>
          <w:tab w:val="num" w:pos="6480"/>
        </w:tabs>
        <w:ind w:left="6480" w:hanging="360"/>
      </w:pPr>
      <w:rPr>
        <w:rFonts w:ascii="Wingdings" w:hAnsi="Wingdings" w:hint="default"/>
      </w:rPr>
    </w:lvl>
  </w:abstractNum>
  <w:abstractNum w:abstractNumId="73" w15:restartNumberingAfterBreak="0">
    <w:nsid w:val="37EB7D25"/>
    <w:multiLevelType w:val="hybridMultilevel"/>
    <w:tmpl w:val="873A416C"/>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4" w15:restartNumberingAfterBreak="0">
    <w:nsid w:val="384F775B"/>
    <w:multiLevelType w:val="hybridMultilevel"/>
    <w:tmpl w:val="1B863502"/>
    <w:lvl w:ilvl="0" w:tplc="040C0007">
      <w:start w:val="1"/>
      <w:numFmt w:val="bullet"/>
      <w:lvlText w:val=""/>
      <w:lvlPicBulletId w:val="0"/>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5" w15:restartNumberingAfterBreak="0">
    <w:nsid w:val="3A2A14AD"/>
    <w:multiLevelType w:val="hybridMultilevel"/>
    <w:tmpl w:val="D9C4BCD4"/>
    <w:lvl w:ilvl="0" w:tplc="040C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3B1D7769"/>
    <w:multiLevelType w:val="hybridMultilevel"/>
    <w:tmpl w:val="107A546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7" w15:restartNumberingAfterBreak="0">
    <w:nsid w:val="3B264DD4"/>
    <w:multiLevelType w:val="hybridMultilevel"/>
    <w:tmpl w:val="FDD69368"/>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cs="Wingdings" w:hint="default"/>
      </w:rPr>
    </w:lvl>
    <w:lvl w:ilvl="3" w:tplc="040C0001" w:tentative="1">
      <w:start w:val="1"/>
      <w:numFmt w:val="bullet"/>
      <w:lvlText w:val=""/>
      <w:lvlJc w:val="left"/>
      <w:pPr>
        <w:ind w:left="2880" w:hanging="360"/>
      </w:pPr>
      <w:rPr>
        <w:rFonts w:ascii="Symbol" w:hAnsi="Symbol" w:cs="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cs="Wingdings" w:hint="default"/>
      </w:rPr>
    </w:lvl>
    <w:lvl w:ilvl="6" w:tplc="040C0001" w:tentative="1">
      <w:start w:val="1"/>
      <w:numFmt w:val="bullet"/>
      <w:lvlText w:val=""/>
      <w:lvlJc w:val="left"/>
      <w:pPr>
        <w:ind w:left="5040" w:hanging="360"/>
      </w:pPr>
      <w:rPr>
        <w:rFonts w:ascii="Symbol" w:hAnsi="Symbol" w:cs="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cs="Wingdings" w:hint="default"/>
      </w:rPr>
    </w:lvl>
  </w:abstractNum>
  <w:abstractNum w:abstractNumId="78" w15:restartNumberingAfterBreak="0">
    <w:nsid w:val="3B2F322D"/>
    <w:multiLevelType w:val="hybridMultilevel"/>
    <w:tmpl w:val="2F2402CE"/>
    <w:lvl w:ilvl="0" w:tplc="040C000D">
      <w:start w:val="1"/>
      <w:numFmt w:val="bullet"/>
      <w:lvlText w:val=""/>
      <w:lvlJc w:val="left"/>
      <w:pPr>
        <w:ind w:left="536" w:hanging="360"/>
      </w:pPr>
      <w:rPr>
        <w:rFonts w:ascii="Wingdings" w:hAnsi="Wingdings" w:hint="default"/>
      </w:rPr>
    </w:lvl>
    <w:lvl w:ilvl="1" w:tplc="040C0003" w:tentative="1">
      <w:start w:val="1"/>
      <w:numFmt w:val="bullet"/>
      <w:lvlText w:val="o"/>
      <w:lvlJc w:val="left"/>
      <w:pPr>
        <w:ind w:left="1256" w:hanging="360"/>
      </w:pPr>
      <w:rPr>
        <w:rFonts w:ascii="Courier New" w:hAnsi="Courier New" w:cs="Courier New" w:hint="default"/>
      </w:rPr>
    </w:lvl>
    <w:lvl w:ilvl="2" w:tplc="040C0005" w:tentative="1">
      <w:start w:val="1"/>
      <w:numFmt w:val="bullet"/>
      <w:lvlText w:val=""/>
      <w:lvlJc w:val="left"/>
      <w:pPr>
        <w:ind w:left="1976" w:hanging="360"/>
      </w:pPr>
      <w:rPr>
        <w:rFonts w:ascii="Wingdings" w:hAnsi="Wingdings" w:hint="default"/>
      </w:rPr>
    </w:lvl>
    <w:lvl w:ilvl="3" w:tplc="040C0001" w:tentative="1">
      <w:start w:val="1"/>
      <w:numFmt w:val="bullet"/>
      <w:lvlText w:val=""/>
      <w:lvlJc w:val="left"/>
      <w:pPr>
        <w:ind w:left="2696" w:hanging="360"/>
      </w:pPr>
      <w:rPr>
        <w:rFonts w:ascii="Symbol" w:hAnsi="Symbol" w:hint="default"/>
      </w:rPr>
    </w:lvl>
    <w:lvl w:ilvl="4" w:tplc="040C0003" w:tentative="1">
      <w:start w:val="1"/>
      <w:numFmt w:val="bullet"/>
      <w:lvlText w:val="o"/>
      <w:lvlJc w:val="left"/>
      <w:pPr>
        <w:ind w:left="3416" w:hanging="360"/>
      </w:pPr>
      <w:rPr>
        <w:rFonts w:ascii="Courier New" w:hAnsi="Courier New" w:cs="Courier New" w:hint="default"/>
      </w:rPr>
    </w:lvl>
    <w:lvl w:ilvl="5" w:tplc="040C0005" w:tentative="1">
      <w:start w:val="1"/>
      <w:numFmt w:val="bullet"/>
      <w:lvlText w:val=""/>
      <w:lvlJc w:val="left"/>
      <w:pPr>
        <w:ind w:left="4136" w:hanging="360"/>
      </w:pPr>
      <w:rPr>
        <w:rFonts w:ascii="Wingdings" w:hAnsi="Wingdings" w:hint="default"/>
      </w:rPr>
    </w:lvl>
    <w:lvl w:ilvl="6" w:tplc="040C0001" w:tentative="1">
      <w:start w:val="1"/>
      <w:numFmt w:val="bullet"/>
      <w:lvlText w:val=""/>
      <w:lvlJc w:val="left"/>
      <w:pPr>
        <w:ind w:left="4856" w:hanging="360"/>
      </w:pPr>
      <w:rPr>
        <w:rFonts w:ascii="Symbol" w:hAnsi="Symbol" w:hint="default"/>
      </w:rPr>
    </w:lvl>
    <w:lvl w:ilvl="7" w:tplc="040C0003" w:tentative="1">
      <w:start w:val="1"/>
      <w:numFmt w:val="bullet"/>
      <w:lvlText w:val="o"/>
      <w:lvlJc w:val="left"/>
      <w:pPr>
        <w:ind w:left="5576" w:hanging="360"/>
      </w:pPr>
      <w:rPr>
        <w:rFonts w:ascii="Courier New" w:hAnsi="Courier New" w:cs="Courier New" w:hint="default"/>
      </w:rPr>
    </w:lvl>
    <w:lvl w:ilvl="8" w:tplc="040C0005" w:tentative="1">
      <w:start w:val="1"/>
      <w:numFmt w:val="bullet"/>
      <w:lvlText w:val=""/>
      <w:lvlJc w:val="left"/>
      <w:pPr>
        <w:ind w:left="6296" w:hanging="360"/>
      </w:pPr>
      <w:rPr>
        <w:rFonts w:ascii="Wingdings" w:hAnsi="Wingdings" w:hint="default"/>
      </w:rPr>
    </w:lvl>
  </w:abstractNum>
  <w:abstractNum w:abstractNumId="79" w15:restartNumberingAfterBreak="0">
    <w:nsid w:val="3BDE67BF"/>
    <w:multiLevelType w:val="hybridMultilevel"/>
    <w:tmpl w:val="C602B096"/>
    <w:lvl w:ilvl="0" w:tplc="040C0001">
      <w:start w:val="1"/>
      <w:numFmt w:val="bullet"/>
      <w:lvlText w:val="-"/>
      <w:lvlJc w:val="left"/>
      <w:pPr>
        <w:ind w:left="720" w:hanging="360"/>
      </w:pPr>
      <w:rPr>
        <w:rFonts w:ascii="Arial" w:eastAsia="Calibri" w:hAnsi="Arial" w:cs="Arial" w:hint="default"/>
      </w:rPr>
    </w:lvl>
    <w:lvl w:ilvl="1" w:tplc="81785C0A">
      <w:numFmt w:val="bullet"/>
      <w:lvlText w:val=""/>
      <w:lvlJc w:val="left"/>
      <w:pPr>
        <w:ind w:left="1440" w:hanging="360"/>
      </w:pPr>
      <w:rPr>
        <w:rFonts w:ascii="Symbol" w:eastAsia="Calibri" w:hAnsi="Symbol" w:cs="Times New Roman" w:hint="default"/>
        <w:sz w:val="12"/>
      </w:rPr>
    </w:lvl>
    <w:lvl w:ilvl="2" w:tplc="216EDE60">
      <w:numFmt w:val="bullet"/>
      <w:lvlText w:val="•"/>
      <w:lvlJc w:val="left"/>
      <w:pPr>
        <w:ind w:left="2160" w:hanging="360"/>
      </w:pPr>
      <w:rPr>
        <w:rFonts w:ascii="Times New Roman" w:eastAsia="Calibri" w:hAnsi="Times New Roman" w:cs="Times New Roman"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0" w15:restartNumberingAfterBreak="0">
    <w:nsid w:val="3BE8787A"/>
    <w:multiLevelType w:val="hybridMultilevel"/>
    <w:tmpl w:val="51965B68"/>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1" w15:restartNumberingAfterBreak="0">
    <w:nsid w:val="3C5A0602"/>
    <w:multiLevelType w:val="hybridMultilevel"/>
    <w:tmpl w:val="3C54AE24"/>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2" w15:restartNumberingAfterBreak="0">
    <w:nsid w:val="3CF96CFC"/>
    <w:multiLevelType w:val="hybridMultilevel"/>
    <w:tmpl w:val="81228D8C"/>
    <w:lvl w:ilvl="0" w:tplc="040C000B">
      <w:start w:val="1"/>
      <w:numFmt w:val="bullet"/>
      <w:lvlText w:val=""/>
      <w:lvlJc w:val="left"/>
      <w:pPr>
        <w:ind w:left="1068" w:hanging="360"/>
      </w:pPr>
      <w:rPr>
        <w:rFonts w:ascii="Wingdings" w:hAnsi="Wingdings" w:hint="default"/>
      </w:rPr>
    </w:lvl>
    <w:lvl w:ilvl="1" w:tplc="040C0003">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83" w15:restartNumberingAfterBreak="0">
    <w:nsid w:val="3EEF1179"/>
    <w:multiLevelType w:val="hybridMultilevel"/>
    <w:tmpl w:val="F2D43902"/>
    <w:lvl w:ilvl="0" w:tplc="FFFFFFFF">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4" w15:restartNumberingAfterBreak="0">
    <w:nsid w:val="42631488"/>
    <w:multiLevelType w:val="hybridMultilevel"/>
    <w:tmpl w:val="6FDE17A8"/>
    <w:lvl w:ilvl="0" w:tplc="040C0005">
      <w:start w:val="1"/>
      <w:numFmt w:val="bullet"/>
      <w:lvlText w:val=""/>
      <w:lvlJc w:val="left"/>
      <w:pPr>
        <w:ind w:left="1671" w:hanging="360"/>
      </w:pPr>
      <w:rPr>
        <w:rFonts w:ascii="Wingdings" w:hAnsi="Wingdings" w:hint="default"/>
      </w:rPr>
    </w:lvl>
    <w:lvl w:ilvl="1" w:tplc="040C0003">
      <w:start w:val="1"/>
      <w:numFmt w:val="bullet"/>
      <w:lvlText w:val="o"/>
      <w:lvlJc w:val="left"/>
      <w:pPr>
        <w:ind w:left="2391" w:hanging="360"/>
      </w:pPr>
      <w:rPr>
        <w:rFonts w:ascii="Courier New" w:hAnsi="Courier New" w:cs="Courier New" w:hint="default"/>
      </w:rPr>
    </w:lvl>
    <w:lvl w:ilvl="2" w:tplc="040C0005">
      <w:start w:val="1"/>
      <w:numFmt w:val="bullet"/>
      <w:lvlText w:val=""/>
      <w:lvlJc w:val="left"/>
      <w:pPr>
        <w:ind w:left="3111" w:hanging="360"/>
      </w:pPr>
      <w:rPr>
        <w:rFonts w:ascii="Wingdings" w:hAnsi="Wingdings" w:hint="default"/>
      </w:rPr>
    </w:lvl>
    <w:lvl w:ilvl="3" w:tplc="040C0001">
      <w:start w:val="1"/>
      <w:numFmt w:val="bullet"/>
      <w:lvlText w:val=""/>
      <w:lvlJc w:val="left"/>
      <w:pPr>
        <w:ind w:left="3831" w:hanging="360"/>
      </w:pPr>
      <w:rPr>
        <w:rFonts w:ascii="Symbol" w:hAnsi="Symbol" w:hint="default"/>
      </w:rPr>
    </w:lvl>
    <w:lvl w:ilvl="4" w:tplc="040C0003">
      <w:start w:val="1"/>
      <w:numFmt w:val="bullet"/>
      <w:lvlText w:val="o"/>
      <w:lvlJc w:val="left"/>
      <w:pPr>
        <w:ind w:left="4551" w:hanging="360"/>
      </w:pPr>
      <w:rPr>
        <w:rFonts w:ascii="Courier New" w:hAnsi="Courier New" w:cs="Courier New" w:hint="default"/>
      </w:rPr>
    </w:lvl>
    <w:lvl w:ilvl="5" w:tplc="040C0005">
      <w:start w:val="1"/>
      <w:numFmt w:val="bullet"/>
      <w:lvlText w:val=""/>
      <w:lvlJc w:val="left"/>
      <w:pPr>
        <w:ind w:left="5271" w:hanging="360"/>
      </w:pPr>
      <w:rPr>
        <w:rFonts w:ascii="Wingdings" w:hAnsi="Wingdings" w:hint="default"/>
      </w:rPr>
    </w:lvl>
    <w:lvl w:ilvl="6" w:tplc="040C0001">
      <w:start w:val="1"/>
      <w:numFmt w:val="bullet"/>
      <w:lvlText w:val=""/>
      <w:lvlJc w:val="left"/>
      <w:pPr>
        <w:ind w:left="5991" w:hanging="360"/>
      </w:pPr>
      <w:rPr>
        <w:rFonts w:ascii="Symbol" w:hAnsi="Symbol" w:hint="default"/>
      </w:rPr>
    </w:lvl>
    <w:lvl w:ilvl="7" w:tplc="040C0003">
      <w:start w:val="1"/>
      <w:numFmt w:val="bullet"/>
      <w:lvlText w:val="o"/>
      <w:lvlJc w:val="left"/>
      <w:pPr>
        <w:ind w:left="6711" w:hanging="360"/>
      </w:pPr>
      <w:rPr>
        <w:rFonts w:ascii="Courier New" w:hAnsi="Courier New" w:cs="Courier New" w:hint="default"/>
      </w:rPr>
    </w:lvl>
    <w:lvl w:ilvl="8" w:tplc="040C0005">
      <w:start w:val="1"/>
      <w:numFmt w:val="bullet"/>
      <w:lvlText w:val=""/>
      <w:lvlJc w:val="left"/>
      <w:pPr>
        <w:ind w:left="7431" w:hanging="360"/>
      </w:pPr>
      <w:rPr>
        <w:rFonts w:ascii="Wingdings" w:hAnsi="Wingdings" w:hint="default"/>
      </w:rPr>
    </w:lvl>
  </w:abstractNum>
  <w:abstractNum w:abstractNumId="85" w15:restartNumberingAfterBreak="0">
    <w:nsid w:val="43293EC8"/>
    <w:multiLevelType w:val="hybridMultilevel"/>
    <w:tmpl w:val="8A7429D4"/>
    <w:lvl w:ilvl="0" w:tplc="2638AD14">
      <w:start w:val="1"/>
      <w:numFmt w:val="bullet"/>
      <w:lvlText w:val="-"/>
      <w:lvlJc w:val="left"/>
      <w:pPr>
        <w:ind w:left="36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1" w:tplc="882ECFCE">
      <w:start w:val="1"/>
      <w:numFmt w:val="bullet"/>
      <w:lvlText w:val="o"/>
      <w:lvlJc w:val="left"/>
      <w:pPr>
        <w:ind w:left="108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2" w:tplc="D102EA38">
      <w:start w:val="1"/>
      <w:numFmt w:val="bullet"/>
      <w:lvlText w:val="▪"/>
      <w:lvlJc w:val="left"/>
      <w:pPr>
        <w:ind w:left="180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3" w:tplc="1AC69394">
      <w:start w:val="1"/>
      <w:numFmt w:val="bullet"/>
      <w:lvlText w:val="•"/>
      <w:lvlJc w:val="left"/>
      <w:pPr>
        <w:ind w:left="252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4" w:tplc="14DEF49E">
      <w:start w:val="1"/>
      <w:numFmt w:val="bullet"/>
      <w:lvlText w:val="o"/>
      <w:lvlJc w:val="left"/>
      <w:pPr>
        <w:ind w:left="324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5" w:tplc="F2C62902">
      <w:start w:val="1"/>
      <w:numFmt w:val="bullet"/>
      <w:lvlText w:val="▪"/>
      <w:lvlJc w:val="left"/>
      <w:pPr>
        <w:ind w:left="396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6" w:tplc="7B5CDCD0">
      <w:start w:val="1"/>
      <w:numFmt w:val="bullet"/>
      <w:lvlText w:val="•"/>
      <w:lvlJc w:val="left"/>
      <w:pPr>
        <w:ind w:left="468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7" w:tplc="C71E4B72">
      <w:start w:val="1"/>
      <w:numFmt w:val="bullet"/>
      <w:lvlText w:val="o"/>
      <w:lvlJc w:val="left"/>
      <w:pPr>
        <w:ind w:left="540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8" w:tplc="A4CE0F54">
      <w:start w:val="1"/>
      <w:numFmt w:val="bullet"/>
      <w:lvlText w:val="▪"/>
      <w:lvlJc w:val="left"/>
      <w:pPr>
        <w:ind w:left="612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abstractNum>
  <w:abstractNum w:abstractNumId="86" w15:restartNumberingAfterBreak="0">
    <w:nsid w:val="43B66123"/>
    <w:multiLevelType w:val="hybridMultilevel"/>
    <w:tmpl w:val="9EA48A3E"/>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7" w15:restartNumberingAfterBreak="0">
    <w:nsid w:val="43C7742C"/>
    <w:multiLevelType w:val="hybridMultilevel"/>
    <w:tmpl w:val="2B7203E6"/>
    <w:lvl w:ilvl="0" w:tplc="040C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44024987"/>
    <w:multiLevelType w:val="hybridMultilevel"/>
    <w:tmpl w:val="5BD6916E"/>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9" w15:restartNumberingAfterBreak="0">
    <w:nsid w:val="44105FC0"/>
    <w:multiLevelType w:val="hybridMultilevel"/>
    <w:tmpl w:val="433A5DD6"/>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0" w15:restartNumberingAfterBreak="0">
    <w:nsid w:val="44386241"/>
    <w:multiLevelType w:val="hybridMultilevel"/>
    <w:tmpl w:val="677091C4"/>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1" w15:restartNumberingAfterBreak="0">
    <w:nsid w:val="45A32F16"/>
    <w:multiLevelType w:val="multilevel"/>
    <w:tmpl w:val="1338A408"/>
    <w:lvl w:ilvl="0">
      <w:start w:val="1"/>
      <w:numFmt w:val="bullet"/>
      <w:lvlText w:val=""/>
      <w:lvlJc w:val="left"/>
      <w:pPr>
        <w:tabs>
          <w:tab w:val="num" w:pos="720"/>
        </w:tabs>
        <w:ind w:left="720" w:hanging="720"/>
      </w:pPr>
      <w:rPr>
        <w:rFonts w:ascii="Wingdings" w:hAnsi="Wingdings" w:hint="default"/>
      </w:rPr>
    </w:lvl>
    <w:lvl w:ilvl="1">
      <w:start w:val="1"/>
      <w:numFmt w:val="decimal"/>
      <w:pStyle w:val="Outline2"/>
      <w:lvlText w:val="%2."/>
      <w:lvlJc w:val="left"/>
      <w:pPr>
        <w:tabs>
          <w:tab w:val="num" w:pos="1440"/>
        </w:tabs>
        <w:ind w:left="1440" w:hanging="720"/>
      </w:pPr>
    </w:lvl>
    <w:lvl w:ilvl="2">
      <w:start w:val="1"/>
      <w:numFmt w:val="decimal"/>
      <w:pStyle w:val="Outline3"/>
      <w:lvlText w:val="%3."/>
      <w:lvlJc w:val="left"/>
      <w:pPr>
        <w:tabs>
          <w:tab w:val="num" w:pos="2160"/>
        </w:tabs>
        <w:ind w:left="2160" w:hanging="720"/>
      </w:pPr>
    </w:lvl>
    <w:lvl w:ilvl="3">
      <w:start w:val="1"/>
      <w:numFmt w:val="decimal"/>
      <w:pStyle w:val="Outline4"/>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92" w15:restartNumberingAfterBreak="0">
    <w:nsid w:val="45C96B4F"/>
    <w:multiLevelType w:val="hybridMultilevel"/>
    <w:tmpl w:val="A8F8D042"/>
    <w:lvl w:ilvl="0" w:tplc="119A9F6E">
      <w:start w:val="1"/>
      <w:numFmt w:val="decimal"/>
      <w:lvlText w:val="%1."/>
      <w:lvlJc w:val="left"/>
      <w:pPr>
        <w:ind w:left="849" w:hanging="360"/>
      </w:pPr>
      <w:rPr>
        <w:rFonts w:hint="default"/>
        <w:color w:val="auto"/>
      </w:rPr>
    </w:lvl>
    <w:lvl w:ilvl="1" w:tplc="040C0003" w:tentative="1">
      <w:start w:val="1"/>
      <w:numFmt w:val="bullet"/>
      <w:lvlText w:val="o"/>
      <w:lvlJc w:val="left"/>
      <w:pPr>
        <w:ind w:left="1569" w:hanging="360"/>
      </w:pPr>
      <w:rPr>
        <w:rFonts w:ascii="Courier New" w:hAnsi="Courier New" w:cs="Courier New" w:hint="default"/>
      </w:rPr>
    </w:lvl>
    <w:lvl w:ilvl="2" w:tplc="040C0005" w:tentative="1">
      <w:start w:val="1"/>
      <w:numFmt w:val="bullet"/>
      <w:lvlText w:val=""/>
      <w:lvlJc w:val="left"/>
      <w:pPr>
        <w:ind w:left="2289" w:hanging="360"/>
      </w:pPr>
      <w:rPr>
        <w:rFonts w:ascii="Wingdings" w:hAnsi="Wingdings" w:hint="default"/>
      </w:rPr>
    </w:lvl>
    <w:lvl w:ilvl="3" w:tplc="040C0001" w:tentative="1">
      <w:start w:val="1"/>
      <w:numFmt w:val="bullet"/>
      <w:lvlText w:val=""/>
      <w:lvlJc w:val="left"/>
      <w:pPr>
        <w:ind w:left="3009" w:hanging="360"/>
      </w:pPr>
      <w:rPr>
        <w:rFonts w:ascii="Symbol" w:hAnsi="Symbol" w:hint="default"/>
      </w:rPr>
    </w:lvl>
    <w:lvl w:ilvl="4" w:tplc="040C0003" w:tentative="1">
      <w:start w:val="1"/>
      <w:numFmt w:val="bullet"/>
      <w:lvlText w:val="o"/>
      <w:lvlJc w:val="left"/>
      <w:pPr>
        <w:ind w:left="3729" w:hanging="360"/>
      </w:pPr>
      <w:rPr>
        <w:rFonts w:ascii="Courier New" w:hAnsi="Courier New" w:cs="Courier New" w:hint="default"/>
      </w:rPr>
    </w:lvl>
    <w:lvl w:ilvl="5" w:tplc="040C0005" w:tentative="1">
      <w:start w:val="1"/>
      <w:numFmt w:val="bullet"/>
      <w:lvlText w:val=""/>
      <w:lvlJc w:val="left"/>
      <w:pPr>
        <w:ind w:left="4449" w:hanging="360"/>
      </w:pPr>
      <w:rPr>
        <w:rFonts w:ascii="Wingdings" w:hAnsi="Wingdings" w:hint="default"/>
      </w:rPr>
    </w:lvl>
    <w:lvl w:ilvl="6" w:tplc="040C0001" w:tentative="1">
      <w:start w:val="1"/>
      <w:numFmt w:val="bullet"/>
      <w:lvlText w:val=""/>
      <w:lvlJc w:val="left"/>
      <w:pPr>
        <w:ind w:left="5169" w:hanging="360"/>
      </w:pPr>
      <w:rPr>
        <w:rFonts w:ascii="Symbol" w:hAnsi="Symbol" w:hint="default"/>
      </w:rPr>
    </w:lvl>
    <w:lvl w:ilvl="7" w:tplc="040C0003" w:tentative="1">
      <w:start w:val="1"/>
      <w:numFmt w:val="bullet"/>
      <w:lvlText w:val="o"/>
      <w:lvlJc w:val="left"/>
      <w:pPr>
        <w:ind w:left="5889" w:hanging="360"/>
      </w:pPr>
      <w:rPr>
        <w:rFonts w:ascii="Courier New" w:hAnsi="Courier New" w:cs="Courier New" w:hint="default"/>
      </w:rPr>
    </w:lvl>
    <w:lvl w:ilvl="8" w:tplc="040C0005" w:tentative="1">
      <w:start w:val="1"/>
      <w:numFmt w:val="bullet"/>
      <w:lvlText w:val=""/>
      <w:lvlJc w:val="left"/>
      <w:pPr>
        <w:ind w:left="6609" w:hanging="360"/>
      </w:pPr>
      <w:rPr>
        <w:rFonts w:ascii="Wingdings" w:hAnsi="Wingdings" w:hint="default"/>
      </w:rPr>
    </w:lvl>
  </w:abstractNum>
  <w:abstractNum w:abstractNumId="93" w15:restartNumberingAfterBreak="0">
    <w:nsid w:val="45D7104D"/>
    <w:multiLevelType w:val="hybridMultilevel"/>
    <w:tmpl w:val="3C3C4FC0"/>
    <w:lvl w:ilvl="0" w:tplc="040C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4" w15:restartNumberingAfterBreak="0">
    <w:nsid w:val="45DC53F4"/>
    <w:multiLevelType w:val="hybridMultilevel"/>
    <w:tmpl w:val="4ED25770"/>
    <w:lvl w:ilvl="0" w:tplc="04090001">
      <w:start w:val="1"/>
      <w:numFmt w:val="bullet"/>
      <w:lvlText w:val=""/>
      <w:lvlJc w:val="left"/>
      <w:pPr>
        <w:ind w:left="778" w:hanging="360"/>
      </w:pPr>
      <w:rPr>
        <w:rFonts w:ascii="Symbol" w:hAnsi="Symbol" w:hint="default"/>
      </w:rPr>
    </w:lvl>
    <w:lvl w:ilvl="1" w:tplc="04090003">
      <w:start w:val="1"/>
      <w:numFmt w:val="bullet"/>
      <w:lvlText w:val="o"/>
      <w:lvlJc w:val="left"/>
      <w:pPr>
        <w:ind w:left="1498" w:hanging="360"/>
      </w:pPr>
      <w:rPr>
        <w:rFonts w:ascii="Courier New" w:hAnsi="Courier New" w:cs="Courier New" w:hint="default"/>
      </w:rPr>
    </w:lvl>
    <w:lvl w:ilvl="2" w:tplc="0409000D">
      <w:start w:val="1"/>
      <w:numFmt w:val="bullet"/>
      <w:lvlText w:val=""/>
      <w:lvlJc w:val="left"/>
      <w:pPr>
        <w:ind w:left="2218" w:hanging="360"/>
      </w:pPr>
      <w:rPr>
        <w:rFonts w:ascii="Wingdings" w:hAnsi="Wingdings" w:hint="default"/>
      </w:rPr>
    </w:lvl>
    <w:lvl w:ilvl="3" w:tplc="04090001" w:tentative="1">
      <w:start w:val="1"/>
      <w:numFmt w:val="bullet"/>
      <w:lvlText w:val=""/>
      <w:lvlJc w:val="left"/>
      <w:pPr>
        <w:ind w:left="2938" w:hanging="360"/>
      </w:pPr>
      <w:rPr>
        <w:rFonts w:ascii="Symbol" w:hAnsi="Symbol" w:hint="default"/>
      </w:rPr>
    </w:lvl>
    <w:lvl w:ilvl="4" w:tplc="04090003" w:tentative="1">
      <w:start w:val="1"/>
      <w:numFmt w:val="bullet"/>
      <w:lvlText w:val="o"/>
      <w:lvlJc w:val="left"/>
      <w:pPr>
        <w:ind w:left="3658" w:hanging="360"/>
      </w:pPr>
      <w:rPr>
        <w:rFonts w:ascii="Courier New" w:hAnsi="Courier New" w:cs="Courier New" w:hint="default"/>
      </w:rPr>
    </w:lvl>
    <w:lvl w:ilvl="5" w:tplc="04090005" w:tentative="1">
      <w:start w:val="1"/>
      <w:numFmt w:val="bullet"/>
      <w:lvlText w:val=""/>
      <w:lvlJc w:val="left"/>
      <w:pPr>
        <w:ind w:left="4378" w:hanging="360"/>
      </w:pPr>
      <w:rPr>
        <w:rFonts w:ascii="Wingdings" w:hAnsi="Wingdings" w:hint="default"/>
      </w:rPr>
    </w:lvl>
    <w:lvl w:ilvl="6" w:tplc="04090001" w:tentative="1">
      <w:start w:val="1"/>
      <w:numFmt w:val="bullet"/>
      <w:lvlText w:val=""/>
      <w:lvlJc w:val="left"/>
      <w:pPr>
        <w:ind w:left="5098" w:hanging="360"/>
      </w:pPr>
      <w:rPr>
        <w:rFonts w:ascii="Symbol" w:hAnsi="Symbol" w:hint="default"/>
      </w:rPr>
    </w:lvl>
    <w:lvl w:ilvl="7" w:tplc="04090003" w:tentative="1">
      <w:start w:val="1"/>
      <w:numFmt w:val="bullet"/>
      <w:lvlText w:val="o"/>
      <w:lvlJc w:val="left"/>
      <w:pPr>
        <w:ind w:left="5818" w:hanging="360"/>
      </w:pPr>
      <w:rPr>
        <w:rFonts w:ascii="Courier New" w:hAnsi="Courier New" w:cs="Courier New" w:hint="default"/>
      </w:rPr>
    </w:lvl>
    <w:lvl w:ilvl="8" w:tplc="04090005" w:tentative="1">
      <w:start w:val="1"/>
      <w:numFmt w:val="bullet"/>
      <w:lvlText w:val=""/>
      <w:lvlJc w:val="left"/>
      <w:pPr>
        <w:ind w:left="6538" w:hanging="360"/>
      </w:pPr>
      <w:rPr>
        <w:rFonts w:ascii="Wingdings" w:hAnsi="Wingdings" w:hint="default"/>
      </w:rPr>
    </w:lvl>
  </w:abstractNum>
  <w:abstractNum w:abstractNumId="95" w15:restartNumberingAfterBreak="0">
    <w:nsid w:val="45DF350C"/>
    <w:multiLevelType w:val="hybridMultilevel"/>
    <w:tmpl w:val="5D2E4566"/>
    <w:lvl w:ilvl="0" w:tplc="040C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6" w15:restartNumberingAfterBreak="0">
    <w:nsid w:val="475E19D7"/>
    <w:multiLevelType w:val="hybridMultilevel"/>
    <w:tmpl w:val="E2F8E10A"/>
    <w:lvl w:ilvl="0" w:tplc="040C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7" w15:restartNumberingAfterBreak="0">
    <w:nsid w:val="4842466E"/>
    <w:multiLevelType w:val="hybridMultilevel"/>
    <w:tmpl w:val="4B9ACB1C"/>
    <w:lvl w:ilvl="0" w:tplc="040C0007">
      <w:start w:val="1"/>
      <w:numFmt w:val="bullet"/>
      <w:lvlText w:val=""/>
      <w:lvlPicBulletId w:val="0"/>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8" w15:restartNumberingAfterBreak="0">
    <w:nsid w:val="487C71F7"/>
    <w:multiLevelType w:val="hybridMultilevel"/>
    <w:tmpl w:val="7D76829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496C05F5"/>
    <w:multiLevelType w:val="hybridMultilevel"/>
    <w:tmpl w:val="6096BF86"/>
    <w:lvl w:ilvl="0" w:tplc="040C000B">
      <w:start w:val="1"/>
      <w:numFmt w:val="bullet"/>
      <w:lvlText w:val=""/>
      <w:lvlJc w:val="left"/>
      <w:pPr>
        <w:ind w:left="1776" w:hanging="360"/>
      </w:pPr>
      <w:rPr>
        <w:rFonts w:ascii="Wingdings" w:hAnsi="Wingdings" w:hint="default"/>
      </w:rPr>
    </w:lvl>
    <w:lvl w:ilvl="1" w:tplc="040C0003" w:tentative="1">
      <w:start w:val="1"/>
      <w:numFmt w:val="bullet"/>
      <w:lvlText w:val="o"/>
      <w:lvlJc w:val="left"/>
      <w:pPr>
        <w:ind w:left="2496" w:hanging="360"/>
      </w:pPr>
      <w:rPr>
        <w:rFonts w:ascii="Courier New" w:hAnsi="Courier New" w:cs="Courier New" w:hint="default"/>
      </w:rPr>
    </w:lvl>
    <w:lvl w:ilvl="2" w:tplc="040C0005" w:tentative="1">
      <w:start w:val="1"/>
      <w:numFmt w:val="bullet"/>
      <w:lvlText w:val=""/>
      <w:lvlJc w:val="left"/>
      <w:pPr>
        <w:ind w:left="3216" w:hanging="360"/>
      </w:pPr>
      <w:rPr>
        <w:rFonts w:ascii="Wingdings" w:hAnsi="Wingdings" w:hint="default"/>
      </w:rPr>
    </w:lvl>
    <w:lvl w:ilvl="3" w:tplc="040C0001" w:tentative="1">
      <w:start w:val="1"/>
      <w:numFmt w:val="bullet"/>
      <w:lvlText w:val=""/>
      <w:lvlJc w:val="left"/>
      <w:pPr>
        <w:ind w:left="3936" w:hanging="360"/>
      </w:pPr>
      <w:rPr>
        <w:rFonts w:ascii="Symbol" w:hAnsi="Symbol" w:hint="default"/>
      </w:rPr>
    </w:lvl>
    <w:lvl w:ilvl="4" w:tplc="040C0003" w:tentative="1">
      <w:start w:val="1"/>
      <w:numFmt w:val="bullet"/>
      <w:lvlText w:val="o"/>
      <w:lvlJc w:val="left"/>
      <w:pPr>
        <w:ind w:left="4656" w:hanging="360"/>
      </w:pPr>
      <w:rPr>
        <w:rFonts w:ascii="Courier New" w:hAnsi="Courier New" w:cs="Courier New" w:hint="default"/>
      </w:rPr>
    </w:lvl>
    <w:lvl w:ilvl="5" w:tplc="040C0005" w:tentative="1">
      <w:start w:val="1"/>
      <w:numFmt w:val="bullet"/>
      <w:lvlText w:val=""/>
      <w:lvlJc w:val="left"/>
      <w:pPr>
        <w:ind w:left="5376" w:hanging="360"/>
      </w:pPr>
      <w:rPr>
        <w:rFonts w:ascii="Wingdings" w:hAnsi="Wingdings" w:hint="default"/>
      </w:rPr>
    </w:lvl>
    <w:lvl w:ilvl="6" w:tplc="040C0001" w:tentative="1">
      <w:start w:val="1"/>
      <w:numFmt w:val="bullet"/>
      <w:lvlText w:val=""/>
      <w:lvlJc w:val="left"/>
      <w:pPr>
        <w:ind w:left="6096" w:hanging="360"/>
      </w:pPr>
      <w:rPr>
        <w:rFonts w:ascii="Symbol" w:hAnsi="Symbol" w:hint="default"/>
      </w:rPr>
    </w:lvl>
    <w:lvl w:ilvl="7" w:tplc="040C0003" w:tentative="1">
      <w:start w:val="1"/>
      <w:numFmt w:val="bullet"/>
      <w:lvlText w:val="o"/>
      <w:lvlJc w:val="left"/>
      <w:pPr>
        <w:ind w:left="6816" w:hanging="360"/>
      </w:pPr>
      <w:rPr>
        <w:rFonts w:ascii="Courier New" w:hAnsi="Courier New" w:cs="Courier New" w:hint="default"/>
      </w:rPr>
    </w:lvl>
    <w:lvl w:ilvl="8" w:tplc="040C0005" w:tentative="1">
      <w:start w:val="1"/>
      <w:numFmt w:val="bullet"/>
      <w:lvlText w:val=""/>
      <w:lvlJc w:val="left"/>
      <w:pPr>
        <w:ind w:left="7536" w:hanging="360"/>
      </w:pPr>
      <w:rPr>
        <w:rFonts w:ascii="Wingdings" w:hAnsi="Wingdings" w:hint="default"/>
      </w:rPr>
    </w:lvl>
  </w:abstractNum>
  <w:abstractNum w:abstractNumId="100" w15:restartNumberingAfterBreak="0">
    <w:nsid w:val="49753FD4"/>
    <w:multiLevelType w:val="hybridMultilevel"/>
    <w:tmpl w:val="BBF8BC4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1" w15:restartNumberingAfterBreak="0">
    <w:nsid w:val="4A9C74C7"/>
    <w:multiLevelType w:val="hybridMultilevel"/>
    <w:tmpl w:val="9920F68C"/>
    <w:lvl w:ilvl="0" w:tplc="040C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02" w15:restartNumberingAfterBreak="0">
    <w:nsid w:val="4B4C71CC"/>
    <w:multiLevelType w:val="hybridMultilevel"/>
    <w:tmpl w:val="D7CA0AC4"/>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3" w15:restartNumberingAfterBreak="0">
    <w:nsid w:val="4B647B93"/>
    <w:multiLevelType w:val="hybridMultilevel"/>
    <w:tmpl w:val="C540AE2E"/>
    <w:lvl w:ilvl="0" w:tplc="E25689C4">
      <w:start w:val="1"/>
      <w:numFmt w:val="bullet"/>
      <w:pStyle w:val="Listepuces2"/>
      <w:lvlText w:val=""/>
      <w:lvlJc w:val="left"/>
      <w:pPr>
        <w:tabs>
          <w:tab w:val="num" w:pos="1800"/>
        </w:tabs>
        <w:ind w:left="1800" w:hanging="360"/>
      </w:pPr>
      <w:rPr>
        <w:rFonts w:ascii="Symbol" w:hAnsi="Symbol" w:hint="default"/>
        <w:sz w:val="18"/>
      </w:rPr>
    </w:lvl>
    <w:lvl w:ilvl="1" w:tplc="0C0C0003">
      <w:start w:val="1"/>
      <w:numFmt w:val="bullet"/>
      <w:lvlText w:val="o"/>
      <w:lvlJc w:val="left"/>
      <w:pPr>
        <w:tabs>
          <w:tab w:val="num" w:pos="1440"/>
        </w:tabs>
        <w:ind w:left="1440" w:hanging="360"/>
      </w:pPr>
      <w:rPr>
        <w:rFonts w:ascii="Courier New" w:hAnsi="Courier New" w:cs="Symbol" w:hint="default"/>
      </w:rPr>
    </w:lvl>
    <w:lvl w:ilvl="2" w:tplc="0C0C0005" w:tentative="1">
      <w:start w:val="1"/>
      <w:numFmt w:val="bullet"/>
      <w:lvlText w:val=""/>
      <w:lvlJc w:val="left"/>
      <w:pPr>
        <w:tabs>
          <w:tab w:val="num" w:pos="2160"/>
        </w:tabs>
        <w:ind w:left="2160" w:hanging="360"/>
      </w:pPr>
      <w:rPr>
        <w:rFonts w:ascii="Wingdings" w:hAnsi="Wingdings" w:hint="default"/>
      </w:rPr>
    </w:lvl>
    <w:lvl w:ilvl="3" w:tplc="0C0C0001" w:tentative="1">
      <w:start w:val="1"/>
      <w:numFmt w:val="bullet"/>
      <w:lvlText w:val=""/>
      <w:lvlJc w:val="left"/>
      <w:pPr>
        <w:tabs>
          <w:tab w:val="num" w:pos="2880"/>
        </w:tabs>
        <w:ind w:left="2880" w:hanging="360"/>
      </w:pPr>
      <w:rPr>
        <w:rFonts w:ascii="Symbol" w:hAnsi="Symbol" w:hint="default"/>
      </w:rPr>
    </w:lvl>
    <w:lvl w:ilvl="4" w:tplc="0C0C0003" w:tentative="1">
      <w:start w:val="1"/>
      <w:numFmt w:val="bullet"/>
      <w:lvlText w:val="o"/>
      <w:lvlJc w:val="left"/>
      <w:pPr>
        <w:tabs>
          <w:tab w:val="num" w:pos="3600"/>
        </w:tabs>
        <w:ind w:left="3600" w:hanging="360"/>
      </w:pPr>
      <w:rPr>
        <w:rFonts w:ascii="Courier New" w:hAnsi="Courier New" w:cs="Symbol" w:hint="default"/>
      </w:rPr>
    </w:lvl>
    <w:lvl w:ilvl="5" w:tplc="0C0C0005" w:tentative="1">
      <w:start w:val="1"/>
      <w:numFmt w:val="bullet"/>
      <w:lvlText w:val=""/>
      <w:lvlJc w:val="left"/>
      <w:pPr>
        <w:tabs>
          <w:tab w:val="num" w:pos="4320"/>
        </w:tabs>
        <w:ind w:left="4320" w:hanging="360"/>
      </w:pPr>
      <w:rPr>
        <w:rFonts w:ascii="Wingdings" w:hAnsi="Wingdings" w:hint="default"/>
      </w:rPr>
    </w:lvl>
    <w:lvl w:ilvl="6" w:tplc="0C0C0001" w:tentative="1">
      <w:start w:val="1"/>
      <w:numFmt w:val="bullet"/>
      <w:lvlText w:val=""/>
      <w:lvlJc w:val="left"/>
      <w:pPr>
        <w:tabs>
          <w:tab w:val="num" w:pos="5040"/>
        </w:tabs>
        <w:ind w:left="5040" w:hanging="360"/>
      </w:pPr>
      <w:rPr>
        <w:rFonts w:ascii="Symbol" w:hAnsi="Symbol" w:hint="default"/>
      </w:rPr>
    </w:lvl>
    <w:lvl w:ilvl="7" w:tplc="0C0C0003" w:tentative="1">
      <w:start w:val="1"/>
      <w:numFmt w:val="bullet"/>
      <w:lvlText w:val="o"/>
      <w:lvlJc w:val="left"/>
      <w:pPr>
        <w:tabs>
          <w:tab w:val="num" w:pos="5760"/>
        </w:tabs>
        <w:ind w:left="5760" w:hanging="360"/>
      </w:pPr>
      <w:rPr>
        <w:rFonts w:ascii="Courier New" w:hAnsi="Courier New" w:cs="Symbol" w:hint="default"/>
      </w:rPr>
    </w:lvl>
    <w:lvl w:ilvl="8" w:tplc="0C0C0005" w:tentative="1">
      <w:start w:val="1"/>
      <w:numFmt w:val="bullet"/>
      <w:lvlText w:val=""/>
      <w:lvlJc w:val="left"/>
      <w:pPr>
        <w:tabs>
          <w:tab w:val="num" w:pos="6480"/>
        </w:tabs>
        <w:ind w:left="6480" w:hanging="360"/>
      </w:pPr>
      <w:rPr>
        <w:rFonts w:ascii="Wingdings" w:hAnsi="Wingdings" w:hint="default"/>
      </w:rPr>
    </w:lvl>
  </w:abstractNum>
  <w:abstractNum w:abstractNumId="104" w15:restartNumberingAfterBreak="0">
    <w:nsid w:val="4B814F56"/>
    <w:multiLevelType w:val="hybridMultilevel"/>
    <w:tmpl w:val="9DAEA0BC"/>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5" w15:restartNumberingAfterBreak="0">
    <w:nsid w:val="4C1A546F"/>
    <w:multiLevelType w:val="hybridMultilevel"/>
    <w:tmpl w:val="45A43018"/>
    <w:lvl w:ilvl="0" w:tplc="040C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4C1C093A"/>
    <w:multiLevelType w:val="hybridMultilevel"/>
    <w:tmpl w:val="3A506AE2"/>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7" w15:restartNumberingAfterBreak="0">
    <w:nsid w:val="4D381B71"/>
    <w:multiLevelType w:val="hybridMultilevel"/>
    <w:tmpl w:val="F1421F16"/>
    <w:lvl w:ilvl="0" w:tplc="FD6804C4">
      <w:numFmt w:val="bullet"/>
      <w:lvlText w:val="-"/>
      <w:lvlJc w:val="left"/>
      <w:pPr>
        <w:ind w:left="720" w:hanging="360"/>
      </w:pPr>
      <w:rPr>
        <w:rFonts w:ascii="Cambria" w:eastAsia="Cambria" w:hAnsi="Cambria"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8" w15:restartNumberingAfterBreak="0">
    <w:nsid w:val="4E334A3A"/>
    <w:multiLevelType w:val="hybridMultilevel"/>
    <w:tmpl w:val="B302025A"/>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9" w15:restartNumberingAfterBreak="0">
    <w:nsid w:val="4FFD707E"/>
    <w:multiLevelType w:val="hybridMultilevel"/>
    <w:tmpl w:val="64989904"/>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0" w15:restartNumberingAfterBreak="0">
    <w:nsid w:val="504C3D43"/>
    <w:multiLevelType w:val="hybridMultilevel"/>
    <w:tmpl w:val="F64C55B0"/>
    <w:lvl w:ilvl="0" w:tplc="040C000D">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1" w15:restartNumberingAfterBreak="0">
    <w:nsid w:val="507D147D"/>
    <w:multiLevelType w:val="hybridMultilevel"/>
    <w:tmpl w:val="6570059A"/>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2" w15:restartNumberingAfterBreak="0">
    <w:nsid w:val="51B83C63"/>
    <w:multiLevelType w:val="hybridMultilevel"/>
    <w:tmpl w:val="BEBA62E4"/>
    <w:lvl w:ilvl="0" w:tplc="040C000D">
      <w:start w:val="1"/>
      <w:numFmt w:val="bullet"/>
      <w:lvlText w:val=""/>
      <w:lvlJc w:val="left"/>
      <w:pPr>
        <w:ind w:left="784" w:hanging="360"/>
      </w:pPr>
      <w:rPr>
        <w:rFonts w:ascii="Wingdings" w:hAnsi="Wingdings" w:hint="default"/>
      </w:rPr>
    </w:lvl>
    <w:lvl w:ilvl="1" w:tplc="040C0003" w:tentative="1">
      <w:start w:val="1"/>
      <w:numFmt w:val="bullet"/>
      <w:lvlText w:val="o"/>
      <w:lvlJc w:val="left"/>
      <w:pPr>
        <w:ind w:left="1504" w:hanging="360"/>
      </w:pPr>
      <w:rPr>
        <w:rFonts w:ascii="Courier New" w:hAnsi="Courier New" w:cs="Courier New" w:hint="default"/>
      </w:rPr>
    </w:lvl>
    <w:lvl w:ilvl="2" w:tplc="040C0005" w:tentative="1">
      <w:start w:val="1"/>
      <w:numFmt w:val="bullet"/>
      <w:lvlText w:val=""/>
      <w:lvlJc w:val="left"/>
      <w:pPr>
        <w:ind w:left="2224" w:hanging="360"/>
      </w:pPr>
      <w:rPr>
        <w:rFonts w:ascii="Wingdings" w:hAnsi="Wingdings" w:hint="default"/>
      </w:rPr>
    </w:lvl>
    <w:lvl w:ilvl="3" w:tplc="040C0001" w:tentative="1">
      <w:start w:val="1"/>
      <w:numFmt w:val="bullet"/>
      <w:lvlText w:val=""/>
      <w:lvlJc w:val="left"/>
      <w:pPr>
        <w:ind w:left="2944" w:hanging="360"/>
      </w:pPr>
      <w:rPr>
        <w:rFonts w:ascii="Symbol" w:hAnsi="Symbol" w:hint="default"/>
      </w:rPr>
    </w:lvl>
    <w:lvl w:ilvl="4" w:tplc="040C0003" w:tentative="1">
      <w:start w:val="1"/>
      <w:numFmt w:val="bullet"/>
      <w:lvlText w:val="o"/>
      <w:lvlJc w:val="left"/>
      <w:pPr>
        <w:ind w:left="3664" w:hanging="360"/>
      </w:pPr>
      <w:rPr>
        <w:rFonts w:ascii="Courier New" w:hAnsi="Courier New" w:cs="Courier New" w:hint="default"/>
      </w:rPr>
    </w:lvl>
    <w:lvl w:ilvl="5" w:tplc="040C0005" w:tentative="1">
      <w:start w:val="1"/>
      <w:numFmt w:val="bullet"/>
      <w:lvlText w:val=""/>
      <w:lvlJc w:val="left"/>
      <w:pPr>
        <w:ind w:left="4384" w:hanging="360"/>
      </w:pPr>
      <w:rPr>
        <w:rFonts w:ascii="Wingdings" w:hAnsi="Wingdings" w:hint="default"/>
      </w:rPr>
    </w:lvl>
    <w:lvl w:ilvl="6" w:tplc="040C0001" w:tentative="1">
      <w:start w:val="1"/>
      <w:numFmt w:val="bullet"/>
      <w:lvlText w:val=""/>
      <w:lvlJc w:val="left"/>
      <w:pPr>
        <w:ind w:left="5104" w:hanging="360"/>
      </w:pPr>
      <w:rPr>
        <w:rFonts w:ascii="Symbol" w:hAnsi="Symbol" w:hint="default"/>
      </w:rPr>
    </w:lvl>
    <w:lvl w:ilvl="7" w:tplc="040C0003" w:tentative="1">
      <w:start w:val="1"/>
      <w:numFmt w:val="bullet"/>
      <w:lvlText w:val="o"/>
      <w:lvlJc w:val="left"/>
      <w:pPr>
        <w:ind w:left="5824" w:hanging="360"/>
      </w:pPr>
      <w:rPr>
        <w:rFonts w:ascii="Courier New" w:hAnsi="Courier New" w:cs="Courier New" w:hint="default"/>
      </w:rPr>
    </w:lvl>
    <w:lvl w:ilvl="8" w:tplc="040C0005" w:tentative="1">
      <w:start w:val="1"/>
      <w:numFmt w:val="bullet"/>
      <w:lvlText w:val=""/>
      <w:lvlJc w:val="left"/>
      <w:pPr>
        <w:ind w:left="6544" w:hanging="360"/>
      </w:pPr>
      <w:rPr>
        <w:rFonts w:ascii="Wingdings" w:hAnsi="Wingdings" w:hint="default"/>
      </w:rPr>
    </w:lvl>
  </w:abstractNum>
  <w:abstractNum w:abstractNumId="113" w15:restartNumberingAfterBreak="0">
    <w:nsid w:val="520423D2"/>
    <w:multiLevelType w:val="hybridMultilevel"/>
    <w:tmpl w:val="C00C1ED4"/>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4" w15:restartNumberingAfterBreak="0">
    <w:nsid w:val="5326163E"/>
    <w:multiLevelType w:val="multilevel"/>
    <w:tmpl w:val="1EDC2C8C"/>
    <w:lvl w:ilvl="0">
      <w:start w:val="1"/>
      <w:numFmt w:val="decimal"/>
      <w:lvlText w:val="%1."/>
      <w:lvlJc w:val="left"/>
      <w:pPr>
        <w:ind w:left="360" w:hanging="360"/>
      </w:pPr>
      <w:rPr>
        <w:rFonts w:hint="default"/>
      </w:rPr>
    </w:lvl>
    <w:lvl w:ilvl="1">
      <w:start w:val="8"/>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15" w15:restartNumberingAfterBreak="0">
    <w:nsid w:val="538C745A"/>
    <w:multiLevelType w:val="hybridMultilevel"/>
    <w:tmpl w:val="FEBC39B0"/>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6" w15:restartNumberingAfterBreak="0">
    <w:nsid w:val="53A76835"/>
    <w:multiLevelType w:val="hybridMultilevel"/>
    <w:tmpl w:val="F4202584"/>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7" w15:restartNumberingAfterBreak="0">
    <w:nsid w:val="549F16E6"/>
    <w:multiLevelType w:val="hybridMultilevel"/>
    <w:tmpl w:val="5E58EB6A"/>
    <w:lvl w:ilvl="0" w:tplc="040C000B">
      <w:start w:val="1"/>
      <w:numFmt w:val="bullet"/>
      <w:lvlText w:val=""/>
      <w:lvlJc w:val="left"/>
      <w:pPr>
        <w:ind w:left="1068" w:hanging="360"/>
      </w:pPr>
      <w:rPr>
        <w:rFonts w:ascii="Wingdings" w:hAnsi="Wingdings" w:hint="default"/>
      </w:rPr>
    </w:lvl>
    <w:lvl w:ilvl="1" w:tplc="040C0003">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18" w15:restartNumberingAfterBreak="0">
    <w:nsid w:val="561F22D5"/>
    <w:multiLevelType w:val="hybridMultilevel"/>
    <w:tmpl w:val="3B22CFDE"/>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9" w15:restartNumberingAfterBreak="0">
    <w:nsid w:val="57117223"/>
    <w:multiLevelType w:val="hybridMultilevel"/>
    <w:tmpl w:val="16343DF6"/>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0" w15:restartNumberingAfterBreak="0">
    <w:nsid w:val="57661BEA"/>
    <w:multiLevelType w:val="hybridMultilevel"/>
    <w:tmpl w:val="4764251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1" w15:restartNumberingAfterBreak="0">
    <w:nsid w:val="57773245"/>
    <w:multiLevelType w:val="hybridMultilevel"/>
    <w:tmpl w:val="927E857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2" w15:restartNumberingAfterBreak="0">
    <w:nsid w:val="57A75C2D"/>
    <w:multiLevelType w:val="hybridMultilevel"/>
    <w:tmpl w:val="FBCA2796"/>
    <w:lvl w:ilvl="0" w:tplc="FD6804C4">
      <w:numFmt w:val="bullet"/>
      <w:lvlText w:val="-"/>
      <w:lvlJc w:val="left"/>
      <w:pPr>
        <w:ind w:left="780" w:hanging="360"/>
      </w:pPr>
      <w:rPr>
        <w:rFonts w:ascii="Cambria" w:eastAsia="Cambria" w:hAnsi="Cambria" w:cs="Times New Roman" w:hint="default"/>
      </w:rPr>
    </w:lvl>
    <w:lvl w:ilvl="1" w:tplc="040C0003" w:tentative="1">
      <w:start w:val="1"/>
      <w:numFmt w:val="bullet"/>
      <w:lvlText w:val="o"/>
      <w:lvlJc w:val="left"/>
      <w:pPr>
        <w:ind w:left="1500" w:hanging="360"/>
      </w:pPr>
      <w:rPr>
        <w:rFonts w:ascii="Courier New" w:hAnsi="Courier New" w:cs="Courier New" w:hint="default"/>
      </w:rPr>
    </w:lvl>
    <w:lvl w:ilvl="2" w:tplc="040C0005" w:tentative="1">
      <w:start w:val="1"/>
      <w:numFmt w:val="bullet"/>
      <w:lvlText w:val=""/>
      <w:lvlJc w:val="left"/>
      <w:pPr>
        <w:ind w:left="2220" w:hanging="360"/>
      </w:pPr>
      <w:rPr>
        <w:rFonts w:ascii="Wingdings" w:hAnsi="Wingdings" w:hint="default"/>
      </w:rPr>
    </w:lvl>
    <w:lvl w:ilvl="3" w:tplc="040C0001" w:tentative="1">
      <w:start w:val="1"/>
      <w:numFmt w:val="bullet"/>
      <w:lvlText w:val=""/>
      <w:lvlJc w:val="left"/>
      <w:pPr>
        <w:ind w:left="2940" w:hanging="360"/>
      </w:pPr>
      <w:rPr>
        <w:rFonts w:ascii="Symbol" w:hAnsi="Symbol" w:hint="default"/>
      </w:rPr>
    </w:lvl>
    <w:lvl w:ilvl="4" w:tplc="040C0003" w:tentative="1">
      <w:start w:val="1"/>
      <w:numFmt w:val="bullet"/>
      <w:lvlText w:val="o"/>
      <w:lvlJc w:val="left"/>
      <w:pPr>
        <w:ind w:left="3660" w:hanging="360"/>
      </w:pPr>
      <w:rPr>
        <w:rFonts w:ascii="Courier New" w:hAnsi="Courier New" w:cs="Courier New" w:hint="default"/>
      </w:rPr>
    </w:lvl>
    <w:lvl w:ilvl="5" w:tplc="040C0005" w:tentative="1">
      <w:start w:val="1"/>
      <w:numFmt w:val="bullet"/>
      <w:lvlText w:val=""/>
      <w:lvlJc w:val="left"/>
      <w:pPr>
        <w:ind w:left="4380" w:hanging="360"/>
      </w:pPr>
      <w:rPr>
        <w:rFonts w:ascii="Wingdings" w:hAnsi="Wingdings" w:hint="default"/>
      </w:rPr>
    </w:lvl>
    <w:lvl w:ilvl="6" w:tplc="040C0001" w:tentative="1">
      <w:start w:val="1"/>
      <w:numFmt w:val="bullet"/>
      <w:lvlText w:val=""/>
      <w:lvlJc w:val="left"/>
      <w:pPr>
        <w:ind w:left="5100" w:hanging="360"/>
      </w:pPr>
      <w:rPr>
        <w:rFonts w:ascii="Symbol" w:hAnsi="Symbol" w:hint="default"/>
      </w:rPr>
    </w:lvl>
    <w:lvl w:ilvl="7" w:tplc="040C0003" w:tentative="1">
      <w:start w:val="1"/>
      <w:numFmt w:val="bullet"/>
      <w:lvlText w:val="o"/>
      <w:lvlJc w:val="left"/>
      <w:pPr>
        <w:ind w:left="5820" w:hanging="360"/>
      </w:pPr>
      <w:rPr>
        <w:rFonts w:ascii="Courier New" w:hAnsi="Courier New" w:cs="Courier New" w:hint="default"/>
      </w:rPr>
    </w:lvl>
    <w:lvl w:ilvl="8" w:tplc="040C0005" w:tentative="1">
      <w:start w:val="1"/>
      <w:numFmt w:val="bullet"/>
      <w:lvlText w:val=""/>
      <w:lvlJc w:val="left"/>
      <w:pPr>
        <w:ind w:left="6540" w:hanging="360"/>
      </w:pPr>
      <w:rPr>
        <w:rFonts w:ascii="Wingdings" w:hAnsi="Wingdings" w:hint="default"/>
      </w:rPr>
    </w:lvl>
  </w:abstractNum>
  <w:abstractNum w:abstractNumId="123" w15:restartNumberingAfterBreak="0">
    <w:nsid w:val="598220AE"/>
    <w:multiLevelType w:val="hybridMultilevel"/>
    <w:tmpl w:val="007AB7AA"/>
    <w:lvl w:ilvl="0" w:tplc="EA24F036">
      <w:start w:val="1"/>
      <w:numFmt w:val="bullet"/>
      <w:lvlText w:val=""/>
      <w:lvlJc w:val="left"/>
      <w:pPr>
        <w:ind w:left="720" w:hanging="360"/>
      </w:pPr>
      <w:rPr>
        <w:rFonts w:ascii="Wingdings" w:hAnsi="Wingdings" w:hint="default"/>
        <w:color w:val="auto"/>
      </w:rPr>
    </w:lvl>
    <w:lvl w:ilvl="1" w:tplc="040C000B">
      <w:start w:val="1"/>
      <w:numFmt w:val="bullet"/>
      <w:lvlText w:val=""/>
      <w:lvlJc w:val="left"/>
      <w:pPr>
        <w:ind w:left="1440" w:hanging="360"/>
      </w:pPr>
      <w:rPr>
        <w:rFonts w:ascii="Wingdings" w:hAnsi="Wingdings" w:hint="default"/>
        <w:color w:val="auto"/>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4" w15:restartNumberingAfterBreak="0">
    <w:nsid w:val="5A6929D0"/>
    <w:multiLevelType w:val="hybridMultilevel"/>
    <w:tmpl w:val="AFF02E1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5" w15:restartNumberingAfterBreak="0">
    <w:nsid w:val="5B1C0F59"/>
    <w:multiLevelType w:val="hybridMultilevel"/>
    <w:tmpl w:val="62FE457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6" w15:restartNumberingAfterBreak="0">
    <w:nsid w:val="5B691789"/>
    <w:multiLevelType w:val="hybridMultilevel"/>
    <w:tmpl w:val="311ED760"/>
    <w:lvl w:ilvl="0" w:tplc="A62A10CA">
      <w:numFmt w:val="bullet"/>
      <w:lvlText w:val="-"/>
      <w:lvlJc w:val="left"/>
      <w:pPr>
        <w:ind w:left="720" w:hanging="360"/>
      </w:pPr>
      <w:rPr>
        <w:rFonts w:ascii="Arial" w:eastAsia="Calibri" w:hAnsi="Arial" w:cs="Aria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7" w15:restartNumberingAfterBreak="0">
    <w:nsid w:val="5DF07D99"/>
    <w:multiLevelType w:val="hybridMultilevel"/>
    <w:tmpl w:val="7A8EF47C"/>
    <w:lvl w:ilvl="0" w:tplc="040C0001">
      <w:start w:val="1"/>
      <w:numFmt w:val="bullet"/>
      <w:lvlText w:val=""/>
      <w:lvlJc w:val="left"/>
      <w:pPr>
        <w:ind w:left="1498" w:hanging="360"/>
      </w:pPr>
      <w:rPr>
        <w:rFonts w:ascii="Symbol" w:hAnsi="Symbol" w:hint="default"/>
      </w:rPr>
    </w:lvl>
    <w:lvl w:ilvl="1" w:tplc="04090003" w:tentative="1">
      <w:start w:val="1"/>
      <w:numFmt w:val="bullet"/>
      <w:lvlText w:val="o"/>
      <w:lvlJc w:val="left"/>
      <w:pPr>
        <w:ind w:left="2218" w:hanging="360"/>
      </w:pPr>
      <w:rPr>
        <w:rFonts w:ascii="Courier New" w:hAnsi="Courier New" w:cs="Courier New" w:hint="default"/>
      </w:rPr>
    </w:lvl>
    <w:lvl w:ilvl="2" w:tplc="04090005" w:tentative="1">
      <w:start w:val="1"/>
      <w:numFmt w:val="bullet"/>
      <w:lvlText w:val=""/>
      <w:lvlJc w:val="left"/>
      <w:pPr>
        <w:ind w:left="2938" w:hanging="360"/>
      </w:pPr>
      <w:rPr>
        <w:rFonts w:ascii="Wingdings" w:hAnsi="Wingdings" w:hint="default"/>
      </w:rPr>
    </w:lvl>
    <w:lvl w:ilvl="3" w:tplc="04090001" w:tentative="1">
      <w:start w:val="1"/>
      <w:numFmt w:val="bullet"/>
      <w:lvlText w:val=""/>
      <w:lvlJc w:val="left"/>
      <w:pPr>
        <w:ind w:left="3658" w:hanging="360"/>
      </w:pPr>
      <w:rPr>
        <w:rFonts w:ascii="Symbol" w:hAnsi="Symbol" w:hint="default"/>
      </w:rPr>
    </w:lvl>
    <w:lvl w:ilvl="4" w:tplc="04090003" w:tentative="1">
      <w:start w:val="1"/>
      <w:numFmt w:val="bullet"/>
      <w:lvlText w:val="o"/>
      <w:lvlJc w:val="left"/>
      <w:pPr>
        <w:ind w:left="4378" w:hanging="360"/>
      </w:pPr>
      <w:rPr>
        <w:rFonts w:ascii="Courier New" w:hAnsi="Courier New" w:cs="Courier New" w:hint="default"/>
      </w:rPr>
    </w:lvl>
    <w:lvl w:ilvl="5" w:tplc="04090005" w:tentative="1">
      <w:start w:val="1"/>
      <w:numFmt w:val="bullet"/>
      <w:lvlText w:val=""/>
      <w:lvlJc w:val="left"/>
      <w:pPr>
        <w:ind w:left="5098" w:hanging="360"/>
      </w:pPr>
      <w:rPr>
        <w:rFonts w:ascii="Wingdings" w:hAnsi="Wingdings" w:hint="default"/>
      </w:rPr>
    </w:lvl>
    <w:lvl w:ilvl="6" w:tplc="04090001" w:tentative="1">
      <w:start w:val="1"/>
      <w:numFmt w:val="bullet"/>
      <w:lvlText w:val=""/>
      <w:lvlJc w:val="left"/>
      <w:pPr>
        <w:ind w:left="5818" w:hanging="360"/>
      </w:pPr>
      <w:rPr>
        <w:rFonts w:ascii="Symbol" w:hAnsi="Symbol" w:hint="default"/>
      </w:rPr>
    </w:lvl>
    <w:lvl w:ilvl="7" w:tplc="04090003" w:tentative="1">
      <w:start w:val="1"/>
      <w:numFmt w:val="bullet"/>
      <w:lvlText w:val="o"/>
      <w:lvlJc w:val="left"/>
      <w:pPr>
        <w:ind w:left="6538" w:hanging="360"/>
      </w:pPr>
      <w:rPr>
        <w:rFonts w:ascii="Courier New" w:hAnsi="Courier New" w:cs="Courier New" w:hint="default"/>
      </w:rPr>
    </w:lvl>
    <w:lvl w:ilvl="8" w:tplc="04090005" w:tentative="1">
      <w:start w:val="1"/>
      <w:numFmt w:val="bullet"/>
      <w:lvlText w:val=""/>
      <w:lvlJc w:val="left"/>
      <w:pPr>
        <w:ind w:left="7258" w:hanging="360"/>
      </w:pPr>
      <w:rPr>
        <w:rFonts w:ascii="Wingdings" w:hAnsi="Wingdings" w:hint="default"/>
      </w:rPr>
    </w:lvl>
  </w:abstractNum>
  <w:abstractNum w:abstractNumId="128" w15:restartNumberingAfterBreak="0">
    <w:nsid w:val="5E1C2E29"/>
    <w:multiLevelType w:val="hybridMultilevel"/>
    <w:tmpl w:val="2FC4F326"/>
    <w:lvl w:ilvl="0" w:tplc="040C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9" w15:restartNumberingAfterBreak="0">
    <w:nsid w:val="5EB92215"/>
    <w:multiLevelType w:val="multilevel"/>
    <w:tmpl w:val="F8A44ED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862" w:hanging="720"/>
      </w:pPr>
      <w:rPr>
        <w:b/>
        <w:bCs/>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30" w15:restartNumberingAfterBreak="0">
    <w:nsid w:val="5FEF1972"/>
    <w:multiLevelType w:val="singleLevel"/>
    <w:tmpl w:val="4832F964"/>
    <w:lvl w:ilvl="0">
      <w:start w:val="1"/>
      <w:numFmt w:val="bullet"/>
      <w:pStyle w:val="Listepucesfin"/>
      <w:lvlText w:val=""/>
      <w:lvlJc w:val="left"/>
      <w:pPr>
        <w:tabs>
          <w:tab w:val="num" w:pos="1440"/>
        </w:tabs>
        <w:ind w:left="1440" w:hanging="360"/>
      </w:pPr>
      <w:rPr>
        <w:rFonts w:ascii="Symbol" w:hAnsi="Symbol" w:hint="default"/>
        <w:sz w:val="18"/>
      </w:rPr>
    </w:lvl>
  </w:abstractNum>
  <w:abstractNum w:abstractNumId="131" w15:restartNumberingAfterBreak="0">
    <w:nsid w:val="602B1C5C"/>
    <w:multiLevelType w:val="hybridMultilevel"/>
    <w:tmpl w:val="4DB0CAE8"/>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2" w15:restartNumberingAfterBreak="0">
    <w:nsid w:val="60527076"/>
    <w:multiLevelType w:val="hybridMultilevel"/>
    <w:tmpl w:val="77EE8AEC"/>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3" w15:restartNumberingAfterBreak="0">
    <w:nsid w:val="616243EC"/>
    <w:multiLevelType w:val="hybridMultilevel"/>
    <w:tmpl w:val="0420ACE2"/>
    <w:lvl w:ilvl="0" w:tplc="040C000D">
      <w:start w:val="1"/>
      <w:numFmt w:val="bullet"/>
      <w:lvlText w:val="-"/>
      <w:lvlJc w:val="left"/>
      <w:pPr>
        <w:ind w:left="720" w:hanging="360"/>
      </w:p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4" w15:restartNumberingAfterBreak="0">
    <w:nsid w:val="61C51352"/>
    <w:multiLevelType w:val="hybridMultilevel"/>
    <w:tmpl w:val="D79040DE"/>
    <w:lvl w:ilvl="0" w:tplc="040C0001">
      <w:start w:val="1"/>
      <w:numFmt w:val="bullet"/>
      <w:lvlText w:val=""/>
      <w:lvlJc w:val="left"/>
      <w:pPr>
        <w:ind w:left="1080" w:hanging="360"/>
      </w:pPr>
      <w:rPr>
        <w:rFonts w:ascii="Symbol" w:hAnsi="Symbo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35" w15:restartNumberingAfterBreak="0">
    <w:nsid w:val="6232568C"/>
    <w:multiLevelType w:val="hybridMultilevel"/>
    <w:tmpl w:val="0D108B34"/>
    <w:lvl w:ilvl="0" w:tplc="040C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6" w15:restartNumberingAfterBreak="0">
    <w:nsid w:val="637120DC"/>
    <w:multiLevelType w:val="hybridMultilevel"/>
    <w:tmpl w:val="7A70988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7" w15:restartNumberingAfterBreak="0">
    <w:nsid w:val="63AD2FCF"/>
    <w:multiLevelType w:val="hybridMultilevel"/>
    <w:tmpl w:val="F34A0F74"/>
    <w:lvl w:ilvl="0" w:tplc="A74204F8">
      <w:start w:val="1"/>
      <w:numFmt w:val="bullet"/>
      <w:pStyle w:val="Puce"/>
      <w:lvlText w:val=""/>
      <w:lvlJc w:val="left"/>
      <w:pPr>
        <w:ind w:left="927" w:hanging="360"/>
      </w:pPr>
      <w:rPr>
        <w:rFonts w:ascii="Symbol" w:hAnsi="Symbol" w:cs="Times New Roman" w:hint="default"/>
        <w:spacing w:val="0"/>
        <w:w w:val="100"/>
        <w:position w:val="0"/>
        <w:sz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8" w15:restartNumberingAfterBreak="0">
    <w:nsid w:val="64F84BCA"/>
    <w:multiLevelType w:val="hybridMultilevel"/>
    <w:tmpl w:val="767845FE"/>
    <w:lvl w:ilvl="0" w:tplc="72604ACA">
      <w:start w:val="3"/>
      <w:numFmt w:val="bullet"/>
      <w:lvlText w:val="-"/>
      <w:lvlJc w:val="left"/>
      <w:pPr>
        <w:ind w:left="360" w:hanging="360"/>
      </w:pPr>
      <w:rPr>
        <w:rFonts w:ascii="Cambria" w:eastAsiaTheme="minorHAnsi" w:hAnsi="Cambria"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9" w15:restartNumberingAfterBreak="0">
    <w:nsid w:val="65BB7E67"/>
    <w:multiLevelType w:val="hybridMultilevel"/>
    <w:tmpl w:val="7E2CFCC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0" w15:restartNumberingAfterBreak="0">
    <w:nsid w:val="663E36EE"/>
    <w:multiLevelType w:val="hybridMultilevel"/>
    <w:tmpl w:val="F0B2954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1" w15:restartNumberingAfterBreak="0">
    <w:nsid w:val="66F2195C"/>
    <w:multiLevelType w:val="hybridMultilevel"/>
    <w:tmpl w:val="31A86142"/>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2" w15:restartNumberingAfterBreak="0">
    <w:nsid w:val="67CE22DA"/>
    <w:multiLevelType w:val="hybridMultilevel"/>
    <w:tmpl w:val="5A18C98E"/>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3" w15:restartNumberingAfterBreak="0">
    <w:nsid w:val="67E80597"/>
    <w:multiLevelType w:val="hybridMultilevel"/>
    <w:tmpl w:val="4E9C3F54"/>
    <w:lvl w:ilvl="0" w:tplc="040C0007">
      <w:start w:val="1"/>
      <w:numFmt w:val="bullet"/>
      <w:lvlText w:val=""/>
      <w:lvlPicBulletId w:val="0"/>
      <w:lvlJc w:val="left"/>
      <w:pPr>
        <w:ind w:left="2954" w:hanging="360"/>
      </w:pPr>
      <w:rPr>
        <w:rFonts w:ascii="Symbol" w:hAnsi="Symbol" w:hint="default"/>
      </w:rPr>
    </w:lvl>
    <w:lvl w:ilvl="1" w:tplc="04090003" w:tentative="1">
      <w:start w:val="1"/>
      <w:numFmt w:val="bullet"/>
      <w:lvlText w:val="o"/>
      <w:lvlJc w:val="left"/>
      <w:pPr>
        <w:ind w:left="3674" w:hanging="360"/>
      </w:pPr>
      <w:rPr>
        <w:rFonts w:ascii="Courier New" w:hAnsi="Courier New" w:cs="Courier New" w:hint="default"/>
      </w:rPr>
    </w:lvl>
    <w:lvl w:ilvl="2" w:tplc="04090005" w:tentative="1">
      <w:start w:val="1"/>
      <w:numFmt w:val="bullet"/>
      <w:lvlText w:val=""/>
      <w:lvlJc w:val="left"/>
      <w:pPr>
        <w:ind w:left="4394" w:hanging="360"/>
      </w:pPr>
      <w:rPr>
        <w:rFonts w:ascii="Wingdings" w:hAnsi="Wingdings" w:hint="default"/>
      </w:rPr>
    </w:lvl>
    <w:lvl w:ilvl="3" w:tplc="04090001" w:tentative="1">
      <w:start w:val="1"/>
      <w:numFmt w:val="bullet"/>
      <w:lvlText w:val=""/>
      <w:lvlJc w:val="left"/>
      <w:pPr>
        <w:ind w:left="5114" w:hanging="360"/>
      </w:pPr>
      <w:rPr>
        <w:rFonts w:ascii="Symbol" w:hAnsi="Symbol" w:hint="default"/>
      </w:rPr>
    </w:lvl>
    <w:lvl w:ilvl="4" w:tplc="04090003" w:tentative="1">
      <w:start w:val="1"/>
      <w:numFmt w:val="bullet"/>
      <w:lvlText w:val="o"/>
      <w:lvlJc w:val="left"/>
      <w:pPr>
        <w:ind w:left="5834" w:hanging="360"/>
      </w:pPr>
      <w:rPr>
        <w:rFonts w:ascii="Courier New" w:hAnsi="Courier New" w:cs="Courier New" w:hint="default"/>
      </w:rPr>
    </w:lvl>
    <w:lvl w:ilvl="5" w:tplc="04090005" w:tentative="1">
      <w:start w:val="1"/>
      <w:numFmt w:val="bullet"/>
      <w:lvlText w:val=""/>
      <w:lvlJc w:val="left"/>
      <w:pPr>
        <w:ind w:left="6554" w:hanging="360"/>
      </w:pPr>
      <w:rPr>
        <w:rFonts w:ascii="Wingdings" w:hAnsi="Wingdings" w:hint="default"/>
      </w:rPr>
    </w:lvl>
    <w:lvl w:ilvl="6" w:tplc="04090001" w:tentative="1">
      <w:start w:val="1"/>
      <w:numFmt w:val="bullet"/>
      <w:lvlText w:val=""/>
      <w:lvlJc w:val="left"/>
      <w:pPr>
        <w:ind w:left="7274" w:hanging="360"/>
      </w:pPr>
      <w:rPr>
        <w:rFonts w:ascii="Symbol" w:hAnsi="Symbol" w:hint="default"/>
      </w:rPr>
    </w:lvl>
    <w:lvl w:ilvl="7" w:tplc="04090003" w:tentative="1">
      <w:start w:val="1"/>
      <w:numFmt w:val="bullet"/>
      <w:lvlText w:val="o"/>
      <w:lvlJc w:val="left"/>
      <w:pPr>
        <w:ind w:left="7994" w:hanging="360"/>
      </w:pPr>
      <w:rPr>
        <w:rFonts w:ascii="Courier New" w:hAnsi="Courier New" w:cs="Courier New" w:hint="default"/>
      </w:rPr>
    </w:lvl>
    <w:lvl w:ilvl="8" w:tplc="04090005" w:tentative="1">
      <w:start w:val="1"/>
      <w:numFmt w:val="bullet"/>
      <w:lvlText w:val=""/>
      <w:lvlJc w:val="left"/>
      <w:pPr>
        <w:ind w:left="8714" w:hanging="360"/>
      </w:pPr>
      <w:rPr>
        <w:rFonts w:ascii="Wingdings" w:hAnsi="Wingdings" w:hint="default"/>
      </w:rPr>
    </w:lvl>
  </w:abstractNum>
  <w:abstractNum w:abstractNumId="144" w15:restartNumberingAfterBreak="0">
    <w:nsid w:val="67EE6446"/>
    <w:multiLevelType w:val="hybridMultilevel"/>
    <w:tmpl w:val="262CDC4A"/>
    <w:lvl w:ilvl="0" w:tplc="EA24F036">
      <w:start w:val="1"/>
      <w:numFmt w:val="bullet"/>
      <w:lvlText w:val=""/>
      <w:lvlJc w:val="left"/>
      <w:pPr>
        <w:ind w:left="720" w:hanging="360"/>
      </w:pPr>
      <w:rPr>
        <w:rFonts w:ascii="Wingdings" w:hAnsi="Wingdings"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5" w15:restartNumberingAfterBreak="0">
    <w:nsid w:val="684142AE"/>
    <w:multiLevelType w:val="hybridMultilevel"/>
    <w:tmpl w:val="C11607B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6" w15:restartNumberingAfterBreak="0">
    <w:nsid w:val="688F1572"/>
    <w:multiLevelType w:val="hybridMultilevel"/>
    <w:tmpl w:val="F90623E4"/>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7" w15:restartNumberingAfterBreak="0">
    <w:nsid w:val="68ED1526"/>
    <w:multiLevelType w:val="hybridMultilevel"/>
    <w:tmpl w:val="13843752"/>
    <w:lvl w:ilvl="0" w:tplc="040C000F">
      <w:start w:val="1"/>
      <w:numFmt w:val="decimal"/>
      <w:lvlText w:val="%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48" w15:restartNumberingAfterBreak="0">
    <w:nsid w:val="691B103B"/>
    <w:multiLevelType w:val="hybridMultilevel"/>
    <w:tmpl w:val="CE3C4C8A"/>
    <w:lvl w:ilvl="0" w:tplc="040C000D">
      <w:start w:val="1"/>
      <w:numFmt w:val="bullet"/>
      <w:lvlText w:val=""/>
      <w:lvlJc w:val="left"/>
      <w:pPr>
        <w:ind w:left="1788" w:hanging="360"/>
      </w:pPr>
      <w:rPr>
        <w:rFonts w:ascii="Wingdings" w:hAnsi="Wingdings" w:hint="default"/>
      </w:rPr>
    </w:lvl>
    <w:lvl w:ilvl="1" w:tplc="040C0003" w:tentative="1">
      <w:start w:val="1"/>
      <w:numFmt w:val="bullet"/>
      <w:lvlText w:val="o"/>
      <w:lvlJc w:val="left"/>
      <w:pPr>
        <w:ind w:left="2508" w:hanging="360"/>
      </w:pPr>
      <w:rPr>
        <w:rFonts w:ascii="Courier New" w:hAnsi="Courier New" w:cs="Courier New" w:hint="default"/>
      </w:rPr>
    </w:lvl>
    <w:lvl w:ilvl="2" w:tplc="040C0005" w:tentative="1">
      <w:start w:val="1"/>
      <w:numFmt w:val="bullet"/>
      <w:lvlText w:val=""/>
      <w:lvlJc w:val="left"/>
      <w:pPr>
        <w:ind w:left="3228" w:hanging="360"/>
      </w:pPr>
      <w:rPr>
        <w:rFonts w:ascii="Wingdings" w:hAnsi="Wingdings" w:hint="default"/>
      </w:rPr>
    </w:lvl>
    <w:lvl w:ilvl="3" w:tplc="040C0001" w:tentative="1">
      <w:start w:val="1"/>
      <w:numFmt w:val="bullet"/>
      <w:lvlText w:val=""/>
      <w:lvlJc w:val="left"/>
      <w:pPr>
        <w:ind w:left="3948" w:hanging="360"/>
      </w:pPr>
      <w:rPr>
        <w:rFonts w:ascii="Symbol" w:hAnsi="Symbol" w:hint="default"/>
      </w:rPr>
    </w:lvl>
    <w:lvl w:ilvl="4" w:tplc="040C0003" w:tentative="1">
      <w:start w:val="1"/>
      <w:numFmt w:val="bullet"/>
      <w:lvlText w:val="o"/>
      <w:lvlJc w:val="left"/>
      <w:pPr>
        <w:ind w:left="4668" w:hanging="360"/>
      </w:pPr>
      <w:rPr>
        <w:rFonts w:ascii="Courier New" w:hAnsi="Courier New" w:cs="Courier New" w:hint="default"/>
      </w:rPr>
    </w:lvl>
    <w:lvl w:ilvl="5" w:tplc="040C0005" w:tentative="1">
      <w:start w:val="1"/>
      <w:numFmt w:val="bullet"/>
      <w:lvlText w:val=""/>
      <w:lvlJc w:val="left"/>
      <w:pPr>
        <w:ind w:left="5388" w:hanging="360"/>
      </w:pPr>
      <w:rPr>
        <w:rFonts w:ascii="Wingdings" w:hAnsi="Wingdings" w:hint="default"/>
      </w:rPr>
    </w:lvl>
    <w:lvl w:ilvl="6" w:tplc="040C0001" w:tentative="1">
      <w:start w:val="1"/>
      <w:numFmt w:val="bullet"/>
      <w:lvlText w:val=""/>
      <w:lvlJc w:val="left"/>
      <w:pPr>
        <w:ind w:left="6108" w:hanging="360"/>
      </w:pPr>
      <w:rPr>
        <w:rFonts w:ascii="Symbol" w:hAnsi="Symbol" w:hint="default"/>
      </w:rPr>
    </w:lvl>
    <w:lvl w:ilvl="7" w:tplc="040C0003" w:tentative="1">
      <w:start w:val="1"/>
      <w:numFmt w:val="bullet"/>
      <w:lvlText w:val="o"/>
      <w:lvlJc w:val="left"/>
      <w:pPr>
        <w:ind w:left="6828" w:hanging="360"/>
      </w:pPr>
      <w:rPr>
        <w:rFonts w:ascii="Courier New" w:hAnsi="Courier New" w:cs="Courier New" w:hint="default"/>
      </w:rPr>
    </w:lvl>
    <w:lvl w:ilvl="8" w:tplc="040C0005" w:tentative="1">
      <w:start w:val="1"/>
      <w:numFmt w:val="bullet"/>
      <w:lvlText w:val=""/>
      <w:lvlJc w:val="left"/>
      <w:pPr>
        <w:ind w:left="7548" w:hanging="360"/>
      </w:pPr>
      <w:rPr>
        <w:rFonts w:ascii="Wingdings" w:hAnsi="Wingdings" w:hint="default"/>
      </w:rPr>
    </w:lvl>
  </w:abstractNum>
  <w:abstractNum w:abstractNumId="149" w15:restartNumberingAfterBreak="0">
    <w:nsid w:val="6B666EE5"/>
    <w:multiLevelType w:val="hybridMultilevel"/>
    <w:tmpl w:val="481A9E3C"/>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0" w15:restartNumberingAfterBreak="0">
    <w:nsid w:val="6BDC23E5"/>
    <w:multiLevelType w:val="hybridMultilevel"/>
    <w:tmpl w:val="79DE951E"/>
    <w:lvl w:ilvl="0" w:tplc="040C000B">
      <w:start w:val="1"/>
      <w:numFmt w:val="bullet"/>
      <w:lvlText w:val=""/>
      <w:lvlJc w:val="left"/>
      <w:pPr>
        <w:ind w:left="1068" w:hanging="360"/>
      </w:pPr>
      <w:rPr>
        <w:rFonts w:ascii="Wingdings" w:hAnsi="Wingdings" w:hint="default"/>
      </w:rPr>
    </w:lvl>
    <w:lvl w:ilvl="1" w:tplc="040C000B">
      <w:start w:val="1"/>
      <w:numFmt w:val="bullet"/>
      <w:lvlText w:val=""/>
      <w:lvlJc w:val="left"/>
      <w:pPr>
        <w:ind w:left="1788" w:hanging="360"/>
      </w:pPr>
      <w:rPr>
        <w:rFonts w:ascii="Wingdings" w:hAnsi="Wingdings"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51" w15:restartNumberingAfterBreak="0">
    <w:nsid w:val="6BE03D70"/>
    <w:multiLevelType w:val="hybridMultilevel"/>
    <w:tmpl w:val="FA542942"/>
    <w:lvl w:ilvl="0" w:tplc="E73A28DC">
      <w:start w:val="1"/>
      <w:numFmt w:val="bullet"/>
      <w:lvlText w:val="-"/>
      <w:lvlJc w:val="left"/>
      <w:pPr>
        <w:ind w:left="644" w:hanging="360"/>
      </w:pPr>
      <w:rPr>
        <w:rFonts w:ascii="Times New Roman" w:eastAsia="Calibri" w:hAnsi="Times New Roman" w:cs="Times New Roman" w:hint="default"/>
      </w:rPr>
    </w:lvl>
    <w:lvl w:ilvl="1" w:tplc="040C0003" w:tentative="1">
      <w:start w:val="1"/>
      <w:numFmt w:val="bullet"/>
      <w:lvlText w:val="o"/>
      <w:lvlJc w:val="left"/>
      <w:pPr>
        <w:ind w:left="1364" w:hanging="360"/>
      </w:pPr>
      <w:rPr>
        <w:rFonts w:ascii="Courier New" w:hAnsi="Courier New" w:cs="Courier New" w:hint="default"/>
      </w:rPr>
    </w:lvl>
    <w:lvl w:ilvl="2" w:tplc="040C0005" w:tentative="1">
      <w:start w:val="1"/>
      <w:numFmt w:val="bullet"/>
      <w:lvlText w:val=""/>
      <w:lvlJc w:val="left"/>
      <w:pPr>
        <w:ind w:left="2084" w:hanging="360"/>
      </w:pPr>
      <w:rPr>
        <w:rFonts w:ascii="Wingdings" w:hAnsi="Wingdings" w:hint="default"/>
      </w:rPr>
    </w:lvl>
    <w:lvl w:ilvl="3" w:tplc="040C0001" w:tentative="1">
      <w:start w:val="1"/>
      <w:numFmt w:val="bullet"/>
      <w:lvlText w:val=""/>
      <w:lvlJc w:val="left"/>
      <w:pPr>
        <w:ind w:left="2804" w:hanging="360"/>
      </w:pPr>
      <w:rPr>
        <w:rFonts w:ascii="Symbol" w:hAnsi="Symbol" w:hint="default"/>
      </w:rPr>
    </w:lvl>
    <w:lvl w:ilvl="4" w:tplc="040C0003" w:tentative="1">
      <w:start w:val="1"/>
      <w:numFmt w:val="bullet"/>
      <w:lvlText w:val="o"/>
      <w:lvlJc w:val="left"/>
      <w:pPr>
        <w:ind w:left="3524" w:hanging="360"/>
      </w:pPr>
      <w:rPr>
        <w:rFonts w:ascii="Courier New" w:hAnsi="Courier New" w:cs="Courier New" w:hint="default"/>
      </w:rPr>
    </w:lvl>
    <w:lvl w:ilvl="5" w:tplc="040C0005" w:tentative="1">
      <w:start w:val="1"/>
      <w:numFmt w:val="bullet"/>
      <w:lvlText w:val=""/>
      <w:lvlJc w:val="left"/>
      <w:pPr>
        <w:ind w:left="4244" w:hanging="360"/>
      </w:pPr>
      <w:rPr>
        <w:rFonts w:ascii="Wingdings" w:hAnsi="Wingdings" w:hint="default"/>
      </w:rPr>
    </w:lvl>
    <w:lvl w:ilvl="6" w:tplc="040C0001" w:tentative="1">
      <w:start w:val="1"/>
      <w:numFmt w:val="bullet"/>
      <w:lvlText w:val=""/>
      <w:lvlJc w:val="left"/>
      <w:pPr>
        <w:ind w:left="4964" w:hanging="360"/>
      </w:pPr>
      <w:rPr>
        <w:rFonts w:ascii="Symbol" w:hAnsi="Symbol" w:hint="default"/>
      </w:rPr>
    </w:lvl>
    <w:lvl w:ilvl="7" w:tplc="040C0003" w:tentative="1">
      <w:start w:val="1"/>
      <w:numFmt w:val="bullet"/>
      <w:lvlText w:val="o"/>
      <w:lvlJc w:val="left"/>
      <w:pPr>
        <w:ind w:left="5684" w:hanging="360"/>
      </w:pPr>
      <w:rPr>
        <w:rFonts w:ascii="Courier New" w:hAnsi="Courier New" w:cs="Courier New" w:hint="default"/>
      </w:rPr>
    </w:lvl>
    <w:lvl w:ilvl="8" w:tplc="040C0005" w:tentative="1">
      <w:start w:val="1"/>
      <w:numFmt w:val="bullet"/>
      <w:lvlText w:val=""/>
      <w:lvlJc w:val="left"/>
      <w:pPr>
        <w:ind w:left="6404" w:hanging="360"/>
      </w:pPr>
      <w:rPr>
        <w:rFonts w:ascii="Wingdings" w:hAnsi="Wingdings" w:hint="default"/>
      </w:rPr>
    </w:lvl>
  </w:abstractNum>
  <w:abstractNum w:abstractNumId="152" w15:restartNumberingAfterBreak="0">
    <w:nsid w:val="6C7F2285"/>
    <w:multiLevelType w:val="hybridMultilevel"/>
    <w:tmpl w:val="0B44AB10"/>
    <w:lvl w:ilvl="0" w:tplc="040C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3" w15:restartNumberingAfterBreak="0">
    <w:nsid w:val="6CC63BB0"/>
    <w:multiLevelType w:val="multilevel"/>
    <w:tmpl w:val="0F86E9BE"/>
    <w:lvl w:ilvl="0">
      <w:start w:val="1"/>
      <w:numFmt w:val="decimal"/>
      <w:pStyle w:val="Titre1"/>
      <w:lvlText w:val="%1"/>
      <w:lvlJc w:val="left"/>
      <w:pPr>
        <w:ind w:left="432" w:hanging="432"/>
      </w:pPr>
    </w:lvl>
    <w:lvl w:ilvl="1">
      <w:start w:val="1"/>
      <w:numFmt w:val="decimal"/>
      <w:pStyle w:val="Titre2"/>
      <w:lvlText w:val="%1.%2"/>
      <w:lvlJc w:val="left"/>
      <w:pPr>
        <w:ind w:left="1144" w:hanging="576"/>
      </w:pPr>
    </w:lvl>
    <w:lvl w:ilvl="2">
      <w:start w:val="1"/>
      <w:numFmt w:val="decimal"/>
      <w:pStyle w:val="Titre3"/>
      <w:lvlText w:val="%1.%2.%3"/>
      <w:lvlJc w:val="left"/>
      <w:pPr>
        <w:ind w:left="720" w:hanging="720"/>
      </w:pPr>
      <w:rPr>
        <w:b/>
        <w:bCs/>
      </w:rPr>
    </w:lvl>
    <w:lvl w:ilvl="3">
      <w:start w:val="1"/>
      <w:numFmt w:val="decimal"/>
      <w:pStyle w:val="Titre4"/>
      <w:lvlText w:val="%1.%2.%3.%4"/>
      <w:lvlJc w:val="left"/>
      <w:pPr>
        <w:ind w:left="864" w:hanging="864"/>
      </w:pPr>
    </w:lvl>
    <w:lvl w:ilvl="4">
      <w:start w:val="1"/>
      <w:numFmt w:val="decimal"/>
      <w:pStyle w:val="Titre5"/>
      <w:lvlText w:val="%1.%2.%3.%4.%5"/>
      <w:lvlJc w:val="left"/>
      <w:pPr>
        <w:ind w:left="1008" w:hanging="1008"/>
      </w:pPr>
    </w:lvl>
    <w:lvl w:ilvl="5">
      <w:start w:val="1"/>
      <w:numFmt w:val="decimal"/>
      <w:pStyle w:val="Titre6"/>
      <w:lvlText w:val="%1.%2.%3.%4.%5.%6"/>
      <w:lvlJc w:val="left"/>
      <w:pPr>
        <w:ind w:left="1152" w:hanging="1152"/>
      </w:pPr>
    </w:lvl>
    <w:lvl w:ilvl="6">
      <w:start w:val="1"/>
      <w:numFmt w:val="decimal"/>
      <w:pStyle w:val="Titre7"/>
      <w:lvlText w:val="%1.%2.%3.%4.%5.%6.%7"/>
      <w:lvlJc w:val="left"/>
      <w:pPr>
        <w:ind w:left="1296" w:hanging="1296"/>
      </w:pPr>
    </w:lvl>
    <w:lvl w:ilvl="7">
      <w:start w:val="1"/>
      <w:numFmt w:val="decimal"/>
      <w:pStyle w:val="Titre8"/>
      <w:lvlText w:val="%1.%2.%3.%4.%5.%6.%7.%8"/>
      <w:lvlJc w:val="left"/>
      <w:pPr>
        <w:ind w:left="1440" w:hanging="1440"/>
      </w:pPr>
    </w:lvl>
    <w:lvl w:ilvl="8">
      <w:start w:val="1"/>
      <w:numFmt w:val="decimal"/>
      <w:pStyle w:val="Titre9"/>
      <w:lvlText w:val="%1.%2.%3.%4.%5.%6.%7.%8.%9"/>
      <w:lvlJc w:val="left"/>
      <w:pPr>
        <w:ind w:left="1584" w:hanging="1584"/>
      </w:pPr>
    </w:lvl>
  </w:abstractNum>
  <w:abstractNum w:abstractNumId="154" w15:restartNumberingAfterBreak="0">
    <w:nsid w:val="6E312E4B"/>
    <w:multiLevelType w:val="hybridMultilevel"/>
    <w:tmpl w:val="724420BA"/>
    <w:lvl w:ilvl="0" w:tplc="040C0001">
      <w:start w:val="1"/>
      <w:numFmt w:val="bullet"/>
      <w:lvlText w:val="-"/>
      <w:lvlJc w:val="left"/>
      <w:pPr>
        <w:ind w:left="720" w:hanging="360"/>
      </w:pPr>
      <w:rPr>
        <w:rFonts w:ascii="Calibri" w:hAnsi="Calibri" w:hint="default"/>
      </w:rPr>
    </w:lvl>
    <w:lvl w:ilvl="1" w:tplc="44B063E6"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5" w15:restartNumberingAfterBreak="0">
    <w:nsid w:val="70F10AD8"/>
    <w:multiLevelType w:val="hybridMultilevel"/>
    <w:tmpl w:val="4B6CE6CE"/>
    <w:lvl w:ilvl="0" w:tplc="15B054D4">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A7A4E5C">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7A823096">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62689AEC">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9AE1C42">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97D8DD46">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53101874">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B90D6AA">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BA447872">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56" w15:restartNumberingAfterBreak="0">
    <w:nsid w:val="71174FF1"/>
    <w:multiLevelType w:val="hybridMultilevel"/>
    <w:tmpl w:val="0B1801FC"/>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7" w15:restartNumberingAfterBreak="0">
    <w:nsid w:val="71B75397"/>
    <w:multiLevelType w:val="hybridMultilevel"/>
    <w:tmpl w:val="133AD8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8" w15:restartNumberingAfterBreak="0">
    <w:nsid w:val="722714CE"/>
    <w:multiLevelType w:val="hybridMultilevel"/>
    <w:tmpl w:val="8ACE8C36"/>
    <w:lvl w:ilvl="0" w:tplc="B0DC6D4E">
      <w:numFmt w:val="bullet"/>
      <w:lvlText w:val="-"/>
      <w:lvlJc w:val="left"/>
      <w:pPr>
        <w:ind w:left="720" w:hanging="360"/>
      </w:pPr>
      <w:rPr>
        <w:rFonts w:ascii="Times New Roman" w:eastAsia="Calibr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9" w15:restartNumberingAfterBreak="0">
    <w:nsid w:val="72697AAD"/>
    <w:multiLevelType w:val="hybridMultilevel"/>
    <w:tmpl w:val="440CDAB2"/>
    <w:lvl w:ilvl="0" w:tplc="FD6804C4">
      <w:numFmt w:val="bullet"/>
      <w:lvlText w:val="-"/>
      <w:lvlJc w:val="left"/>
      <w:pPr>
        <w:ind w:left="720" w:hanging="360"/>
      </w:pPr>
      <w:rPr>
        <w:rFonts w:ascii="Cambria" w:eastAsia="Cambria" w:hAnsi="Cambria"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0" w15:restartNumberingAfterBreak="0">
    <w:nsid w:val="72A33904"/>
    <w:multiLevelType w:val="hybridMultilevel"/>
    <w:tmpl w:val="1F78C03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1" w15:restartNumberingAfterBreak="0">
    <w:nsid w:val="73CD4BC9"/>
    <w:multiLevelType w:val="hybridMultilevel"/>
    <w:tmpl w:val="06428C64"/>
    <w:lvl w:ilvl="0" w:tplc="D07EF916">
      <w:numFmt w:val="bullet"/>
      <w:lvlText w:val="-"/>
      <w:lvlJc w:val="left"/>
      <w:pPr>
        <w:ind w:left="1440" w:hanging="360"/>
      </w:pPr>
      <w:rPr>
        <w:rFonts w:ascii="Lucida Calligraphy" w:eastAsia="Calibri" w:hAnsi="Lucida Calligraphy"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cs="Wingdings" w:hint="default"/>
      </w:rPr>
    </w:lvl>
    <w:lvl w:ilvl="3" w:tplc="04090001" w:tentative="1">
      <w:start w:val="1"/>
      <w:numFmt w:val="bullet"/>
      <w:lvlText w:val=""/>
      <w:lvlJc w:val="left"/>
      <w:pPr>
        <w:ind w:left="3600" w:hanging="360"/>
      </w:pPr>
      <w:rPr>
        <w:rFonts w:ascii="Symbol" w:hAnsi="Symbol" w:cs="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cs="Wingdings" w:hint="default"/>
      </w:rPr>
    </w:lvl>
    <w:lvl w:ilvl="6" w:tplc="04090001" w:tentative="1">
      <w:start w:val="1"/>
      <w:numFmt w:val="bullet"/>
      <w:lvlText w:val=""/>
      <w:lvlJc w:val="left"/>
      <w:pPr>
        <w:ind w:left="5760" w:hanging="360"/>
      </w:pPr>
      <w:rPr>
        <w:rFonts w:ascii="Symbol" w:hAnsi="Symbol" w:cs="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cs="Wingdings" w:hint="default"/>
      </w:rPr>
    </w:lvl>
  </w:abstractNum>
  <w:abstractNum w:abstractNumId="162" w15:restartNumberingAfterBreak="0">
    <w:nsid w:val="73DD299C"/>
    <w:multiLevelType w:val="hybridMultilevel"/>
    <w:tmpl w:val="0E949B4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3" w15:restartNumberingAfterBreak="0">
    <w:nsid w:val="741C25FE"/>
    <w:multiLevelType w:val="hybridMultilevel"/>
    <w:tmpl w:val="742AF62C"/>
    <w:lvl w:ilvl="0" w:tplc="040C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4" w15:restartNumberingAfterBreak="0">
    <w:nsid w:val="74B50278"/>
    <w:multiLevelType w:val="hybridMultilevel"/>
    <w:tmpl w:val="25FA5BF4"/>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5" w15:restartNumberingAfterBreak="0">
    <w:nsid w:val="761D0D54"/>
    <w:multiLevelType w:val="hybridMultilevel"/>
    <w:tmpl w:val="1EE82E84"/>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6" w15:restartNumberingAfterBreak="0">
    <w:nsid w:val="773154EC"/>
    <w:multiLevelType w:val="hybridMultilevel"/>
    <w:tmpl w:val="34EA5CE8"/>
    <w:lvl w:ilvl="0" w:tplc="040C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7" w15:restartNumberingAfterBreak="0">
    <w:nsid w:val="78867795"/>
    <w:multiLevelType w:val="hybridMultilevel"/>
    <w:tmpl w:val="28EC571C"/>
    <w:lvl w:ilvl="0" w:tplc="02E8C324">
      <w:numFmt w:val="bullet"/>
      <w:lvlText w:val="-"/>
      <w:lvlJc w:val="left"/>
      <w:pPr>
        <w:ind w:left="720" w:hanging="360"/>
      </w:pPr>
      <w:rPr>
        <w:rFonts w:ascii="Arial" w:eastAsia="Times New Roman" w:hAnsi="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8" w15:restartNumberingAfterBreak="0">
    <w:nsid w:val="7A8A5203"/>
    <w:multiLevelType w:val="hybridMultilevel"/>
    <w:tmpl w:val="1180A34A"/>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9" w15:restartNumberingAfterBreak="0">
    <w:nsid w:val="7AB66D5B"/>
    <w:multiLevelType w:val="hybridMultilevel"/>
    <w:tmpl w:val="305463BE"/>
    <w:lvl w:ilvl="0" w:tplc="FFFFFFFF">
      <w:start w:val="1"/>
      <w:numFmt w:val="bullet"/>
      <w:lvlText w:val=""/>
      <w:lvlJc w:val="left"/>
      <w:pPr>
        <w:ind w:left="1004" w:hanging="360"/>
      </w:pPr>
      <w:rPr>
        <w:rFonts w:ascii="Symbol" w:hAnsi="Symbol" w:hint="default"/>
      </w:rPr>
    </w:lvl>
    <w:lvl w:ilvl="1" w:tplc="FFFFFFFF">
      <w:start w:val="1"/>
      <w:numFmt w:val="bullet"/>
      <w:lvlText w:val="o"/>
      <w:lvlJc w:val="left"/>
      <w:pPr>
        <w:ind w:left="1724" w:hanging="360"/>
      </w:pPr>
      <w:rPr>
        <w:rFonts w:ascii="Courier New" w:hAnsi="Courier New" w:cs="Courier New" w:hint="default"/>
      </w:rPr>
    </w:lvl>
    <w:lvl w:ilvl="2" w:tplc="FFFFFFFF">
      <w:start w:val="1"/>
      <w:numFmt w:val="bullet"/>
      <w:lvlText w:val=""/>
      <w:lvlJc w:val="left"/>
      <w:pPr>
        <w:ind w:left="2444" w:hanging="360"/>
      </w:pPr>
      <w:rPr>
        <w:rFonts w:ascii="Wingdings" w:hAnsi="Wingdings" w:hint="default"/>
      </w:rPr>
    </w:lvl>
    <w:lvl w:ilvl="3" w:tplc="FFFFFFFF">
      <w:start w:val="1"/>
      <w:numFmt w:val="bullet"/>
      <w:lvlText w:val=""/>
      <w:lvlJc w:val="left"/>
      <w:pPr>
        <w:ind w:left="3164" w:hanging="360"/>
      </w:pPr>
      <w:rPr>
        <w:rFonts w:ascii="Symbol" w:hAnsi="Symbol" w:hint="default"/>
      </w:rPr>
    </w:lvl>
    <w:lvl w:ilvl="4" w:tplc="FFFFFFFF">
      <w:start w:val="1"/>
      <w:numFmt w:val="bullet"/>
      <w:lvlText w:val="o"/>
      <w:lvlJc w:val="left"/>
      <w:pPr>
        <w:ind w:left="3884" w:hanging="360"/>
      </w:pPr>
      <w:rPr>
        <w:rFonts w:ascii="Courier New" w:hAnsi="Courier New" w:cs="Courier New" w:hint="default"/>
      </w:rPr>
    </w:lvl>
    <w:lvl w:ilvl="5" w:tplc="FFFFFFFF">
      <w:start w:val="1"/>
      <w:numFmt w:val="bullet"/>
      <w:lvlText w:val=""/>
      <w:lvlJc w:val="left"/>
      <w:pPr>
        <w:ind w:left="4604" w:hanging="360"/>
      </w:pPr>
      <w:rPr>
        <w:rFonts w:ascii="Wingdings" w:hAnsi="Wingdings" w:hint="default"/>
      </w:rPr>
    </w:lvl>
    <w:lvl w:ilvl="6" w:tplc="FFFFFFFF">
      <w:start w:val="1"/>
      <w:numFmt w:val="bullet"/>
      <w:lvlText w:val=""/>
      <w:lvlJc w:val="left"/>
      <w:pPr>
        <w:ind w:left="5324" w:hanging="360"/>
      </w:pPr>
      <w:rPr>
        <w:rFonts w:ascii="Symbol" w:hAnsi="Symbol" w:hint="default"/>
      </w:rPr>
    </w:lvl>
    <w:lvl w:ilvl="7" w:tplc="FFFFFFFF">
      <w:start w:val="1"/>
      <w:numFmt w:val="bullet"/>
      <w:lvlText w:val="o"/>
      <w:lvlJc w:val="left"/>
      <w:pPr>
        <w:ind w:left="6044" w:hanging="360"/>
      </w:pPr>
      <w:rPr>
        <w:rFonts w:ascii="Courier New" w:hAnsi="Courier New" w:cs="Courier New" w:hint="default"/>
      </w:rPr>
    </w:lvl>
    <w:lvl w:ilvl="8" w:tplc="FFFFFFFF">
      <w:start w:val="1"/>
      <w:numFmt w:val="bullet"/>
      <w:lvlText w:val=""/>
      <w:lvlJc w:val="left"/>
      <w:pPr>
        <w:ind w:left="6764" w:hanging="360"/>
      </w:pPr>
      <w:rPr>
        <w:rFonts w:ascii="Wingdings" w:hAnsi="Wingdings" w:hint="default"/>
      </w:rPr>
    </w:lvl>
  </w:abstractNum>
  <w:abstractNum w:abstractNumId="170" w15:restartNumberingAfterBreak="0">
    <w:nsid w:val="7AEF012A"/>
    <w:multiLevelType w:val="hybridMultilevel"/>
    <w:tmpl w:val="A008E2DE"/>
    <w:lvl w:ilvl="0" w:tplc="040C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1" w15:restartNumberingAfterBreak="0">
    <w:nsid w:val="7B9856A5"/>
    <w:multiLevelType w:val="hybridMultilevel"/>
    <w:tmpl w:val="BA62D978"/>
    <w:lvl w:ilvl="0" w:tplc="040C0009">
      <w:start w:val="1"/>
      <w:numFmt w:val="decimal"/>
      <w:pStyle w:val="SERGENT"/>
      <w:lvlText w:val="%1."/>
      <w:lvlJc w:val="left"/>
      <w:pPr>
        <w:tabs>
          <w:tab w:val="num" w:pos="720"/>
        </w:tabs>
        <w:ind w:left="720" w:hanging="360"/>
      </w:pPr>
      <w:rPr>
        <w:rFonts w:cs="Times New Roman"/>
      </w:rPr>
    </w:lvl>
    <w:lvl w:ilvl="1" w:tplc="040C0003">
      <w:start w:val="1"/>
      <w:numFmt w:val="decimal"/>
      <w:lvlText w:val="%2."/>
      <w:lvlJc w:val="left"/>
      <w:pPr>
        <w:tabs>
          <w:tab w:val="num" w:pos="1440"/>
        </w:tabs>
        <w:ind w:left="1440" w:hanging="360"/>
      </w:pPr>
      <w:rPr>
        <w:rFonts w:cs="Times New Roman"/>
      </w:rPr>
    </w:lvl>
    <w:lvl w:ilvl="2" w:tplc="040C0005">
      <w:start w:val="1"/>
      <w:numFmt w:val="decimal"/>
      <w:lvlText w:val="%3."/>
      <w:lvlJc w:val="left"/>
      <w:pPr>
        <w:tabs>
          <w:tab w:val="num" w:pos="2160"/>
        </w:tabs>
        <w:ind w:left="2160" w:hanging="360"/>
      </w:pPr>
      <w:rPr>
        <w:rFonts w:cs="Times New Roman"/>
      </w:rPr>
    </w:lvl>
    <w:lvl w:ilvl="3" w:tplc="040C0001">
      <w:start w:val="1"/>
      <w:numFmt w:val="decimal"/>
      <w:lvlText w:val="%4."/>
      <w:lvlJc w:val="left"/>
      <w:pPr>
        <w:tabs>
          <w:tab w:val="num" w:pos="2880"/>
        </w:tabs>
        <w:ind w:left="2880" w:hanging="360"/>
      </w:pPr>
      <w:rPr>
        <w:rFonts w:cs="Times New Roman"/>
      </w:rPr>
    </w:lvl>
    <w:lvl w:ilvl="4" w:tplc="040C0003">
      <w:start w:val="1"/>
      <w:numFmt w:val="decimal"/>
      <w:lvlText w:val="%5."/>
      <w:lvlJc w:val="left"/>
      <w:pPr>
        <w:tabs>
          <w:tab w:val="num" w:pos="3600"/>
        </w:tabs>
        <w:ind w:left="3600" w:hanging="360"/>
      </w:pPr>
      <w:rPr>
        <w:rFonts w:cs="Times New Roman"/>
      </w:rPr>
    </w:lvl>
    <w:lvl w:ilvl="5" w:tplc="040C0005">
      <w:start w:val="1"/>
      <w:numFmt w:val="decimal"/>
      <w:lvlText w:val="%6."/>
      <w:lvlJc w:val="left"/>
      <w:pPr>
        <w:tabs>
          <w:tab w:val="num" w:pos="4320"/>
        </w:tabs>
        <w:ind w:left="4320" w:hanging="360"/>
      </w:pPr>
      <w:rPr>
        <w:rFonts w:cs="Times New Roman"/>
      </w:rPr>
    </w:lvl>
    <w:lvl w:ilvl="6" w:tplc="040C0001">
      <w:start w:val="1"/>
      <w:numFmt w:val="decimal"/>
      <w:lvlText w:val="%7."/>
      <w:lvlJc w:val="left"/>
      <w:pPr>
        <w:tabs>
          <w:tab w:val="num" w:pos="5040"/>
        </w:tabs>
        <w:ind w:left="5040" w:hanging="360"/>
      </w:pPr>
      <w:rPr>
        <w:rFonts w:cs="Times New Roman"/>
      </w:rPr>
    </w:lvl>
    <w:lvl w:ilvl="7" w:tplc="040C0003">
      <w:start w:val="1"/>
      <w:numFmt w:val="decimal"/>
      <w:lvlText w:val="%8."/>
      <w:lvlJc w:val="left"/>
      <w:pPr>
        <w:tabs>
          <w:tab w:val="num" w:pos="5760"/>
        </w:tabs>
        <w:ind w:left="5760" w:hanging="360"/>
      </w:pPr>
      <w:rPr>
        <w:rFonts w:cs="Times New Roman"/>
      </w:rPr>
    </w:lvl>
    <w:lvl w:ilvl="8" w:tplc="040C0005">
      <w:start w:val="1"/>
      <w:numFmt w:val="decimal"/>
      <w:lvlText w:val="%9."/>
      <w:lvlJc w:val="left"/>
      <w:pPr>
        <w:tabs>
          <w:tab w:val="num" w:pos="6480"/>
        </w:tabs>
        <w:ind w:left="6480" w:hanging="360"/>
      </w:pPr>
      <w:rPr>
        <w:rFonts w:cs="Times New Roman"/>
      </w:rPr>
    </w:lvl>
  </w:abstractNum>
  <w:abstractNum w:abstractNumId="172" w15:restartNumberingAfterBreak="0">
    <w:nsid w:val="7BDA1FEA"/>
    <w:multiLevelType w:val="hybridMultilevel"/>
    <w:tmpl w:val="8506B2DE"/>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3" w15:restartNumberingAfterBreak="0">
    <w:nsid w:val="7C2B486F"/>
    <w:multiLevelType w:val="hybridMultilevel"/>
    <w:tmpl w:val="6E787596"/>
    <w:lvl w:ilvl="0" w:tplc="B242F98E">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4" w15:restartNumberingAfterBreak="0">
    <w:nsid w:val="7EF831BC"/>
    <w:multiLevelType w:val="hybridMultilevel"/>
    <w:tmpl w:val="666C990A"/>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5" w15:restartNumberingAfterBreak="0">
    <w:nsid w:val="7F6404BD"/>
    <w:multiLevelType w:val="hybridMultilevel"/>
    <w:tmpl w:val="F5A2FF5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num w:numId="1">
    <w:abstractNumId w:val="147"/>
  </w:num>
  <w:num w:numId="2">
    <w:abstractNumId w:val="159"/>
  </w:num>
  <w:num w:numId="3">
    <w:abstractNumId w:val="54"/>
  </w:num>
  <w:num w:numId="4">
    <w:abstractNumId w:val="65"/>
  </w:num>
  <w:num w:numId="5">
    <w:abstractNumId w:val="87"/>
  </w:num>
  <w:num w:numId="6">
    <w:abstractNumId w:val="21"/>
  </w:num>
  <w:num w:numId="7">
    <w:abstractNumId w:val="133"/>
  </w:num>
  <w:num w:numId="8">
    <w:abstractNumId w:val="9"/>
  </w:num>
  <w:num w:numId="9">
    <w:abstractNumId w:val="24"/>
  </w:num>
  <w:num w:numId="10">
    <w:abstractNumId w:val="103"/>
  </w:num>
  <w:num w:numId="11">
    <w:abstractNumId w:val="72"/>
  </w:num>
  <w:num w:numId="12">
    <w:abstractNumId w:val="130"/>
  </w:num>
  <w:num w:numId="13">
    <w:abstractNumId w:val="38"/>
  </w:num>
  <w:num w:numId="14">
    <w:abstractNumId w:val="151"/>
  </w:num>
  <w:num w:numId="15">
    <w:abstractNumId w:val="76"/>
  </w:num>
  <w:num w:numId="16">
    <w:abstractNumId w:val="23"/>
  </w:num>
  <w:num w:numId="17">
    <w:abstractNumId w:val="145"/>
  </w:num>
  <w:num w:numId="18">
    <w:abstractNumId w:val="60"/>
  </w:num>
  <w:num w:numId="19">
    <w:abstractNumId w:val="7"/>
  </w:num>
  <w:num w:numId="20">
    <w:abstractNumId w:val="155"/>
  </w:num>
  <w:num w:numId="21">
    <w:abstractNumId w:val="95"/>
  </w:num>
  <w:num w:numId="22">
    <w:abstractNumId w:val="44"/>
  </w:num>
  <w:num w:numId="23">
    <w:abstractNumId w:val="121"/>
  </w:num>
  <w:num w:numId="24">
    <w:abstractNumId w:val="166"/>
  </w:num>
  <w:num w:numId="25">
    <w:abstractNumId w:val="30"/>
  </w:num>
  <w:num w:numId="26">
    <w:abstractNumId w:val="41"/>
  </w:num>
  <w:num w:numId="27">
    <w:abstractNumId w:val="63"/>
  </w:num>
  <w:num w:numId="28">
    <w:abstractNumId w:val="79"/>
  </w:num>
  <w:num w:numId="29">
    <w:abstractNumId w:val="88"/>
  </w:num>
  <w:num w:numId="30">
    <w:abstractNumId w:val="59"/>
  </w:num>
  <w:num w:numId="31">
    <w:abstractNumId w:val="43"/>
  </w:num>
  <w:num w:numId="32">
    <w:abstractNumId w:val="154"/>
  </w:num>
  <w:num w:numId="33">
    <w:abstractNumId w:val="61"/>
  </w:num>
  <w:num w:numId="34">
    <w:abstractNumId w:val="167"/>
  </w:num>
  <w:num w:numId="35">
    <w:abstractNumId w:val="122"/>
  </w:num>
  <w:num w:numId="36">
    <w:abstractNumId w:val="161"/>
  </w:num>
  <w:num w:numId="37">
    <w:abstractNumId w:val="45"/>
  </w:num>
  <w:num w:numId="38">
    <w:abstractNumId w:val="26"/>
  </w:num>
  <w:num w:numId="39">
    <w:abstractNumId w:val="62"/>
  </w:num>
  <w:num w:numId="40">
    <w:abstractNumId w:val="75"/>
  </w:num>
  <w:num w:numId="41">
    <w:abstractNumId w:val="105"/>
  </w:num>
  <w:num w:numId="42">
    <w:abstractNumId w:val="84"/>
  </w:num>
  <w:num w:numId="43">
    <w:abstractNumId w:val="13"/>
  </w:num>
  <w:num w:numId="44">
    <w:abstractNumId w:val="0"/>
    <w:lvlOverride w:ilvl="0">
      <w:startOverride w:val="1"/>
    </w:lvlOverride>
  </w:num>
  <w:num w:numId="45">
    <w:abstractNumId w:val="137"/>
  </w:num>
  <w:num w:numId="46">
    <w:abstractNumId w:val="126"/>
  </w:num>
  <w:num w:numId="47">
    <w:abstractNumId w:val="169"/>
  </w:num>
  <w:num w:numId="48">
    <w:abstractNumId w:val="39"/>
  </w:num>
  <w:num w:numId="49">
    <w:abstractNumId w:val="14"/>
  </w:num>
  <w:num w:numId="50">
    <w:abstractNumId w:val="90"/>
  </w:num>
  <w:num w:numId="51">
    <w:abstractNumId w:val="49"/>
  </w:num>
  <w:num w:numId="52">
    <w:abstractNumId w:val="56"/>
  </w:num>
  <w:num w:numId="53">
    <w:abstractNumId w:val="140"/>
  </w:num>
  <w:num w:numId="54">
    <w:abstractNumId w:val="132"/>
  </w:num>
  <w:num w:numId="55">
    <w:abstractNumId w:val="128"/>
  </w:num>
  <w:num w:numId="56">
    <w:abstractNumId w:val="146"/>
  </w:num>
  <w:num w:numId="57">
    <w:abstractNumId w:val="125"/>
  </w:num>
  <w:num w:numId="58">
    <w:abstractNumId w:val="165"/>
  </w:num>
  <w:num w:numId="59">
    <w:abstractNumId w:val="1"/>
  </w:num>
  <w:num w:numId="60">
    <w:abstractNumId w:val="47"/>
  </w:num>
  <w:num w:numId="61">
    <w:abstractNumId w:val="55"/>
  </w:num>
  <w:num w:numId="62">
    <w:abstractNumId w:val="57"/>
  </w:num>
  <w:num w:numId="63">
    <w:abstractNumId w:val="109"/>
  </w:num>
  <w:num w:numId="64">
    <w:abstractNumId w:val="74"/>
  </w:num>
  <w:num w:numId="65">
    <w:abstractNumId w:val="18"/>
  </w:num>
  <w:num w:numId="66">
    <w:abstractNumId w:val="100"/>
  </w:num>
  <w:num w:numId="67">
    <w:abstractNumId w:val="136"/>
  </w:num>
  <w:num w:numId="68">
    <w:abstractNumId w:val="83"/>
  </w:num>
  <w:num w:numId="69">
    <w:abstractNumId w:val="12"/>
  </w:num>
  <w:num w:numId="70">
    <w:abstractNumId w:val="174"/>
  </w:num>
  <w:num w:numId="71">
    <w:abstractNumId w:val="164"/>
  </w:num>
  <w:num w:numId="72">
    <w:abstractNumId w:val="11"/>
  </w:num>
  <w:num w:numId="73">
    <w:abstractNumId w:val="2"/>
  </w:num>
  <w:num w:numId="74">
    <w:abstractNumId w:val="85"/>
  </w:num>
  <w:num w:numId="75">
    <w:abstractNumId w:val="68"/>
  </w:num>
  <w:num w:numId="76">
    <w:abstractNumId w:val="89"/>
  </w:num>
  <w:num w:numId="77">
    <w:abstractNumId w:val="67"/>
  </w:num>
  <w:num w:numId="78">
    <w:abstractNumId w:val="97"/>
  </w:num>
  <w:num w:numId="79">
    <w:abstractNumId w:val="73"/>
  </w:num>
  <w:num w:numId="80">
    <w:abstractNumId w:val="104"/>
  </w:num>
  <w:num w:numId="81">
    <w:abstractNumId w:val="175"/>
  </w:num>
  <w:num w:numId="82">
    <w:abstractNumId w:val="5"/>
  </w:num>
  <w:num w:numId="83">
    <w:abstractNumId w:val="101"/>
  </w:num>
  <w:num w:numId="84">
    <w:abstractNumId w:val="1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58"/>
  </w:num>
  <w:num w:numId="86">
    <w:abstractNumId w:val="15"/>
  </w:num>
  <w:num w:numId="87">
    <w:abstractNumId w:val="113"/>
  </w:num>
  <w:num w:numId="88">
    <w:abstractNumId w:val="119"/>
  </w:num>
  <w:num w:numId="89">
    <w:abstractNumId w:val="17"/>
  </w:num>
  <w:num w:numId="90">
    <w:abstractNumId w:val="33"/>
  </w:num>
  <w:num w:numId="91">
    <w:abstractNumId w:val="170"/>
  </w:num>
  <w:num w:numId="92">
    <w:abstractNumId w:val="32"/>
  </w:num>
  <w:num w:numId="93">
    <w:abstractNumId w:val="115"/>
  </w:num>
  <w:num w:numId="94">
    <w:abstractNumId w:val="69"/>
  </w:num>
  <w:num w:numId="95">
    <w:abstractNumId w:val="80"/>
  </w:num>
  <w:num w:numId="96">
    <w:abstractNumId w:val="46"/>
  </w:num>
  <w:num w:numId="97">
    <w:abstractNumId w:val="162"/>
  </w:num>
  <w:num w:numId="98">
    <w:abstractNumId w:val="19"/>
  </w:num>
  <w:num w:numId="99">
    <w:abstractNumId w:val="94"/>
  </w:num>
  <w:num w:numId="100">
    <w:abstractNumId w:val="127"/>
  </w:num>
  <w:num w:numId="101">
    <w:abstractNumId w:val="22"/>
  </w:num>
  <w:num w:numId="102">
    <w:abstractNumId w:val="143"/>
  </w:num>
  <w:num w:numId="103">
    <w:abstractNumId w:val="50"/>
  </w:num>
  <w:num w:numId="104">
    <w:abstractNumId w:val="157"/>
  </w:num>
  <w:num w:numId="105">
    <w:abstractNumId w:val="10"/>
  </w:num>
  <w:num w:numId="106">
    <w:abstractNumId w:val="98"/>
  </w:num>
  <w:num w:numId="107">
    <w:abstractNumId w:val="35"/>
  </w:num>
  <w:num w:numId="108">
    <w:abstractNumId w:val="1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abstractNumId w:val="160"/>
  </w:num>
  <w:num w:numId="110">
    <w:abstractNumId w:val="153"/>
  </w:num>
  <w:num w:numId="111">
    <w:abstractNumId w:val="52"/>
  </w:num>
  <w:num w:numId="112">
    <w:abstractNumId w:val="77"/>
  </w:num>
  <w:num w:numId="113">
    <w:abstractNumId w:val="131"/>
  </w:num>
  <w:num w:numId="114">
    <w:abstractNumId w:val="120"/>
  </w:num>
  <w:num w:numId="115">
    <w:abstractNumId w:val="124"/>
  </w:num>
  <w:num w:numId="116">
    <w:abstractNumId w:val="135"/>
  </w:num>
  <w:num w:numId="117">
    <w:abstractNumId w:val="163"/>
  </w:num>
  <w:num w:numId="118">
    <w:abstractNumId w:val="31"/>
  </w:num>
  <w:num w:numId="119">
    <w:abstractNumId w:val="93"/>
  </w:num>
  <w:num w:numId="120">
    <w:abstractNumId w:val="64"/>
  </w:num>
  <w:num w:numId="121">
    <w:abstractNumId w:val="152"/>
  </w:num>
  <w:num w:numId="122">
    <w:abstractNumId w:val="110"/>
  </w:num>
  <w:num w:numId="123">
    <w:abstractNumId w:val="173"/>
  </w:num>
  <w:num w:numId="124">
    <w:abstractNumId w:val="96"/>
  </w:num>
  <w:num w:numId="125">
    <w:abstractNumId w:val="88"/>
  </w:num>
  <w:num w:numId="126">
    <w:abstractNumId w:val="9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7">
    <w:abstractNumId w:val="27"/>
  </w:num>
  <w:num w:numId="128">
    <w:abstractNumId w:val="149"/>
  </w:num>
  <w:num w:numId="129">
    <w:abstractNumId w:val="142"/>
  </w:num>
  <w:num w:numId="130">
    <w:abstractNumId w:val="36"/>
  </w:num>
  <w:num w:numId="131">
    <w:abstractNumId w:val="8"/>
  </w:num>
  <w:num w:numId="132">
    <w:abstractNumId w:val="53"/>
  </w:num>
  <w:num w:numId="133">
    <w:abstractNumId w:val="134"/>
  </w:num>
  <w:num w:numId="134">
    <w:abstractNumId w:val="4"/>
  </w:num>
  <w:num w:numId="135">
    <w:abstractNumId w:val="70"/>
  </w:num>
  <w:num w:numId="136">
    <w:abstractNumId w:val="25"/>
  </w:num>
  <w:num w:numId="137">
    <w:abstractNumId w:val="16"/>
  </w:num>
  <w:num w:numId="138">
    <w:abstractNumId w:val="107"/>
  </w:num>
  <w:num w:numId="139">
    <w:abstractNumId w:val="139"/>
  </w:num>
  <w:num w:numId="140">
    <w:abstractNumId w:val="42"/>
  </w:num>
  <w:num w:numId="141">
    <w:abstractNumId w:val="6"/>
  </w:num>
  <w:num w:numId="142">
    <w:abstractNumId w:val="66"/>
  </w:num>
  <w:num w:numId="143">
    <w:abstractNumId w:val="78"/>
  </w:num>
  <w:num w:numId="144">
    <w:abstractNumId w:val="34"/>
  </w:num>
  <w:num w:numId="145">
    <w:abstractNumId w:val="156"/>
  </w:num>
  <w:num w:numId="146">
    <w:abstractNumId w:val="168"/>
  </w:num>
  <w:num w:numId="147">
    <w:abstractNumId w:val="82"/>
  </w:num>
  <w:num w:numId="148">
    <w:abstractNumId w:val="117"/>
  </w:num>
  <w:num w:numId="149">
    <w:abstractNumId w:val="144"/>
  </w:num>
  <w:num w:numId="150">
    <w:abstractNumId w:val="123"/>
  </w:num>
  <w:num w:numId="151">
    <w:abstractNumId w:val="99"/>
  </w:num>
  <w:num w:numId="152">
    <w:abstractNumId w:val="150"/>
  </w:num>
  <w:num w:numId="153">
    <w:abstractNumId w:val="48"/>
  </w:num>
  <w:num w:numId="154">
    <w:abstractNumId w:val="28"/>
  </w:num>
  <w:num w:numId="155">
    <w:abstractNumId w:val="172"/>
  </w:num>
  <w:num w:numId="156">
    <w:abstractNumId w:val="86"/>
  </w:num>
  <w:num w:numId="157">
    <w:abstractNumId w:val="108"/>
  </w:num>
  <w:num w:numId="158">
    <w:abstractNumId w:val="20"/>
  </w:num>
  <w:num w:numId="159">
    <w:abstractNumId w:val="3"/>
  </w:num>
  <w:num w:numId="160">
    <w:abstractNumId w:val="158"/>
  </w:num>
  <w:num w:numId="161">
    <w:abstractNumId w:val="71"/>
  </w:num>
  <w:num w:numId="162">
    <w:abstractNumId w:val="116"/>
  </w:num>
  <w:num w:numId="163">
    <w:abstractNumId w:val="111"/>
  </w:num>
  <w:num w:numId="164">
    <w:abstractNumId w:val="29"/>
  </w:num>
  <w:num w:numId="165">
    <w:abstractNumId w:val="40"/>
  </w:num>
  <w:num w:numId="166">
    <w:abstractNumId w:val="81"/>
  </w:num>
  <w:num w:numId="167">
    <w:abstractNumId w:val="102"/>
  </w:num>
  <w:num w:numId="168">
    <w:abstractNumId w:val="141"/>
  </w:num>
  <w:num w:numId="169">
    <w:abstractNumId w:val="112"/>
  </w:num>
  <w:num w:numId="170">
    <w:abstractNumId w:val="51"/>
  </w:num>
  <w:num w:numId="171">
    <w:abstractNumId w:val="138"/>
  </w:num>
  <w:num w:numId="172">
    <w:abstractNumId w:val="114"/>
  </w:num>
  <w:num w:numId="173">
    <w:abstractNumId w:val="37"/>
  </w:num>
  <w:num w:numId="174">
    <w:abstractNumId w:val="92"/>
  </w:num>
  <w:num w:numId="175">
    <w:abstractNumId w:val="148"/>
  </w:num>
  <w:num w:numId="176">
    <w:abstractNumId w:val="118"/>
  </w:num>
  <w:num w:numId="177">
    <w:abstractNumId w:val="106"/>
  </w:num>
  <w:numIdMacAtCleanup w:val="17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A14AD"/>
    <w:rsid w:val="0000018B"/>
    <w:rsid w:val="0000022D"/>
    <w:rsid w:val="00000455"/>
    <w:rsid w:val="00000B07"/>
    <w:rsid w:val="00001240"/>
    <w:rsid w:val="00001BFD"/>
    <w:rsid w:val="00001D29"/>
    <w:rsid w:val="00001DA1"/>
    <w:rsid w:val="000028B0"/>
    <w:rsid w:val="00002AC7"/>
    <w:rsid w:val="00002E42"/>
    <w:rsid w:val="000036DF"/>
    <w:rsid w:val="00003B2B"/>
    <w:rsid w:val="00004352"/>
    <w:rsid w:val="00004B10"/>
    <w:rsid w:val="00004F04"/>
    <w:rsid w:val="00004F51"/>
    <w:rsid w:val="000057A4"/>
    <w:rsid w:val="000057F5"/>
    <w:rsid w:val="000058F3"/>
    <w:rsid w:val="00006207"/>
    <w:rsid w:val="00006B21"/>
    <w:rsid w:val="00006C97"/>
    <w:rsid w:val="00006F3F"/>
    <w:rsid w:val="00007CDF"/>
    <w:rsid w:val="00010262"/>
    <w:rsid w:val="00011E98"/>
    <w:rsid w:val="00011FF6"/>
    <w:rsid w:val="0001245E"/>
    <w:rsid w:val="00012C63"/>
    <w:rsid w:val="000130B4"/>
    <w:rsid w:val="0001315C"/>
    <w:rsid w:val="00013959"/>
    <w:rsid w:val="00013D1A"/>
    <w:rsid w:val="0001400B"/>
    <w:rsid w:val="00014502"/>
    <w:rsid w:val="000146F7"/>
    <w:rsid w:val="000147A8"/>
    <w:rsid w:val="000150CF"/>
    <w:rsid w:val="00016106"/>
    <w:rsid w:val="00016AF6"/>
    <w:rsid w:val="00016DB0"/>
    <w:rsid w:val="00017483"/>
    <w:rsid w:val="000177F4"/>
    <w:rsid w:val="00017896"/>
    <w:rsid w:val="00020ECF"/>
    <w:rsid w:val="00020F99"/>
    <w:rsid w:val="00021582"/>
    <w:rsid w:val="00021C01"/>
    <w:rsid w:val="00021C42"/>
    <w:rsid w:val="00021C66"/>
    <w:rsid w:val="000223E1"/>
    <w:rsid w:val="0002253C"/>
    <w:rsid w:val="00022B5E"/>
    <w:rsid w:val="000234AB"/>
    <w:rsid w:val="0002367F"/>
    <w:rsid w:val="00024589"/>
    <w:rsid w:val="000251B8"/>
    <w:rsid w:val="000251E6"/>
    <w:rsid w:val="00025642"/>
    <w:rsid w:val="0002592B"/>
    <w:rsid w:val="00025FA2"/>
    <w:rsid w:val="000261A0"/>
    <w:rsid w:val="00026620"/>
    <w:rsid w:val="00026C5A"/>
    <w:rsid w:val="00027CA7"/>
    <w:rsid w:val="000301C9"/>
    <w:rsid w:val="00030203"/>
    <w:rsid w:val="0003085B"/>
    <w:rsid w:val="000313BF"/>
    <w:rsid w:val="000314C5"/>
    <w:rsid w:val="0003192C"/>
    <w:rsid w:val="00031C36"/>
    <w:rsid w:val="00032310"/>
    <w:rsid w:val="00032A7D"/>
    <w:rsid w:val="00032B02"/>
    <w:rsid w:val="000336DE"/>
    <w:rsid w:val="000341C8"/>
    <w:rsid w:val="000345E9"/>
    <w:rsid w:val="0003486E"/>
    <w:rsid w:val="0003510D"/>
    <w:rsid w:val="00035D51"/>
    <w:rsid w:val="000370D7"/>
    <w:rsid w:val="000404A5"/>
    <w:rsid w:val="00041CE6"/>
    <w:rsid w:val="00042797"/>
    <w:rsid w:val="00042B4D"/>
    <w:rsid w:val="0004301F"/>
    <w:rsid w:val="000436E8"/>
    <w:rsid w:val="0004443F"/>
    <w:rsid w:val="00044D2C"/>
    <w:rsid w:val="00045F0C"/>
    <w:rsid w:val="000463D1"/>
    <w:rsid w:val="00046E64"/>
    <w:rsid w:val="00047440"/>
    <w:rsid w:val="00047BDB"/>
    <w:rsid w:val="00047BF6"/>
    <w:rsid w:val="00047E89"/>
    <w:rsid w:val="0005042E"/>
    <w:rsid w:val="00050D1D"/>
    <w:rsid w:val="00051671"/>
    <w:rsid w:val="00051D5C"/>
    <w:rsid w:val="00052680"/>
    <w:rsid w:val="00052CFA"/>
    <w:rsid w:val="0005312B"/>
    <w:rsid w:val="00053250"/>
    <w:rsid w:val="00053582"/>
    <w:rsid w:val="000540A6"/>
    <w:rsid w:val="00054723"/>
    <w:rsid w:val="000556B6"/>
    <w:rsid w:val="00055BCA"/>
    <w:rsid w:val="00056FD7"/>
    <w:rsid w:val="00057677"/>
    <w:rsid w:val="00057724"/>
    <w:rsid w:val="00057889"/>
    <w:rsid w:val="00057C0F"/>
    <w:rsid w:val="00057C9F"/>
    <w:rsid w:val="00061A2B"/>
    <w:rsid w:val="00061BAA"/>
    <w:rsid w:val="00062084"/>
    <w:rsid w:val="000628C2"/>
    <w:rsid w:val="00062C59"/>
    <w:rsid w:val="00062E9E"/>
    <w:rsid w:val="00063198"/>
    <w:rsid w:val="00063699"/>
    <w:rsid w:val="0006387C"/>
    <w:rsid w:val="00063C0B"/>
    <w:rsid w:val="000645D1"/>
    <w:rsid w:val="00065B95"/>
    <w:rsid w:val="00066E3D"/>
    <w:rsid w:val="000671C8"/>
    <w:rsid w:val="000679E5"/>
    <w:rsid w:val="00071261"/>
    <w:rsid w:val="0007166C"/>
    <w:rsid w:val="00071CFB"/>
    <w:rsid w:val="00071EC7"/>
    <w:rsid w:val="00072394"/>
    <w:rsid w:val="00072462"/>
    <w:rsid w:val="000727C7"/>
    <w:rsid w:val="00072CA1"/>
    <w:rsid w:val="00073551"/>
    <w:rsid w:val="000738C3"/>
    <w:rsid w:val="00073EB2"/>
    <w:rsid w:val="00074288"/>
    <w:rsid w:val="00074AA6"/>
    <w:rsid w:val="0007509F"/>
    <w:rsid w:val="00075201"/>
    <w:rsid w:val="00075248"/>
    <w:rsid w:val="00075EB9"/>
    <w:rsid w:val="000762B5"/>
    <w:rsid w:val="000765E9"/>
    <w:rsid w:val="00076E9A"/>
    <w:rsid w:val="000777E6"/>
    <w:rsid w:val="000805EC"/>
    <w:rsid w:val="00080D49"/>
    <w:rsid w:val="00080F3D"/>
    <w:rsid w:val="000812EE"/>
    <w:rsid w:val="00081AA7"/>
    <w:rsid w:val="00081CBA"/>
    <w:rsid w:val="00081DE0"/>
    <w:rsid w:val="0008200B"/>
    <w:rsid w:val="0008223B"/>
    <w:rsid w:val="0008276A"/>
    <w:rsid w:val="00082B13"/>
    <w:rsid w:val="00082C1F"/>
    <w:rsid w:val="00082CAF"/>
    <w:rsid w:val="0008353A"/>
    <w:rsid w:val="0008489C"/>
    <w:rsid w:val="00084E86"/>
    <w:rsid w:val="000851F4"/>
    <w:rsid w:val="000852EA"/>
    <w:rsid w:val="00085464"/>
    <w:rsid w:val="000864F2"/>
    <w:rsid w:val="0008691E"/>
    <w:rsid w:val="00086C6E"/>
    <w:rsid w:val="00087724"/>
    <w:rsid w:val="00087AB9"/>
    <w:rsid w:val="00087FE8"/>
    <w:rsid w:val="00091078"/>
    <w:rsid w:val="00091A76"/>
    <w:rsid w:val="00092013"/>
    <w:rsid w:val="00092C8A"/>
    <w:rsid w:val="00092C91"/>
    <w:rsid w:val="00093355"/>
    <w:rsid w:val="000938DF"/>
    <w:rsid w:val="0009398F"/>
    <w:rsid w:val="00093BB0"/>
    <w:rsid w:val="00094884"/>
    <w:rsid w:val="000952B5"/>
    <w:rsid w:val="00095CF4"/>
    <w:rsid w:val="00095D52"/>
    <w:rsid w:val="000973FA"/>
    <w:rsid w:val="000974F9"/>
    <w:rsid w:val="000A0A67"/>
    <w:rsid w:val="000A0E15"/>
    <w:rsid w:val="000A0ED7"/>
    <w:rsid w:val="000A1055"/>
    <w:rsid w:val="000A18E7"/>
    <w:rsid w:val="000A1C9A"/>
    <w:rsid w:val="000A2337"/>
    <w:rsid w:val="000A3B7F"/>
    <w:rsid w:val="000A3F66"/>
    <w:rsid w:val="000A4390"/>
    <w:rsid w:val="000A47D0"/>
    <w:rsid w:val="000A48B2"/>
    <w:rsid w:val="000A49B3"/>
    <w:rsid w:val="000A4F15"/>
    <w:rsid w:val="000A5A11"/>
    <w:rsid w:val="000A643A"/>
    <w:rsid w:val="000A654A"/>
    <w:rsid w:val="000A6C15"/>
    <w:rsid w:val="000A708F"/>
    <w:rsid w:val="000A756C"/>
    <w:rsid w:val="000A7949"/>
    <w:rsid w:val="000A7B62"/>
    <w:rsid w:val="000B055F"/>
    <w:rsid w:val="000B1596"/>
    <w:rsid w:val="000B1AC2"/>
    <w:rsid w:val="000B209F"/>
    <w:rsid w:val="000B23F9"/>
    <w:rsid w:val="000B2495"/>
    <w:rsid w:val="000B2E43"/>
    <w:rsid w:val="000B3740"/>
    <w:rsid w:val="000B428F"/>
    <w:rsid w:val="000B46B1"/>
    <w:rsid w:val="000B4841"/>
    <w:rsid w:val="000B52A6"/>
    <w:rsid w:val="000B5857"/>
    <w:rsid w:val="000B5C34"/>
    <w:rsid w:val="000B5FA4"/>
    <w:rsid w:val="000B735A"/>
    <w:rsid w:val="000B7AB5"/>
    <w:rsid w:val="000B7CB3"/>
    <w:rsid w:val="000B7F8A"/>
    <w:rsid w:val="000C008F"/>
    <w:rsid w:val="000C0306"/>
    <w:rsid w:val="000C0682"/>
    <w:rsid w:val="000C0BA3"/>
    <w:rsid w:val="000C157F"/>
    <w:rsid w:val="000C16CB"/>
    <w:rsid w:val="000C1718"/>
    <w:rsid w:val="000C1D0E"/>
    <w:rsid w:val="000C3E85"/>
    <w:rsid w:val="000C3ED7"/>
    <w:rsid w:val="000C4531"/>
    <w:rsid w:val="000C489B"/>
    <w:rsid w:val="000C4D6A"/>
    <w:rsid w:val="000C58A7"/>
    <w:rsid w:val="000C70B9"/>
    <w:rsid w:val="000C7218"/>
    <w:rsid w:val="000C76A4"/>
    <w:rsid w:val="000C7906"/>
    <w:rsid w:val="000C7D86"/>
    <w:rsid w:val="000D08A8"/>
    <w:rsid w:val="000D0C54"/>
    <w:rsid w:val="000D0E0E"/>
    <w:rsid w:val="000D14BE"/>
    <w:rsid w:val="000D1B12"/>
    <w:rsid w:val="000D1B1C"/>
    <w:rsid w:val="000D1E74"/>
    <w:rsid w:val="000D1EE7"/>
    <w:rsid w:val="000D2151"/>
    <w:rsid w:val="000D2F7B"/>
    <w:rsid w:val="000D3028"/>
    <w:rsid w:val="000D327D"/>
    <w:rsid w:val="000D34AF"/>
    <w:rsid w:val="000D42BA"/>
    <w:rsid w:val="000D51E0"/>
    <w:rsid w:val="000D5268"/>
    <w:rsid w:val="000D54EE"/>
    <w:rsid w:val="000D560C"/>
    <w:rsid w:val="000D5B6C"/>
    <w:rsid w:val="000D5EB3"/>
    <w:rsid w:val="000D6379"/>
    <w:rsid w:val="000D6DD3"/>
    <w:rsid w:val="000D79CD"/>
    <w:rsid w:val="000E076F"/>
    <w:rsid w:val="000E0BBD"/>
    <w:rsid w:val="000E0C81"/>
    <w:rsid w:val="000E0F22"/>
    <w:rsid w:val="000E10BC"/>
    <w:rsid w:val="000E13C2"/>
    <w:rsid w:val="000E21E1"/>
    <w:rsid w:val="000E24AF"/>
    <w:rsid w:val="000E26E5"/>
    <w:rsid w:val="000E2D5B"/>
    <w:rsid w:val="000E3D23"/>
    <w:rsid w:val="000E440C"/>
    <w:rsid w:val="000E481F"/>
    <w:rsid w:val="000E48FD"/>
    <w:rsid w:val="000E528B"/>
    <w:rsid w:val="000E56D7"/>
    <w:rsid w:val="000E58B2"/>
    <w:rsid w:val="000E5B67"/>
    <w:rsid w:val="000E6FDA"/>
    <w:rsid w:val="000E79D6"/>
    <w:rsid w:val="000E7DDD"/>
    <w:rsid w:val="000E7F49"/>
    <w:rsid w:val="000F0207"/>
    <w:rsid w:val="000F098A"/>
    <w:rsid w:val="000F0BEB"/>
    <w:rsid w:val="000F161D"/>
    <w:rsid w:val="000F1B07"/>
    <w:rsid w:val="000F24AF"/>
    <w:rsid w:val="000F377A"/>
    <w:rsid w:val="000F3FC1"/>
    <w:rsid w:val="000F4008"/>
    <w:rsid w:val="000F41F9"/>
    <w:rsid w:val="000F44EA"/>
    <w:rsid w:val="000F4B9B"/>
    <w:rsid w:val="000F5376"/>
    <w:rsid w:val="000F5527"/>
    <w:rsid w:val="000F608F"/>
    <w:rsid w:val="000F6D6E"/>
    <w:rsid w:val="000F70A3"/>
    <w:rsid w:val="000F766B"/>
    <w:rsid w:val="000F76EC"/>
    <w:rsid w:val="000F79D4"/>
    <w:rsid w:val="000F7B2F"/>
    <w:rsid w:val="00100CAC"/>
    <w:rsid w:val="00100DF3"/>
    <w:rsid w:val="00101032"/>
    <w:rsid w:val="001015E5"/>
    <w:rsid w:val="001016A1"/>
    <w:rsid w:val="001019E0"/>
    <w:rsid w:val="00101E0E"/>
    <w:rsid w:val="00102427"/>
    <w:rsid w:val="001027B8"/>
    <w:rsid w:val="00102AAE"/>
    <w:rsid w:val="00102C8B"/>
    <w:rsid w:val="00104200"/>
    <w:rsid w:val="00104967"/>
    <w:rsid w:val="00104E3D"/>
    <w:rsid w:val="001051C5"/>
    <w:rsid w:val="00105CC4"/>
    <w:rsid w:val="001064AB"/>
    <w:rsid w:val="001065D3"/>
    <w:rsid w:val="0010662B"/>
    <w:rsid w:val="00106D2C"/>
    <w:rsid w:val="001070A2"/>
    <w:rsid w:val="00107325"/>
    <w:rsid w:val="0011025F"/>
    <w:rsid w:val="001106B3"/>
    <w:rsid w:val="0011076F"/>
    <w:rsid w:val="001114CD"/>
    <w:rsid w:val="0011154F"/>
    <w:rsid w:val="00111DCD"/>
    <w:rsid w:val="00111E83"/>
    <w:rsid w:val="001127F9"/>
    <w:rsid w:val="00113C53"/>
    <w:rsid w:val="001152D6"/>
    <w:rsid w:val="0011544A"/>
    <w:rsid w:val="00115536"/>
    <w:rsid w:val="00115E52"/>
    <w:rsid w:val="001161D9"/>
    <w:rsid w:val="00116BA0"/>
    <w:rsid w:val="00116BF6"/>
    <w:rsid w:val="0011796B"/>
    <w:rsid w:val="00117BF4"/>
    <w:rsid w:val="001202EB"/>
    <w:rsid w:val="00120E61"/>
    <w:rsid w:val="00121DB1"/>
    <w:rsid w:val="00122D2E"/>
    <w:rsid w:val="00122E39"/>
    <w:rsid w:val="00122FAF"/>
    <w:rsid w:val="00122FFC"/>
    <w:rsid w:val="001232B9"/>
    <w:rsid w:val="00123C97"/>
    <w:rsid w:val="0012426C"/>
    <w:rsid w:val="00124538"/>
    <w:rsid w:val="001246F2"/>
    <w:rsid w:val="0012547A"/>
    <w:rsid w:val="00126269"/>
    <w:rsid w:val="001268DD"/>
    <w:rsid w:val="001271E3"/>
    <w:rsid w:val="00127602"/>
    <w:rsid w:val="00130171"/>
    <w:rsid w:val="0013135A"/>
    <w:rsid w:val="001315AD"/>
    <w:rsid w:val="001325A1"/>
    <w:rsid w:val="00132EB3"/>
    <w:rsid w:val="001331A4"/>
    <w:rsid w:val="0013422F"/>
    <w:rsid w:val="00134231"/>
    <w:rsid w:val="0013431A"/>
    <w:rsid w:val="001343D0"/>
    <w:rsid w:val="0013452D"/>
    <w:rsid w:val="001347EF"/>
    <w:rsid w:val="00135224"/>
    <w:rsid w:val="001362E8"/>
    <w:rsid w:val="001363FD"/>
    <w:rsid w:val="00136797"/>
    <w:rsid w:val="00136C42"/>
    <w:rsid w:val="0013769B"/>
    <w:rsid w:val="0014013F"/>
    <w:rsid w:val="001407F7"/>
    <w:rsid w:val="00140F56"/>
    <w:rsid w:val="00141401"/>
    <w:rsid w:val="00141557"/>
    <w:rsid w:val="0014197C"/>
    <w:rsid w:val="00141B10"/>
    <w:rsid w:val="00141DF4"/>
    <w:rsid w:val="00142093"/>
    <w:rsid w:val="00142520"/>
    <w:rsid w:val="00142F07"/>
    <w:rsid w:val="00143090"/>
    <w:rsid w:val="001443B4"/>
    <w:rsid w:val="00144CBB"/>
    <w:rsid w:val="0014522D"/>
    <w:rsid w:val="00145BBF"/>
    <w:rsid w:val="00146389"/>
    <w:rsid w:val="001466A3"/>
    <w:rsid w:val="00146A34"/>
    <w:rsid w:val="00147077"/>
    <w:rsid w:val="0014738E"/>
    <w:rsid w:val="00147BC8"/>
    <w:rsid w:val="00147CAC"/>
    <w:rsid w:val="001508A0"/>
    <w:rsid w:val="00150ACD"/>
    <w:rsid w:val="00151118"/>
    <w:rsid w:val="001517D2"/>
    <w:rsid w:val="001521A8"/>
    <w:rsid w:val="00152240"/>
    <w:rsid w:val="00152397"/>
    <w:rsid w:val="00152807"/>
    <w:rsid w:val="00152E5A"/>
    <w:rsid w:val="0015352F"/>
    <w:rsid w:val="00153BEF"/>
    <w:rsid w:val="0015475E"/>
    <w:rsid w:val="00154BB1"/>
    <w:rsid w:val="00154CF8"/>
    <w:rsid w:val="00154F99"/>
    <w:rsid w:val="001562D7"/>
    <w:rsid w:val="00156CD1"/>
    <w:rsid w:val="001576FA"/>
    <w:rsid w:val="00157735"/>
    <w:rsid w:val="00157B76"/>
    <w:rsid w:val="00161334"/>
    <w:rsid w:val="001618B7"/>
    <w:rsid w:val="0016192C"/>
    <w:rsid w:val="00161E44"/>
    <w:rsid w:val="00162436"/>
    <w:rsid w:val="0016272F"/>
    <w:rsid w:val="00162959"/>
    <w:rsid w:val="00162CFE"/>
    <w:rsid w:val="001631D7"/>
    <w:rsid w:val="00164062"/>
    <w:rsid w:val="00164801"/>
    <w:rsid w:val="001659F8"/>
    <w:rsid w:val="00166163"/>
    <w:rsid w:val="00166CF5"/>
    <w:rsid w:val="0016708D"/>
    <w:rsid w:val="00167548"/>
    <w:rsid w:val="00167B4E"/>
    <w:rsid w:val="00167DAF"/>
    <w:rsid w:val="00170177"/>
    <w:rsid w:val="00170179"/>
    <w:rsid w:val="001702D6"/>
    <w:rsid w:val="00170C2C"/>
    <w:rsid w:val="0017217A"/>
    <w:rsid w:val="00172807"/>
    <w:rsid w:val="00173B27"/>
    <w:rsid w:val="00173D79"/>
    <w:rsid w:val="00173F01"/>
    <w:rsid w:val="0017461D"/>
    <w:rsid w:val="00174D75"/>
    <w:rsid w:val="00175006"/>
    <w:rsid w:val="001759D1"/>
    <w:rsid w:val="00175A5C"/>
    <w:rsid w:val="0017654B"/>
    <w:rsid w:val="001771E9"/>
    <w:rsid w:val="001772CA"/>
    <w:rsid w:val="00177B49"/>
    <w:rsid w:val="00177E2E"/>
    <w:rsid w:val="00180197"/>
    <w:rsid w:val="00180227"/>
    <w:rsid w:val="00180303"/>
    <w:rsid w:val="00180A83"/>
    <w:rsid w:val="001818D0"/>
    <w:rsid w:val="00181EE3"/>
    <w:rsid w:val="00182016"/>
    <w:rsid w:val="001820A5"/>
    <w:rsid w:val="00182649"/>
    <w:rsid w:val="0018278B"/>
    <w:rsid w:val="00182956"/>
    <w:rsid w:val="00183FA6"/>
    <w:rsid w:val="00184581"/>
    <w:rsid w:val="00184BF3"/>
    <w:rsid w:val="00184C8E"/>
    <w:rsid w:val="00184F8C"/>
    <w:rsid w:val="00185325"/>
    <w:rsid w:val="00185660"/>
    <w:rsid w:val="00185F20"/>
    <w:rsid w:val="00186008"/>
    <w:rsid w:val="0018628C"/>
    <w:rsid w:val="00186AD3"/>
    <w:rsid w:val="00186CED"/>
    <w:rsid w:val="00186DF2"/>
    <w:rsid w:val="00187088"/>
    <w:rsid w:val="00187414"/>
    <w:rsid w:val="0018764C"/>
    <w:rsid w:val="00187CBE"/>
    <w:rsid w:val="001901CF"/>
    <w:rsid w:val="001902F2"/>
    <w:rsid w:val="00190DC9"/>
    <w:rsid w:val="00190DEC"/>
    <w:rsid w:val="0019144D"/>
    <w:rsid w:val="001914C3"/>
    <w:rsid w:val="001915E5"/>
    <w:rsid w:val="0019172E"/>
    <w:rsid w:val="00191F43"/>
    <w:rsid w:val="001929D3"/>
    <w:rsid w:val="001936A0"/>
    <w:rsid w:val="001952A3"/>
    <w:rsid w:val="00195324"/>
    <w:rsid w:val="0019572E"/>
    <w:rsid w:val="00195B5A"/>
    <w:rsid w:val="00196A6B"/>
    <w:rsid w:val="00197757"/>
    <w:rsid w:val="00197C97"/>
    <w:rsid w:val="00197E77"/>
    <w:rsid w:val="001A047C"/>
    <w:rsid w:val="001A066A"/>
    <w:rsid w:val="001A0D76"/>
    <w:rsid w:val="001A1342"/>
    <w:rsid w:val="001A160E"/>
    <w:rsid w:val="001A17F0"/>
    <w:rsid w:val="001A1FAB"/>
    <w:rsid w:val="001A22FE"/>
    <w:rsid w:val="001A2785"/>
    <w:rsid w:val="001A27C8"/>
    <w:rsid w:val="001A2BF8"/>
    <w:rsid w:val="001A2E2A"/>
    <w:rsid w:val="001A2F29"/>
    <w:rsid w:val="001A3B00"/>
    <w:rsid w:val="001A3B16"/>
    <w:rsid w:val="001A3B6D"/>
    <w:rsid w:val="001A3E0C"/>
    <w:rsid w:val="001A4248"/>
    <w:rsid w:val="001A4A22"/>
    <w:rsid w:val="001A4BB8"/>
    <w:rsid w:val="001A5FDC"/>
    <w:rsid w:val="001A6E69"/>
    <w:rsid w:val="001A74A8"/>
    <w:rsid w:val="001B06C3"/>
    <w:rsid w:val="001B0868"/>
    <w:rsid w:val="001B1436"/>
    <w:rsid w:val="001B291B"/>
    <w:rsid w:val="001B39EC"/>
    <w:rsid w:val="001B3FA9"/>
    <w:rsid w:val="001B43E5"/>
    <w:rsid w:val="001B4DAA"/>
    <w:rsid w:val="001B56FF"/>
    <w:rsid w:val="001B5903"/>
    <w:rsid w:val="001B5CE4"/>
    <w:rsid w:val="001B5CF2"/>
    <w:rsid w:val="001B6049"/>
    <w:rsid w:val="001B6FE9"/>
    <w:rsid w:val="001B75B8"/>
    <w:rsid w:val="001B7656"/>
    <w:rsid w:val="001B7AB0"/>
    <w:rsid w:val="001C11F4"/>
    <w:rsid w:val="001C1CB7"/>
    <w:rsid w:val="001C21F0"/>
    <w:rsid w:val="001C240A"/>
    <w:rsid w:val="001C29D7"/>
    <w:rsid w:val="001C32FB"/>
    <w:rsid w:val="001C3C52"/>
    <w:rsid w:val="001C3ED6"/>
    <w:rsid w:val="001C4372"/>
    <w:rsid w:val="001C54CE"/>
    <w:rsid w:val="001C57A2"/>
    <w:rsid w:val="001C5FCE"/>
    <w:rsid w:val="001C6019"/>
    <w:rsid w:val="001C6B53"/>
    <w:rsid w:val="001C71B2"/>
    <w:rsid w:val="001C7698"/>
    <w:rsid w:val="001C7CAA"/>
    <w:rsid w:val="001C7E87"/>
    <w:rsid w:val="001C7EC5"/>
    <w:rsid w:val="001D085D"/>
    <w:rsid w:val="001D0900"/>
    <w:rsid w:val="001D0E75"/>
    <w:rsid w:val="001D1301"/>
    <w:rsid w:val="001D1417"/>
    <w:rsid w:val="001D1BC0"/>
    <w:rsid w:val="001D2466"/>
    <w:rsid w:val="001D26D4"/>
    <w:rsid w:val="001D2704"/>
    <w:rsid w:val="001D4412"/>
    <w:rsid w:val="001D4BB9"/>
    <w:rsid w:val="001D5078"/>
    <w:rsid w:val="001D5836"/>
    <w:rsid w:val="001D600A"/>
    <w:rsid w:val="001D6834"/>
    <w:rsid w:val="001D6BED"/>
    <w:rsid w:val="001D6D2D"/>
    <w:rsid w:val="001D6E4E"/>
    <w:rsid w:val="001E0D07"/>
    <w:rsid w:val="001E19CD"/>
    <w:rsid w:val="001E1E0E"/>
    <w:rsid w:val="001E2127"/>
    <w:rsid w:val="001E35E7"/>
    <w:rsid w:val="001E3C01"/>
    <w:rsid w:val="001E3CAE"/>
    <w:rsid w:val="001E3DAD"/>
    <w:rsid w:val="001E4478"/>
    <w:rsid w:val="001E50DC"/>
    <w:rsid w:val="001E51C0"/>
    <w:rsid w:val="001E5281"/>
    <w:rsid w:val="001E60B9"/>
    <w:rsid w:val="001E6240"/>
    <w:rsid w:val="001E7FF5"/>
    <w:rsid w:val="001F1BB2"/>
    <w:rsid w:val="001F21A0"/>
    <w:rsid w:val="001F25D0"/>
    <w:rsid w:val="001F2D2A"/>
    <w:rsid w:val="001F3783"/>
    <w:rsid w:val="001F3E97"/>
    <w:rsid w:val="001F4101"/>
    <w:rsid w:val="001F59E9"/>
    <w:rsid w:val="001F620A"/>
    <w:rsid w:val="001F6BFF"/>
    <w:rsid w:val="001F7130"/>
    <w:rsid w:val="001F7240"/>
    <w:rsid w:val="001F77E2"/>
    <w:rsid w:val="001F7DE7"/>
    <w:rsid w:val="002002BB"/>
    <w:rsid w:val="002005B5"/>
    <w:rsid w:val="00201013"/>
    <w:rsid w:val="002011DD"/>
    <w:rsid w:val="00201309"/>
    <w:rsid w:val="002015DA"/>
    <w:rsid w:val="00201FF9"/>
    <w:rsid w:val="0020254F"/>
    <w:rsid w:val="00202A8B"/>
    <w:rsid w:val="00202CAE"/>
    <w:rsid w:val="0020384F"/>
    <w:rsid w:val="00203902"/>
    <w:rsid w:val="00203B0A"/>
    <w:rsid w:val="00204212"/>
    <w:rsid w:val="0020485B"/>
    <w:rsid w:val="00204BA0"/>
    <w:rsid w:val="00206A90"/>
    <w:rsid w:val="00206D3D"/>
    <w:rsid w:val="00207757"/>
    <w:rsid w:val="0021141C"/>
    <w:rsid w:val="002119FD"/>
    <w:rsid w:val="00211CB0"/>
    <w:rsid w:val="002120CF"/>
    <w:rsid w:val="00212464"/>
    <w:rsid w:val="002126E1"/>
    <w:rsid w:val="00212B65"/>
    <w:rsid w:val="00212F6B"/>
    <w:rsid w:val="00213353"/>
    <w:rsid w:val="00213648"/>
    <w:rsid w:val="002139A9"/>
    <w:rsid w:val="00214C71"/>
    <w:rsid w:val="00216121"/>
    <w:rsid w:val="00216542"/>
    <w:rsid w:val="00217543"/>
    <w:rsid w:val="00220132"/>
    <w:rsid w:val="0022047A"/>
    <w:rsid w:val="00220E8D"/>
    <w:rsid w:val="002211B1"/>
    <w:rsid w:val="00222B9D"/>
    <w:rsid w:val="0022307D"/>
    <w:rsid w:val="00223817"/>
    <w:rsid w:val="00223D56"/>
    <w:rsid w:val="00224154"/>
    <w:rsid w:val="002244F5"/>
    <w:rsid w:val="002245BF"/>
    <w:rsid w:val="002245FF"/>
    <w:rsid w:val="00224C59"/>
    <w:rsid w:val="002250EF"/>
    <w:rsid w:val="00225470"/>
    <w:rsid w:val="0022593B"/>
    <w:rsid w:val="00226738"/>
    <w:rsid w:val="00226C55"/>
    <w:rsid w:val="002272E0"/>
    <w:rsid w:val="002275DC"/>
    <w:rsid w:val="0023036B"/>
    <w:rsid w:val="00230A51"/>
    <w:rsid w:val="00230B31"/>
    <w:rsid w:val="00231519"/>
    <w:rsid w:val="00231690"/>
    <w:rsid w:val="0023215C"/>
    <w:rsid w:val="002323E9"/>
    <w:rsid w:val="00232E3E"/>
    <w:rsid w:val="00232F0F"/>
    <w:rsid w:val="0023369D"/>
    <w:rsid w:val="002337F0"/>
    <w:rsid w:val="0023414D"/>
    <w:rsid w:val="00234829"/>
    <w:rsid w:val="00234DE5"/>
    <w:rsid w:val="00235094"/>
    <w:rsid w:val="0023544A"/>
    <w:rsid w:val="002355E9"/>
    <w:rsid w:val="0023567E"/>
    <w:rsid w:val="00235A44"/>
    <w:rsid w:val="00235C5D"/>
    <w:rsid w:val="00236ACC"/>
    <w:rsid w:val="00236F53"/>
    <w:rsid w:val="0023752C"/>
    <w:rsid w:val="002378CF"/>
    <w:rsid w:val="00237DF4"/>
    <w:rsid w:val="00237E85"/>
    <w:rsid w:val="00240D4E"/>
    <w:rsid w:val="00241452"/>
    <w:rsid w:val="00241C03"/>
    <w:rsid w:val="00242590"/>
    <w:rsid w:val="00242D4D"/>
    <w:rsid w:val="0024397D"/>
    <w:rsid w:val="00244277"/>
    <w:rsid w:val="002448E0"/>
    <w:rsid w:val="00245061"/>
    <w:rsid w:val="00245085"/>
    <w:rsid w:val="00245185"/>
    <w:rsid w:val="0024593B"/>
    <w:rsid w:val="002460A6"/>
    <w:rsid w:val="002467F5"/>
    <w:rsid w:val="00246CA9"/>
    <w:rsid w:val="00246D46"/>
    <w:rsid w:val="00247F50"/>
    <w:rsid w:val="00250130"/>
    <w:rsid w:val="00250F6F"/>
    <w:rsid w:val="00250FBF"/>
    <w:rsid w:val="0025100E"/>
    <w:rsid w:val="002513E9"/>
    <w:rsid w:val="002516A4"/>
    <w:rsid w:val="00251946"/>
    <w:rsid w:val="0025194C"/>
    <w:rsid w:val="00251ABE"/>
    <w:rsid w:val="0025427D"/>
    <w:rsid w:val="0025444E"/>
    <w:rsid w:val="00254947"/>
    <w:rsid w:val="00254E1C"/>
    <w:rsid w:val="002561F0"/>
    <w:rsid w:val="00256370"/>
    <w:rsid w:val="002563BD"/>
    <w:rsid w:val="002565CF"/>
    <w:rsid w:val="002567D2"/>
    <w:rsid w:val="00257234"/>
    <w:rsid w:val="00257489"/>
    <w:rsid w:val="00257D8F"/>
    <w:rsid w:val="0026041C"/>
    <w:rsid w:val="00260F0A"/>
    <w:rsid w:val="00261A2A"/>
    <w:rsid w:val="00261AEF"/>
    <w:rsid w:val="00261B9E"/>
    <w:rsid w:val="0026213F"/>
    <w:rsid w:val="002629A8"/>
    <w:rsid w:val="00262CA1"/>
    <w:rsid w:val="00262D63"/>
    <w:rsid w:val="00262DAC"/>
    <w:rsid w:val="00263235"/>
    <w:rsid w:val="00263483"/>
    <w:rsid w:val="00263BB6"/>
    <w:rsid w:val="002651DC"/>
    <w:rsid w:val="00265546"/>
    <w:rsid w:val="00265CD3"/>
    <w:rsid w:val="00266220"/>
    <w:rsid w:val="00266F17"/>
    <w:rsid w:val="00267076"/>
    <w:rsid w:val="002702C8"/>
    <w:rsid w:val="00270364"/>
    <w:rsid w:val="0027045A"/>
    <w:rsid w:val="00270492"/>
    <w:rsid w:val="00271437"/>
    <w:rsid w:val="00271A7D"/>
    <w:rsid w:val="00271B4F"/>
    <w:rsid w:val="00271BC6"/>
    <w:rsid w:val="002748F5"/>
    <w:rsid w:val="00274A5F"/>
    <w:rsid w:val="00274C10"/>
    <w:rsid w:val="00274E1C"/>
    <w:rsid w:val="00275396"/>
    <w:rsid w:val="002758CA"/>
    <w:rsid w:val="00275B26"/>
    <w:rsid w:val="002768EC"/>
    <w:rsid w:val="00276D70"/>
    <w:rsid w:val="002776FA"/>
    <w:rsid w:val="00280C64"/>
    <w:rsid w:val="002819A1"/>
    <w:rsid w:val="00282688"/>
    <w:rsid w:val="00282855"/>
    <w:rsid w:val="00282BDA"/>
    <w:rsid w:val="00283795"/>
    <w:rsid w:val="0028394D"/>
    <w:rsid w:val="0028404A"/>
    <w:rsid w:val="0028437E"/>
    <w:rsid w:val="00284E4F"/>
    <w:rsid w:val="0028538D"/>
    <w:rsid w:val="00285606"/>
    <w:rsid w:val="00286974"/>
    <w:rsid w:val="00286FE6"/>
    <w:rsid w:val="00287EB1"/>
    <w:rsid w:val="00290165"/>
    <w:rsid w:val="002902D8"/>
    <w:rsid w:val="0029049D"/>
    <w:rsid w:val="002906B3"/>
    <w:rsid w:val="00290B28"/>
    <w:rsid w:val="0029119F"/>
    <w:rsid w:val="0029183C"/>
    <w:rsid w:val="0029258D"/>
    <w:rsid w:val="00293256"/>
    <w:rsid w:val="00293588"/>
    <w:rsid w:val="00294ACC"/>
    <w:rsid w:val="00294C6E"/>
    <w:rsid w:val="0029522B"/>
    <w:rsid w:val="0029569F"/>
    <w:rsid w:val="00295D4D"/>
    <w:rsid w:val="002967C4"/>
    <w:rsid w:val="00296A4C"/>
    <w:rsid w:val="002970C5"/>
    <w:rsid w:val="0029719C"/>
    <w:rsid w:val="00297428"/>
    <w:rsid w:val="00297D76"/>
    <w:rsid w:val="00297FE7"/>
    <w:rsid w:val="002A001B"/>
    <w:rsid w:val="002A0911"/>
    <w:rsid w:val="002A1B6D"/>
    <w:rsid w:val="002A1BED"/>
    <w:rsid w:val="002A1D35"/>
    <w:rsid w:val="002A2155"/>
    <w:rsid w:val="002A2244"/>
    <w:rsid w:val="002A272D"/>
    <w:rsid w:val="002A35D0"/>
    <w:rsid w:val="002A3764"/>
    <w:rsid w:val="002A38D1"/>
    <w:rsid w:val="002A3C61"/>
    <w:rsid w:val="002A3FB1"/>
    <w:rsid w:val="002A506F"/>
    <w:rsid w:val="002A5297"/>
    <w:rsid w:val="002A5D5B"/>
    <w:rsid w:val="002A5E5F"/>
    <w:rsid w:val="002A5E8A"/>
    <w:rsid w:val="002A6C76"/>
    <w:rsid w:val="002A6C90"/>
    <w:rsid w:val="002A6CE2"/>
    <w:rsid w:val="002A74BB"/>
    <w:rsid w:val="002A7673"/>
    <w:rsid w:val="002B091E"/>
    <w:rsid w:val="002B1281"/>
    <w:rsid w:val="002B1530"/>
    <w:rsid w:val="002B170F"/>
    <w:rsid w:val="002B1882"/>
    <w:rsid w:val="002B21F1"/>
    <w:rsid w:val="002B22FC"/>
    <w:rsid w:val="002B2593"/>
    <w:rsid w:val="002B2594"/>
    <w:rsid w:val="002B2E45"/>
    <w:rsid w:val="002B30A0"/>
    <w:rsid w:val="002B3205"/>
    <w:rsid w:val="002B3B34"/>
    <w:rsid w:val="002B579C"/>
    <w:rsid w:val="002B64FD"/>
    <w:rsid w:val="002B6AD9"/>
    <w:rsid w:val="002B75ED"/>
    <w:rsid w:val="002B7C6B"/>
    <w:rsid w:val="002C001A"/>
    <w:rsid w:val="002C0391"/>
    <w:rsid w:val="002C0993"/>
    <w:rsid w:val="002C0DF5"/>
    <w:rsid w:val="002C154C"/>
    <w:rsid w:val="002C17AC"/>
    <w:rsid w:val="002C229A"/>
    <w:rsid w:val="002C22E7"/>
    <w:rsid w:val="002C3E63"/>
    <w:rsid w:val="002C41D8"/>
    <w:rsid w:val="002C4B8A"/>
    <w:rsid w:val="002C5381"/>
    <w:rsid w:val="002C53D0"/>
    <w:rsid w:val="002C567C"/>
    <w:rsid w:val="002C6CBB"/>
    <w:rsid w:val="002C740B"/>
    <w:rsid w:val="002C75DE"/>
    <w:rsid w:val="002D06D1"/>
    <w:rsid w:val="002D0C06"/>
    <w:rsid w:val="002D0DBF"/>
    <w:rsid w:val="002D16C6"/>
    <w:rsid w:val="002D1D47"/>
    <w:rsid w:val="002D246B"/>
    <w:rsid w:val="002D3292"/>
    <w:rsid w:val="002D339A"/>
    <w:rsid w:val="002D3712"/>
    <w:rsid w:val="002D59D7"/>
    <w:rsid w:val="002D5AA5"/>
    <w:rsid w:val="002D5D36"/>
    <w:rsid w:val="002D6F09"/>
    <w:rsid w:val="002D7005"/>
    <w:rsid w:val="002D71E0"/>
    <w:rsid w:val="002D731D"/>
    <w:rsid w:val="002D7476"/>
    <w:rsid w:val="002D780A"/>
    <w:rsid w:val="002D7C3D"/>
    <w:rsid w:val="002E0019"/>
    <w:rsid w:val="002E00ED"/>
    <w:rsid w:val="002E0769"/>
    <w:rsid w:val="002E07E1"/>
    <w:rsid w:val="002E0E49"/>
    <w:rsid w:val="002E1062"/>
    <w:rsid w:val="002E10B5"/>
    <w:rsid w:val="002E1A2E"/>
    <w:rsid w:val="002E1A79"/>
    <w:rsid w:val="002E1B77"/>
    <w:rsid w:val="002E2100"/>
    <w:rsid w:val="002E22E3"/>
    <w:rsid w:val="002E2C4E"/>
    <w:rsid w:val="002E2FE9"/>
    <w:rsid w:val="002E34C2"/>
    <w:rsid w:val="002E3780"/>
    <w:rsid w:val="002E3FD4"/>
    <w:rsid w:val="002E4E4A"/>
    <w:rsid w:val="002E534E"/>
    <w:rsid w:val="002E5764"/>
    <w:rsid w:val="002E5F15"/>
    <w:rsid w:val="002E6818"/>
    <w:rsid w:val="002E6B87"/>
    <w:rsid w:val="002E6DA2"/>
    <w:rsid w:val="002F087F"/>
    <w:rsid w:val="002F0F89"/>
    <w:rsid w:val="002F1390"/>
    <w:rsid w:val="002F165E"/>
    <w:rsid w:val="002F21EA"/>
    <w:rsid w:val="002F28A0"/>
    <w:rsid w:val="002F2CA9"/>
    <w:rsid w:val="002F39D0"/>
    <w:rsid w:val="002F3DC9"/>
    <w:rsid w:val="002F4554"/>
    <w:rsid w:val="002F4B41"/>
    <w:rsid w:val="002F4D18"/>
    <w:rsid w:val="002F5EBF"/>
    <w:rsid w:val="002F76F3"/>
    <w:rsid w:val="00300353"/>
    <w:rsid w:val="003005EB"/>
    <w:rsid w:val="00300957"/>
    <w:rsid w:val="00301D99"/>
    <w:rsid w:val="00302066"/>
    <w:rsid w:val="003020ED"/>
    <w:rsid w:val="00302156"/>
    <w:rsid w:val="003026C6"/>
    <w:rsid w:val="003036A2"/>
    <w:rsid w:val="00303F81"/>
    <w:rsid w:val="0030423E"/>
    <w:rsid w:val="003042BB"/>
    <w:rsid w:val="00304C0F"/>
    <w:rsid w:val="0030534D"/>
    <w:rsid w:val="003056CD"/>
    <w:rsid w:val="003056CE"/>
    <w:rsid w:val="00305784"/>
    <w:rsid w:val="00305C3E"/>
    <w:rsid w:val="0030628F"/>
    <w:rsid w:val="00306735"/>
    <w:rsid w:val="00306E14"/>
    <w:rsid w:val="00306E3F"/>
    <w:rsid w:val="00310236"/>
    <w:rsid w:val="00310749"/>
    <w:rsid w:val="00310C58"/>
    <w:rsid w:val="003117BB"/>
    <w:rsid w:val="00312203"/>
    <w:rsid w:val="0031228A"/>
    <w:rsid w:val="00312C38"/>
    <w:rsid w:val="00312E3D"/>
    <w:rsid w:val="003137B3"/>
    <w:rsid w:val="00313D9B"/>
    <w:rsid w:val="00314492"/>
    <w:rsid w:val="00314BE3"/>
    <w:rsid w:val="003153C1"/>
    <w:rsid w:val="00315780"/>
    <w:rsid w:val="003158A9"/>
    <w:rsid w:val="00315BE6"/>
    <w:rsid w:val="00315CA3"/>
    <w:rsid w:val="00316648"/>
    <w:rsid w:val="003166F9"/>
    <w:rsid w:val="00316700"/>
    <w:rsid w:val="003168A5"/>
    <w:rsid w:val="00316B1A"/>
    <w:rsid w:val="0031746E"/>
    <w:rsid w:val="00317996"/>
    <w:rsid w:val="00317E60"/>
    <w:rsid w:val="00320B89"/>
    <w:rsid w:val="003216FA"/>
    <w:rsid w:val="00321A0E"/>
    <w:rsid w:val="00322210"/>
    <w:rsid w:val="00322906"/>
    <w:rsid w:val="0032292D"/>
    <w:rsid w:val="00322EFE"/>
    <w:rsid w:val="0032374E"/>
    <w:rsid w:val="00323CE5"/>
    <w:rsid w:val="003243B0"/>
    <w:rsid w:val="00324A46"/>
    <w:rsid w:val="00325719"/>
    <w:rsid w:val="00325757"/>
    <w:rsid w:val="00325E97"/>
    <w:rsid w:val="003262DF"/>
    <w:rsid w:val="00327808"/>
    <w:rsid w:val="0032787C"/>
    <w:rsid w:val="00327910"/>
    <w:rsid w:val="0032796B"/>
    <w:rsid w:val="003305B9"/>
    <w:rsid w:val="0033130E"/>
    <w:rsid w:val="00331552"/>
    <w:rsid w:val="00331742"/>
    <w:rsid w:val="00331D27"/>
    <w:rsid w:val="00332436"/>
    <w:rsid w:val="00332C70"/>
    <w:rsid w:val="00332EA3"/>
    <w:rsid w:val="0033345F"/>
    <w:rsid w:val="00333A4A"/>
    <w:rsid w:val="00333AD7"/>
    <w:rsid w:val="00333AEC"/>
    <w:rsid w:val="00333E83"/>
    <w:rsid w:val="00334719"/>
    <w:rsid w:val="00334E13"/>
    <w:rsid w:val="00336162"/>
    <w:rsid w:val="00336524"/>
    <w:rsid w:val="00336541"/>
    <w:rsid w:val="00336F41"/>
    <w:rsid w:val="00336F4F"/>
    <w:rsid w:val="00337163"/>
    <w:rsid w:val="00337209"/>
    <w:rsid w:val="00337788"/>
    <w:rsid w:val="00337D0B"/>
    <w:rsid w:val="0034001D"/>
    <w:rsid w:val="003404E2"/>
    <w:rsid w:val="0034052A"/>
    <w:rsid w:val="00340547"/>
    <w:rsid w:val="0034089A"/>
    <w:rsid w:val="003413A3"/>
    <w:rsid w:val="003413F2"/>
    <w:rsid w:val="00341B8E"/>
    <w:rsid w:val="00342629"/>
    <w:rsid w:val="00342784"/>
    <w:rsid w:val="00343A17"/>
    <w:rsid w:val="00343EC2"/>
    <w:rsid w:val="003442B8"/>
    <w:rsid w:val="003443B7"/>
    <w:rsid w:val="00344432"/>
    <w:rsid w:val="0034511E"/>
    <w:rsid w:val="00345387"/>
    <w:rsid w:val="003453BC"/>
    <w:rsid w:val="00345D82"/>
    <w:rsid w:val="00345F07"/>
    <w:rsid w:val="003464D4"/>
    <w:rsid w:val="00346BB0"/>
    <w:rsid w:val="0034781E"/>
    <w:rsid w:val="00347A00"/>
    <w:rsid w:val="00347A27"/>
    <w:rsid w:val="00347A58"/>
    <w:rsid w:val="00347AAB"/>
    <w:rsid w:val="00347F53"/>
    <w:rsid w:val="00350464"/>
    <w:rsid w:val="0035097C"/>
    <w:rsid w:val="00351059"/>
    <w:rsid w:val="0035238E"/>
    <w:rsid w:val="00352CA7"/>
    <w:rsid w:val="00353417"/>
    <w:rsid w:val="003537D0"/>
    <w:rsid w:val="00354281"/>
    <w:rsid w:val="00354343"/>
    <w:rsid w:val="003543DB"/>
    <w:rsid w:val="0035529A"/>
    <w:rsid w:val="00355645"/>
    <w:rsid w:val="00355994"/>
    <w:rsid w:val="003559ED"/>
    <w:rsid w:val="00355D6D"/>
    <w:rsid w:val="003562E4"/>
    <w:rsid w:val="003569C4"/>
    <w:rsid w:val="00356EC9"/>
    <w:rsid w:val="00357756"/>
    <w:rsid w:val="0036045C"/>
    <w:rsid w:val="00360DFD"/>
    <w:rsid w:val="0036124D"/>
    <w:rsid w:val="0036134B"/>
    <w:rsid w:val="00362335"/>
    <w:rsid w:val="00362761"/>
    <w:rsid w:val="00362CCF"/>
    <w:rsid w:val="00362D8C"/>
    <w:rsid w:val="00363181"/>
    <w:rsid w:val="0036365C"/>
    <w:rsid w:val="00364888"/>
    <w:rsid w:val="00364D6A"/>
    <w:rsid w:val="00364E41"/>
    <w:rsid w:val="003650B9"/>
    <w:rsid w:val="0036544D"/>
    <w:rsid w:val="00365564"/>
    <w:rsid w:val="0036602F"/>
    <w:rsid w:val="003667BE"/>
    <w:rsid w:val="00367825"/>
    <w:rsid w:val="00367B79"/>
    <w:rsid w:val="003718E8"/>
    <w:rsid w:val="00371F85"/>
    <w:rsid w:val="0037217D"/>
    <w:rsid w:val="00372787"/>
    <w:rsid w:val="00372BAB"/>
    <w:rsid w:val="00374A8C"/>
    <w:rsid w:val="00374D33"/>
    <w:rsid w:val="003752F5"/>
    <w:rsid w:val="00376FBE"/>
    <w:rsid w:val="003776C2"/>
    <w:rsid w:val="00377F38"/>
    <w:rsid w:val="003804C7"/>
    <w:rsid w:val="003806A7"/>
    <w:rsid w:val="00380FDA"/>
    <w:rsid w:val="003816A6"/>
    <w:rsid w:val="00382213"/>
    <w:rsid w:val="0038240C"/>
    <w:rsid w:val="0038284D"/>
    <w:rsid w:val="0038339B"/>
    <w:rsid w:val="00383486"/>
    <w:rsid w:val="003837C9"/>
    <w:rsid w:val="00383E4E"/>
    <w:rsid w:val="00384109"/>
    <w:rsid w:val="00384782"/>
    <w:rsid w:val="00384ABA"/>
    <w:rsid w:val="003850E5"/>
    <w:rsid w:val="003851EA"/>
    <w:rsid w:val="003855D2"/>
    <w:rsid w:val="00386233"/>
    <w:rsid w:val="00386877"/>
    <w:rsid w:val="0038701C"/>
    <w:rsid w:val="0038794E"/>
    <w:rsid w:val="0039060E"/>
    <w:rsid w:val="003910A1"/>
    <w:rsid w:val="0039128A"/>
    <w:rsid w:val="0039239A"/>
    <w:rsid w:val="003924A1"/>
    <w:rsid w:val="003924CF"/>
    <w:rsid w:val="003936F2"/>
    <w:rsid w:val="00394B53"/>
    <w:rsid w:val="00394CF8"/>
    <w:rsid w:val="00396C47"/>
    <w:rsid w:val="00396F06"/>
    <w:rsid w:val="003A0125"/>
    <w:rsid w:val="003A012F"/>
    <w:rsid w:val="003A05C8"/>
    <w:rsid w:val="003A07EB"/>
    <w:rsid w:val="003A084F"/>
    <w:rsid w:val="003A0CD2"/>
    <w:rsid w:val="003A2347"/>
    <w:rsid w:val="003A2523"/>
    <w:rsid w:val="003A2902"/>
    <w:rsid w:val="003A2B97"/>
    <w:rsid w:val="003A2DB7"/>
    <w:rsid w:val="003A31E4"/>
    <w:rsid w:val="003A34D7"/>
    <w:rsid w:val="003A3724"/>
    <w:rsid w:val="003A39AF"/>
    <w:rsid w:val="003A3A8E"/>
    <w:rsid w:val="003A3C59"/>
    <w:rsid w:val="003A3D56"/>
    <w:rsid w:val="003A44E5"/>
    <w:rsid w:val="003A4F73"/>
    <w:rsid w:val="003A510C"/>
    <w:rsid w:val="003A542A"/>
    <w:rsid w:val="003A55B3"/>
    <w:rsid w:val="003A6D36"/>
    <w:rsid w:val="003A7A42"/>
    <w:rsid w:val="003A7DDA"/>
    <w:rsid w:val="003B020D"/>
    <w:rsid w:val="003B12B8"/>
    <w:rsid w:val="003B1367"/>
    <w:rsid w:val="003B1D72"/>
    <w:rsid w:val="003B2AB9"/>
    <w:rsid w:val="003B31A5"/>
    <w:rsid w:val="003B346B"/>
    <w:rsid w:val="003B384F"/>
    <w:rsid w:val="003B406A"/>
    <w:rsid w:val="003B55AA"/>
    <w:rsid w:val="003B561E"/>
    <w:rsid w:val="003B579E"/>
    <w:rsid w:val="003B5ECF"/>
    <w:rsid w:val="003B60EC"/>
    <w:rsid w:val="003B646E"/>
    <w:rsid w:val="003B68CF"/>
    <w:rsid w:val="003B6FB4"/>
    <w:rsid w:val="003B7418"/>
    <w:rsid w:val="003C0FE5"/>
    <w:rsid w:val="003C1292"/>
    <w:rsid w:val="003C19C0"/>
    <w:rsid w:val="003C1B00"/>
    <w:rsid w:val="003C214B"/>
    <w:rsid w:val="003C2B88"/>
    <w:rsid w:val="003C2DD3"/>
    <w:rsid w:val="003C3255"/>
    <w:rsid w:val="003C34F2"/>
    <w:rsid w:val="003C3FAE"/>
    <w:rsid w:val="003C4044"/>
    <w:rsid w:val="003C4320"/>
    <w:rsid w:val="003C5E0D"/>
    <w:rsid w:val="003C7D3E"/>
    <w:rsid w:val="003C7F67"/>
    <w:rsid w:val="003D00D8"/>
    <w:rsid w:val="003D09F6"/>
    <w:rsid w:val="003D0CAC"/>
    <w:rsid w:val="003D14F1"/>
    <w:rsid w:val="003D1773"/>
    <w:rsid w:val="003D2400"/>
    <w:rsid w:val="003D31FA"/>
    <w:rsid w:val="003D3F40"/>
    <w:rsid w:val="003D4884"/>
    <w:rsid w:val="003D48D6"/>
    <w:rsid w:val="003D48E4"/>
    <w:rsid w:val="003D55DF"/>
    <w:rsid w:val="003D59FE"/>
    <w:rsid w:val="003D6ABA"/>
    <w:rsid w:val="003D6D65"/>
    <w:rsid w:val="003D71AB"/>
    <w:rsid w:val="003D794F"/>
    <w:rsid w:val="003D7E60"/>
    <w:rsid w:val="003E077E"/>
    <w:rsid w:val="003E0AB9"/>
    <w:rsid w:val="003E1A42"/>
    <w:rsid w:val="003E1A77"/>
    <w:rsid w:val="003E1EE5"/>
    <w:rsid w:val="003E1FD5"/>
    <w:rsid w:val="003E2508"/>
    <w:rsid w:val="003E2EB8"/>
    <w:rsid w:val="003E3421"/>
    <w:rsid w:val="003E3447"/>
    <w:rsid w:val="003E4340"/>
    <w:rsid w:val="003E4931"/>
    <w:rsid w:val="003E4A59"/>
    <w:rsid w:val="003E56AE"/>
    <w:rsid w:val="003E678E"/>
    <w:rsid w:val="003E691B"/>
    <w:rsid w:val="003E6B39"/>
    <w:rsid w:val="003E6BA2"/>
    <w:rsid w:val="003E71DC"/>
    <w:rsid w:val="003E744F"/>
    <w:rsid w:val="003E7746"/>
    <w:rsid w:val="003E7918"/>
    <w:rsid w:val="003F0613"/>
    <w:rsid w:val="003F0D8C"/>
    <w:rsid w:val="003F0EBB"/>
    <w:rsid w:val="003F110B"/>
    <w:rsid w:val="003F2833"/>
    <w:rsid w:val="003F2C0A"/>
    <w:rsid w:val="003F4622"/>
    <w:rsid w:val="003F48EB"/>
    <w:rsid w:val="003F639B"/>
    <w:rsid w:val="003F6619"/>
    <w:rsid w:val="003F6881"/>
    <w:rsid w:val="003F7307"/>
    <w:rsid w:val="003F765A"/>
    <w:rsid w:val="00400007"/>
    <w:rsid w:val="00400672"/>
    <w:rsid w:val="00400A7D"/>
    <w:rsid w:val="00400BFC"/>
    <w:rsid w:val="004010C4"/>
    <w:rsid w:val="004013BA"/>
    <w:rsid w:val="00402874"/>
    <w:rsid w:val="00402B3E"/>
    <w:rsid w:val="00402D89"/>
    <w:rsid w:val="00403334"/>
    <w:rsid w:val="00403994"/>
    <w:rsid w:val="00403C73"/>
    <w:rsid w:val="00404512"/>
    <w:rsid w:val="004047B0"/>
    <w:rsid w:val="00404A53"/>
    <w:rsid w:val="00404BAA"/>
    <w:rsid w:val="004050B7"/>
    <w:rsid w:val="00407350"/>
    <w:rsid w:val="00407679"/>
    <w:rsid w:val="004101FB"/>
    <w:rsid w:val="00412253"/>
    <w:rsid w:val="004125A2"/>
    <w:rsid w:val="00412613"/>
    <w:rsid w:val="0041291C"/>
    <w:rsid w:val="00412C24"/>
    <w:rsid w:val="00412FE3"/>
    <w:rsid w:val="00413677"/>
    <w:rsid w:val="00413AE9"/>
    <w:rsid w:val="00413AED"/>
    <w:rsid w:val="00413C9B"/>
    <w:rsid w:val="00413DD5"/>
    <w:rsid w:val="004140D3"/>
    <w:rsid w:val="004146FF"/>
    <w:rsid w:val="00414841"/>
    <w:rsid w:val="004151A1"/>
    <w:rsid w:val="004154F6"/>
    <w:rsid w:val="00415FBA"/>
    <w:rsid w:val="0041625D"/>
    <w:rsid w:val="004172A5"/>
    <w:rsid w:val="00417673"/>
    <w:rsid w:val="004177A4"/>
    <w:rsid w:val="00417864"/>
    <w:rsid w:val="00417C28"/>
    <w:rsid w:val="00417CBF"/>
    <w:rsid w:val="00420055"/>
    <w:rsid w:val="00420260"/>
    <w:rsid w:val="00420646"/>
    <w:rsid w:val="00421767"/>
    <w:rsid w:val="0042257B"/>
    <w:rsid w:val="0042279E"/>
    <w:rsid w:val="00422883"/>
    <w:rsid w:val="00423328"/>
    <w:rsid w:val="00423B1F"/>
    <w:rsid w:val="00424DEC"/>
    <w:rsid w:val="00424E9B"/>
    <w:rsid w:val="004253F1"/>
    <w:rsid w:val="00425E16"/>
    <w:rsid w:val="00426698"/>
    <w:rsid w:val="00426C1C"/>
    <w:rsid w:val="004271F3"/>
    <w:rsid w:val="004272EC"/>
    <w:rsid w:val="004275B1"/>
    <w:rsid w:val="00427CBB"/>
    <w:rsid w:val="00430D80"/>
    <w:rsid w:val="004321CE"/>
    <w:rsid w:val="0043242E"/>
    <w:rsid w:val="004329BA"/>
    <w:rsid w:val="00432DB5"/>
    <w:rsid w:val="00433520"/>
    <w:rsid w:val="0043439D"/>
    <w:rsid w:val="004349EF"/>
    <w:rsid w:val="004352A6"/>
    <w:rsid w:val="00435526"/>
    <w:rsid w:val="004363D3"/>
    <w:rsid w:val="00436625"/>
    <w:rsid w:val="0043735F"/>
    <w:rsid w:val="004376C7"/>
    <w:rsid w:val="00437830"/>
    <w:rsid w:val="004407AD"/>
    <w:rsid w:val="00441EE8"/>
    <w:rsid w:val="00442A06"/>
    <w:rsid w:val="00443CA0"/>
    <w:rsid w:val="004444E8"/>
    <w:rsid w:val="0044467D"/>
    <w:rsid w:val="004449CE"/>
    <w:rsid w:val="00444DB8"/>
    <w:rsid w:val="004451A1"/>
    <w:rsid w:val="0044553C"/>
    <w:rsid w:val="00445B2F"/>
    <w:rsid w:val="00445BC4"/>
    <w:rsid w:val="00445BCE"/>
    <w:rsid w:val="004461C7"/>
    <w:rsid w:val="00446389"/>
    <w:rsid w:val="00446629"/>
    <w:rsid w:val="0044762F"/>
    <w:rsid w:val="00450134"/>
    <w:rsid w:val="00450794"/>
    <w:rsid w:val="004518FC"/>
    <w:rsid w:val="00451EFB"/>
    <w:rsid w:val="00452808"/>
    <w:rsid w:val="0045291D"/>
    <w:rsid w:val="004529ED"/>
    <w:rsid w:val="0045325A"/>
    <w:rsid w:val="0045365B"/>
    <w:rsid w:val="00454527"/>
    <w:rsid w:val="00454B34"/>
    <w:rsid w:val="00455AD1"/>
    <w:rsid w:val="00455CC5"/>
    <w:rsid w:val="00455DF7"/>
    <w:rsid w:val="0045655C"/>
    <w:rsid w:val="0045669E"/>
    <w:rsid w:val="00456DCF"/>
    <w:rsid w:val="00457AEC"/>
    <w:rsid w:val="00457EB6"/>
    <w:rsid w:val="00460D55"/>
    <w:rsid w:val="0046166C"/>
    <w:rsid w:val="00461865"/>
    <w:rsid w:val="00461D19"/>
    <w:rsid w:val="00461EB8"/>
    <w:rsid w:val="00461F0B"/>
    <w:rsid w:val="004622D2"/>
    <w:rsid w:val="004627C7"/>
    <w:rsid w:val="004628D9"/>
    <w:rsid w:val="00462EEB"/>
    <w:rsid w:val="00463AF6"/>
    <w:rsid w:val="00463ECE"/>
    <w:rsid w:val="0046442C"/>
    <w:rsid w:val="004645B3"/>
    <w:rsid w:val="00464D75"/>
    <w:rsid w:val="00464D89"/>
    <w:rsid w:val="00465FD6"/>
    <w:rsid w:val="004662A9"/>
    <w:rsid w:val="004665A1"/>
    <w:rsid w:val="0046661B"/>
    <w:rsid w:val="00466876"/>
    <w:rsid w:val="00466B60"/>
    <w:rsid w:val="004676F7"/>
    <w:rsid w:val="00467723"/>
    <w:rsid w:val="00467D1D"/>
    <w:rsid w:val="00470C5D"/>
    <w:rsid w:val="00470FF6"/>
    <w:rsid w:val="00471170"/>
    <w:rsid w:val="00471666"/>
    <w:rsid w:val="004718FB"/>
    <w:rsid w:val="00472771"/>
    <w:rsid w:val="00473C8B"/>
    <w:rsid w:val="00473EFA"/>
    <w:rsid w:val="00473F28"/>
    <w:rsid w:val="00474A37"/>
    <w:rsid w:val="0047515C"/>
    <w:rsid w:val="004755A3"/>
    <w:rsid w:val="00475E26"/>
    <w:rsid w:val="00475F9C"/>
    <w:rsid w:val="00476972"/>
    <w:rsid w:val="00477CAB"/>
    <w:rsid w:val="00477E42"/>
    <w:rsid w:val="00480864"/>
    <w:rsid w:val="004808A1"/>
    <w:rsid w:val="00480AB8"/>
    <w:rsid w:val="004817AE"/>
    <w:rsid w:val="00481F4C"/>
    <w:rsid w:val="004820EC"/>
    <w:rsid w:val="00482EC1"/>
    <w:rsid w:val="00482EE2"/>
    <w:rsid w:val="00483EF4"/>
    <w:rsid w:val="0048409A"/>
    <w:rsid w:val="004841CE"/>
    <w:rsid w:val="00487709"/>
    <w:rsid w:val="00487CED"/>
    <w:rsid w:val="004903F0"/>
    <w:rsid w:val="00490CAA"/>
    <w:rsid w:val="00490DF8"/>
    <w:rsid w:val="004911BA"/>
    <w:rsid w:val="004914FF"/>
    <w:rsid w:val="0049154A"/>
    <w:rsid w:val="004916C9"/>
    <w:rsid w:val="00491985"/>
    <w:rsid w:val="00491A84"/>
    <w:rsid w:val="00491B9C"/>
    <w:rsid w:val="00491DE9"/>
    <w:rsid w:val="00491E79"/>
    <w:rsid w:val="00491EA4"/>
    <w:rsid w:val="00491EA8"/>
    <w:rsid w:val="00492562"/>
    <w:rsid w:val="00492D0F"/>
    <w:rsid w:val="00493C41"/>
    <w:rsid w:val="00493DE4"/>
    <w:rsid w:val="00493EDD"/>
    <w:rsid w:val="004945D2"/>
    <w:rsid w:val="004946E3"/>
    <w:rsid w:val="004946E5"/>
    <w:rsid w:val="00494D46"/>
    <w:rsid w:val="00495261"/>
    <w:rsid w:val="0049657E"/>
    <w:rsid w:val="004975D7"/>
    <w:rsid w:val="00497B57"/>
    <w:rsid w:val="004A08FD"/>
    <w:rsid w:val="004A0FC8"/>
    <w:rsid w:val="004A2C71"/>
    <w:rsid w:val="004A2EA7"/>
    <w:rsid w:val="004A2F09"/>
    <w:rsid w:val="004A2FE2"/>
    <w:rsid w:val="004A3721"/>
    <w:rsid w:val="004A3D85"/>
    <w:rsid w:val="004A6670"/>
    <w:rsid w:val="004A6946"/>
    <w:rsid w:val="004A7208"/>
    <w:rsid w:val="004A7356"/>
    <w:rsid w:val="004B11E9"/>
    <w:rsid w:val="004B2195"/>
    <w:rsid w:val="004B246B"/>
    <w:rsid w:val="004B3410"/>
    <w:rsid w:val="004B3BF5"/>
    <w:rsid w:val="004B3C41"/>
    <w:rsid w:val="004B4BD3"/>
    <w:rsid w:val="004B4FD3"/>
    <w:rsid w:val="004B5606"/>
    <w:rsid w:val="004B565C"/>
    <w:rsid w:val="004B6019"/>
    <w:rsid w:val="004B61F9"/>
    <w:rsid w:val="004B68FC"/>
    <w:rsid w:val="004B6D52"/>
    <w:rsid w:val="004B7419"/>
    <w:rsid w:val="004B793A"/>
    <w:rsid w:val="004B7B83"/>
    <w:rsid w:val="004B7DC9"/>
    <w:rsid w:val="004C0487"/>
    <w:rsid w:val="004C068C"/>
    <w:rsid w:val="004C06D6"/>
    <w:rsid w:val="004C0D85"/>
    <w:rsid w:val="004C1390"/>
    <w:rsid w:val="004C15BE"/>
    <w:rsid w:val="004C1905"/>
    <w:rsid w:val="004C1DE9"/>
    <w:rsid w:val="004C2B07"/>
    <w:rsid w:val="004C3334"/>
    <w:rsid w:val="004C36A7"/>
    <w:rsid w:val="004C4057"/>
    <w:rsid w:val="004C44E8"/>
    <w:rsid w:val="004C4616"/>
    <w:rsid w:val="004C5796"/>
    <w:rsid w:val="004C5B8B"/>
    <w:rsid w:val="004C5D26"/>
    <w:rsid w:val="004C60E2"/>
    <w:rsid w:val="004C6C0D"/>
    <w:rsid w:val="004C6C72"/>
    <w:rsid w:val="004C6FA0"/>
    <w:rsid w:val="004C7525"/>
    <w:rsid w:val="004C7B84"/>
    <w:rsid w:val="004D0A53"/>
    <w:rsid w:val="004D0D4D"/>
    <w:rsid w:val="004D1333"/>
    <w:rsid w:val="004D15A3"/>
    <w:rsid w:val="004D2395"/>
    <w:rsid w:val="004D3CE2"/>
    <w:rsid w:val="004D424F"/>
    <w:rsid w:val="004D42B4"/>
    <w:rsid w:val="004D48AB"/>
    <w:rsid w:val="004D4BEC"/>
    <w:rsid w:val="004D5B2F"/>
    <w:rsid w:val="004D5ED0"/>
    <w:rsid w:val="004D5F97"/>
    <w:rsid w:val="004D6283"/>
    <w:rsid w:val="004D64CC"/>
    <w:rsid w:val="004D6FCD"/>
    <w:rsid w:val="004D7885"/>
    <w:rsid w:val="004E0501"/>
    <w:rsid w:val="004E06BF"/>
    <w:rsid w:val="004E081D"/>
    <w:rsid w:val="004E0F2E"/>
    <w:rsid w:val="004E145F"/>
    <w:rsid w:val="004E166E"/>
    <w:rsid w:val="004E23EA"/>
    <w:rsid w:val="004E263F"/>
    <w:rsid w:val="004E2D87"/>
    <w:rsid w:val="004E31A9"/>
    <w:rsid w:val="004E33F9"/>
    <w:rsid w:val="004E3527"/>
    <w:rsid w:val="004E36E8"/>
    <w:rsid w:val="004E38D9"/>
    <w:rsid w:val="004E38EB"/>
    <w:rsid w:val="004E4EC0"/>
    <w:rsid w:val="004E5186"/>
    <w:rsid w:val="004E5886"/>
    <w:rsid w:val="004E5D53"/>
    <w:rsid w:val="004E6FB4"/>
    <w:rsid w:val="004E6FF9"/>
    <w:rsid w:val="004E79A3"/>
    <w:rsid w:val="004F01FF"/>
    <w:rsid w:val="004F020D"/>
    <w:rsid w:val="004F0220"/>
    <w:rsid w:val="004F02DD"/>
    <w:rsid w:val="004F0AA3"/>
    <w:rsid w:val="004F2223"/>
    <w:rsid w:val="004F235E"/>
    <w:rsid w:val="004F2E00"/>
    <w:rsid w:val="004F3410"/>
    <w:rsid w:val="004F3617"/>
    <w:rsid w:val="004F3724"/>
    <w:rsid w:val="004F409A"/>
    <w:rsid w:val="004F432E"/>
    <w:rsid w:val="004F4546"/>
    <w:rsid w:val="004F4CAB"/>
    <w:rsid w:val="004F5952"/>
    <w:rsid w:val="004F5DEA"/>
    <w:rsid w:val="004F65C9"/>
    <w:rsid w:val="004F66B8"/>
    <w:rsid w:val="004F6AC2"/>
    <w:rsid w:val="004F725C"/>
    <w:rsid w:val="005002DE"/>
    <w:rsid w:val="00500B9C"/>
    <w:rsid w:val="005019D5"/>
    <w:rsid w:val="005019EA"/>
    <w:rsid w:val="00502920"/>
    <w:rsid w:val="00503D05"/>
    <w:rsid w:val="00503EA1"/>
    <w:rsid w:val="005041E4"/>
    <w:rsid w:val="0050425D"/>
    <w:rsid w:val="0050428B"/>
    <w:rsid w:val="00504A5D"/>
    <w:rsid w:val="00504C97"/>
    <w:rsid w:val="00504FA0"/>
    <w:rsid w:val="00505DC8"/>
    <w:rsid w:val="00505F39"/>
    <w:rsid w:val="0050651E"/>
    <w:rsid w:val="00506FFA"/>
    <w:rsid w:val="00507488"/>
    <w:rsid w:val="00507AE1"/>
    <w:rsid w:val="00510663"/>
    <w:rsid w:val="00511FE2"/>
    <w:rsid w:val="00512A77"/>
    <w:rsid w:val="00512FCB"/>
    <w:rsid w:val="005133AA"/>
    <w:rsid w:val="00513556"/>
    <w:rsid w:val="005138C1"/>
    <w:rsid w:val="00513BA5"/>
    <w:rsid w:val="00513C1F"/>
    <w:rsid w:val="00513C2B"/>
    <w:rsid w:val="00514A70"/>
    <w:rsid w:val="00514A97"/>
    <w:rsid w:val="0051505B"/>
    <w:rsid w:val="00516253"/>
    <w:rsid w:val="005166C4"/>
    <w:rsid w:val="00517305"/>
    <w:rsid w:val="00517336"/>
    <w:rsid w:val="0052257D"/>
    <w:rsid w:val="00522D6A"/>
    <w:rsid w:val="0052393F"/>
    <w:rsid w:val="00523D4E"/>
    <w:rsid w:val="0052464F"/>
    <w:rsid w:val="00524C43"/>
    <w:rsid w:val="00525587"/>
    <w:rsid w:val="00525800"/>
    <w:rsid w:val="00525A01"/>
    <w:rsid w:val="00525DE1"/>
    <w:rsid w:val="00526A9F"/>
    <w:rsid w:val="00526F53"/>
    <w:rsid w:val="00527F43"/>
    <w:rsid w:val="00530221"/>
    <w:rsid w:val="005305D8"/>
    <w:rsid w:val="005313E4"/>
    <w:rsid w:val="0053164F"/>
    <w:rsid w:val="00532277"/>
    <w:rsid w:val="0053284C"/>
    <w:rsid w:val="0053297D"/>
    <w:rsid w:val="00533179"/>
    <w:rsid w:val="00533B90"/>
    <w:rsid w:val="00533D85"/>
    <w:rsid w:val="00533F5E"/>
    <w:rsid w:val="00533F91"/>
    <w:rsid w:val="005340D6"/>
    <w:rsid w:val="00534ABD"/>
    <w:rsid w:val="00535699"/>
    <w:rsid w:val="005357EC"/>
    <w:rsid w:val="0053624D"/>
    <w:rsid w:val="005401D4"/>
    <w:rsid w:val="005407BA"/>
    <w:rsid w:val="0054081F"/>
    <w:rsid w:val="005409D2"/>
    <w:rsid w:val="00540EA6"/>
    <w:rsid w:val="005411AE"/>
    <w:rsid w:val="00541D90"/>
    <w:rsid w:val="00541ED4"/>
    <w:rsid w:val="00542236"/>
    <w:rsid w:val="00542326"/>
    <w:rsid w:val="00542CBF"/>
    <w:rsid w:val="00542D49"/>
    <w:rsid w:val="00542E2A"/>
    <w:rsid w:val="005446CE"/>
    <w:rsid w:val="00544ECD"/>
    <w:rsid w:val="00545773"/>
    <w:rsid w:val="005469DA"/>
    <w:rsid w:val="00546DA3"/>
    <w:rsid w:val="00546E33"/>
    <w:rsid w:val="00546F18"/>
    <w:rsid w:val="00546F5B"/>
    <w:rsid w:val="00546FAC"/>
    <w:rsid w:val="00550165"/>
    <w:rsid w:val="00550328"/>
    <w:rsid w:val="005503C2"/>
    <w:rsid w:val="00550B5E"/>
    <w:rsid w:val="00551D84"/>
    <w:rsid w:val="005520C8"/>
    <w:rsid w:val="005526CB"/>
    <w:rsid w:val="0055280F"/>
    <w:rsid w:val="00552F54"/>
    <w:rsid w:val="00553185"/>
    <w:rsid w:val="00553520"/>
    <w:rsid w:val="0055361C"/>
    <w:rsid w:val="00553661"/>
    <w:rsid w:val="0055428A"/>
    <w:rsid w:val="0055432D"/>
    <w:rsid w:val="005545E2"/>
    <w:rsid w:val="0055465A"/>
    <w:rsid w:val="00554A90"/>
    <w:rsid w:val="00554DA5"/>
    <w:rsid w:val="005551AA"/>
    <w:rsid w:val="0055596F"/>
    <w:rsid w:val="00555F70"/>
    <w:rsid w:val="00556F2C"/>
    <w:rsid w:val="00556FA8"/>
    <w:rsid w:val="00557477"/>
    <w:rsid w:val="00557B0C"/>
    <w:rsid w:val="0056082B"/>
    <w:rsid w:val="00560AA4"/>
    <w:rsid w:val="00562271"/>
    <w:rsid w:val="005629F4"/>
    <w:rsid w:val="00562DDA"/>
    <w:rsid w:val="005637CD"/>
    <w:rsid w:val="00563B34"/>
    <w:rsid w:val="005641D1"/>
    <w:rsid w:val="0056486C"/>
    <w:rsid w:val="0056487E"/>
    <w:rsid w:val="00564E61"/>
    <w:rsid w:val="005653A0"/>
    <w:rsid w:val="00566DC9"/>
    <w:rsid w:val="00567226"/>
    <w:rsid w:val="00567290"/>
    <w:rsid w:val="00567B12"/>
    <w:rsid w:val="00567D2C"/>
    <w:rsid w:val="0057006F"/>
    <w:rsid w:val="005701A8"/>
    <w:rsid w:val="005710C0"/>
    <w:rsid w:val="005716A5"/>
    <w:rsid w:val="005718B7"/>
    <w:rsid w:val="00571E9C"/>
    <w:rsid w:val="0057228E"/>
    <w:rsid w:val="00572315"/>
    <w:rsid w:val="00572D39"/>
    <w:rsid w:val="005734BD"/>
    <w:rsid w:val="005736DC"/>
    <w:rsid w:val="00573FC3"/>
    <w:rsid w:val="005748F9"/>
    <w:rsid w:val="0057547D"/>
    <w:rsid w:val="005755E9"/>
    <w:rsid w:val="005756C9"/>
    <w:rsid w:val="00575BC1"/>
    <w:rsid w:val="00576312"/>
    <w:rsid w:val="00576313"/>
    <w:rsid w:val="00576D83"/>
    <w:rsid w:val="00576F02"/>
    <w:rsid w:val="005771F5"/>
    <w:rsid w:val="0057768B"/>
    <w:rsid w:val="00577A0F"/>
    <w:rsid w:val="00581426"/>
    <w:rsid w:val="0058179D"/>
    <w:rsid w:val="0058225D"/>
    <w:rsid w:val="0058308D"/>
    <w:rsid w:val="005831C1"/>
    <w:rsid w:val="0058324E"/>
    <w:rsid w:val="00584E2E"/>
    <w:rsid w:val="005858B3"/>
    <w:rsid w:val="0058593C"/>
    <w:rsid w:val="00585B45"/>
    <w:rsid w:val="005872AA"/>
    <w:rsid w:val="00587463"/>
    <w:rsid w:val="005905DA"/>
    <w:rsid w:val="00591140"/>
    <w:rsid w:val="00591532"/>
    <w:rsid w:val="005918DE"/>
    <w:rsid w:val="0059246C"/>
    <w:rsid w:val="005924D7"/>
    <w:rsid w:val="00592518"/>
    <w:rsid w:val="00592D6F"/>
    <w:rsid w:val="00593100"/>
    <w:rsid w:val="005939A0"/>
    <w:rsid w:val="00593DB1"/>
    <w:rsid w:val="00593DFA"/>
    <w:rsid w:val="00593F02"/>
    <w:rsid w:val="0059410A"/>
    <w:rsid w:val="00594534"/>
    <w:rsid w:val="005954D1"/>
    <w:rsid w:val="005956AB"/>
    <w:rsid w:val="00595D1E"/>
    <w:rsid w:val="0059680B"/>
    <w:rsid w:val="00596BAD"/>
    <w:rsid w:val="005970DA"/>
    <w:rsid w:val="00597EAC"/>
    <w:rsid w:val="005A05E5"/>
    <w:rsid w:val="005A0626"/>
    <w:rsid w:val="005A0CDD"/>
    <w:rsid w:val="005A0E1D"/>
    <w:rsid w:val="005A1BA7"/>
    <w:rsid w:val="005A1FB2"/>
    <w:rsid w:val="005A293D"/>
    <w:rsid w:val="005A2C9B"/>
    <w:rsid w:val="005A2D73"/>
    <w:rsid w:val="005A2FC3"/>
    <w:rsid w:val="005A327B"/>
    <w:rsid w:val="005A3300"/>
    <w:rsid w:val="005A3439"/>
    <w:rsid w:val="005A3A8C"/>
    <w:rsid w:val="005A5087"/>
    <w:rsid w:val="005A560D"/>
    <w:rsid w:val="005A6721"/>
    <w:rsid w:val="005A67BD"/>
    <w:rsid w:val="005A7884"/>
    <w:rsid w:val="005B0671"/>
    <w:rsid w:val="005B08B9"/>
    <w:rsid w:val="005B0907"/>
    <w:rsid w:val="005B0CA5"/>
    <w:rsid w:val="005B1408"/>
    <w:rsid w:val="005B167E"/>
    <w:rsid w:val="005B277A"/>
    <w:rsid w:val="005B2CE4"/>
    <w:rsid w:val="005B3461"/>
    <w:rsid w:val="005B453B"/>
    <w:rsid w:val="005B45F2"/>
    <w:rsid w:val="005B4A26"/>
    <w:rsid w:val="005B4BB8"/>
    <w:rsid w:val="005B54EF"/>
    <w:rsid w:val="005B5DD4"/>
    <w:rsid w:val="005B7108"/>
    <w:rsid w:val="005B74E2"/>
    <w:rsid w:val="005B7526"/>
    <w:rsid w:val="005B77A2"/>
    <w:rsid w:val="005B783B"/>
    <w:rsid w:val="005C0056"/>
    <w:rsid w:val="005C06F8"/>
    <w:rsid w:val="005C0909"/>
    <w:rsid w:val="005C1066"/>
    <w:rsid w:val="005C10DD"/>
    <w:rsid w:val="005C175C"/>
    <w:rsid w:val="005C198B"/>
    <w:rsid w:val="005C19B2"/>
    <w:rsid w:val="005C1AB3"/>
    <w:rsid w:val="005C1ABE"/>
    <w:rsid w:val="005C1E6A"/>
    <w:rsid w:val="005C20D8"/>
    <w:rsid w:val="005C2381"/>
    <w:rsid w:val="005C2761"/>
    <w:rsid w:val="005C3114"/>
    <w:rsid w:val="005C355C"/>
    <w:rsid w:val="005C36A4"/>
    <w:rsid w:val="005C49B2"/>
    <w:rsid w:val="005C54F8"/>
    <w:rsid w:val="005C5523"/>
    <w:rsid w:val="005C5FB8"/>
    <w:rsid w:val="005C66F8"/>
    <w:rsid w:val="005C6A6E"/>
    <w:rsid w:val="005D02EF"/>
    <w:rsid w:val="005D0722"/>
    <w:rsid w:val="005D0B38"/>
    <w:rsid w:val="005D0C09"/>
    <w:rsid w:val="005D0E15"/>
    <w:rsid w:val="005D13C7"/>
    <w:rsid w:val="005D1B1A"/>
    <w:rsid w:val="005D1CCE"/>
    <w:rsid w:val="005D2B13"/>
    <w:rsid w:val="005D314C"/>
    <w:rsid w:val="005D4D88"/>
    <w:rsid w:val="005D50F3"/>
    <w:rsid w:val="005D5879"/>
    <w:rsid w:val="005D6381"/>
    <w:rsid w:val="005D6BD9"/>
    <w:rsid w:val="005D7249"/>
    <w:rsid w:val="005D7673"/>
    <w:rsid w:val="005D7E6A"/>
    <w:rsid w:val="005E0017"/>
    <w:rsid w:val="005E03A6"/>
    <w:rsid w:val="005E0AF1"/>
    <w:rsid w:val="005E167A"/>
    <w:rsid w:val="005E1DED"/>
    <w:rsid w:val="005E2ECC"/>
    <w:rsid w:val="005E35B8"/>
    <w:rsid w:val="005E464A"/>
    <w:rsid w:val="005E5F73"/>
    <w:rsid w:val="005E605A"/>
    <w:rsid w:val="005E60AD"/>
    <w:rsid w:val="005E639E"/>
    <w:rsid w:val="005E680E"/>
    <w:rsid w:val="005E6C61"/>
    <w:rsid w:val="005E74D8"/>
    <w:rsid w:val="005F004A"/>
    <w:rsid w:val="005F1D53"/>
    <w:rsid w:val="005F21A9"/>
    <w:rsid w:val="005F3217"/>
    <w:rsid w:val="005F4013"/>
    <w:rsid w:val="005F41F2"/>
    <w:rsid w:val="005F4F00"/>
    <w:rsid w:val="005F5039"/>
    <w:rsid w:val="005F5862"/>
    <w:rsid w:val="005F5A08"/>
    <w:rsid w:val="005F5D54"/>
    <w:rsid w:val="005F63D3"/>
    <w:rsid w:val="005F6C64"/>
    <w:rsid w:val="005F710A"/>
    <w:rsid w:val="005F7B05"/>
    <w:rsid w:val="005F7BDF"/>
    <w:rsid w:val="005F7C84"/>
    <w:rsid w:val="006000D0"/>
    <w:rsid w:val="006002BC"/>
    <w:rsid w:val="0060085C"/>
    <w:rsid w:val="0060092C"/>
    <w:rsid w:val="00600EB9"/>
    <w:rsid w:val="00601044"/>
    <w:rsid w:val="006017EB"/>
    <w:rsid w:val="00601C5D"/>
    <w:rsid w:val="006020CF"/>
    <w:rsid w:val="0060258E"/>
    <w:rsid w:val="00602858"/>
    <w:rsid w:val="00603332"/>
    <w:rsid w:val="00603575"/>
    <w:rsid w:val="0060382A"/>
    <w:rsid w:val="00604251"/>
    <w:rsid w:val="0060473C"/>
    <w:rsid w:val="00604ABA"/>
    <w:rsid w:val="00604FB1"/>
    <w:rsid w:val="0060506E"/>
    <w:rsid w:val="006050AD"/>
    <w:rsid w:val="006050E6"/>
    <w:rsid w:val="0060637E"/>
    <w:rsid w:val="00606706"/>
    <w:rsid w:val="00606E2A"/>
    <w:rsid w:val="0061046D"/>
    <w:rsid w:val="00610FF6"/>
    <w:rsid w:val="006110B5"/>
    <w:rsid w:val="0061168C"/>
    <w:rsid w:val="0061193A"/>
    <w:rsid w:val="006124EF"/>
    <w:rsid w:val="00612857"/>
    <w:rsid w:val="00612AA2"/>
    <w:rsid w:val="006130A9"/>
    <w:rsid w:val="0061314B"/>
    <w:rsid w:val="00613294"/>
    <w:rsid w:val="00613C5D"/>
    <w:rsid w:val="00613CD6"/>
    <w:rsid w:val="006148FF"/>
    <w:rsid w:val="0061492C"/>
    <w:rsid w:val="0061590F"/>
    <w:rsid w:val="00615D13"/>
    <w:rsid w:val="00616081"/>
    <w:rsid w:val="00616ABF"/>
    <w:rsid w:val="00617225"/>
    <w:rsid w:val="006178A3"/>
    <w:rsid w:val="006179C4"/>
    <w:rsid w:val="00620450"/>
    <w:rsid w:val="00621193"/>
    <w:rsid w:val="006219F4"/>
    <w:rsid w:val="0062201D"/>
    <w:rsid w:val="00622A6A"/>
    <w:rsid w:val="00622C99"/>
    <w:rsid w:val="00623850"/>
    <w:rsid w:val="006238B0"/>
    <w:rsid w:val="0062443E"/>
    <w:rsid w:val="0062446D"/>
    <w:rsid w:val="006255FF"/>
    <w:rsid w:val="0062596A"/>
    <w:rsid w:val="00625F3A"/>
    <w:rsid w:val="0062689A"/>
    <w:rsid w:val="00626D57"/>
    <w:rsid w:val="00627DD8"/>
    <w:rsid w:val="00630248"/>
    <w:rsid w:val="0063025F"/>
    <w:rsid w:val="00630851"/>
    <w:rsid w:val="00630FD3"/>
    <w:rsid w:val="006314EB"/>
    <w:rsid w:val="00631706"/>
    <w:rsid w:val="00632271"/>
    <w:rsid w:val="00632618"/>
    <w:rsid w:val="00633D1F"/>
    <w:rsid w:val="00634E2E"/>
    <w:rsid w:val="00634E4D"/>
    <w:rsid w:val="00635268"/>
    <w:rsid w:val="006355EC"/>
    <w:rsid w:val="00635A3F"/>
    <w:rsid w:val="006361DB"/>
    <w:rsid w:val="0063656C"/>
    <w:rsid w:val="00636EED"/>
    <w:rsid w:val="00637217"/>
    <w:rsid w:val="00637678"/>
    <w:rsid w:val="006376F3"/>
    <w:rsid w:val="0063782D"/>
    <w:rsid w:val="00637A3E"/>
    <w:rsid w:val="00637A51"/>
    <w:rsid w:val="00637FB3"/>
    <w:rsid w:val="0064044C"/>
    <w:rsid w:val="00640F62"/>
    <w:rsid w:val="006423E6"/>
    <w:rsid w:val="006426C9"/>
    <w:rsid w:val="00643C50"/>
    <w:rsid w:val="00644BC9"/>
    <w:rsid w:val="0064541F"/>
    <w:rsid w:val="0064543C"/>
    <w:rsid w:val="0064582C"/>
    <w:rsid w:val="00645A8D"/>
    <w:rsid w:val="00645D82"/>
    <w:rsid w:val="00646292"/>
    <w:rsid w:val="00646C83"/>
    <w:rsid w:val="006471B4"/>
    <w:rsid w:val="00650B96"/>
    <w:rsid w:val="00650E3C"/>
    <w:rsid w:val="006511B0"/>
    <w:rsid w:val="006513D0"/>
    <w:rsid w:val="0065190F"/>
    <w:rsid w:val="00652019"/>
    <w:rsid w:val="006521A3"/>
    <w:rsid w:val="0065241B"/>
    <w:rsid w:val="00652495"/>
    <w:rsid w:val="00652546"/>
    <w:rsid w:val="00653542"/>
    <w:rsid w:val="0065354F"/>
    <w:rsid w:val="00653F44"/>
    <w:rsid w:val="0065424F"/>
    <w:rsid w:val="0065454F"/>
    <w:rsid w:val="006550FB"/>
    <w:rsid w:val="0065552D"/>
    <w:rsid w:val="00656053"/>
    <w:rsid w:val="00656994"/>
    <w:rsid w:val="006569CC"/>
    <w:rsid w:val="00656C21"/>
    <w:rsid w:val="0065782A"/>
    <w:rsid w:val="00657832"/>
    <w:rsid w:val="00657E40"/>
    <w:rsid w:val="00660588"/>
    <w:rsid w:val="00660DEA"/>
    <w:rsid w:val="00661593"/>
    <w:rsid w:val="00661605"/>
    <w:rsid w:val="00661D3D"/>
    <w:rsid w:val="00662A22"/>
    <w:rsid w:val="00663721"/>
    <w:rsid w:val="00663AE0"/>
    <w:rsid w:val="00663C17"/>
    <w:rsid w:val="00663F16"/>
    <w:rsid w:val="006640EA"/>
    <w:rsid w:val="00664EA0"/>
    <w:rsid w:val="00665379"/>
    <w:rsid w:val="00665740"/>
    <w:rsid w:val="0066580A"/>
    <w:rsid w:val="00665B0F"/>
    <w:rsid w:val="00665E44"/>
    <w:rsid w:val="006660C6"/>
    <w:rsid w:val="00666DE2"/>
    <w:rsid w:val="0066727E"/>
    <w:rsid w:val="006672CE"/>
    <w:rsid w:val="006674F3"/>
    <w:rsid w:val="006716E7"/>
    <w:rsid w:val="00671C2D"/>
    <w:rsid w:val="00672491"/>
    <w:rsid w:val="00672BE6"/>
    <w:rsid w:val="00672CBF"/>
    <w:rsid w:val="00672DB7"/>
    <w:rsid w:val="0067313A"/>
    <w:rsid w:val="00673B7F"/>
    <w:rsid w:val="00673CA5"/>
    <w:rsid w:val="00674E0D"/>
    <w:rsid w:val="006751FB"/>
    <w:rsid w:val="00676500"/>
    <w:rsid w:val="0067654D"/>
    <w:rsid w:val="0067671B"/>
    <w:rsid w:val="0067677C"/>
    <w:rsid w:val="00676AC6"/>
    <w:rsid w:val="00680246"/>
    <w:rsid w:val="006807A5"/>
    <w:rsid w:val="00681684"/>
    <w:rsid w:val="00683109"/>
    <w:rsid w:val="00683842"/>
    <w:rsid w:val="00684582"/>
    <w:rsid w:val="006849F6"/>
    <w:rsid w:val="006850F6"/>
    <w:rsid w:val="0068564E"/>
    <w:rsid w:val="00685E6F"/>
    <w:rsid w:val="00686FCD"/>
    <w:rsid w:val="00687277"/>
    <w:rsid w:val="00687482"/>
    <w:rsid w:val="00687D9E"/>
    <w:rsid w:val="0069015A"/>
    <w:rsid w:val="006902AC"/>
    <w:rsid w:val="006908AA"/>
    <w:rsid w:val="00691151"/>
    <w:rsid w:val="0069180D"/>
    <w:rsid w:val="0069243C"/>
    <w:rsid w:val="006924DE"/>
    <w:rsid w:val="00692722"/>
    <w:rsid w:val="00692932"/>
    <w:rsid w:val="00692967"/>
    <w:rsid w:val="006930ED"/>
    <w:rsid w:val="006931A3"/>
    <w:rsid w:val="0069345A"/>
    <w:rsid w:val="00693620"/>
    <w:rsid w:val="006936A8"/>
    <w:rsid w:val="00694A44"/>
    <w:rsid w:val="00694D0F"/>
    <w:rsid w:val="00695CE6"/>
    <w:rsid w:val="00695F85"/>
    <w:rsid w:val="00696AE5"/>
    <w:rsid w:val="0069772A"/>
    <w:rsid w:val="006977F4"/>
    <w:rsid w:val="006979EC"/>
    <w:rsid w:val="00697FAD"/>
    <w:rsid w:val="006A086A"/>
    <w:rsid w:val="006A13E4"/>
    <w:rsid w:val="006A1AAE"/>
    <w:rsid w:val="006A2D1B"/>
    <w:rsid w:val="006A377E"/>
    <w:rsid w:val="006A38F3"/>
    <w:rsid w:val="006A3A6B"/>
    <w:rsid w:val="006A4FC8"/>
    <w:rsid w:val="006A54D1"/>
    <w:rsid w:val="006A5875"/>
    <w:rsid w:val="006A6578"/>
    <w:rsid w:val="006A7BF4"/>
    <w:rsid w:val="006B0563"/>
    <w:rsid w:val="006B074D"/>
    <w:rsid w:val="006B0784"/>
    <w:rsid w:val="006B134B"/>
    <w:rsid w:val="006B13A3"/>
    <w:rsid w:val="006B1782"/>
    <w:rsid w:val="006B1A00"/>
    <w:rsid w:val="006B1F39"/>
    <w:rsid w:val="006B253F"/>
    <w:rsid w:val="006B3628"/>
    <w:rsid w:val="006B40FA"/>
    <w:rsid w:val="006B4EAB"/>
    <w:rsid w:val="006B5197"/>
    <w:rsid w:val="006B578B"/>
    <w:rsid w:val="006B5CDE"/>
    <w:rsid w:val="006B5FBD"/>
    <w:rsid w:val="006B617C"/>
    <w:rsid w:val="006B6456"/>
    <w:rsid w:val="006B66F5"/>
    <w:rsid w:val="006B6C23"/>
    <w:rsid w:val="006B6C7D"/>
    <w:rsid w:val="006B6F89"/>
    <w:rsid w:val="006B746A"/>
    <w:rsid w:val="006B7A0B"/>
    <w:rsid w:val="006B7D17"/>
    <w:rsid w:val="006C1179"/>
    <w:rsid w:val="006C1614"/>
    <w:rsid w:val="006C1700"/>
    <w:rsid w:val="006C1FF0"/>
    <w:rsid w:val="006C222A"/>
    <w:rsid w:val="006C2286"/>
    <w:rsid w:val="006C26B3"/>
    <w:rsid w:val="006C3181"/>
    <w:rsid w:val="006C339B"/>
    <w:rsid w:val="006C3B0D"/>
    <w:rsid w:val="006C3D9B"/>
    <w:rsid w:val="006C3DC6"/>
    <w:rsid w:val="006C51C5"/>
    <w:rsid w:val="006C54F0"/>
    <w:rsid w:val="006C5961"/>
    <w:rsid w:val="006C6A0E"/>
    <w:rsid w:val="006C6A27"/>
    <w:rsid w:val="006C733A"/>
    <w:rsid w:val="006C7B79"/>
    <w:rsid w:val="006C7EA3"/>
    <w:rsid w:val="006C7FA7"/>
    <w:rsid w:val="006D013D"/>
    <w:rsid w:val="006D079F"/>
    <w:rsid w:val="006D0B93"/>
    <w:rsid w:val="006D1117"/>
    <w:rsid w:val="006D268B"/>
    <w:rsid w:val="006D341A"/>
    <w:rsid w:val="006D3586"/>
    <w:rsid w:val="006D375A"/>
    <w:rsid w:val="006D43B3"/>
    <w:rsid w:val="006D4804"/>
    <w:rsid w:val="006D55A6"/>
    <w:rsid w:val="006D592C"/>
    <w:rsid w:val="006D6D87"/>
    <w:rsid w:val="006D6E73"/>
    <w:rsid w:val="006D7B63"/>
    <w:rsid w:val="006E1132"/>
    <w:rsid w:val="006E1146"/>
    <w:rsid w:val="006E119E"/>
    <w:rsid w:val="006E11C2"/>
    <w:rsid w:val="006E2144"/>
    <w:rsid w:val="006E22C4"/>
    <w:rsid w:val="006E23FF"/>
    <w:rsid w:val="006E2534"/>
    <w:rsid w:val="006E2611"/>
    <w:rsid w:val="006E2707"/>
    <w:rsid w:val="006E51BF"/>
    <w:rsid w:val="006E5709"/>
    <w:rsid w:val="006E7966"/>
    <w:rsid w:val="006E7D98"/>
    <w:rsid w:val="006F1CD4"/>
    <w:rsid w:val="006F1FA3"/>
    <w:rsid w:val="006F2754"/>
    <w:rsid w:val="006F38D7"/>
    <w:rsid w:val="006F4086"/>
    <w:rsid w:val="006F4101"/>
    <w:rsid w:val="006F435D"/>
    <w:rsid w:val="006F451E"/>
    <w:rsid w:val="006F4613"/>
    <w:rsid w:val="006F4CB2"/>
    <w:rsid w:val="006F4CDB"/>
    <w:rsid w:val="006F51E0"/>
    <w:rsid w:val="006F5869"/>
    <w:rsid w:val="006F5CB5"/>
    <w:rsid w:val="006F5DFE"/>
    <w:rsid w:val="006F667F"/>
    <w:rsid w:val="006F6F4E"/>
    <w:rsid w:val="006F7B9E"/>
    <w:rsid w:val="00700002"/>
    <w:rsid w:val="007009B9"/>
    <w:rsid w:val="00700B89"/>
    <w:rsid w:val="00700C7E"/>
    <w:rsid w:val="00700FE7"/>
    <w:rsid w:val="0070102E"/>
    <w:rsid w:val="007014B3"/>
    <w:rsid w:val="007015D6"/>
    <w:rsid w:val="00701A49"/>
    <w:rsid w:val="00702237"/>
    <w:rsid w:val="007023FA"/>
    <w:rsid w:val="00702908"/>
    <w:rsid w:val="00702988"/>
    <w:rsid w:val="00702C18"/>
    <w:rsid w:val="00703A97"/>
    <w:rsid w:val="00703F1D"/>
    <w:rsid w:val="0070498D"/>
    <w:rsid w:val="007058F5"/>
    <w:rsid w:val="00705BC8"/>
    <w:rsid w:val="00705F0C"/>
    <w:rsid w:val="007063D6"/>
    <w:rsid w:val="00706E37"/>
    <w:rsid w:val="0070778D"/>
    <w:rsid w:val="007077C6"/>
    <w:rsid w:val="00707A48"/>
    <w:rsid w:val="00710024"/>
    <w:rsid w:val="00710032"/>
    <w:rsid w:val="007105C5"/>
    <w:rsid w:val="00710653"/>
    <w:rsid w:val="00711795"/>
    <w:rsid w:val="00711AD0"/>
    <w:rsid w:val="00712B49"/>
    <w:rsid w:val="00712BA6"/>
    <w:rsid w:val="007130AA"/>
    <w:rsid w:val="00713392"/>
    <w:rsid w:val="0071443F"/>
    <w:rsid w:val="00715522"/>
    <w:rsid w:val="00715539"/>
    <w:rsid w:val="0071562D"/>
    <w:rsid w:val="007159D0"/>
    <w:rsid w:val="00715C3F"/>
    <w:rsid w:val="00715CC4"/>
    <w:rsid w:val="00715DE2"/>
    <w:rsid w:val="00716E99"/>
    <w:rsid w:val="007171DD"/>
    <w:rsid w:val="00717442"/>
    <w:rsid w:val="00720669"/>
    <w:rsid w:val="00720F29"/>
    <w:rsid w:val="00721C17"/>
    <w:rsid w:val="00721F4E"/>
    <w:rsid w:val="0072239E"/>
    <w:rsid w:val="00722A62"/>
    <w:rsid w:val="00722F9E"/>
    <w:rsid w:val="007236C7"/>
    <w:rsid w:val="007236DD"/>
    <w:rsid w:val="007237DC"/>
    <w:rsid w:val="007238E1"/>
    <w:rsid w:val="00723CF2"/>
    <w:rsid w:val="0072530E"/>
    <w:rsid w:val="00725368"/>
    <w:rsid w:val="00726012"/>
    <w:rsid w:val="0072655D"/>
    <w:rsid w:val="00727D6E"/>
    <w:rsid w:val="00727FED"/>
    <w:rsid w:val="00730148"/>
    <w:rsid w:val="00730324"/>
    <w:rsid w:val="0073032A"/>
    <w:rsid w:val="007304D4"/>
    <w:rsid w:val="00730A26"/>
    <w:rsid w:val="00731678"/>
    <w:rsid w:val="00731A18"/>
    <w:rsid w:val="00732D20"/>
    <w:rsid w:val="0073310B"/>
    <w:rsid w:val="00734341"/>
    <w:rsid w:val="0073537C"/>
    <w:rsid w:val="007354CB"/>
    <w:rsid w:val="00736439"/>
    <w:rsid w:val="0073695B"/>
    <w:rsid w:val="00736B40"/>
    <w:rsid w:val="00736C62"/>
    <w:rsid w:val="00737C12"/>
    <w:rsid w:val="0074001D"/>
    <w:rsid w:val="0074058C"/>
    <w:rsid w:val="007406FB"/>
    <w:rsid w:val="007424F3"/>
    <w:rsid w:val="00742E68"/>
    <w:rsid w:val="0074330C"/>
    <w:rsid w:val="00743581"/>
    <w:rsid w:val="00743A08"/>
    <w:rsid w:val="00743E37"/>
    <w:rsid w:val="00744A66"/>
    <w:rsid w:val="00744AF0"/>
    <w:rsid w:val="0074576E"/>
    <w:rsid w:val="00745A05"/>
    <w:rsid w:val="00746162"/>
    <w:rsid w:val="007461F4"/>
    <w:rsid w:val="00746334"/>
    <w:rsid w:val="0074774B"/>
    <w:rsid w:val="00750150"/>
    <w:rsid w:val="00750301"/>
    <w:rsid w:val="0075092F"/>
    <w:rsid w:val="0075164A"/>
    <w:rsid w:val="00751790"/>
    <w:rsid w:val="00751E83"/>
    <w:rsid w:val="00752597"/>
    <w:rsid w:val="007525D8"/>
    <w:rsid w:val="007525DC"/>
    <w:rsid w:val="0075394E"/>
    <w:rsid w:val="00753B6B"/>
    <w:rsid w:val="00754AB1"/>
    <w:rsid w:val="007551D4"/>
    <w:rsid w:val="007558EB"/>
    <w:rsid w:val="007563DA"/>
    <w:rsid w:val="00756883"/>
    <w:rsid w:val="00756CD2"/>
    <w:rsid w:val="00756D12"/>
    <w:rsid w:val="00757BDF"/>
    <w:rsid w:val="00760A39"/>
    <w:rsid w:val="00760AAD"/>
    <w:rsid w:val="007611CE"/>
    <w:rsid w:val="0076128E"/>
    <w:rsid w:val="007615EB"/>
    <w:rsid w:val="007618C0"/>
    <w:rsid w:val="00761FBC"/>
    <w:rsid w:val="00762179"/>
    <w:rsid w:val="00762982"/>
    <w:rsid w:val="00762D6F"/>
    <w:rsid w:val="007633ED"/>
    <w:rsid w:val="0076375E"/>
    <w:rsid w:val="00763864"/>
    <w:rsid w:val="007643D6"/>
    <w:rsid w:val="007645E4"/>
    <w:rsid w:val="007647D6"/>
    <w:rsid w:val="00765033"/>
    <w:rsid w:val="00765B87"/>
    <w:rsid w:val="00765F71"/>
    <w:rsid w:val="00767027"/>
    <w:rsid w:val="0076788A"/>
    <w:rsid w:val="00767DF8"/>
    <w:rsid w:val="00770397"/>
    <w:rsid w:val="007709D5"/>
    <w:rsid w:val="00771261"/>
    <w:rsid w:val="00771A41"/>
    <w:rsid w:val="00771D59"/>
    <w:rsid w:val="00771EAE"/>
    <w:rsid w:val="007724C2"/>
    <w:rsid w:val="00773C66"/>
    <w:rsid w:val="00774754"/>
    <w:rsid w:val="00774AD7"/>
    <w:rsid w:val="00774C55"/>
    <w:rsid w:val="00775485"/>
    <w:rsid w:val="007756AD"/>
    <w:rsid w:val="00776F8B"/>
    <w:rsid w:val="0077707D"/>
    <w:rsid w:val="0077708E"/>
    <w:rsid w:val="007778F2"/>
    <w:rsid w:val="00777DAC"/>
    <w:rsid w:val="00777E43"/>
    <w:rsid w:val="0078005A"/>
    <w:rsid w:val="00780271"/>
    <w:rsid w:val="007804EA"/>
    <w:rsid w:val="00780974"/>
    <w:rsid w:val="00780982"/>
    <w:rsid w:val="00780B5E"/>
    <w:rsid w:val="00780F8E"/>
    <w:rsid w:val="00781A8D"/>
    <w:rsid w:val="00781E7B"/>
    <w:rsid w:val="00782B5B"/>
    <w:rsid w:val="00782D03"/>
    <w:rsid w:val="00783561"/>
    <w:rsid w:val="007837FA"/>
    <w:rsid w:val="007839EB"/>
    <w:rsid w:val="00783FA7"/>
    <w:rsid w:val="007842A6"/>
    <w:rsid w:val="00784819"/>
    <w:rsid w:val="00784DAD"/>
    <w:rsid w:val="007856DE"/>
    <w:rsid w:val="00785831"/>
    <w:rsid w:val="00785954"/>
    <w:rsid w:val="00785CB2"/>
    <w:rsid w:val="00786553"/>
    <w:rsid w:val="0078747D"/>
    <w:rsid w:val="007901D5"/>
    <w:rsid w:val="00790B85"/>
    <w:rsid w:val="007913AF"/>
    <w:rsid w:val="007913D2"/>
    <w:rsid w:val="00791CB9"/>
    <w:rsid w:val="00791D5D"/>
    <w:rsid w:val="0079259B"/>
    <w:rsid w:val="00792992"/>
    <w:rsid w:val="0079349F"/>
    <w:rsid w:val="00793832"/>
    <w:rsid w:val="007944CF"/>
    <w:rsid w:val="0079453F"/>
    <w:rsid w:val="00795848"/>
    <w:rsid w:val="00795E35"/>
    <w:rsid w:val="00796DA3"/>
    <w:rsid w:val="007970B6"/>
    <w:rsid w:val="0079732E"/>
    <w:rsid w:val="007974D3"/>
    <w:rsid w:val="00797682"/>
    <w:rsid w:val="00797C65"/>
    <w:rsid w:val="00797F78"/>
    <w:rsid w:val="007A0013"/>
    <w:rsid w:val="007A0B56"/>
    <w:rsid w:val="007A1D04"/>
    <w:rsid w:val="007A207D"/>
    <w:rsid w:val="007A23CF"/>
    <w:rsid w:val="007A372E"/>
    <w:rsid w:val="007A3BAD"/>
    <w:rsid w:val="007A3FE6"/>
    <w:rsid w:val="007A46DC"/>
    <w:rsid w:val="007A4879"/>
    <w:rsid w:val="007A4AB4"/>
    <w:rsid w:val="007A4F29"/>
    <w:rsid w:val="007A4F79"/>
    <w:rsid w:val="007A51CB"/>
    <w:rsid w:val="007A58A8"/>
    <w:rsid w:val="007A5D03"/>
    <w:rsid w:val="007A6198"/>
    <w:rsid w:val="007A6420"/>
    <w:rsid w:val="007A66C5"/>
    <w:rsid w:val="007A6928"/>
    <w:rsid w:val="007A785E"/>
    <w:rsid w:val="007A7E00"/>
    <w:rsid w:val="007B0273"/>
    <w:rsid w:val="007B0389"/>
    <w:rsid w:val="007B07A0"/>
    <w:rsid w:val="007B1157"/>
    <w:rsid w:val="007B1ECA"/>
    <w:rsid w:val="007B2638"/>
    <w:rsid w:val="007B2FEE"/>
    <w:rsid w:val="007B33C3"/>
    <w:rsid w:val="007B4128"/>
    <w:rsid w:val="007B425D"/>
    <w:rsid w:val="007B4BD4"/>
    <w:rsid w:val="007B575B"/>
    <w:rsid w:val="007B60A3"/>
    <w:rsid w:val="007B72E5"/>
    <w:rsid w:val="007B73D3"/>
    <w:rsid w:val="007B79D1"/>
    <w:rsid w:val="007C003A"/>
    <w:rsid w:val="007C0F97"/>
    <w:rsid w:val="007C157E"/>
    <w:rsid w:val="007C2AB3"/>
    <w:rsid w:val="007C36EF"/>
    <w:rsid w:val="007C376C"/>
    <w:rsid w:val="007C392A"/>
    <w:rsid w:val="007C4989"/>
    <w:rsid w:val="007C4DE4"/>
    <w:rsid w:val="007C505B"/>
    <w:rsid w:val="007C523D"/>
    <w:rsid w:val="007C52EB"/>
    <w:rsid w:val="007C590C"/>
    <w:rsid w:val="007C5D35"/>
    <w:rsid w:val="007C6C15"/>
    <w:rsid w:val="007C6CDD"/>
    <w:rsid w:val="007C6DCB"/>
    <w:rsid w:val="007C76FA"/>
    <w:rsid w:val="007C7917"/>
    <w:rsid w:val="007C7A11"/>
    <w:rsid w:val="007D0AA8"/>
    <w:rsid w:val="007D0D29"/>
    <w:rsid w:val="007D13B4"/>
    <w:rsid w:val="007D170F"/>
    <w:rsid w:val="007D1D2D"/>
    <w:rsid w:val="007D34A6"/>
    <w:rsid w:val="007D3602"/>
    <w:rsid w:val="007D3CC8"/>
    <w:rsid w:val="007D3D0F"/>
    <w:rsid w:val="007D4525"/>
    <w:rsid w:val="007D5816"/>
    <w:rsid w:val="007D5B1F"/>
    <w:rsid w:val="007D5C51"/>
    <w:rsid w:val="007D7AD0"/>
    <w:rsid w:val="007D7B90"/>
    <w:rsid w:val="007E06EA"/>
    <w:rsid w:val="007E1DAE"/>
    <w:rsid w:val="007E24CA"/>
    <w:rsid w:val="007E2531"/>
    <w:rsid w:val="007E3E1D"/>
    <w:rsid w:val="007E3E77"/>
    <w:rsid w:val="007E3F73"/>
    <w:rsid w:val="007E4525"/>
    <w:rsid w:val="007E5B26"/>
    <w:rsid w:val="007E6C7C"/>
    <w:rsid w:val="007E6DE1"/>
    <w:rsid w:val="007E6EDA"/>
    <w:rsid w:val="007F0978"/>
    <w:rsid w:val="007F0BC0"/>
    <w:rsid w:val="007F2007"/>
    <w:rsid w:val="007F39E1"/>
    <w:rsid w:val="007F4A8F"/>
    <w:rsid w:val="007F6E16"/>
    <w:rsid w:val="007F7461"/>
    <w:rsid w:val="007F76FF"/>
    <w:rsid w:val="007F7895"/>
    <w:rsid w:val="00801D04"/>
    <w:rsid w:val="00801E77"/>
    <w:rsid w:val="0080287E"/>
    <w:rsid w:val="0080299F"/>
    <w:rsid w:val="00802DD7"/>
    <w:rsid w:val="0080308E"/>
    <w:rsid w:val="0080317C"/>
    <w:rsid w:val="00803DAA"/>
    <w:rsid w:val="008044BF"/>
    <w:rsid w:val="008050AC"/>
    <w:rsid w:val="00806B24"/>
    <w:rsid w:val="00806DAB"/>
    <w:rsid w:val="008073C1"/>
    <w:rsid w:val="0080773C"/>
    <w:rsid w:val="00807BDE"/>
    <w:rsid w:val="00807E7A"/>
    <w:rsid w:val="008103E4"/>
    <w:rsid w:val="008104BD"/>
    <w:rsid w:val="008106B4"/>
    <w:rsid w:val="00810A24"/>
    <w:rsid w:val="00811400"/>
    <w:rsid w:val="0081176D"/>
    <w:rsid w:val="00811789"/>
    <w:rsid w:val="00812472"/>
    <w:rsid w:val="00812748"/>
    <w:rsid w:val="00812EEA"/>
    <w:rsid w:val="0081327D"/>
    <w:rsid w:val="00813B1D"/>
    <w:rsid w:val="00813D38"/>
    <w:rsid w:val="00814176"/>
    <w:rsid w:val="00814564"/>
    <w:rsid w:val="008148F2"/>
    <w:rsid w:val="00814B42"/>
    <w:rsid w:val="008153BE"/>
    <w:rsid w:val="00815721"/>
    <w:rsid w:val="00815D23"/>
    <w:rsid w:val="00817AF3"/>
    <w:rsid w:val="00817CE8"/>
    <w:rsid w:val="00820215"/>
    <w:rsid w:val="00820262"/>
    <w:rsid w:val="00820C47"/>
    <w:rsid w:val="00820DE3"/>
    <w:rsid w:val="00821985"/>
    <w:rsid w:val="00821B01"/>
    <w:rsid w:val="00821ED5"/>
    <w:rsid w:val="008222AD"/>
    <w:rsid w:val="00822430"/>
    <w:rsid w:val="008229AB"/>
    <w:rsid w:val="00822D88"/>
    <w:rsid w:val="00823908"/>
    <w:rsid w:val="00823F83"/>
    <w:rsid w:val="0082471C"/>
    <w:rsid w:val="00824E68"/>
    <w:rsid w:val="0082593A"/>
    <w:rsid w:val="00825B0E"/>
    <w:rsid w:val="00825E08"/>
    <w:rsid w:val="00826270"/>
    <w:rsid w:val="00826499"/>
    <w:rsid w:val="00827012"/>
    <w:rsid w:val="00827BBE"/>
    <w:rsid w:val="0083017A"/>
    <w:rsid w:val="0083026E"/>
    <w:rsid w:val="008315BE"/>
    <w:rsid w:val="00831DC4"/>
    <w:rsid w:val="008320A9"/>
    <w:rsid w:val="00832CFD"/>
    <w:rsid w:val="008358FA"/>
    <w:rsid w:val="0083645E"/>
    <w:rsid w:val="008364CD"/>
    <w:rsid w:val="008367EB"/>
    <w:rsid w:val="00837370"/>
    <w:rsid w:val="0083781F"/>
    <w:rsid w:val="00837D08"/>
    <w:rsid w:val="00837D8B"/>
    <w:rsid w:val="008405D7"/>
    <w:rsid w:val="008406A6"/>
    <w:rsid w:val="00840C3D"/>
    <w:rsid w:val="008411F5"/>
    <w:rsid w:val="00841856"/>
    <w:rsid w:val="008419F7"/>
    <w:rsid w:val="00841A44"/>
    <w:rsid w:val="00842048"/>
    <w:rsid w:val="0084247D"/>
    <w:rsid w:val="008439F7"/>
    <w:rsid w:val="00843EDD"/>
    <w:rsid w:val="00844FD6"/>
    <w:rsid w:val="00845482"/>
    <w:rsid w:val="0084566A"/>
    <w:rsid w:val="00845B91"/>
    <w:rsid w:val="008461B8"/>
    <w:rsid w:val="00846E46"/>
    <w:rsid w:val="00847027"/>
    <w:rsid w:val="008473BA"/>
    <w:rsid w:val="0084781E"/>
    <w:rsid w:val="008507F8"/>
    <w:rsid w:val="0085136E"/>
    <w:rsid w:val="00851698"/>
    <w:rsid w:val="00851ACF"/>
    <w:rsid w:val="00853878"/>
    <w:rsid w:val="00853FD7"/>
    <w:rsid w:val="0085418D"/>
    <w:rsid w:val="00854309"/>
    <w:rsid w:val="00855227"/>
    <w:rsid w:val="008556C2"/>
    <w:rsid w:val="0085656B"/>
    <w:rsid w:val="0085659B"/>
    <w:rsid w:val="008567C6"/>
    <w:rsid w:val="00856A6A"/>
    <w:rsid w:val="00856C8D"/>
    <w:rsid w:val="008571F4"/>
    <w:rsid w:val="0085720C"/>
    <w:rsid w:val="0085787D"/>
    <w:rsid w:val="00857C27"/>
    <w:rsid w:val="00857E80"/>
    <w:rsid w:val="008602FC"/>
    <w:rsid w:val="00860337"/>
    <w:rsid w:val="00860C7A"/>
    <w:rsid w:val="00860DF6"/>
    <w:rsid w:val="00863055"/>
    <w:rsid w:val="00863A79"/>
    <w:rsid w:val="00863D34"/>
    <w:rsid w:val="008646FF"/>
    <w:rsid w:val="00864DFA"/>
    <w:rsid w:val="00865843"/>
    <w:rsid w:val="00865B55"/>
    <w:rsid w:val="00866669"/>
    <w:rsid w:val="00866EBD"/>
    <w:rsid w:val="00866F2E"/>
    <w:rsid w:val="00867F57"/>
    <w:rsid w:val="008707A9"/>
    <w:rsid w:val="008708F9"/>
    <w:rsid w:val="00870933"/>
    <w:rsid w:val="008709BC"/>
    <w:rsid w:val="00870D2F"/>
    <w:rsid w:val="00870E0F"/>
    <w:rsid w:val="00871051"/>
    <w:rsid w:val="008722A1"/>
    <w:rsid w:val="00872C36"/>
    <w:rsid w:val="00873352"/>
    <w:rsid w:val="00873934"/>
    <w:rsid w:val="00873FF4"/>
    <w:rsid w:val="00874350"/>
    <w:rsid w:val="0087592D"/>
    <w:rsid w:val="00875EEF"/>
    <w:rsid w:val="0087652E"/>
    <w:rsid w:val="00876AA6"/>
    <w:rsid w:val="00876B99"/>
    <w:rsid w:val="0087751C"/>
    <w:rsid w:val="00877580"/>
    <w:rsid w:val="008778EB"/>
    <w:rsid w:val="00880AFA"/>
    <w:rsid w:val="00880B08"/>
    <w:rsid w:val="00883B29"/>
    <w:rsid w:val="0088451E"/>
    <w:rsid w:val="00884B30"/>
    <w:rsid w:val="00884EB9"/>
    <w:rsid w:val="00884F7A"/>
    <w:rsid w:val="0088538A"/>
    <w:rsid w:val="00885E2B"/>
    <w:rsid w:val="008861CD"/>
    <w:rsid w:val="008864DB"/>
    <w:rsid w:val="00886CC9"/>
    <w:rsid w:val="008873BF"/>
    <w:rsid w:val="008877FA"/>
    <w:rsid w:val="0089073E"/>
    <w:rsid w:val="00891229"/>
    <w:rsid w:val="008912AE"/>
    <w:rsid w:val="008912C1"/>
    <w:rsid w:val="008913C2"/>
    <w:rsid w:val="0089150A"/>
    <w:rsid w:val="00892110"/>
    <w:rsid w:val="00892128"/>
    <w:rsid w:val="00892B59"/>
    <w:rsid w:val="00892D34"/>
    <w:rsid w:val="008931B4"/>
    <w:rsid w:val="00893738"/>
    <w:rsid w:val="00893A3F"/>
    <w:rsid w:val="0089512B"/>
    <w:rsid w:val="00895C3F"/>
    <w:rsid w:val="00895FEB"/>
    <w:rsid w:val="008961A1"/>
    <w:rsid w:val="008963E2"/>
    <w:rsid w:val="00896A05"/>
    <w:rsid w:val="00896ADC"/>
    <w:rsid w:val="00897BD1"/>
    <w:rsid w:val="008A0086"/>
    <w:rsid w:val="008A072F"/>
    <w:rsid w:val="008A0C4A"/>
    <w:rsid w:val="008A0CB7"/>
    <w:rsid w:val="008A11C3"/>
    <w:rsid w:val="008A133C"/>
    <w:rsid w:val="008A14AD"/>
    <w:rsid w:val="008A1B9B"/>
    <w:rsid w:val="008A1D72"/>
    <w:rsid w:val="008A1F18"/>
    <w:rsid w:val="008A2160"/>
    <w:rsid w:val="008A2EA0"/>
    <w:rsid w:val="008A3521"/>
    <w:rsid w:val="008A37E1"/>
    <w:rsid w:val="008A4EF1"/>
    <w:rsid w:val="008A4F28"/>
    <w:rsid w:val="008A4FC6"/>
    <w:rsid w:val="008A5145"/>
    <w:rsid w:val="008A5146"/>
    <w:rsid w:val="008A566F"/>
    <w:rsid w:val="008A588B"/>
    <w:rsid w:val="008A618A"/>
    <w:rsid w:val="008A63EB"/>
    <w:rsid w:val="008A742E"/>
    <w:rsid w:val="008B08A2"/>
    <w:rsid w:val="008B0C44"/>
    <w:rsid w:val="008B0EED"/>
    <w:rsid w:val="008B0FE0"/>
    <w:rsid w:val="008B13B9"/>
    <w:rsid w:val="008B17F4"/>
    <w:rsid w:val="008B251C"/>
    <w:rsid w:val="008B313E"/>
    <w:rsid w:val="008B3AC2"/>
    <w:rsid w:val="008B3D66"/>
    <w:rsid w:val="008B568F"/>
    <w:rsid w:val="008B59CF"/>
    <w:rsid w:val="008B5BBF"/>
    <w:rsid w:val="008B5C78"/>
    <w:rsid w:val="008B616E"/>
    <w:rsid w:val="008B6B72"/>
    <w:rsid w:val="008B6CB7"/>
    <w:rsid w:val="008B6F45"/>
    <w:rsid w:val="008B752E"/>
    <w:rsid w:val="008B75D8"/>
    <w:rsid w:val="008B7DEB"/>
    <w:rsid w:val="008B7EEF"/>
    <w:rsid w:val="008C1054"/>
    <w:rsid w:val="008C1479"/>
    <w:rsid w:val="008C19E2"/>
    <w:rsid w:val="008C1FC4"/>
    <w:rsid w:val="008C2664"/>
    <w:rsid w:val="008C28F1"/>
    <w:rsid w:val="008C2F9C"/>
    <w:rsid w:val="008C3597"/>
    <w:rsid w:val="008C3CA0"/>
    <w:rsid w:val="008C467F"/>
    <w:rsid w:val="008C487C"/>
    <w:rsid w:val="008C5064"/>
    <w:rsid w:val="008C54CE"/>
    <w:rsid w:val="008C6486"/>
    <w:rsid w:val="008C66B6"/>
    <w:rsid w:val="008C7135"/>
    <w:rsid w:val="008C74D4"/>
    <w:rsid w:val="008D0082"/>
    <w:rsid w:val="008D042C"/>
    <w:rsid w:val="008D0648"/>
    <w:rsid w:val="008D0AD7"/>
    <w:rsid w:val="008D1672"/>
    <w:rsid w:val="008D210D"/>
    <w:rsid w:val="008D267C"/>
    <w:rsid w:val="008D2F60"/>
    <w:rsid w:val="008D33FD"/>
    <w:rsid w:val="008D392C"/>
    <w:rsid w:val="008D5AAE"/>
    <w:rsid w:val="008D5DA9"/>
    <w:rsid w:val="008D6399"/>
    <w:rsid w:val="008D647A"/>
    <w:rsid w:val="008D6F00"/>
    <w:rsid w:val="008D7191"/>
    <w:rsid w:val="008D7C9C"/>
    <w:rsid w:val="008E0BBD"/>
    <w:rsid w:val="008E0C06"/>
    <w:rsid w:val="008E101B"/>
    <w:rsid w:val="008E1F62"/>
    <w:rsid w:val="008E27B7"/>
    <w:rsid w:val="008E2FE8"/>
    <w:rsid w:val="008E30DF"/>
    <w:rsid w:val="008E3217"/>
    <w:rsid w:val="008E34D9"/>
    <w:rsid w:val="008E3AAA"/>
    <w:rsid w:val="008E4356"/>
    <w:rsid w:val="008E45F4"/>
    <w:rsid w:val="008E4778"/>
    <w:rsid w:val="008E4B32"/>
    <w:rsid w:val="008E5C72"/>
    <w:rsid w:val="008E5EEE"/>
    <w:rsid w:val="008E62EF"/>
    <w:rsid w:val="008E6382"/>
    <w:rsid w:val="008E73C8"/>
    <w:rsid w:val="008E7A03"/>
    <w:rsid w:val="008F0A6A"/>
    <w:rsid w:val="008F0B74"/>
    <w:rsid w:val="008F0FEB"/>
    <w:rsid w:val="008F2405"/>
    <w:rsid w:val="008F275A"/>
    <w:rsid w:val="008F2A71"/>
    <w:rsid w:val="008F2E03"/>
    <w:rsid w:val="008F3234"/>
    <w:rsid w:val="008F373E"/>
    <w:rsid w:val="008F459E"/>
    <w:rsid w:val="008F46AD"/>
    <w:rsid w:val="008F543B"/>
    <w:rsid w:val="008F5594"/>
    <w:rsid w:val="008F733D"/>
    <w:rsid w:val="008F755D"/>
    <w:rsid w:val="008F776E"/>
    <w:rsid w:val="008F7860"/>
    <w:rsid w:val="008F7ABC"/>
    <w:rsid w:val="00900B79"/>
    <w:rsid w:val="00900C64"/>
    <w:rsid w:val="00900D38"/>
    <w:rsid w:val="00900E8C"/>
    <w:rsid w:val="00901120"/>
    <w:rsid w:val="009016C5"/>
    <w:rsid w:val="00901747"/>
    <w:rsid w:val="00901AC4"/>
    <w:rsid w:val="00901C76"/>
    <w:rsid w:val="00901FDE"/>
    <w:rsid w:val="0090256C"/>
    <w:rsid w:val="00902BA5"/>
    <w:rsid w:val="00903328"/>
    <w:rsid w:val="00903C8E"/>
    <w:rsid w:val="00904773"/>
    <w:rsid w:val="00905965"/>
    <w:rsid w:val="00906E35"/>
    <w:rsid w:val="00906FC4"/>
    <w:rsid w:val="009075BA"/>
    <w:rsid w:val="009076C3"/>
    <w:rsid w:val="009076EE"/>
    <w:rsid w:val="009077A5"/>
    <w:rsid w:val="0091035C"/>
    <w:rsid w:val="00910462"/>
    <w:rsid w:val="009106DE"/>
    <w:rsid w:val="00910731"/>
    <w:rsid w:val="009113FA"/>
    <w:rsid w:val="00913ABC"/>
    <w:rsid w:val="00913D05"/>
    <w:rsid w:val="009153A5"/>
    <w:rsid w:val="009155FC"/>
    <w:rsid w:val="00915694"/>
    <w:rsid w:val="00915B2C"/>
    <w:rsid w:val="00916036"/>
    <w:rsid w:val="00916C0B"/>
    <w:rsid w:val="00920536"/>
    <w:rsid w:val="009205F0"/>
    <w:rsid w:val="00920F86"/>
    <w:rsid w:val="0092103A"/>
    <w:rsid w:val="00922D84"/>
    <w:rsid w:val="009232B8"/>
    <w:rsid w:val="009242E5"/>
    <w:rsid w:val="009245FA"/>
    <w:rsid w:val="009247EC"/>
    <w:rsid w:val="00924C22"/>
    <w:rsid w:val="009252BD"/>
    <w:rsid w:val="009252C1"/>
    <w:rsid w:val="009260F0"/>
    <w:rsid w:val="009272E2"/>
    <w:rsid w:val="009272E3"/>
    <w:rsid w:val="00927393"/>
    <w:rsid w:val="00927A5C"/>
    <w:rsid w:val="00927CC6"/>
    <w:rsid w:val="0093029F"/>
    <w:rsid w:val="009307F5"/>
    <w:rsid w:val="00930B21"/>
    <w:rsid w:val="009311B6"/>
    <w:rsid w:val="0093199F"/>
    <w:rsid w:val="00931A58"/>
    <w:rsid w:val="00933018"/>
    <w:rsid w:val="00933D49"/>
    <w:rsid w:val="00933DBD"/>
    <w:rsid w:val="00933ED2"/>
    <w:rsid w:val="00934842"/>
    <w:rsid w:val="00934B85"/>
    <w:rsid w:val="00934F55"/>
    <w:rsid w:val="0093559D"/>
    <w:rsid w:val="00935677"/>
    <w:rsid w:val="00936B43"/>
    <w:rsid w:val="00936C50"/>
    <w:rsid w:val="00936EB9"/>
    <w:rsid w:val="00937101"/>
    <w:rsid w:val="0093770B"/>
    <w:rsid w:val="00940777"/>
    <w:rsid w:val="00940869"/>
    <w:rsid w:val="00940BEB"/>
    <w:rsid w:val="00940FE0"/>
    <w:rsid w:val="009413FA"/>
    <w:rsid w:val="00942518"/>
    <w:rsid w:val="00942C6A"/>
    <w:rsid w:val="009433EB"/>
    <w:rsid w:val="00943617"/>
    <w:rsid w:val="00943A98"/>
    <w:rsid w:val="00943C85"/>
    <w:rsid w:val="0094437E"/>
    <w:rsid w:val="0094496B"/>
    <w:rsid w:val="009455C2"/>
    <w:rsid w:val="009455FE"/>
    <w:rsid w:val="00945B2B"/>
    <w:rsid w:val="00946152"/>
    <w:rsid w:val="00946534"/>
    <w:rsid w:val="00946B61"/>
    <w:rsid w:val="0094730A"/>
    <w:rsid w:val="00947FD4"/>
    <w:rsid w:val="009510A0"/>
    <w:rsid w:val="00951992"/>
    <w:rsid w:val="00951A1D"/>
    <w:rsid w:val="00951E0F"/>
    <w:rsid w:val="0095231D"/>
    <w:rsid w:val="0095238E"/>
    <w:rsid w:val="00952479"/>
    <w:rsid w:val="00952784"/>
    <w:rsid w:val="0095289C"/>
    <w:rsid w:val="0095300B"/>
    <w:rsid w:val="0095310F"/>
    <w:rsid w:val="009535AF"/>
    <w:rsid w:val="00953A4C"/>
    <w:rsid w:val="009542AF"/>
    <w:rsid w:val="009544B1"/>
    <w:rsid w:val="00955143"/>
    <w:rsid w:val="00955675"/>
    <w:rsid w:val="009560D5"/>
    <w:rsid w:val="00956709"/>
    <w:rsid w:val="00956DCF"/>
    <w:rsid w:val="0095710E"/>
    <w:rsid w:val="00957144"/>
    <w:rsid w:val="00957EDF"/>
    <w:rsid w:val="00957F1F"/>
    <w:rsid w:val="00957FD0"/>
    <w:rsid w:val="0096016C"/>
    <w:rsid w:val="0096067C"/>
    <w:rsid w:val="009610D6"/>
    <w:rsid w:val="0096122B"/>
    <w:rsid w:val="009613A0"/>
    <w:rsid w:val="009613AF"/>
    <w:rsid w:val="0096173B"/>
    <w:rsid w:val="009620E1"/>
    <w:rsid w:val="009648D9"/>
    <w:rsid w:val="00964C8B"/>
    <w:rsid w:val="0096508C"/>
    <w:rsid w:val="0096569E"/>
    <w:rsid w:val="009659D6"/>
    <w:rsid w:val="00966A0E"/>
    <w:rsid w:val="00966CC9"/>
    <w:rsid w:val="00967623"/>
    <w:rsid w:val="0097042C"/>
    <w:rsid w:val="0097093A"/>
    <w:rsid w:val="00970F37"/>
    <w:rsid w:val="0097104D"/>
    <w:rsid w:val="00971093"/>
    <w:rsid w:val="009716FC"/>
    <w:rsid w:val="0097175D"/>
    <w:rsid w:val="009717E9"/>
    <w:rsid w:val="00971E08"/>
    <w:rsid w:val="00972218"/>
    <w:rsid w:val="00973A05"/>
    <w:rsid w:val="00974475"/>
    <w:rsid w:val="00974561"/>
    <w:rsid w:val="00974A5A"/>
    <w:rsid w:val="00974FB7"/>
    <w:rsid w:val="00975054"/>
    <w:rsid w:val="00975096"/>
    <w:rsid w:val="009752DD"/>
    <w:rsid w:val="009755F8"/>
    <w:rsid w:val="00975BD7"/>
    <w:rsid w:val="00976BB1"/>
    <w:rsid w:val="00977269"/>
    <w:rsid w:val="00977B71"/>
    <w:rsid w:val="00977BF1"/>
    <w:rsid w:val="00980E26"/>
    <w:rsid w:val="00981033"/>
    <w:rsid w:val="009818ED"/>
    <w:rsid w:val="00982E74"/>
    <w:rsid w:val="00982F96"/>
    <w:rsid w:val="0098307E"/>
    <w:rsid w:val="009836B4"/>
    <w:rsid w:val="009836E7"/>
    <w:rsid w:val="00983A20"/>
    <w:rsid w:val="009841FB"/>
    <w:rsid w:val="00984727"/>
    <w:rsid w:val="00984A68"/>
    <w:rsid w:val="009856D0"/>
    <w:rsid w:val="00985A56"/>
    <w:rsid w:val="009865CB"/>
    <w:rsid w:val="009876AD"/>
    <w:rsid w:val="0099104B"/>
    <w:rsid w:val="00991793"/>
    <w:rsid w:val="0099212C"/>
    <w:rsid w:val="00992280"/>
    <w:rsid w:val="00992574"/>
    <w:rsid w:val="00992693"/>
    <w:rsid w:val="00992C8C"/>
    <w:rsid w:val="009933DE"/>
    <w:rsid w:val="0099348A"/>
    <w:rsid w:val="009936F0"/>
    <w:rsid w:val="00993916"/>
    <w:rsid w:val="009959CA"/>
    <w:rsid w:val="009973CA"/>
    <w:rsid w:val="009976BE"/>
    <w:rsid w:val="00997CA4"/>
    <w:rsid w:val="009A0E64"/>
    <w:rsid w:val="009A116D"/>
    <w:rsid w:val="009A11EE"/>
    <w:rsid w:val="009A22C9"/>
    <w:rsid w:val="009A22DD"/>
    <w:rsid w:val="009A2B13"/>
    <w:rsid w:val="009A300B"/>
    <w:rsid w:val="009A46C8"/>
    <w:rsid w:val="009A5609"/>
    <w:rsid w:val="009A59FF"/>
    <w:rsid w:val="009A5A06"/>
    <w:rsid w:val="009A5D0D"/>
    <w:rsid w:val="009A64E5"/>
    <w:rsid w:val="009A65B1"/>
    <w:rsid w:val="009A6766"/>
    <w:rsid w:val="009A733E"/>
    <w:rsid w:val="009A7832"/>
    <w:rsid w:val="009A7B66"/>
    <w:rsid w:val="009A7BB4"/>
    <w:rsid w:val="009B03AA"/>
    <w:rsid w:val="009B072C"/>
    <w:rsid w:val="009B08BB"/>
    <w:rsid w:val="009B153A"/>
    <w:rsid w:val="009B175F"/>
    <w:rsid w:val="009B22E4"/>
    <w:rsid w:val="009B3335"/>
    <w:rsid w:val="009B34FE"/>
    <w:rsid w:val="009B351D"/>
    <w:rsid w:val="009B4E18"/>
    <w:rsid w:val="009B4F38"/>
    <w:rsid w:val="009B560F"/>
    <w:rsid w:val="009B5FD2"/>
    <w:rsid w:val="009B757B"/>
    <w:rsid w:val="009B7998"/>
    <w:rsid w:val="009B7AF6"/>
    <w:rsid w:val="009C0E3D"/>
    <w:rsid w:val="009C108F"/>
    <w:rsid w:val="009C14CE"/>
    <w:rsid w:val="009C1ADF"/>
    <w:rsid w:val="009C1CF5"/>
    <w:rsid w:val="009C252D"/>
    <w:rsid w:val="009C37A5"/>
    <w:rsid w:val="009C3A42"/>
    <w:rsid w:val="009C4594"/>
    <w:rsid w:val="009C5314"/>
    <w:rsid w:val="009C63FA"/>
    <w:rsid w:val="009C6799"/>
    <w:rsid w:val="009D014F"/>
    <w:rsid w:val="009D0195"/>
    <w:rsid w:val="009D0293"/>
    <w:rsid w:val="009D0544"/>
    <w:rsid w:val="009D0F2B"/>
    <w:rsid w:val="009D0F3D"/>
    <w:rsid w:val="009D11FC"/>
    <w:rsid w:val="009D1547"/>
    <w:rsid w:val="009D1D96"/>
    <w:rsid w:val="009D27FB"/>
    <w:rsid w:val="009D2BB6"/>
    <w:rsid w:val="009D2D2D"/>
    <w:rsid w:val="009D2E28"/>
    <w:rsid w:val="009D2FBD"/>
    <w:rsid w:val="009D3363"/>
    <w:rsid w:val="009D339B"/>
    <w:rsid w:val="009D3B40"/>
    <w:rsid w:val="009D3C75"/>
    <w:rsid w:val="009D421C"/>
    <w:rsid w:val="009D50E1"/>
    <w:rsid w:val="009D559B"/>
    <w:rsid w:val="009D65F8"/>
    <w:rsid w:val="009D6AA9"/>
    <w:rsid w:val="009D7F20"/>
    <w:rsid w:val="009E0996"/>
    <w:rsid w:val="009E12D9"/>
    <w:rsid w:val="009E1A77"/>
    <w:rsid w:val="009E1D62"/>
    <w:rsid w:val="009E229A"/>
    <w:rsid w:val="009E2962"/>
    <w:rsid w:val="009E2FF3"/>
    <w:rsid w:val="009E3319"/>
    <w:rsid w:val="009E3684"/>
    <w:rsid w:val="009E39B2"/>
    <w:rsid w:val="009E3BE9"/>
    <w:rsid w:val="009E3D4A"/>
    <w:rsid w:val="009E417A"/>
    <w:rsid w:val="009E4822"/>
    <w:rsid w:val="009E4979"/>
    <w:rsid w:val="009E4B2F"/>
    <w:rsid w:val="009E4F37"/>
    <w:rsid w:val="009E56BC"/>
    <w:rsid w:val="009E579D"/>
    <w:rsid w:val="009E6436"/>
    <w:rsid w:val="009E665A"/>
    <w:rsid w:val="009E6D7E"/>
    <w:rsid w:val="009E6DD1"/>
    <w:rsid w:val="009E715D"/>
    <w:rsid w:val="009E7FC1"/>
    <w:rsid w:val="009F00DD"/>
    <w:rsid w:val="009F0E22"/>
    <w:rsid w:val="009F10CF"/>
    <w:rsid w:val="009F1349"/>
    <w:rsid w:val="009F149D"/>
    <w:rsid w:val="009F3946"/>
    <w:rsid w:val="009F398F"/>
    <w:rsid w:val="009F3AC2"/>
    <w:rsid w:val="009F3B34"/>
    <w:rsid w:val="009F3D23"/>
    <w:rsid w:val="009F3D7B"/>
    <w:rsid w:val="009F5810"/>
    <w:rsid w:val="009F6118"/>
    <w:rsid w:val="00A00DE9"/>
    <w:rsid w:val="00A01254"/>
    <w:rsid w:val="00A01A48"/>
    <w:rsid w:val="00A01DAC"/>
    <w:rsid w:val="00A0204C"/>
    <w:rsid w:val="00A0295F"/>
    <w:rsid w:val="00A03449"/>
    <w:rsid w:val="00A03901"/>
    <w:rsid w:val="00A0398E"/>
    <w:rsid w:val="00A03B5D"/>
    <w:rsid w:val="00A044FA"/>
    <w:rsid w:val="00A04F28"/>
    <w:rsid w:val="00A05EBC"/>
    <w:rsid w:val="00A069B6"/>
    <w:rsid w:val="00A07142"/>
    <w:rsid w:val="00A075A6"/>
    <w:rsid w:val="00A07624"/>
    <w:rsid w:val="00A07BC3"/>
    <w:rsid w:val="00A105CF"/>
    <w:rsid w:val="00A10C27"/>
    <w:rsid w:val="00A10CDB"/>
    <w:rsid w:val="00A11AC3"/>
    <w:rsid w:val="00A11F60"/>
    <w:rsid w:val="00A12501"/>
    <w:rsid w:val="00A12B2B"/>
    <w:rsid w:val="00A12C1B"/>
    <w:rsid w:val="00A134C7"/>
    <w:rsid w:val="00A13699"/>
    <w:rsid w:val="00A13714"/>
    <w:rsid w:val="00A1415A"/>
    <w:rsid w:val="00A14ED4"/>
    <w:rsid w:val="00A14F1E"/>
    <w:rsid w:val="00A152E2"/>
    <w:rsid w:val="00A16A60"/>
    <w:rsid w:val="00A16CB1"/>
    <w:rsid w:val="00A16D40"/>
    <w:rsid w:val="00A17DF5"/>
    <w:rsid w:val="00A21335"/>
    <w:rsid w:val="00A21C37"/>
    <w:rsid w:val="00A22573"/>
    <w:rsid w:val="00A22588"/>
    <w:rsid w:val="00A22A15"/>
    <w:rsid w:val="00A2384E"/>
    <w:rsid w:val="00A242B4"/>
    <w:rsid w:val="00A24D04"/>
    <w:rsid w:val="00A253DA"/>
    <w:rsid w:val="00A25898"/>
    <w:rsid w:val="00A25E88"/>
    <w:rsid w:val="00A267E8"/>
    <w:rsid w:val="00A303B1"/>
    <w:rsid w:val="00A3071A"/>
    <w:rsid w:val="00A30807"/>
    <w:rsid w:val="00A30D70"/>
    <w:rsid w:val="00A30E55"/>
    <w:rsid w:val="00A30ECA"/>
    <w:rsid w:val="00A3156A"/>
    <w:rsid w:val="00A317A7"/>
    <w:rsid w:val="00A31B85"/>
    <w:rsid w:val="00A329F3"/>
    <w:rsid w:val="00A332B0"/>
    <w:rsid w:val="00A33EF0"/>
    <w:rsid w:val="00A34415"/>
    <w:rsid w:val="00A3491C"/>
    <w:rsid w:val="00A34CFF"/>
    <w:rsid w:val="00A34FAB"/>
    <w:rsid w:val="00A35A28"/>
    <w:rsid w:val="00A35CA2"/>
    <w:rsid w:val="00A36018"/>
    <w:rsid w:val="00A362CC"/>
    <w:rsid w:val="00A36EAC"/>
    <w:rsid w:val="00A40A1B"/>
    <w:rsid w:val="00A413FE"/>
    <w:rsid w:val="00A41F5C"/>
    <w:rsid w:val="00A4251C"/>
    <w:rsid w:val="00A42E06"/>
    <w:rsid w:val="00A430EF"/>
    <w:rsid w:val="00A4326D"/>
    <w:rsid w:val="00A433DE"/>
    <w:rsid w:val="00A43705"/>
    <w:rsid w:val="00A44AD9"/>
    <w:rsid w:val="00A44D6A"/>
    <w:rsid w:val="00A44EA0"/>
    <w:rsid w:val="00A455E7"/>
    <w:rsid w:val="00A458D0"/>
    <w:rsid w:val="00A45D7F"/>
    <w:rsid w:val="00A46CFF"/>
    <w:rsid w:val="00A47422"/>
    <w:rsid w:val="00A474D7"/>
    <w:rsid w:val="00A47698"/>
    <w:rsid w:val="00A47863"/>
    <w:rsid w:val="00A47A39"/>
    <w:rsid w:val="00A50464"/>
    <w:rsid w:val="00A50A24"/>
    <w:rsid w:val="00A50E68"/>
    <w:rsid w:val="00A521A5"/>
    <w:rsid w:val="00A529B2"/>
    <w:rsid w:val="00A52E00"/>
    <w:rsid w:val="00A5447C"/>
    <w:rsid w:val="00A55500"/>
    <w:rsid w:val="00A55E5C"/>
    <w:rsid w:val="00A56E6F"/>
    <w:rsid w:val="00A57165"/>
    <w:rsid w:val="00A571FE"/>
    <w:rsid w:val="00A572E3"/>
    <w:rsid w:val="00A5763B"/>
    <w:rsid w:val="00A57777"/>
    <w:rsid w:val="00A57855"/>
    <w:rsid w:val="00A60B32"/>
    <w:rsid w:val="00A62508"/>
    <w:rsid w:val="00A625C9"/>
    <w:rsid w:val="00A62B20"/>
    <w:rsid w:val="00A6518F"/>
    <w:rsid w:val="00A6544A"/>
    <w:rsid w:val="00A65590"/>
    <w:rsid w:val="00A658F4"/>
    <w:rsid w:val="00A6599D"/>
    <w:rsid w:val="00A65B0A"/>
    <w:rsid w:val="00A65DC7"/>
    <w:rsid w:val="00A6637F"/>
    <w:rsid w:val="00A70352"/>
    <w:rsid w:val="00A709D3"/>
    <w:rsid w:val="00A72179"/>
    <w:rsid w:val="00A72353"/>
    <w:rsid w:val="00A7279D"/>
    <w:rsid w:val="00A72983"/>
    <w:rsid w:val="00A731CF"/>
    <w:rsid w:val="00A740EA"/>
    <w:rsid w:val="00A74923"/>
    <w:rsid w:val="00A74B8E"/>
    <w:rsid w:val="00A756C0"/>
    <w:rsid w:val="00A76C0A"/>
    <w:rsid w:val="00A77013"/>
    <w:rsid w:val="00A77301"/>
    <w:rsid w:val="00A77644"/>
    <w:rsid w:val="00A7784C"/>
    <w:rsid w:val="00A77C0F"/>
    <w:rsid w:val="00A77C28"/>
    <w:rsid w:val="00A77DEB"/>
    <w:rsid w:val="00A8000F"/>
    <w:rsid w:val="00A8031A"/>
    <w:rsid w:val="00A80430"/>
    <w:rsid w:val="00A8066B"/>
    <w:rsid w:val="00A81149"/>
    <w:rsid w:val="00A81C00"/>
    <w:rsid w:val="00A820BC"/>
    <w:rsid w:val="00A82C58"/>
    <w:rsid w:val="00A82D6A"/>
    <w:rsid w:val="00A835C5"/>
    <w:rsid w:val="00A83A66"/>
    <w:rsid w:val="00A84A11"/>
    <w:rsid w:val="00A8559E"/>
    <w:rsid w:val="00A85786"/>
    <w:rsid w:val="00A86247"/>
    <w:rsid w:val="00A86CEB"/>
    <w:rsid w:val="00A86DF3"/>
    <w:rsid w:val="00A87C31"/>
    <w:rsid w:val="00A87C39"/>
    <w:rsid w:val="00A9005B"/>
    <w:rsid w:val="00A905AF"/>
    <w:rsid w:val="00A90634"/>
    <w:rsid w:val="00A90825"/>
    <w:rsid w:val="00A90A6C"/>
    <w:rsid w:val="00A91D50"/>
    <w:rsid w:val="00A91D60"/>
    <w:rsid w:val="00A91F77"/>
    <w:rsid w:val="00A92C27"/>
    <w:rsid w:val="00A92C67"/>
    <w:rsid w:val="00A93F65"/>
    <w:rsid w:val="00A94864"/>
    <w:rsid w:val="00A95A36"/>
    <w:rsid w:val="00A9640E"/>
    <w:rsid w:val="00A96A96"/>
    <w:rsid w:val="00A96EFF"/>
    <w:rsid w:val="00A97889"/>
    <w:rsid w:val="00A978A5"/>
    <w:rsid w:val="00A97F11"/>
    <w:rsid w:val="00AA0576"/>
    <w:rsid w:val="00AA06F7"/>
    <w:rsid w:val="00AA187C"/>
    <w:rsid w:val="00AA195A"/>
    <w:rsid w:val="00AA1A4D"/>
    <w:rsid w:val="00AA2AC1"/>
    <w:rsid w:val="00AA2BF3"/>
    <w:rsid w:val="00AA322F"/>
    <w:rsid w:val="00AA3BD0"/>
    <w:rsid w:val="00AA4072"/>
    <w:rsid w:val="00AA4160"/>
    <w:rsid w:val="00AA427A"/>
    <w:rsid w:val="00AA44FB"/>
    <w:rsid w:val="00AA5992"/>
    <w:rsid w:val="00AA59C6"/>
    <w:rsid w:val="00AA5F48"/>
    <w:rsid w:val="00AA6610"/>
    <w:rsid w:val="00AA6C1B"/>
    <w:rsid w:val="00AA7736"/>
    <w:rsid w:val="00AB054F"/>
    <w:rsid w:val="00AB0D24"/>
    <w:rsid w:val="00AB1383"/>
    <w:rsid w:val="00AB15E6"/>
    <w:rsid w:val="00AB170C"/>
    <w:rsid w:val="00AB175B"/>
    <w:rsid w:val="00AB1B15"/>
    <w:rsid w:val="00AB2DB6"/>
    <w:rsid w:val="00AB2F2F"/>
    <w:rsid w:val="00AB331C"/>
    <w:rsid w:val="00AB34D2"/>
    <w:rsid w:val="00AB36F0"/>
    <w:rsid w:val="00AB4082"/>
    <w:rsid w:val="00AB416D"/>
    <w:rsid w:val="00AB625F"/>
    <w:rsid w:val="00AB6824"/>
    <w:rsid w:val="00AB6A67"/>
    <w:rsid w:val="00AB6E90"/>
    <w:rsid w:val="00AB7702"/>
    <w:rsid w:val="00AB7E1B"/>
    <w:rsid w:val="00AC014E"/>
    <w:rsid w:val="00AC0969"/>
    <w:rsid w:val="00AC11EF"/>
    <w:rsid w:val="00AC148E"/>
    <w:rsid w:val="00AC16CF"/>
    <w:rsid w:val="00AC2097"/>
    <w:rsid w:val="00AC260A"/>
    <w:rsid w:val="00AC26FB"/>
    <w:rsid w:val="00AC2BAC"/>
    <w:rsid w:val="00AC2DD5"/>
    <w:rsid w:val="00AC34D0"/>
    <w:rsid w:val="00AC3798"/>
    <w:rsid w:val="00AC3BFD"/>
    <w:rsid w:val="00AC3FCD"/>
    <w:rsid w:val="00AC5C0A"/>
    <w:rsid w:val="00AC5D41"/>
    <w:rsid w:val="00AC65AF"/>
    <w:rsid w:val="00AC747B"/>
    <w:rsid w:val="00AC7F8E"/>
    <w:rsid w:val="00AD0377"/>
    <w:rsid w:val="00AD075D"/>
    <w:rsid w:val="00AD0B0D"/>
    <w:rsid w:val="00AD14AB"/>
    <w:rsid w:val="00AD1BAE"/>
    <w:rsid w:val="00AD1C0A"/>
    <w:rsid w:val="00AD1C61"/>
    <w:rsid w:val="00AD1D3C"/>
    <w:rsid w:val="00AD2410"/>
    <w:rsid w:val="00AD2CEA"/>
    <w:rsid w:val="00AD2DC2"/>
    <w:rsid w:val="00AD3140"/>
    <w:rsid w:val="00AD4BBF"/>
    <w:rsid w:val="00AD52D2"/>
    <w:rsid w:val="00AD5DB2"/>
    <w:rsid w:val="00AD5F0C"/>
    <w:rsid w:val="00AD6396"/>
    <w:rsid w:val="00AD7033"/>
    <w:rsid w:val="00AD7DEF"/>
    <w:rsid w:val="00AE06BA"/>
    <w:rsid w:val="00AE09ED"/>
    <w:rsid w:val="00AE0DB3"/>
    <w:rsid w:val="00AE0DCB"/>
    <w:rsid w:val="00AE1939"/>
    <w:rsid w:val="00AE1977"/>
    <w:rsid w:val="00AE2475"/>
    <w:rsid w:val="00AE27F6"/>
    <w:rsid w:val="00AE2ACB"/>
    <w:rsid w:val="00AE2BBC"/>
    <w:rsid w:val="00AE3696"/>
    <w:rsid w:val="00AE3702"/>
    <w:rsid w:val="00AE37DF"/>
    <w:rsid w:val="00AE38AD"/>
    <w:rsid w:val="00AE3C8D"/>
    <w:rsid w:val="00AE408A"/>
    <w:rsid w:val="00AE46F5"/>
    <w:rsid w:val="00AE4890"/>
    <w:rsid w:val="00AE4A65"/>
    <w:rsid w:val="00AE652E"/>
    <w:rsid w:val="00AE70F5"/>
    <w:rsid w:val="00AE71C6"/>
    <w:rsid w:val="00AF0448"/>
    <w:rsid w:val="00AF0958"/>
    <w:rsid w:val="00AF13A6"/>
    <w:rsid w:val="00AF2247"/>
    <w:rsid w:val="00AF29A4"/>
    <w:rsid w:val="00AF2B50"/>
    <w:rsid w:val="00AF2CE5"/>
    <w:rsid w:val="00AF2DB7"/>
    <w:rsid w:val="00AF3959"/>
    <w:rsid w:val="00AF3CF6"/>
    <w:rsid w:val="00AF4602"/>
    <w:rsid w:val="00AF5603"/>
    <w:rsid w:val="00AF617D"/>
    <w:rsid w:val="00AF6F66"/>
    <w:rsid w:val="00AF71DD"/>
    <w:rsid w:val="00AF780A"/>
    <w:rsid w:val="00AF78C0"/>
    <w:rsid w:val="00AF7A6C"/>
    <w:rsid w:val="00AF7AD6"/>
    <w:rsid w:val="00AF7B14"/>
    <w:rsid w:val="00AF7C8A"/>
    <w:rsid w:val="00B001D9"/>
    <w:rsid w:val="00B00348"/>
    <w:rsid w:val="00B00D36"/>
    <w:rsid w:val="00B012CC"/>
    <w:rsid w:val="00B0299F"/>
    <w:rsid w:val="00B037AD"/>
    <w:rsid w:val="00B03817"/>
    <w:rsid w:val="00B03C17"/>
    <w:rsid w:val="00B0414F"/>
    <w:rsid w:val="00B0474B"/>
    <w:rsid w:val="00B04FD8"/>
    <w:rsid w:val="00B0548C"/>
    <w:rsid w:val="00B05D5A"/>
    <w:rsid w:val="00B06BCB"/>
    <w:rsid w:val="00B07560"/>
    <w:rsid w:val="00B0787B"/>
    <w:rsid w:val="00B07F01"/>
    <w:rsid w:val="00B101AA"/>
    <w:rsid w:val="00B104DC"/>
    <w:rsid w:val="00B10994"/>
    <w:rsid w:val="00B10BDC"/>
    <w:rsid w:val="00B10C62"/>
    <w:rsid w:val="00B10E22"/>
    <w:rsid w:val="00B115F3"/>
    <w:rsid w:val="00B11640"/>
    <w:rsid w:val="00B11BBE"/>
    <w:rsid w:val="00B12875"/>
    <w:rsid w:val="00B12A12"/>
    <w:rsid w:val="00B13759"/>
    <w:rsid w:val="00B13785"/>
    <w:rsid w:val="00B13E93"/>
    <w:rsid w:val="00B1413A"/>
    <w:rsid w:val="00B14458"/>
    <w:rsid w:val="00B1525B"/>
    <w:rsid w:val="00B15668"/>
    <w:rsid w:val="00B15FA7"/>
    <w:rsid w:val="00B167A3"/>
    <w:rsid w:val="00B16F81"/>
    <w:rsid w:val="00B17B4D"/>
    <w:rsid w:val="00B2063F"/>
    <w:rsid w:val="00B206A9"/>
    <w:rsid w:val="00B209BF"/>
    <w:rsid w:val="00B20B48"/>
    <w:rsid w:val="00B20C0A"/>
    <w:rsid w:val="00B20C78"/>
    <w:rsid w:val="00B2220B"/>
    <w:rsid w:val="00B22406"/>
    <w:rsid w:val="00B22BCC"/>
    <w:rsid w:val="00B23532"/>
    <w:rsid w:val="00B239F2"/>
    <w:rsid w:val="00B23D5A"/>
    <w:rsid w:val="00B2413C"/>
    <w:rsid w:val="00B24BB5"/>
    <w:rsid w:val="00B24FCB"/>
    <w:rsid w:val="00B25170"/>
    <w:rsid w:val="00B25A10"/>
    <w:rsid w:val="00B25F64"/>
    <w:rsid w:val="00B2644E"/>
    <w:rsid w:val="00B2673D"/>
    <w:rsid w:val="00B27609"/>
    <w:rsid w:val="00B278DA"/>
    <w:rsid w:val="00B27A1D"/>
    <w:rsid w:val="00B27BA8"/>
    <w:rsid w:val="00B3022E"/>
    <w:rsid w:val="00B30425"/>
    <w:rsid w:val="00B30702"/>
    <w:rsid w:val="00B307C5"/>
    <w:rsid w:val="00B30B68"/>
    <w:rsid w:val="00B3112A"/>
    <w:rsid w:val="00B31836"/>
    <w:rsid w:val="00B32CAF"/>
    <w:rsid w:val="00B335AD"/>
    <w:rsid w:val="00B33F25"/>
    <w:rsid w:val="00B340C4"/>
    <w:rsid w:val="00B34263"/>
    <w:rsid w:val="00B34272"/>
    <w:rsid w:val="00B34442"/>
    <w:rsid w:val="00B354E6"/>
    <w:rsid w:val="00B36785"/>
    <w:rsid w:val="00B36AE8"/>
    <w:rsid w:val="00B36D95"/>
    <w:rsid w:val="00B37E30"/>
    <w:rsid w:val="00B40E0E"/>
    <w:rsid w:val="00B40EB0"/>
    <w:rsid w:val="00B4155B"/>
    <w:rsid w:val="00B4159C"/>
    <w:rsid w:val="00B41A3C"/>
    <w:rsid w:val="00B426DB"/>
    <w:rsid w:val="00B431AD"/>
    <w:rsid w:val="00B4473C"/>
    <w:rsid w:val="00B4490C"/>
    <w:rsid w:val="00B45CD7"/>
    <w:rsid w:val="00B462B7"/>
    <w:rsid w:val="00B475E8"/>
    <w:rsid w:val="00B510D6"/>
    <w:rsid w:val="00B5177B"/>
    <w:rsid w:val="00B518BA"/>
    <w:rsid w:val="00B51D35"/>
    <w:rsid w:val="00B52207"/>
    <w:rsid w:val="00B52654"/>
    <w:rsid w:val="00B527BE"/>
    <w:rsid w:val="00B52DAE"/>
    <w:rsid w:val="00B53E6E"/>
    <w:rsid w:val="00B54902"/>
    <w:rsid w:val="00B54A7B"/>
    <w:rsid w:val="00B54DD6"/>
    <w:rsid w:val="00B5573D"/>
    <w:rsid w:val="00B557EE"/>
    <w:rsid w:val="00B561A7"/>
    <w:rsid w:val="00B565A6"/>
    <w:rsid w:val="00B57269"/>
    <w:rsid w:val="00B572D7"/>
    <w:rsid w:val="00B57597"/>
    <w:rsid w:val="00B603C0"/>
    <w:rsid w:val="00B6054F"/>
    <w:rsid w:val="00B60A13"/>
    <w:rsid w:val="00B60A39"/>
    <w:rsid w:val="00B60AF1"/>
    <w:rsid w:val="00B6100A"/>
    <w:rsid w:val="00B61300"/>
    <w:rsid w:val="00B6146C"/>
    <w:rsid w:val="00B6147F"/>
    <w:rsid w:val="00B62251"/>
    <w:rsid w:val="00B623E9"/>
    <w:rsid w:val="00B62859"/>
    <w:rsid w:val="00B62BDF"/>
    <w:rsid w:val="00B63534"/>
    <w:rsid w:val="00B6358E"/>
    <w:rsid w:val="00B636A9"/>
    <w:rsid w:val="00B63798"/>
    <w:rsid w:val="00B63851"/>
    <w:rsid w:val="00B63F58"/>
    <w:rsid w:val="00B64101"/>
    <w:rsid w:val="00B64614"/>
    <w:rsid w:val="00B6463A"/>
    <w:rsid w:val="00B64D60"/>
    <w:rsid w:val="00B65E59"/>
    <w:rsid w:val="00B66438"/>
    <w:rsid w:val="00B66BD0"/>
    <w:rsid w:val="00B67047"/>
    <w:rsid w:val="00B6719B"/>
    <w:rsid w:val="00B702AE"/>
    <w:rsid w:val="00B70E43"/>
    <w:rsid w:val="00B71439"/>
    <w:rsid w:val="00B71AAA"/>
    <w:rsid w:val="00B71B8E"/>
    <w:rsid w:val="00B7291F"/>
    <w:rsid w:val="00B72B8E"/>
    <w:rsid w:val="00B73835"/>
    <w:rsid w:val="00B73C5E"/>
    <w:rsid w:val="00B75153"/>
    <w:rsid w:val="00B76063"/>
    <w:rsid w:val="00B76110"/>
    <w:rsid w:val="00B763C8"/>
    <w:rsid w:val="00B76AB4"/>
    <w:rsid w:val="00B77F21"/>
    <w:rsid w:val="00B801F2"/>
    <w:rsid w:val="00B8029C"/>
    <w:rsid w:val="00B805D9"/>
    <w:rsid w:val="00B806BA"/>
    <w:rsid w:val="00B807DF"/>
    <w:rsid w:val="00B80866"/>
    <w:rsid w:val="00B80DB7"/>
    <w:rsid w:val="00B80E08"/>
    <w:rsid w:val="00B824DA"/>
    <w:rsid w:val="00B82A13"/>
    <w:rsid w:val="00B83100"/>
    <w:rsid w:val="00B8345D"/>
    <w:rsid w:val="00B842D7"/>
    <w:rsid w:val="00B847E2"/>
    <w:rsid w:val="00B84815"/>
    <w:rsid w:val="00B848BC"/>
    <w:rsid w:val="00B84A35"/>
    <w:rsid w:val="00B84E36"/>
    <w:rsid w:val="00B85837"/>
    <w:rsid w:val="00B858CF"/>
    <w:rsid w:val="00B85F4A"/>
    <w:rsid w:val="00B86B36"/>
    <w:rsid w:val="00B86C11"/>
    <w:rsid w:val="00B86D0B"/>
    <w:rsid w:val="00B87A96"/>
    <w:rsid w:val="00B87AD1"/>
    <w:rsid w:val="00B87D53"/>
    <w:rsid w:val="00B909AD"/>
    <w:rsid w:val="00B915B6"/>
    <w:rsid w:val="00B91910"/>
    <w:rsid w:val="00B91B65"/>
    <w:rsid w:val="00B92F0D"/>
    <w:rsid w:val="00B93F82"/>
    <w:rsid w:val="00B94045"/>
    <w:rsid w:val="00B94FAC"/>
    <w:rsid w:val="00B94FCB"/>
    <w:rsid w:val="00B95FF2"/>
    <w:rsid w:val="00B967C6"/>
    <w:rsid w:val="00B969AF"/>
    <w:rsid w:val="00B96D79"/>
    <w:rsid w:val="00B9763E"/>
    <w:rsid w:val="00B97FBB"/>
    <w:rsid w:val="00BA0A58"/>
    <w:rsid w:val="00BA0EEE"/>
    <w:rsid w:val="00BA1488"/>
    <w:rsid w:val="00BA1F26"/>
    <w:rsid w:val="00BA2306"/>
    <w:rsid w:val="00BA3CBE"/>
    <w:rsid w:val="00BA3E77"/>
    <w:rsid w:val="00BA3F2B"/>
    <w:rsid w:val="00BA44D7"/>
    <w:rsid w:val="00BA5364"/>
    <w:rsid w:val="00BA582C"/>
    <w:rsid w:val="00BA5B52"/>
    <w:rsid w:val="00BA5BCB"/>
    <w:rsid w:val="00BA5C20"/>
    <w:rsid w:val="00BA5DF1"/>
    <w:rsid w:val="00BA647F"/>
    <w:rsid w:val="00BA6C1D"/>
    <w:rsid w:val="00BA750A"/>
    <w:rsid w:val="00BA7F4A"/>
    <w:rsid w:val="00BB0541"/>
    <w:rsid w:val="00BB058C"/>
    <w:rsid w:val="00BB0AD7"/>
    <w:rsid w:val="00BB15CA"/>
    <w:rsid w:val="00BB15EF"/>
    <w:rsid w:val="00BB2000"/>
    <w:rsid w:val="00BB20C1"/>
    <w:rsid w:val="00BB2A4C"/>
    <w:rsid w:val="00BB3549"/>
    <w:rsid w:val="00BB47A1"/>
    <w:rsid w:val="00BB624F"/>
    <w:rsid w:val="00BB6EA6"/>
    <w:rsid w:val="00BB7498"/>
    <w:rsid w:val="00BB78AB"/>
    <w:rsid w:val="00BB7DCF"/>
    <w:rsid w:val="00BB7F1B"/>
    <w:rsid w:val="00BC052B"/>
    <w:rsid w:val="00BC07FC"/>
    <w:rsid w:val="00BC1C29"/>
    <w:rsid w:val="00BC1F50"/>
    <w:rsid w:val="00BC2A32"/>
    <w:rsid w:val="00BC2DB7"/>
    <w:rsid w:val="00BC3774"/>
    <w:rsid w:val="00BC3E8E"/>
    <w:rsid w:val="00BC44EF"/>
    <w:rsid w:val="00BC4FF0"/>
    <w:rsid w:val="00BC5F94"/>
    <w:rsid w:val="00BC6DB2"/>
    <w:rsid w:val="00BC70F4"/>
    <w:rsid w:val="00BC752E"/>
    <w:rsid w:val="00BC7BBF"/>
    <w:rsid w:val="00BD0341"/>
    <w:rsid w:val="00BD05EF"/>
    <w:rsid w:val="00BD0634"/>
    <w:rsid w:val="00BD0676"/>
    <w:rsid w:val="00BD1C99"/>
    <w:rsid w:val="00BD2108"/>
    <w:rsid w:val="00BD4096"/>
    <w:rsid w:val="00BD418D"/>
    <w:rsid w:val="00BD447D"/>
    <w:rsid w:val="00BD4BC5"/>
    <w:rsid w:val="00BD5D42"/>
    <w:rsid w:val="00BD5F4D"/>
    <w:rsid w:val="00BD6765"/>
    <w:rsid w:val="00BD6FD8"/>
    <w:rsid w:val="00BD7267"/>
    <w:rsid w:val="00BD7AB5"/>
    <w:rsid w:val="00BD7E76"/>
    <w:rsid w:val="00BE0127"/>
    <w:rsid w:val="00BE022D"/>
    <w:rsid w:val="00BE0561"/>
    <w:rsid w:val="00BE10E7"/>
    <w:rsid w:val="00BE14FA"/>
    <w:rsid w:val="00BE1741"/>
    <w:rsid w:val="00BE1BE1"/>
    <w:rsid w:val="00BE1DEC"/>
    <w:rsid w:val="00BE25FB"/>
    <w:rsid w:val="00BE35F4"/>
    <w:rsid w:val="00BE3962"/>
    <w:rsid w:val="00BE3F7E"/>
    <w:rsid w:val="00BE438A"/>
    <w:rsid w:val="00BE50F7"/>
    <w:rsid w:val="00BE5B8F"/>
    <w:rsid w:val="00BE63B6"/>
    <w:rsid w:val="00BE6931"/>
    <w:rsid w:val="00BE6D2D"/>
    <w:rsid w:val="00BE735F"/>
    <w:rsid w:val="00BE766A"/>
    <w:rsid w:val="00BE776F"/>
    <w:rsid w:val="00BE7A77"/>
    <w:rsid w:val="00BF0517"/>
    <w:rsid w:val="00BF0524"/>
    <w:rsid w:val="00BF0F7E"/>
    <w:rsid w:val="00BF134E"/>
    <w:rsid w:val="00BF16FB"/>
    <w:rsid w:val="00BF183A"/>
    <w:rsid w:val="00BF197E"/>
    <w:rsid w:val="00BF1A4A"/>
    <w:rsid w:val="00BF1FE0"/>
    <w:rsid w:val="00BF2D83"/>
    <w:rsid w:val="00BF2FCC"/>
    <w:rsid w:val="00BF405B"/>
    <w:rsid w:val="00BF5FBF"/>
    <w:rsid w:val="00BF6706"/>
    <w:rsid w:val="00BF6B03"/>
    <w:rsid w:val="00BF709A"/>
    <w:rsid w:val="00BF724D"/>
    <w:rsid w:val="00BF745C"/>
    <w:rsid w:val="00BF7974"/>
    <w:rsid w:val="00C0087C"/>
    <w:rsid w:val="00C01183"/>
    <w:rsid w:val="00C017F2"/>
    <w:rsid w:val="00C01DD0"/>
    <w:rsid w:val="00C0207F"/>
    <w:rsid w:val="00C0234A"/>
    <w:rsid w:val="00C02FDC"/>
    <w:rsid w:val="00C033C6"/>
    <w:rsid w:val="00C03F74"/>
    <w:rsid w:val="00C0437C"/>
    <w:rsid w:val="00C050C4"/>
    <w:rsid w:val="00C05260"/>
    <w:rsid w:val="00C053F4"/>
    <w:rsid w:val="00C05EF8"/>
    <w:rsid w:val="00C063BF"/>
    <w:rsid w:val="00C06C2D"/>
    <w:rsid w:val="00C06FF0"/>
    <w:rsid w:val="00C0751E"/>
    <w:rsid w:val="00C078E7"/>
    <w:rsid w:val="00C10039"/>
    <w:rsid w:val="00C10263"/>
    <w:rsid w:val="00C1028A"/>
    <w:rsid w:val="00C10AA1"/>
    <w:rsid w:val="00C10CE2"/>
    <w:rsid w:val="00C10F61"/>
    <w:rsid w:val="00C112E6"/>
    <w:rsid w:val="00C11A0E"/>
    <w:rsid w:val="00C132BA"/>
    <w:rsid w:val="00C1400D"/>
    <w:rsid w:val="00C141E2"/>
    <w:rsid w:val="00C14400"/>
    <w:rsid w:val="00C14577"/>
    <w:rsid w:val="00C148CC"/>
    <w:rsid w:val="00C14C44"/>
    <w:rsid w:val="00C14CB5"/>
    <w:rsid w:val="00C14E0F"/>
    <w:rsid w:val="00C16735"/>
    <w:rsid w:val="00C16E5B"/>
    <w:rsid w:val="00C170AC"/>
    <w:rsid w:val="00C175DB"/>
    <w:rsid w:val="00C209A3"/>
    <w:rsid w:val="00C218D8"/>
    <w:rsid w:val="00C21A0D"/>
    <w:rsid w:val="00C21C91"/>
    <w:rsid w:val="00C224D6"/>
    <w:rsid w:val="00C22681"/>
    <w:rsid w:val="00C22912"/>
    <w:rsid w:val="00C22AF7"/>
    <w:rsid w:val="00C24840"/>
    <w:rsid w:val="00C24C05"/>
    <w:rsid w:val="00C24C1D"/>
    <w:rsid w:val="00C256E0"/>
    <w:rsid w:val="00C259A5"/>
    <w:rsid w:val="00C25AD7"/>
    <w:rsid w:val="00C25C82"/>
    <w:rsid w:val="00C26932"/>
    <w:rsid w:val="00C26FFC"/>
    <w:rsid w:val="00C27845"/>
    <w:rsid w:val="00C30A68"/>
    <w:rsid w:val="00C30DBE"/>
    <w:rsid w:val="00C322B7"/>
    <w:rsid w:val="00C325B5"/>
    <w:rsid w:val="00C328DA"/>
    <w:rsid w:val="00C32BE2"/>
    <w:rsid w:val="00C331F0"/>
    <w:rsid w:val="00C3332E"/>
    <w:rsid w:val="00C33454"/>
    <w:rsid w:val="00C335A8"/>
    <w:rsid w:val="00C34187"/>
    <w:rsid w:val="00C34437"/>
    <w:rsid w:val="00C34F36"/>
    <w:rsid w:val="00C3522D"/>
    <w:rsid w:val="00C3537A"/>
    <w:rsid w:val="00C3616C"/>
    <w:rsid w:val="00C36320"/>
    <w:rsid w:val="00C36375"/>
    <w:rsid w:val="00C36842"/>
    <w:rsid w:val="00C36B08"/>
    <w:rsid w:val="00C4026F"/>
    <w:rsid w:val="00C40417"/>
    <w:rsid w:val="00C40569"/>
    <w:rsid w:val="00C407B4"/>
    <w:rsid w:val="00C4092A"/>
    <w:rsid w:val="00C418A0"/>
    <w:rsid w:val="00C41B12"/>
    <w:rsid w:val="00C41C96"/>
    <w:rsid w:val="00C41E33"/>
    <w:rsid w:val="00C42C3F"/>
    <w:rsid w:val="00C43444"/>
    <w:rsid w:val="00C445D8"/>
    <w:rsid w:val="00C44DC7"/>
    <w:rsid w:val="00C44DFD"/>
    <w:rsid w:val="00C45810"/>
    <w:rsid w:val="00C46023"/>
    <w:rsid w:val="00C464E5"/>
    <w:rsid w:val="00C46540"/>
    <w:rsid w:val="00C46AC2"/>
    <w:rsid w:val="00C473FC"/>
    <w:rsid w:val="00C5006D"/>
    <w:rsid w:val="00C50AED"/>
    <w:rsid w:val="00C514AF"/>
    <w:rsid w:val="00C518E4"/>
    <w:rsid w:val="00C53C43"/>
    <w:rsid w:val="00C547E9"/>
    <w:rsid w:val="00C54DD4"/>
    <w:rsid w:val="00C54F52"/>
    <w:rsid w:val="00C55296"/>
    <w:rsid w:val="00C55CF4"/>
    <w:rsid w:val="00C56561"/>
    <w:rsid w:val="00C56959"/>
    <w:rsid w:val="00C56E1F"/>
    <w:rsid w:val="00C56F1D"/>
    <w:rsid w:val="00C570FF"/>
    <w:rsid w:val="00C5759E"/>
    <w:rsid w:val="00C576A8"/>
    <w:rsid w:val="00C57E3A"/>
    <w:rsid w:val="00C60885"/>
    <w:rsid w:val="00C609B8"/>
    <w:rsid w:val="00C61337"/>
    <w:rsid w:val="00C61A56"/>
    <w:rsid w:val="00C61D80"/>
    <w:rsid w:val="00C6232C"/>
    <w:rsid w:val="00C62502"/>
    <w:rsid w:val="00C627FC"/>
    <w:rsid w:val="00C629BE"/>
    <w:rsid w:val="00C6331B"/>
    <w:rsid w:val="00C63A79"/>
    <w:rsid w:val="00C63D3C"/>
    <w:rsid w:val="00C640A0"/>
    <w:rsid w:val="00C64592"/>
    <w:rsid w:val="00C64D3F"/>
    <w:rsid w:val="00C64FBB"/>
    <w:rsid w:val="00C65B23"/>
    <w:rsid w:val="00C65CBE"/>
    <w:rsid w:val="00C6651C"/>
    <w:rsid w:val="00C665B4"/>
    <w:rsid w:val="00C665CD"/>
    <w:rsid w:val="00C6672B"/>
    <w:rsid w:val="00C6675F"/>
    <w:rsid w:val="00C6697F"/>
    <w:rsid w:val="00C66A81"/>
    <w:rsid w:val="00C66D66"/>
    <w:rsid w:val="00C670A0"/>
    <w:rsid w:val="00C67637"/>
    <w:rsid w:val="00C676BE"/>
    <w:rsid w:val="00C67BA5"/>
    <w:rsid w:val="00C700E2"/>
    <w:rsid w:val="00C704B5"/>
    <w:rsid w:val="00C70591"/>
    <w:rsid w:val="00C705FC"/>
    <w:rsid w:val="00C71667"/>
    <w:rsid w:val="00C71A6B"/>
    <w:rsid w:val="00C71C4B"/>
    <w:rsid w:val="00C724E1"/>
    <w:rsid w:val="00C7269C"/>
    <w:rsid w:val="00C72E1F"/>
    <w:rsid w:val="00C730B0"/>
    <w:rsid w:val="00C74178"/>
    <w:rsid w:val="00C74231"/>
    <w:rsid w:val="00C74322"/>
    <w:rsid w:val="00C74859"/>
    <w:rsid w:val="00C74D39"/>
    <w:rsid w:val="00C74DAA"/>
    <w:rsid w:val="00C754C6"/>
    <w:rsid w:val="00C75759"/>
    <w:rsid w:val="00C75EDE"/>
    <w:rsid w:val="00C76064"/>
    <w:rsid w:val="00C76613"/>
    <w:rsid w:val="00C76A22"/>
    <w:rsid w:val="00C77520"/>
    <w:rsid w:val="00C77B69"/>
    <w:rsid w:val="00C77DED"/>
    <w:rsid w:val="00C8052B"/>
    <w:rsid w:val="00C8068E"/>
    <w:rsid w:val="00C80DFA"/>
    <w:rsid w:val="00C81034"/>
    <w:rsid w:val="00C81389"/>
    <w:rsid w:val="00C820EC"/>
    <w:rsid w:val="00C8324E"/>
    <w:rsid w:val="00C8332E"/>
    <w:rsid w:val="00C83FEF"/>
    <w:rsid w:val="00C84EBE"/>
    <w:rsid w:val="00C85104"/>
    <w:rsid w:val="00C85E99"/>
    <w:rsid w:val="00C86F5B"/>
    <w:rsid w:val="00C873EE"/>
    <w:rsid w:val="00C879E6"/>
    <w:rsid w:val="00C87DD1"/>
    <w:rsid w:val="00C9052D"/>
    <w:rsid w:val="00C906F6"/>
    <w:rsid w:val="00C9139E"/>
    <w:rsid w:val="00C913E4"/>
    <w:rsid w:val="00C9154D"/>
    <w:rsid w:val="00C91DEA"/>
    <w:rsid w:val="00C924F1"/>
    <w:rsid w:val="00C92718"/>
    <w:rsid w:val="00C9296F"/>
    <w:rsid w:val="00C94A34"/>
    <w:rsid w:val="00C94AB3"/>
    <w:rsid w:val="00C94C08"/>
    <w:rsid w:val="00C9622D"/>
    <w:rsid w:val="00C96521"/>
    <w:rsid w:val="00C96794"/>
    <w:rsid w:val="00C96BA6"/>
    <w:rsid w:val="00C973C9"/>
    <w:rsid w:val="00C97D84"/>
    <w:rsid w:val="00CA0015"/>
    <w:rsid w:val="00CA0B1C"/>
    <w:rsid w:val="00CA12BE"/>
    <w:rsid w:val="00CA133D"/>
    <w:rsid w:val="00CA1EED"/>
    <w:rsid w:val="00CA245C"/>
    <w:rsid w:val="00CA28B6"/>
    <w:rsid w:val="00CA2C9A"/>
    <w:rsid w:val="00CA3613"/>
    <w:rsid w:val="00CA3939"/>
    <w:rsid w:val="00CA393C"/>
    <w:rsid w:val="00CA3C08"/>
    <w:rsid w:val="00CA3F53"/>
    <w:rsid w:val="00CA4769"/>
    <w:rsid w:val="00CA48DD"/>
    <w:rsid w:val="00CA4E63"/>
    <w:rsid w:val="00CA75CF"/>
    <w:rsid w:val="00CA7DED"/>
    <w:rsid w:val="00CB1796"/>
    <w:rsid w:val="00CB205C"/>
    <w:rsid w:val="00CB20D7"/>
    <w:rsid w:val="00CB232B"/>
    <w:rsid w:val="00CB2784"/>
    <w:rsid w:val="00CB29F5"/>
    <w:rsid w:val="00CB2E50"/>
    <w:rsid w:val="00CB32B2"/>
    <w:rsid w:val="00CB3842"/>
    <w:rsid w:val="00CB3DD7"/>
    <w:rsid w:val="00CB4F3D"/>
    <w:rsid w:val="00CB51DE"/>
    <w:rsid w:val="00CB5706"/>
    <w:rsid w:val="00CB5FCB"/>
    <w:rsid w:val="00CB6109"/>
    <w:rsid w:val="00CB7423"/>
    <w:rsid w:val="00CB78C0"/>
    <w:rsid w:val="00CB79D8"/>
    <w:rsid w:val="00CB7A18"/>
    <w:rsid w:val="00CB7D31"/>
    <w:rsid w:val="00CC01AC"/>
    <w:rsid w:val="00CC0288"/>
    <w:rsid w:val="00CC0789"/>
    <w:rsid w:val="00CC266D"/>
    <w:rsid w:val="00CC31B5"/>
    <w:rsid w:val="00CC3E20"/>
    <w:rsid w:val="00CC3EB7"/>
    <w:rsid w:val="00CC4AD5"/>
    <w:rsid w:val="00CC500D"/>
    <w:rsid w:val="00CC52DE"/>
    <w:rsid w:val="00CC58D4"/>
    <w:rsid w:val="00CC6E44"/>
    <w:rsid w:val="00CC72CB"/>
    <w:rsid w:val="00CC7A7B"/>
    <w:rsid w:val="00CD09A1"/>
    <w:rsid w:val="00CD1070"/>
    <w:rsid w:val="00CD1951"/>
    <w:rsid w:val="00CD1A7D"/>
    <w:rsid w:val="00CD1BF8"/>
    <w:rsid w:val="00CD2CCE"/>
    <w:rsid w:val="00CD31AF"/>
    <w:rsid w:val="00CD3A27"/>
    <w:rsid w:val="00CD3FF9"/>
    <w:rsid w:val="00CD5096"/>
    <w:rsid w:val="00CD6027"/>
    <w:rsid w:val="00CD64B9"/>
    <w:rsid w:val="00CD6F4E"/>
    <w:rsid w:val="00CD710C"/>
    <w:rsid w:val="00CD7147"/>
    <w:rsid w:val="00CD78BB"/>
    <w:rsid w:val="00CD7EBE"/>
    <w:rsid w:val="00CD7F95"/>
    <w:rsid w:val="00CE01F6"/>
    <w:rsid w:val="00CE0372"/>
    <w:rsid w:val="00CE0710"/>
    <w:rsid w:val="00CE0AFA"/>
    <w:rsid w:val="00CE0B51"/>
    <w:rsid w:val="00CE13CA"/>
    <w:rsid w:val="00CE21B8"/>
    <w:rsid w:val="00CE276B"/>
    <w:rsid w:val="00CE2E08"/>
    <w:rsid w:val="00CE33F0"/>
    <w:rsid w:val="00CE4B01"/>
    <w:rsid w:val="00CE78DB"/>
    <w:rsid w:val="00CF00F1"/>
    <w:rsid w:val="00CF085A"/>
    <w:rsid w:val="00CF0CEE"/>
    <w:rsid w:val="00CF14D2"/>
    <w:rsid w:val="00CF18A3"/>
    <w:rsid w:val="00CF1ED3"/>
    <w:rsid w:val="00CF2295"/>
    <w:rsid w:val="00CF4000"/>
    <w:rsid w:val="00CF401F"/>
    <w:rsid w:val="00CF43DF"/>
    <w:rsid w:val="00CF5342"/>
    <w:rsid w:val="00CF5AF5"/>
    <w:rsid w:val="00CF62E5"/>
    <w:rsid w:val="00CF6773"/>
    <w:rsid w:val="00CF67C4"/>
    <w:rsid w:val="00D009F9"/>
    <w:rsid w:val="00D00EEB"/>
    <w:rsid w:val="00D00F38"/>
    <w:rsid w:val="00D01A44"/>
    <w:rsid w:val="00D01BC0"/>
    <w:rsid w:val="00D021BA"/>
    <w:rsid w:val="00D021BE"/>
    <w:rsid w:val="00D022C3"/>
    <w:rsid w:val="00D02631"/>
    <w:rsid w:val="00D02B88"/>
    <w:rsid w:val="00D02BCF"/>
    <w:rsid w:val="00D02D44"/>
    <w:rsid w:val="00D02E8E"/>
    <w:rsid w:val="00D0376A"/>
    <w:rsid w:val="00D03AF9"/>
    <w:rsid w:val="00D03C27"/>
    <w:rsid w:val="00D03E94"/>
    <w:rsid w:val="00D04225"/>
    <w:rsid w:val="00D0451D"/>
    <w:rsid w:val="00D0463C"/>
    <w:rsid w:val="00D056DD"/>
    <w:rsid w:val="00D06781"/>
    <w:rsid w:val="00D067E1"/>
    <w:rsid w:val="00D06EB6"/>
    <w:rsid w:val="00D0788A"/>
    <w:rsid w:val="00D078EE"/>
    <w:rsid w:val="00D102FD"/>
    <w:rsid w:val="00D107EC"/>
    <w:rsid w:val="00D10C83"/>
    <w:rsid w:val="00D1157D"/>
    <w:rsid w:val="00D11643"/>
    <w:rsid w:val="00D119AA"/>
    <w:rsid w:val="00D11C74"/>
    <w:rsid w:val="00D121B2"/>
    <w:rsid w:val="00D12949"/>
    <w:rsid w:val="00D12FDA"/>
    <w:rsid w:val="00D1315B"/>
    <w:rsid w:val="00D13269"/>
    <w:rsid w:val="00D13EF1"/>
    <w:rsid w:val="00D14476"/>
    <w:rsid w:val="00D14A71"/>
    <w:rsid w:val="00D14AF9"/>
    <w:rsid w:val="00D15677"/>
    <w:rsid w:val="00D158CE"/>
    <w:rsid w:val="00D162AB"/>
    <w:rsid w:val="00D164D6"/>
    <w:rsid w:val="00D1678C"/>
    <w:rsid w:val="00D17065"/>
    <w:rsid w:val="00D173B8"/>
    <w:rsid w:val="00D17617"/>
    <w:rsid w:val="00D177BB"/>
    <w:rsid w:val="00D17AEA"/>
    <w:rsid w:val="00D17C9F"/>
    <w:rsid w:val="00D17FF0"/>
    <w:rsid w:val="00D201DB"/>
    <w:rsid w:val="00D209C7"/>
    <w:rsid w:val="00D20D84"/>
    <w:rsid w:val="00D21032"/>
    <w:rsid w:val="00D21176"/>
    <w:rsid w:val="00D212A8"/>
    <w:rsid w:val="00D213AE"/>
    <w:rsid w:val="00D215F2"/>
    <w:rsid w:val="00D2228C"/>
    <w:rsid w:val="00D2309A"/>
    <w:rsid w:val="00D23166"/>
    <w:rsid w:val="00D232A6"/>
    <w:rsid w:val="00D23F0C"/>
    <w:rsid w:val="00D243C0"/>
    <w:rsid w:val="00D24BA7"/>
    <w:rsid w:val="00D24FBF"/>
    <w:rsid w:val="00D25082"/>
    <w:rsid w:val="00D252FB"/>
    <w:rsid w:val="00D2620F"/>
    <w:rsid w:val="00D26344"/>
    <w:rsid w:val="00D263B9"/>
    <w:rsid w:val="00D27145"/>
    <w:rsid w:val="00D30082"/>
    <w:rsid w:val="00D30D41"/>
    <w:rsid w:val="00D33490"/>
    <w:rsid w:val="00D335B0"/>
    <w:rsid w:val="00D33615"/>
    <w:rsid w:val="00D34B9C"/>
    <w:rsid w:val="00D35365"/>
    <w:rsid w:val="00D3570E"/>
    <w:rsid w:val="00D35758"/>
    <w:rsid w:val="00D35F23"/>
    <w:rsid w:val="00D36CFA"/>
    <w:rsid w:val="00D36D4C"/>
    <w:rsid w:val="00D3725A"/>
    <w:rsid w:val="00D37BDA"/>
    <w:rsid w:val="00D4012D"/>
    <w:rsid w:val="00D405BB"/>
    <w:rsid w:val="00D40729"/>
    <w:rsid w:val="00D427C1"/>
    <w:rsid w:val="00D429DE"/>
    <w:rsid w:val="00D43422"/>
    <w:rsid w:val="00D43BE9"/>
    <w:rsid w:val="00D43E19"/>
    <w:rsid w:val="00D44179"/>
    <w:rsid w:val="00D442BC"/>
    <w:rsid w:val="00D449C8"/>
    <w:rsid w:val="00D44D1F"/>
    <w:rsid w:val="00D4558B"/>
    <w:rsid w:val="00D45E11"/>
    <w:rsid w:val="00D460E8"/>
    <w:rsid w:val="00D46383"/>
    <w:rsid w:val="00D46746"/>
    <w:rsid w:val="00D4723E"/>
    <w:rsid w:val="00D50801"/>
    <w:rsid w:val="00D51D16"/>
    <w:rsid w:val="00D52511"/>
    <w:rsid w:val="00D525F3"/>
    <w:rsid w:val="00D52E93"/>
    <w:rsid w:val="00D540DC"/>
    <w:rsid w:val="00D543A4"/>
    <w:rsid w:val="00D544B9"/>
    <w:rsid w:val="00D544D3"/>
    <w:rsid w:val="00D5455B"/>
    <w:rsid w:val="00D54967"/>
    <w:rsid w:val="00D54B74"/>
    <w:rsid w:val="00D54F6B"/>
    <w:rsid w:val="00D551E6"/>
    <w:rsid w:val="00D5564C"/>
    <w:rsid w:val="00D556FA"/>
    <w:rsid w:val="00D55C66"/>
    <w:rsid w:val="00D55E71"/>
    <w:rsid w:val="00D56138"/>
    <w:rsid w:val="00D56AEA"/>
    <w:rsid w:val="00D56FA6"/>
    <w:rsid w:val="00D574A1"/>
    <w:rsid w:val="00D60098"/>
    <w:rsid w:val="00D608B1"/>
    <w:rsid w:val="00D60DA3"/>
    <w:rsid w:val="00D60F6C"/>
    <w:rsid w:val="00D61518"/>
    <w:rsid w:val="00D62C86"/>
    <w:rsid w:val="00D63E06"/>
    <w:rsid w:val="00D64CCB"/>
    <w:rsid w:val="00D651F7"/>
    <w:rsid w:val="00D65C11"/>
    <w:rsid w:val="00D65E71"/>
    <w:rsid w:val="00D65EDD"/>
    <w:rsid w:val="00D66759"/>
    <w:rsid w:val="00D67092"/>
    <w:rsid w:val="00D671DF"/>
    <w:rsid w:val="00D67BC3"/>
    <w:rsid w:val="00D67C20"/>
    <w:rsid w:val="00D70856"/>
    <w:rsid w:val="00D71143"/>
    <w:rsid w:val="00D71859"/>
    <w:rsid w:val="00D71955"/>
    <w:rsid w:val="00D73138"/>
    <w:rsid w:val="00D734A7"/>
    <w:rsid w:val="00D73705"/>
    <w:rsid w:val="00D73BD3"/>
    <w:rsid w:val="00D74A03"/>
    <w:rsid w:val="00D751F7"/>
    <w:rsid w:val="00D75823"/>
    <w:rsid w:val="00D767C6"/>
    <w:rsid w:val="00D76F7A"/>
    <w:rsid w:val="00D80B3E"/>
    <w:rsid w:val="00D81953"/>
    <w:rsid w:val="00D81BD7"/>
    <w:rsid w:val="00D81E1F"/>
    <w:rsid w:val="00D8237F"/>
    <w:rsid w:val="00D82C86"/>
    <w:rsid w:val="00D84163"/>
    <w:rsid w:val="00D8456E"/>
    <w:rsid w:val="00D84826"/>
    <w:rsid w:val="00D84889"/>
    <w:rsid w:val="00D85044"/>
    <w:rsid w:val="00D857FF"/>
    <w:rsid w:val="00D859D6"/>
    <w:rsid w:val="00D86661"/>
    <w:rsid w:val="00D87B1E"/>
    <w:rsid w:val="00D87C9A"/>
    <w:rsid w:val="00D87E50"/>
    <w:rsid w:val="00D87E92"/>
    <w:rsid w:val="00D900E2"/>
    <w:rsid w:val="00D9026A"/>
    <w:rsid w:val="00D90CEF"/>
    <w:rsid w:val="00D91024"/>
    <w:rsid w:val="00D9169B"/>
    <w:rsid w:val="00D923BD"/>
    <w:rsid w:val="00D92456"/>
    <w:rsid w:val="00D951DD"/>
    <w:rsid w:val="00D966D3"/>
    <w:rsid w:val="00D9794E"/>
    <w:rsid w:val="00DA015F"/>
    <w:rsid w:val="00DA076D"/>
    <w:rsid w:val="00DA0B3F"/>
    <w:rsid w:val="00DA0FCF"/>
    <w:rsid w:val="00DA1210"/>
    <w:rsid w:val="00DA1BDC"/>
    <w:rsid w:val="00DA2759"/>
    <w:rsid w:val="00DA2EBF"/>
    <w:rsid w:val="00DA36BC"/>
    <w:rsid w:val="00DA37FF"/>
    <w:rsid w:val="00DA3E1A"/>
    <w:rsid w:val="00DA5307"/>
    <w:rsid w:val="00DA573B"/>
    <w:rsid w:val="00DA577A"/>
    <w:rsid w:val="00DA58EE"/>
    <w:rsid w:val="00DA6209"/>
    <w:rsid w:val="00DA62D3"/>
    <w:rsid w:val="00DA66FB"/>
    <w:rsid w:val="00DA6D8A"/>
    <w:rsid w:val="00DA772A"/>
    <w:rsid w:val="00DB0B48"/>
    <w:rsid w:val="00DB1298"/>
    <w:rsid w:val="00DB1C3E"/>
    <w:rsid w:val="00DB1F6B"/>
    <w:rsid w:val="00DB33AC"/>
    <w:rsid w:val="00DB4029"/>
    <w:rsid w:val="00DB42DB"/>
    <w:rsid w:val="00DB4E6E"/>
    <w:rsid w:val="00DB55AC"/>
    <w:rsid w:val="00DB57AE"/>
    <w:rsid w:val="00DB583B"/>
    <w:rsid w:val="00DB5BF4"/>
    <w:rsid w:val="00DB5C81"/>
    <w:rsid w:val="00DB69F6"/>
    <w:rsid w:val="00DB6F88"/>
    <w:rsid w:val="00DB728D"/>
    <w:rsid w:val="00DB7668"/>
    <w:rsid w:val="00DB7BE2"/>
    <w:rsid w:val="00DC036B"/>
    <w:rsid w:val="00DC0415"/>
    <w:rsid w:val="00DC0538"/>
    <w:rsid w:val="00DC09D7"/>
    <w:rsid w:val="00DC0FDB"/>
    <w:rsid w:val="00DC1E8F"/>
    <w:rsid w:val="00DC2014"/>
    <w:rsid w:val="00DC2731"/>
    <w:rsid w:val="00DC2D28"/>
    <w:rsid w:val="00DC3C35"/>
    <w:rsid w:val="00DC3DB9"/>
    <w:rsid w:val="00DC5EF6"/>
    <w:rsid w:val="00DC62D5"/>
    <w:rsid w:val="00DC630F"/>
    <w:rsid w:val="00DC6742"/>
    <w:rsid w:val="00DC6F39"/>
    <w:rsid w:val="00DC6FFA"/>
    <w:rsid w:val="00DC72A1"/>
    <w:rsid w:val="00DC752B"/>
    <w:rsid w:val="00DC75E9"/>
    <w:rsid w:val="00DD093C"/>
    <w:rsid w:val="00DD114B"/>
    <w:rsid w:val="00DD192A"/>
    <w:rsid w:val="00DD1B91"/>
    <w:rsid w:val="00DD1CD3"/>
    <w:rsid w:val="00DD222B"/>
    <w:rsid w:val="00DD2462"/>
    <w:rsid w:val="00DD293B"/>
    <w:rsid w:val="00DD3DBD"/>
    <w:rsid w:val="00DD4870"/>
    <w:rsid w:val="00DD580A"/>
    <w:rsid w:val="00DD64DA"/>
    <w:rsid w:val="00DD75E0"/>
    <w:rsid w:val="00DD770E"/>
    <w:rsid w:val="00DD78E2"/>
    <w:rsid w:val="00DE03FC"/>
    <w:rsid w:val="00DE05D6"/>
    <w:rsid w:val="00DE069E"/>
    <w:rsid w:val="00DE07A3"/>
    <w:rsid w:val="00DE1C69"/>
    <w:rsid w:val="00DE1D49"/>
    <w:rsid w:val="00DE2077"/>
    <w:rsid w:val="00DE207E"/>
    <w:rsid w:val="00DE27C1"/>
    <w:rsid w:val="00DE3158"/>
    <w:rsid w:val="00DE3423"/>
    <w:rsid w:val="00DE3AA4"/>
    <w:rsid w:val="00DE4709"/>
    <w:rsid w:val="00DE4C01"/>
    <w:rsid w:val="00DE5BD3"/>
    <w:rsid w:val="00DE63E2"/>
    <w:rsid w:val="00DE7A62"/>
    <w:rsid w:val="00DF04BC"/>
    <w:rsid w:val="00DF0799"/>
    <w:rsid w:val="00DF0F48"/>
    <w:rsid w:val="00DF16DF"/>
    <w:rsid w:val="00DF18E7"/>
    <w:rsid w:val="00DF1D2D"/>
    <w:rsid w:val="00DF1D89"/>
    <w:rsid w:val="00DF2212"/>
    <w:rsid w:val="00DF2406"/>
    <w:rsid w:val="00DF24F2"/>
    <w:rsid w:val="00DF250D"/>
    <w:rsid w:val="00DF4800"/>
    <w:rsid w:val="00DF4A97"/>
    <w:rsid w:val="00DF63E7"/>
    <w:rsid w:val="00DF6E5A"/>
    <w:rsid w:val="00DF6FE3"/>
    <w:rsid w:val="00DF7745"/>
    <w:rsid w:val="00DF7E9E"/>
    <w:rsid w:val="00E007E5"/>
    <w:rsid w:val="00E00936"/>
    <w:rsid w:val="00E009DD"/>
    <w:rsid w:val="00E02216"/>
    <w:rsid w:val="00E02296"/>
    <w:rsid w:val="00E02AF1"/>
    <w:rsid w:val="00E03539"/>
    <w:rsid w:val="00E03A88"/>
    <w:rsid w:val="00E04162"/>
    <w:rsid w:val="00E04F41"/>
    <w:rsid w:val="00E0513E"/>
    <w:rsid w:val="00E05498"/>
    <w:rsid w:val="00E05A2F"/>
    <w:rsid w:val="00E06450"/>
    <w:rsid w:val="00E065E0"/>
    <w:rsid w:val="00E06B84"/>
    <w:rsid w:val="00E06EB3"/>
    <w:rsid w:val="00E07994"/>
    <w:rsid w:val="00E079E8"/>
    <w:rsid w:val="00E106DD"/>
    <w:rsid w:val="00E10A2F"/>
    <w:rsid w:val="00E10E8C"/>
    <w:rsid w:val="00E11421"/>
    <w:rsid w:val="00E11A8C"/>
    <w:rsid w:val="00E12650"/>
    <w:rsid w:val="00E12819"/>
    <w:rsid w:val="00E12B0A"/>
    <w:rsid w:val="00E12BFF"/>
    <w:rsid w:val="00E12D7E"/>
    <w:rsid w:val="00E131FA"/>
    <w:rsid w:val="00E13353"/>
    <w:rsid w:val="00E14449"/>
    <w:rsid w:val="00E15148"/>
    <w:rsid w:val="00E154F3"/>
    <w:rsid w:val="00E1560E"/>
    <w:rsid w:val="00E15D55"/>
    <w:rsid w:val="00E15D9C"/>
    <w:rsid w:val="00E1688C"/>
    <w:rsid w:val="00E17F83"/>
    <w:rsid w:val="00E20782"/>
    <w:rsid w:val="00E20A22"/>
    <w:rsid w:val="00E20A47"/>
    <w:rsid w:val="00E20D1B"/>
    <w:rsid w:val="00E20ED6"/>
    <w:rsid w:val="00E215DE"/>
    <w:rsid w:val="00E216F6"/>
    <w:rsid w:val="00E219A3"/>
    <w:rsid w:val="00E21A38"/>
    <w:rsid w:val="00E2216E"/>
    <w:rsid w:val="00E238B3"/>
    <w:rsid w:val="00E239B7"/>
    <w:rsid w:val="00E23CB0"/>
    <w:rsid w:val="00E2455B"/>
    <w:rsid w:val="00E24678"/>
    <w:rsid w:val="00E24746"/>
    <w:rsid w:val="00E24804"/>
    <w:rsid w:val="00E252B9"/>
    <w:rsid w:val="00E26B4C"/>
    <w:rsid w:val="00E26BCB"/>
    <w:rsid w:val="00E26BE1"/>
    <w:rsid w:val="00E27961"/>
    <w:rsid w:val="00E27CEF"/>
    <w:rsid w:val="00E27E48"/>
    <w:rsid w:val="00E30158"/>
    <w:rsid w:val="00E304EA"/>
    <w:rsid w:val="00E30857"/>
    <w:rsid w:val="00E308EA"/>
    <w:rsid w:val="00E30F34"/>
    <w:rsid w:val="00E30FAF"/>
    <w:rsid w:val="00E3174B"/>
    <w:rsid w:val="00E31823"/>
    <w:rsid w:val="00E319CB"/>
    <w:rsid w:val="00E332E0"/>
    <w:rsid w:val="00E3558E"/>
    <w:rsid w:val="00E358BC"/>
    <w:rsid w:val="00E359E6"/>
    <w:rsid w:val="00E3601E"/>
    <w:rsid w:val="00E36127"/>
    <w:rsid w:val="00E366D4"/>
    <w:rsid w:val="00E36B1F"/>
    <w:rsid w:val="00E37768"/>
    <w:rsid w:val="00E37E62"/>
    <w:rsid w:val="00E409D7"/>
    <w:rsid w:val="00E40E75"/>
    <w:rsid w:val="00E40FD0"/>
    <w:rsid w:val="00E42005"/>
    <w:rsid w:val="00E42477"/>
    <w:rsid w:val="00E427B3"/>
    <w:rsid w:val="00E43345"/>
    <w:rsid w:val="00E43458"/>
    <w:rsid w:val="00E43B07"/>
    <w:rsid w:val="00E43CEB"/>
    <w:rsid w:val="00E44014"/>
    <w:rsid w:val="00E4421B"/>
    <w:rsid w:val="00E442F1"/>
    <w:rsid w:val="00E4440A"/>
    <w:rsid w:val="00E445C8"/>
    <w:rsid w:val="00E45439"/>
    <w:rsid w:val="00E45AC3"/>
    <w:rsid w:val="00E45B35"/>
    <w:rsid w:val="00E45B71"/>
    <w:rsid w:val="00E4699D"/>
    <w:rsid w:val="00E47024"/>
    <w:rsid w:val="00E477A9"/>
    <w:rsid w:val="00E4797C"/>
    <w:rsid w:val="00E47BB5"/>
    <w:rsid w:val="00E5057B"/>
    <w:rsid w:val="00E50AC3"/>
    <w:rsid w:val="00E50C3E"/>
    <w:rsid w:val="00E50CFD"/>
    <w:rsid w:val="00E522A6"/>
    <w:rsid w:val="00E52592"/>
    <w:rsid w:val="00E52965"/>
    <w:rsid w:val="00E52C09"/>
    <w:rsid w:val="00E52DAE"/>
    <w:rsid w:val="00E52E03"/>
    <w:rsid w:val="00E53BAA"/>
    <w:rsid w:val="00E53C56"/>
    <w:rsid w:val="00E54B91"/>
    <w:rsid w:val="00E54E2B"/>
    <w:rsid w:val="00E55436"/>
    <w:rsid w:val="00E55B70"/>
    <w:rsid w:val="00E56BBA"/>
    <w:rsid w:val="00E57B6F"/>
    <w:rsid w:val="00E6015A"/>
    <w:rsid w:val="00E6016E"/>
    <w:rsid w:val="00E60633"/>
    <w:rsid w:val="00E613C2"/>
    <w:rsid w:val="00E61425"/>
    <w:rsid w:val="00E614E7"/>
    <w:rsid w:val="00E61692"/>
    <w:rsid w:val="00E6182A"/>
    <w:rsid w:val="00E61B80"/>
    <w:rsid w:val="00E6228C"/>
    <w:rsid w:val="00E623C8"/>
    <w:rsid w:val="00E62512"/>
    <w:rsid w:val="00E62D1D"/>
    <w:rsid w:val="00E630E1"/>
    <w:rsid w:val="00E6367B"/>
    <w:rsid w:val="00E636DB"/>
    <w:rsid w:val="00E63731"/>
    <w:rsid w:val="00E63CBB"/>
    <w:rsid w:val="00E6465F"/>
    <w:rsid w:val="00E6478F"/>
    <w:rsid w:val="00E64FA6"/>
    <w:rsid w:val="00E658D8"/>
    <w:rsid w:val="00E663CE"/>
    <w:rsid w:val="00E6691F"/>
    <w:rsid w:val="00E669EA"/>
    <w:rsid w:val="00E66F40"/>
    <w:rsid w:val="00E66F59"/>
    <w:rsid w:val="00E67389"/>
    <w:rsid w:val="00E673DC"/>
    <w:rsid w:val="00E674E8"/>
    <w:rsid w:val="00E70013"/>
    <w:rsid w:val="00E70339"/>
    <w:rsid w:val="00E70356"/>
    <w:rsid w:val="00E705B8"/>
    <w:rsid w:val="00E70E73"/>
    <w:rsid w:val="00E71AA0"/>
    <w:rsid w:val="00E72553"/>
    <w:rsid w:val="00E72584"/>
    <w:rsid w:val="00E72CB6"/>
    <w:rsid w:val="00E72CE9"/>
    <w:rsid w:val="00E72E9C"/>
    <w:rsid w:val="00E72FE8"/>
    <w:rsid w:val="00E749E6"/>
    <w:rsid w:val="00E778BC"/>
    <w:rsid w:val="00E77960"/>
    <w:rsid w:val="00E77F1E"/>
    <w:rsid w:val="00E808B6"/>
    <w:rsid w:val="00E80AED"/>
    <w:rsid w:val="00E813BE"/>
    <w:rsid w:val="00E81621"/>
    <w:rsid w:val="00E82808"/>
    <w:rsid w:val="00E83071"/>
    <w:rsid w:val="00E83B24"/>
    <w:rsid w:val="00E83EAC"/>
    <w:rsid w:val="00E84095"/>
    <w:rsid w:val="00E840EC"/>
    <w:rsid w:val="00E84253"/>
    <w:rsid w:val="00E845A8"/>
    <w:rsid w:val="00E84B0D"/>
    <w:rsid w:val="00E85495"/>
    <w:rsid w:val="00E857B8"/>
    <w:rsid w:val="00E85A75"/>
    <w:rsid w:val="00E85AB9"/>
    <w:rsid w:val="00E8639B"/>
    <w:rsid w:val="00E87293"/>
    <w:rsid w:val="00E87700"/>
    <w:rsid w:val="00E9035B"/>
    <w:rsid w:val="00E907B6"/>
    <w:rsid w:val="00E90AB4"/>
    <w:rsid w:val="00E91726"/>
    <w:rsid w:val="00E91D3A"/>
    <w:rsid w:val="00E91E22"/>
    <w:rsid w:val="00E930F4"/>
    <w:rsid w:val="00E93397"/>
    <w:rsid w:val="00E9350D"/>
    <w:rsid w:val="00E93A70"/>
    <w:rsid w:val="00E94672"/>
    <w:rsid w:val="00E94CCD"/>
    <w:rsid w:val="00E9508E"/>
    <w:rsid w:val="00E95EE4"/>
    <w:rsid w:val="00E96405"/>
    <w:rsid w:val="00E9644B"/>
    <w:rsid w:val="00E97262"/>
    <w:rsid w:val="00E97867"/>
    <w:rsid w:val="00EA25F0"/>
    <w:rsid w:val="00EA2772"/>
    <w:rsid w:val="00EA27A7"/>
    <w:rsid w:val="00EA27D6"/>
    <w:rsid w:val="00EA415F"/>
    <w:rsid w:val="00EA49C5"/>
    <w:rsid w:val="00EA59E6"/>
    <w:rsid w:val="00EA61CC"/>
    <w:rsid w:val="00EA68DD"/>
    <w:rsid w:val="00EA6997"/>
    <w:rsid w:val="00EB0193"/>
    <w:rsid w:val="00EB02D5"/>
    <w:rsid w:val="00EB0682"/>
    <w:rsid w:val="00EB0E6B"/>
    <w:rsid w:val="00EB1146"/>
    <w:rsid w:val="00EB219F"/>
    <w:rsid w:val="00EB2D55"/>
    <w:rsid w:val="00EB350D"/>
    <w:rsid w:val="00EB3D31"/>
    <w:rsid w:val="00EB3D5E"/>
    <w:rsid w:val="00EB42C9"/>
    <w:rsid w:val="00EB56C2"/>
    <w:rsid w:val="00EB612E"/>
    <w:rsid w:val="00EB63F6"/>
    <w:rsid w:val="00EB6B3B"/>
    <w:rsid w:val="00EB6D2A"/>
    <w:rsid w:val="00EB6EF3"/>
    <w:rsid w:val="00EB74C3"/>
    <w:rsid w:val="00EB7B71"/>
    <w:rsid w:val="00EC0096"/>
    <w:rsid w:val="00EC1B88"/>
    <w:rsid w:val="00EC2C7D"/>
    <w:rsid w:val="00EC3132"/>
    <w:rsid w:val="00EC3364"/>
    <w:rsid w:val="00EC37D5"/>
    <w:rsid w:val="00EC4660"/>
    <w:rsid w:val="00EC67D3"/>
    <w:rsid w:val="00EC687B"/>
    <w:rsid w:val="00EC79BC"/>
    <w:rsid w:val="00EC7A61"/>
    <w:rsid w:val="00ED03B8"/>
    <w:rsid w:val="00ED09B0"/>
    <w:rsid w:val="00ED0A97"/>
    <w:rsid w:val="00ED0D4E"/>
    <w:rsid w:val="00ED0E2F"/>
    <w:rsid w:val="00ED1432"/>
    <w:rsid w:val="00ED14D6"/>
    <w:rsid w:val="00ED15B1"/>
    <w:rsid w:val="00ED1B95"/>
    <w:rsid w:val="00ED1EC8"/>
    <w:rsid w:val="00ED20A3"/>
    <w:rsid w:val="00ED212B"/>
    <w:rsid w:val="00ED21D6"/>
    <w:rsid w:val="00ED3219"/>
    <w:rsid w:val="00ED339E"/>
    <w:rsid w:val="00ED3731"/>
    <w:rsid w:val="00ED3D3C"/>
    <w:rsid w:val="00ED41AF"/>
    <w:rsid w:val="00ED439B"/>
    <w:rsid w:val="00ED44EA"/>
    <w:rsid w:val="00ED4851"/>
    <w:rsid w:val="00ED4E5F"/>
    <w:rsid w:val="00ED4F37"/>
    <w:rsid w:val="00ED54D4"/>
    <w:rsid w:val="00ED5875"/>
    <w:rsid w:val="00ED72F3"/>
    <w:rsid w:val="00ED7C36"/>
    <w:rsid w:val="00EE0B7D"/>
    <w:rsid w:val="00EE0CF7"/>
    <w:rsid w:val="00EE0D21"/>
    <w:rsid w:val="00EE125B"/>
    <w:rsid w:val="00EE148F"/>
    <w:rsid w:val="00EE1E42"/>
    <w:rsid w:val="00EE2489"/>
    <w:rsid w:val="00EE3483"/>
    <w:rsid w:val="00EE369E"/>
    <w:rsid w:val="00EE3B2C"/>
    <w:rsid w:val="00EE427A"/>
    <w:rsid w:val="00EE4F3C"/>
    <w:rsid w:val="00EE50EA"/>
    <w:rsid w:val="00EE52C0"/>
    <w:rsid w:val="00EE5A19"/>
    <w:rsid w:val="00EE6054"/>
    <w:rsid w:val="00EE66A8"/>
    <w:rsid w:val="00EF01E4"/>
    <w:rsid w:val="00EF050A"/>
    <w:rsid w:val="00EF08A3"/>
    <w:rsid w:val="00EF154C"/>
    <w:rsid w:val="00EF2A7D"/>
    <w:rsid w:val="00EF2D40"/>
    <w:rsid w:val="00EF388B"/>
    <w:rsid w:val="00EF389A"/>
    <w:rsid w:val="00EF44B5"/>
    <w:rsid w:val="00EF4658"/>
    <w:rsid w:val="00EF483B"/>
    <w:rsid w:val="00EF4BBB"/>
    <w:rsid w:val="00EF59A5"/>
    <w:rsid w:val="00EF5E41"/>
    <w:rsid w:val="00EF7DEF"/>
    <w:rsid w:val="00F00AE8"/>
    <w:rsid w:val="00F00D9D"/>
    <w:rsid w:val="00F0107B"/>
    <w:rsid w:val="00F011B6"/>
    <w:rsid w:val="00F02702"/>
    <w:rsid w:val="00F03301"/>
    <w:rsid w:val="00F03C9B"/>
    <w:rsid w:val="00F03CF3"/>
    <w:rsid w:val="00F04675"/>
    <w:rsid w:val="00F049EE"/>
    <w:rsid w:val="00F051A9"/>
    <w:rsid w:val="00F06140"/>
    <w:rsid w:val="00F061DA"/>
    <w:rsid w:val="00F062D5"/>
    <w:rsid w:val="00F06619"/>
    <w:rsid w:val="00F06BA9"/>
    <w:rsid w:val="00F06D8A"/>
    <w:rsid w:val="00F07333"/>
    <w:rsid w:val="00F0747F"/>
    <w:rsid w:val="00F10DFF"/>
    <w:rsid w:val="00F118ED"/>
    <w:rsid w:val="00F121E5"/>
    <w:rsid w:val="00F125DC"/>
    <w:rsid w:val="00F12900"/>
    <w:rsid w:val="00F12B5C"/>
    <w:rsid w:val="00F137DA"/>
    <w:rsid w:val="00F13926"/>
    <w:rsid w:val="00F13A6C"/>
    <w:rsid w:val="00F13DE6"/>
    <w:rsid w:val="00F145CE"/>
    <w:rsid w:val="00F1504F"/>
    <w:rsid w:val="00F150F4"/>
    <w:rsid w:val="00F15F2A"/>
    <w:rsid w:val="00F16D8B"/>
    <w:rsid w:val="00F17FC7"/>
    <w:rsid w:val="00F204DD"/>
    <w:rsid w:val="00F20522"/>
    <w:rsid w:val="00F20DB5"/>
    <w:rsid w:val="00F218B2"/>
    <w:rsid w:val="00F21B3A"/>
    <w:rsid w:val="00F2346E"/>
    <w:rsid w:val="00F235AD"/>
    <w:rsid w:val="00F2480E"/>
    <w:rsid w:val="00F24A94"/>
    <w:rsid w:val="00F252A5"/>
    <w:rsid w:val="00F25F6D"/>
    <w:rsid w:val="00F25F6E"/>
    <w:rsid w:val="00F261F4"/>
    <w:rsid w:val="00F26432"/>
    <w:rsid w:val="00F26D73"/>
    <w:rsid w:val="00F3002E"/>
    <w:rsid w:val="00F305BD"/>
    <w:rsid w:val="00F3099B"/>
    <w:rsid w:val="00F313AA"/>
    <w:rsid w:val="00F3151B"/>
    <w:rsid w:val="00F315A8"/>
    <w:rsid w:val="00F3252F"/>
    <w:rsid w:val="00F32DFC"/>
    <w:rsid w:val="00F332B0"/>
    <w:rsid w:val="00F337CF"/>
    <w:rsid w:val="00F343F6"/>
    <w:rsid w:val="00F34468"/>
    <w:rsid w:val="00F34531"/>
    <w:rsid w:val="00F345BF"/>
    <w:rsid w:val="00F34A1D"/>
    <w:rsid w:val="00F34BAA"/>
    <w:rsid w:val="00F35145"/>
    <w:rsid w:val="00F365D6"/>
    <w:rsid w:val="00F36EFF"/>
    <w:rsid w:val="00F404C4"/>
    <w:rsid w:val="00F40503"/>
    <w:rsid w:val="00F40A54"/>
    <w:rsid w:val="00F40AC4"/>
    <w:rsid w:val="00F40C30"/>
    <w:rsid w:val="00F40FB5"/>
    <w:rsid w:val="00F4200F"/>
    <w:rsid w:val="00F42A52"/>
    <w:rsid w:val="00F42BD0"/>
    <w:rsid w:val="00F42C22"/>
    <w:rsid w:val="00F4303D"/>
    <w:rsid w:val="00F43344"/>
    <w:rsid w:val="00F44304"/>
    <w:rsid w:val="00F45354"/>
    <w:rsid w:val="00F46F57"/>
    <w:rsid w:val="00F47000"/>
    <w:rsid w:val="00F4727F"/>
    <w:rsid w:val="00F47344"/>
    <w:rsid w:val="00F476F0"/>
    <w:rsid w:val="00F47BC1"/>
    <w:rsid w:val="00F5001C"/>
    <w:rsid w:val="00F50FA1"/>
    <w:rsid w:val="00F5113D"/>
    <w:rsid w:val="00F52482"/>
    <w:rsid w:val="00F5277A"/>
    <w:rsid w:val="00F52A95"/>
    <w:rsid w:val="00F52BF2"/>
    <w:rsid w:val="00F536A7"/>
    <w:rsid w:val="00F5384D"/>
    <w:rsid w:val="00F53E0A"/>
    <w:rsid w:val="00F54211"/>
    <w:rsid w:val="00F542D4"/>
    <w:rsid w:val="00F56B17"/>
    <w:rsid w:val="00F56E65"/>
    <w:rsid w:val="00F57102"/>
    <w:rsid w:val="00F573EA"/>
    <w:rsid w:val="00F576CE"/>
    <w:rsid w:val="00F57944"/>
    <w:rsid w:val="00F57F3A"/>
    <w:rsid w:val="00F60074"/>
    <w:rsid w:val="00F60182"/>
    <w:rsid w:val="00F60903"/>
    <w:rsid w:val="00F60B0E"/>
    <w:rsid w:val="00F61F31"/>
    <w:rsid w:val="00F621D1"/>
    <w:rsid w:val="00F62406"/>
    <w:rsid w:val="00F627E7"/>
    <w:rsid w:val="00F629D8"/>
    <w:rsid w:val="00F63198"/>
    <w:rsid w:val="00F63259"/>
    <w:rsid w:val="00F634A8"/>
    <w:rsid w:val="00F6377A"/>
    <w:rsid w:val="00F637A7"/>
    <w:rsid w:val="00F641DE"/>
    <w:rsid w:val="00F64245"/>
    <w:rsid w:val="00F64C2D"/>
    <w:rsid w:val="00F6547B"/>
    <w:rsid w:val="00F65837"/>
    <w:rsid w:val="00F66B92"/>
    <w:rsid w:val="00F66C84"/>
    <w:rsid w:val="00F67364"/>
    <w:rsid w:val="00F70793"/>
    <w:rsid w:val="00F71225"/>
    <w:rsid w:val="00F71402"/>
    <w:rsid w:val="00F71AC9"/>
    <w:rsid w:val="00F71E7D"/>
    <w:rsid w:val="00F7231F"/>
    <w:rsid w:val="00F732BA"/>
    <w:rsid w:val="00F733CF"/>
    <w:rsid w:val="00F73CFB"/>
    <w:rsid w:val="00F7441F"/>
    <w:rsid w:val="00F74DE5"/>
    <w:rsid w:val="00F75568"/>
    <w:rsid w:val="00F758CC"/>
    <w:rsid w:val="00F75A92"/>
    <w:rsid w:val="00F77353"/>
    <w:rsid w:val="00F776B8"/>
    <w:rsid w:val="00F77723"/>
    <w:rsid w:val="00F77A6D"/>
    <w:rsid w:val="00F77AF3"/>
    <w:rsid w:val="00F77F54"/>
    <w:rsid w:val="00F803FE"/>
    <w:rsid w:val="00F80C8E"/>
    <w:rsid w:val="00F817E0"/>
    <w:rsid w:val="00F819DD"/>
    <w:rsid w:val="00F81C48"/>
    <w:rsid w:val="00F82B7B"/>
    <w:rsid w:val="00F82BF5"/>
    <w:rsid w:val="00F82C6C"/>
    <w:rsid w:val="00F831E2"/>
    <w:rsid w:val="00F83405"/>
    <w:rsid w:val="00F837E1"/>
    <w:rsid w:val="00F840CA"/>
    <w:rsid w:val="00F8414F"/>
    <w:rsid w:val="00F86632"/>
    <w:rsid w:val="00F86F37"/>
    <w:rsid w:val="00F878B2"/>
    <w:rsid w:val="00F87915"/>
    <w:rsid w:val="00F87916"/>
    <w:rsid w:val="00F90AAD"/>
    <w:rsid w:val="00F91678"/>
    <w:rsid w:val="00F92998"/>
    <w:rsid w:val="00F93E3D"/>
    <w:rsid w:val="00F94743"/>
    <w:rsid w:val="00F9543A"/>
    <w:rsid w:val="00F96931"/>
    <w:rsid w:val="00F96EAE"/>
    <w:rsid w:val="00F975F0"/>
    <w:rsid w:val="00F9789C"/>
    <w:rsid w:val="00F97B96"/>
    <w:rsid w:val="00F97E83"/>
    <w:rsid w:val="00F97F07"/>
    <w:rsid w:val="00FA025F"/>
    <w:rsid w:val="00FA0860"/>
    <w:rsid w:val="00FA0F8E"/>
    <w:rsid w:val="00FA1520"/>
    <w:rsid w:val="00FA16C3"/>
    <w:rsid w:val="00FA177F"/>
    <w:rsid w:val="00FA1B86"/>
    <w:rsid w:val="00FA1C33"/>
    <w:rsid w:val="00FA2570"/>
    <w:rsid w:val="00FA2FFD"/>
    <w:rsid w:val="00FA3356"/>
    <w:rsid w:val="00FA3911"/>
    <w:rsid w:val="00FA3C9C"/>
    <w:rsid w:val="00FA4549"/>
    <w:rsid w:val="00FA45EE"/>
    <w:rsid w:val="00FA4796"/>
    <w:rsid w:val="00FA4D77"/>
    <w:rsid w:val="00FA4EE4"/>
    <w:rsid w:val="00FA53B8"/>
    <w:rsid w:val="00FA5454"/>
    <w:rsid w:val="00FA55CA"/>
    <w:rsid w:val="00FA5D2F"/>
    <w:rsid w:val="00FA637B"/>
    <w:rsid w:val="00FA6B05"/>
    <w:rsid w:val="00FA6E97"/>
    <w:rsid w:val="00FA79A2"/>
    <w:rsid w:val="00FA7ACD"/>
    <w:rsid w:val="00FA7B6A"/>
    <w:rsid w:val="00FB0B85"/>
    <w:rsid w:val="00FB15C6"/>
    <w:rsid w:val="00FB1B73"/>
    <w:rsid w:val="00FB2439"/>
    <w:rsid w:val="00FB2837"/>
    <w:rsid w:val="00FB2AE9"/>
    <w:rsid w:val="00FB2E15"/>
    <w:rsid w:val="00FB30ED"/>
    <w:rsid w:val="00FB3359"/>
    <w:rsid w:val="00FB3543"/>
    <w:rsid w:val="00FB3A2F"/>
    <w:rsid w:val="00FB3F4B"/>
    <w:rsid w:val="00FB45F4"/>
    <w:rsid w:val="00FB4A64"/>
    <w:rsid w:val="00FB4B5C"/>
    <w:rsid w:val="00FB5FE1"/>
    <w:rsid w:val="00FB69AF"/>
    <w:rsid w:val="00FB6BB3"/>
    <w:rsid w:val="00FB753D"/>
    <w:rsid w:val="00FB7565"/>
    <w:rsid w:val="00FC0216"/>
    <w:rsid w:val="00FC0488"/>
    <w:rsid w:val="00FC1F9C"/>
    <w:rsid w:val="00FC254C"/>
    <w:rsid w:val="00FC3C92"/>
    <w:rsid w:val="00FC4F1E"/>
    <w:rsid w:val="00FC4F7B"/>
    <w:rsid w:val="00FC53A7"/>
    <w:rsid w:val="00FC5938"/>
    <w:rsid w:val="00FC6A47"/>
    <w:rsid w:val="00FC7A9A"/>
    <w:rsid w:val="00FD05EF"/>
    <w:rsid w:val="00FD06BC"/>
    <w:rsid w:val="00FD0813"/>
    <w:rsid w:val="00FD0D03"/>
    <w:rsid w:val="00FD0DBC"/>
    <w:rsid w:val="00FD1310"/>
    <w:rsid w:val="00FD1467"/>
    <w:rsid w:val="00FD16A6"/>
    <w:rsid w:val="00FD1947"/>
    <w:rsid w:val="00FD21B8"/>
    <w:rsid w:val="00FD321F"/>
    <w:rsid w:val="00FD3FE8"/>
    <w:rsid w:val="00FD4733"/>
    <w:rsid w:val="00FD473B"/>
    <w:rsid w:val="00FD4759"/>
    <w:rsid w:val="00FD4904"/>
    <w:rsid w:val="00FD4A91"/>
    <w:rsid w:val="00FD502A"/>
    <w:rsid w:val="00FD588C"/>
    <w:rsid w:val="00FD6B99"/>
    <w:rsid w:val="00FD6CE7"/>
    <w:rsid w:val="00FD6DA8"/>
    <w:rsid w:val="00FD70F2"/>
    <w:rsid w:val="00FE0251"/>
    <w:rsid w:val="00FE09F8"/>
    <w:rsid w:val="00FE0CC8"/>
    <w:rsid w:val="00FE1D94"/>
    <w:rsid w:val="00FE2EAE"/>
    <w:rsid w:val="00FE5570"/>
    <w:rsid w:val="00FE5DC9"/>
    <w:rsid w:val="00FE64DA"/>
    <w:rsid w:val="00FE6740"/>
    <w:rsid w:val="00FE6938"/>
    <w:rsid w:val="00FE6A24"/>
    <w:rsid w:val="00FE6AEE"/>
    <w:rsid w:val="00FE7532"/>
    <w:rsid w:val="00FE7619"/>
    <w:rsid w:val="00FE763F"/>
    <w:rsid w:val="00FF01C5"/>
    <w:rsid w:val="00FF034C"/>
    <w:rsid w:val="00FF1302"/>
    <w:rsid w:val="00FF1A3B"/>
    <w:rsid w:val="00FF1C00"/>
    <w:rsid w:val="00FF1E39"/>
    <w:rsid w:val="00FF1EE6"/>
    <w:rsid w:val="00FF267D"/>
    <w:rsid w:val="00FF26FC"/>
    <w:rsid w:val="00FF3B70"/>
    <w:rsid w:val="00FF46D1"/>
    <w:rsid w:val="00FF46F9"/>
    <w:rsid w:val="00FF4D78"/>
    <w:rsid w:val="00FF4E98"/>
    <w:rsid w:val="00FF53EE"/>
    <w:rsid w:val="00FF5833"/>
    <w:rsid w:val="00FF64A4"/>
    <w:rsid w:val="00FF67CD"/>
    <w:rsid w:val="00FF6CE3"/>
    <w:rsid w:val="00FF6E3F"/>
    <w:rsid w:val="00FF704F"/>
    <w:rsid w:val="00FF7322"/>
    <w:rsid w:val="00FF79E7"/>
    <w:rsid w:val="00FF7AB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F7EB092"/>
  <w15:docId w15:val="{47A4A5BA-0049-4D75-9C77-E05A6A0D34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4" w:unhideWhenUsed="1" w:qFormat="1"/>
    <w:lsdException w:name="List Number" w:semiHidden="1" w:uiPriority="0"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D1467"/>
    <w:pPr>
      <w:spacing w:after="200" w:line="276" w:lineRule="auto"/>
    </w:pPr>
    <w:rPr>
      <w:rFonts w:ascii="Times New Roman" w:hAnsi="Times New Roman"/>
      <w:sz w:val="23"/>
      <w:lang w:val="fr-FR" w:eastAsia="fr-FR"/>
    </w:rPr>
  </w:style>
  <w:style w:type="paragraph" w:styleId="Titre1">
    <w:name w:val="heading 1"/>
    <w:aliases w:val="Main Heading,Main Head,Main Head Car,titre n1,1,Title 1,Niveau 3"/>
    <w:basedOn w:val="Normal"/>
    <w:next w:val="Normal"/>
    <w:link w:val="Titre1Car"/>
    <w:uiPriority w:val="9"/>
    <w:qFormat/>
    <w:rsid w:val="009E0996"/>
    <w:pPr>
      <w:keepNext/>
      <w:numPr>
        <w:numId w:val="110"/>
      </w:numPr>
      <w:spacing w:after="0"/>
      <w:outlineLvl w:val="0"/>
    </w:pPr>
    <w:rPr>
      <w:rFonts w:eastAsia="Times New Roman"/>
      <w:b/>
      <w:bCs/>
      <w:kern w:val="32"/>
      <w:sz w:val="28"/>
      <w:szCs w:val="32"/>
    </w:rPr>
  </w:style>
  <w:style w:type="paragraph" w:styleId="Titre2">
    <w:name w:val="heading 2"/>
    <w:aliases w:val="2,Title 2,Titre 2 n, Car Car Car Car, Car Car Car Car Car, Car Car Car Car Car Car Car Car Car Car Car Car Car Car Car Car Car Car Car Car Car Car Car Car Car Car Car,Titre secondaire (2) Car,Titre secondaire (2),Title 2 Car Car,Profil 2"/>
    <w:basedOn w:val="Normal"/>
    <w:next w:val="Normal"/>
    <w:link w:val="Titre2Car"/>
    <w:autoRedefine/>
    <w:uiPriority w:val="9"/>
    <w:unhideWhenUsed/>
    <w:qFormat/>
    <w:rsid w:val="008D392C"/>
    <w:pPr>
      <w:keepNext/>
      <w:numPr>
        <w:ilvl w:val="1"/>
        <w:numId w:val="110"/>
      </w:numPr>
      <w:spacing w:before="120" w:after="120"/>
      <w:outlineLvl w:val="1"/>
    </w:pPr>
    <w:rPr>
      <w:rFonts w:eastAsia="Times New Roman"/>
      <w:b/>
      <w:bCs/>
      <w:iCs/>
      <w:sz w:val="24"/>
      <w:szCs w:val="24"/>
    </w:rPr>
  </w:style>
  <w:style w:type="paragraph" w:styleId="Titre3">
    <w:name w:val="heading 3"/>
    <w:aliases w:val="h3,CPR Heading 3,heading 3,titre n3,3,Section Header3,ClauseSub_No&amp;Name,Heading 3 Char,Section Header3 Char Char,Centered,Centered Char, Centered Char,centered Char, centered Char, Centered,centered, centered,alec3,Chapitre 3"/>
    <w:basedOn w:val="Normal"/>
    <w:next w:val="Normal"/>
    <w:link w:val="Titre3Car"/>
    <w:autoRedefine/>
    <w:uiPriority w:val="9"/>
    <w:unhideWhenUsed/>
    <w:qFormat/>
    <w:rsid w:val="001362E8"/>
    <w:pPr>
      <w:keepNext/>
      <w:numPr>
        <w:ilvl w:val="2"/>
        <w:numId w:val="110"/>
      </w:numPr>
      <w:spacing w:before="120" w:after="120"/>
      <w:jc w:val="both"/>
      <w:outlineLvl w:val="2"/>
    </w:pPr>
    <w:rPr>
      <w:rFonts w:eastAsia="Times New Roman"/>
      <w:b/>
      <w:bCs/>
      <w:sz w:val="24"/>
      <w:szCs w:val="24"/>
    </w:rPr>
  </w:style>
  <w:style w:type="paragraph" w:styleId="Titre4">
    <w:name w:val="heading 4"/>
    <w:aliases w:val="4"/>
    <w:basedOn w:val="Normal"/>
    <w:next w:val="Normal"/>
    <w:link w:val="Titre4Car"/>
    <w:uiPriority w:val="9"/>
    <w:qFormat/>
    <w:rsid w:val="002C5381"/>
    <w:pPr>
      <w:keepNext/>
      <w:numPr>
        <w:ilvl w:val="3"/>
        <w:numId w:val="110"/>
      </w:numPr>
      <w:spacing w:before="240" w:after="60" w:line="240" w:lineRule="auto"/>
      <w:jc w:val="both"/>
      <w:outlineLvl w:val="3"/>
    </w:pPr>
    <w:rPr>
      <w:rFonts w:eastAsia="Times New Roman"/>
      <w:b/>
      <w:bCs/>
      <w:szCs w:val="28"/>
    </w:rPr>
  </w:style>
  <w:style w:type="paragraph" w:styleId="Titre5">
    <w:name w:val="heading 5"/>
    <w:aliases w:val="Titre 51,Titre 5 Car Car"/>
    <w:basedOn w:val="Normal"/>
    <w:next w:val="Normal"/>
    <w:link w:val="Titre5Car"/>
    <w:uiPriority w:val="9"/>
    <w:qFormat/>
    <w:rsid w:val="00AC7F8E"/>
    <w:pPr>
      <w:numPr>
        <w:ilvl w:val="4"/>
        <w:numId w:val="110"/>
      </w:numPr>
      <w:spacing w:before="240" w:after="60" w:line="240" w:lineRule="auto"/>
      <w:jc w:val="both"/>
      <w:outlineLvl w:val="4"/>
    </w:pPr>
    <w:rPr>
      <w:rFonts w:ascii="Arial" w:eastAsia="Times New Roman" w:hAnsi="Arial"/>
      <w:b/>
      <w:bCs/>
      <w:i/>
      <w:iCs/>
      <w:sz w:val="26"/>
      <w:szCs w:val="26"/>
    </w:rPr>
  </w:style>
  <w:style w:type="paragraph" w:styleId="Titre6">
    <w:name w:val="heading 6"/>
    <w:aliases w:val="Titre 6 Car Car Car Car,Titre 6 Car Car Car"/>
    <w:basedOn w:val="Normal"/>
    <w:next w:val="Normal"/>
    <w:link w:val="Titre6Car"/>
    <w:uiPriority w:val="9"/>
    <w:qFormat/>
    <w:rsid w:val="00AC7F8E"/>
    <w:pPr>
      <w:numPr>
        <w:ilvl w:val="5"/>
        <w:numId w:val="110"/>
      </w:numPr>
      <w:spacing w:before="240" w:after="60" w:line="240" w:lineRule="auto"/>
      <w:jc w:val="both"/>
      <w:outlineLvl w:val="5"/>
    </w:pPr>
    <w:rPr>
      <w:rFonts w:ascii="Arial" w:eastAsia="Times New Roman" w:hAnsi="Arial"/>
      <w:b/>
      <w:bCs/>
      <w:sz w:val="22"/>
      <w:szCs w:val="22"/>
    </w:rPr>
  </w:style>
  <w:style w:type="paragraph" w:styleId="Titre7">
    <w:name w:val="heading 7"/>
    <w:basedOn w:val="Normal"/>
    <w:next w:val="Normal"/>
    <w:link w:val="Titre7Car"/>
    <w:uiPriority w:val="9"/>
    <w:qFormat/>
    <w:rsid w:val="00AC7F8E"/>
    <w:pPr>
      <w:numPr>
        <w:ilvl w:val="6"/>
        <w:numId w:val="110"/>
      </w:numPr>
      <w:spacing w:before="240" w:after="60" w:line="240" w:lineRule="auto"/>
      <w:jc w:val="both"/>
      <w:outlineLvl w:val="6"/>
    </w:pPr>
    <w:rPr>
      <w:rFonts w:ascii="Arial" w:eastAsia="Times New Roman" w:hAnsi="Arial"/>
      <w:sz w:val="21"/>
      <w:szCs w:val="24"/>
    </w:rPr>
  </w:style>
  <w:style w:type="paragraph" w:styleId="Titre8">
    <w:name w:val="heading 8"/>
    <w:basedOn w:val="Normal"/>
    <w:next w:val="Normal"/>
    <w:link w:val="Titre8Car"/>
    <w:uiPriority w:val="9"/>
    <w:qFormat/>
    <w:rsid w:val="00AC7F8E"/>
    <w:pPr>
      <w:numPr>
        <w:ilvl w:val="7"/>
        <w:numId w:val="110"/>
      </w:numPr>
      <w:spacing w:before="240" w:after="60" w:line="240" w:lineRule="auto"/>
      <w:jc w:val="both"/>
      <w:outlineLvl w:val="7"/>
    </w:pPr>
    <w:rPr>
      <w:rFonts w:ascii="Arial" w:eastAsia="Times New Roman" w:hAnsi="Arial"/>
      <w:i/>
      <w:iCs/>
      <w:sz w:val="21"/>
      <w:szCs w:val="24"/>
    </w:rPr>
  </w:style>
  <w:style w:type="paragraph" w:styleId="Titre9">
    <w:name w:val="heading 9"/>
    <w:basedOn w:val="Normal"/>
    <w:next w:val="Normal"/>
    <w:link w:val="Titre9Car"/>
    <w:uiPriority w:val="9"/>
    <w:qFormat/>
    <w:rsid w:val="00AC7F8E"/>
    <w:pPr>
      <w:numPr>
        <w:ilvl w:val="8"/>
        <w:numId w:val="110"/>
      </w:numPr>
      <w:spacing w:before="240" w:after="60" w:line="240" w:lineRule="auto"/>
      <w:jc w:val="both"/>
      <w:outlineLvl w:val="8"/>
    </w:pPr>
    <w:rPr>
      <w:rFonts w:ascii="Arial" w:eastAsia="Times New Roman" w:hAnsi="Arial" w:cs="Arial"/>
      <w:sz w:val="22"/>
      <w:szCs w:val="2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aliases w:val="Main Heading Car,Main Head Car1,Main Head Car Car,titre n1 Car,1 Car,Title 1 Car,Niveau 3 Car"/>
    <w:link w:val="Titre1"/>
    <w:uiPriority w:val="9"/>
    <w:rsid w:val="009E0996"/>
    <w:rPr>
      <w:rFonts w:ascii="Times New Roman" w:eastAsia="Times New Roman" w:hAnsi="Times New Roman"/>
      <w:b/>
      <w:bCs/>
      <w:kern w:val="32"/>
      <w:sz w:val="28"/>
      <w:szCs w:val="32"/>
      <w:lang w:val="fr-FR" w:eastAsia="fr-FR"/>
    </w:rPr>
  </w:style>
  <w:style w:type="character" w:customStyle="1" w:styleId="Titre2Car">
    <w:name w:val="Titre 2 Car"/>
    <w:aliases w:val="2 Car,Title 2 Car,Titre 2 n Car, Car Car Car Car Car1, Car Car Car Car Car Car, Car Car Car Car Car Car Car Car Car Car Car Car Car Car Car Car Car Car Car Car Car Car Car Car Car Car Car Car,Titre secondaire (2) Car Car,Title 2 Car Car Car"/>
    <w:link w:val="Titre2"/>
    <w:uiPriority w:val="9"/>
    <w:rsid w:val="008D392C"/>
    <w:rPr>
      <w:rFonts w:ascii="Times New Roman" w:eastAsia="Times New Roman" w:hAnsi="Times New Roman"/>
      <w:b/>
      <w:bCs/>
      <w:iCs/>
      <w:sz w:val="24"/>
      <w:szCs w:val="24"/>
      <w:lang w:val="fr-FR" w:eastAsia="fr-FR"/>
    </w:rPr>
  </w:style>
  <w:style w:type="character" w:customStyle="1" w:styleId="Titre3Car">
    <w:name w:val="Titre 3 Car"/>
    <w:aliases w:val="h3 Car,CPR Heading 3 Car,heading 3 Car,titre n3 Car,3 Car,Section Header3 Car,ClauseSub_No&amp;Name Car,Heading 3 Char Car,Section Header3 Char Char Car,Centered Car,Centered Char Car, Centered Char Car,centered Char Car, centered Char Car"/>
    <w:link w:val="Titre3"/>
    <w:uiPriority w:val="9"/>
    <w:rsid w:val="001362E8"/>
    <w:rPr>
      <w:rFonts w:ascii="Times New Roman" w:eastAsia="Times New Roman" w:hAnsi="Times New Roman"/>
      <w:b/>
      <w:bCs/>
      <w:sz w:val="24"/>
      <w:szCs w:val="24"/>
      <w:lang w:val="fr-FR" w:eastAsia="fr-FR"/>
    </w:rPr>
  </w:style>
  <w:style w:type="character" w:customStyle="1" w:styleId="Titre4Car">
    <w:name w:val="Titre 4 Car"/>
    <w:aliases w:val="4 Car"/>
    <w:link w:val="Titre4"/>
    <w:uiPriority w:val="9"/>
    <w:rsid w:val="002C5381"/>
    <w:rPr>
      <w:rFonts w:ascii="Times New Roman" w:eastAsia="Times New Roman" w:hAnsi="Times New Roman"/>
      <w:b/>
      <w:bCs/>
      <w:sz w:val="23"/>
      <w:szCs w:val="28"/>
      <w:lang w:val="fr-FR" w:eastAsia="fr-FR"/>
    </w:rPr>
  </w:style>
  <w:style w:type="character" w:customStyle="1" w:styleId="Titre5Car">
    <w:name w:val="Titre 5 Car"/>
    <w:aliases w:val="Titre 51 Car,Titre 5 Car Car Car"/>
    <w:link w:val="Titre5"/>
    <w:uiPriority w:val="9"/>
    <w:rsid w:val="00AC7F8E"/>
    <w:rPr>
      <w:rFonts w:ascii="Arial" w:eastAsia="Times New Roman" w:hAnsi="Arial"/>
      <w:b/>
      <w:bCs/>
      <w:i/>
      <w:iCs/>
      <w:sz w:val="26"/>
      <w:szCs w:val="26"/>
      <w:lang w:val="fr-FR" w:eastAsia="fr-FR"/>
    </w:rPr>
  </w:style>
  <w:style w:type="character" w:customStyle="1" w:styleId="Titre6Car">
    <w:name w:val="Titre 6 Car"/>
    <w:aliases w:val="Titre 6 Car Car Car Car Car,Titre 6 Car Car Car Car1"/>
    <w:link w:val="Titre6"/>
    <w:uiPriority w:val="9"/>
    <w:rsid w:val="00AC7F8E"/>
    <w:rPr>
      <w:rFonts w:ascii="Arial" w:eastAsia="Times New Roman" w:hAnsi="Arial"/>
      <w:b/>
      <w:bCs/>
      <w:sz w:val="22"/>
      <w:szCs w:val="22"/>
      <w:lang w:val="fr-FR" w:eastAsia="fr-FR"/>
    </w:rPr>
  </w:style>
  <w:style w:type="character" w:customStyle="1" w:styleId="Titre7Car">
    <w:name w:val="Titre 7 Car"/>
    <w:link w:val="Titre7"/>
    <w:uiPriority w:val="9"/>
    <w:rsid w:val="00AC7F8E"/>
    <w:rPr>
      <w:rFonts w:ascii="Arial" w:eastAsia="Times New Roman" w:hAnsi="Arial"/>
      <w:sz w:val="21"/>
      <w:szCs w:val="24"/>
      <w:lang w:val="fr-FR" w:eastAsia="fr-FR"/>
    </w:rPr>
  </w:style>
  <w:style w:type="character" w:customStyle="1" w:styleId="Titre8Car">
    <w:name w:val="Titre 8 Car"/>
    <w:link w:val="Titre8"/>
    <w:uiPriority w:val="9"/>
    <w:rsid w:val="00AC7F8E"/>
    <w:rPr>
      <w:rFonts w:ascii="Arial" w:eastAsia="Times New Roman" w:hAnsi="Arial"/>
      <w:i/>
      <w:iCs/>
      <w:sz w:val="21"/>
      <w:szCs w:val="24"/>
      <w:lang w:val="fr-FR" w:eastAsia="fr-FR"/>
    </w:rPr>
  </w:style>
  <w:style w:type="character" w:customStyle="1" w:styleId="Titre9Car">
    <w:name w:val="Titre 9 Car"/>
    <w:link w:val="Titre9"/>
    <w:uiPriority w:val="9"/>
    <w:rsid w:val="00AC7F8E"/>
    <w:rPr>
      <w:rFonts w:ascii="Arial" w:eastAsia="Times New Roman" w:hAnsi="Arial" w:cs="Arial"/>
      <w:sz w:val="22"/>
      <w:szCs w:val="22"/>
      <w:lang w:val="fr-FR" w:eastAsia="fr-FR"/>
    </w:rPr>
  </w:style>
  <w:style w:type="paragraph" w:styleId="TM1">
    <w:name w:val="toc 1"/>
    <w:basedOn w:val="Normal"/>
    <w:next w:val="Titre1"/>
    <w:autoRedefine/>
    <w:uiPriority w:val="39"/>
    <w:qFormat/>
    <w:rsid w:val="00553185"/>
    <w:pPr>
      <w:tabs>
        <w:tab w:val="right" w:leader="dot" w:pos="9355"/>
      </w:tabs>
      <w:suppressAutoHyphens/>
      <w:spacing w:after="0"/>
    </w:pPr>
    <w:rPr>
      <w:rFonts w:ascii="Arial" w:hAnsi="Arial" w:cs="Arial"/>
      <w:b/>
      <w:bCs/>
      <w:iCs/>
      <w:caps/>
      <w:noProof/>
      <w:sz w:val="24"/>
      <w:szCs w:val="24"/>
      <w:lang w:val="fr-CA"/>
    </w:rPr>
  </w:style>
  <w:style w:type="paragraph" w:styleId="TM2">
    <w:name w:val="toc 2"/>
    <w:basedOn w:val="Normal"/>
    <w:next w:val="Normal"/>
    <w:autoRedefine/>
    <w:uiPriority w:val="39"/>
    <w:qFormat/>
    <w:rsid w:val="00AE3C8D"/>
    <w:pPr>
      <w:tabs>
        <w:tab w:val="left" w:pos="880"/>
        <w:tab w:val="right" w:leader="dot" w:pos="9355"/>
      </w:tabs>
      <w:spacing w:after="0"/>
      <w:ind w:left="221"/>
    </w:pPr>
    <w:rPr>
      <w:rFonts w:ascii="Arial" w:hAnsi="Arial" w:cs="Calibri"/>
      <w:b/>
      <w:bCs/>
      <w:sz w:val="22"/>
    </w:rPr>
  </w:style>
  <w:style w:type="paragraph" w:styleId="TM3">
    <w:name w:val="toc 3"/>
    <w:basedOn w:val="Normal"/>
    <w:next w:val="Normal"/>
    <w:autoRedefine/>
    <w:uiPriority w:val="39"/>
    <w:qFormat/>
    <w:rsid w:val="00400007"/>
    <w:pPr>
      <w:tabs>
        <w:tab w:val="left" w:pos="1320"/>
        <w:tab w:val="right" w:leader="dot" w:pos="9355"/>
      </w:tabs>
      <w:spacing w:after="0" w:line="240" w:lineRule="auto"/>
      <w:ind w:left="440"/>
    </w:pPr>
    <w:rPr>
      <w:rFonts w:ascii="Arial" w:hAnsi="Arial" w:cs="Calibri"/>
    </w:rPr>
  </w:style>
  <w:style w:type="paragraph" w:styleId="Lgende">
    <w:name w:val="caption"/>
    <w:aliases w:val="Car, Car,Car Car Car Car Car Car Car,Légende dak,Car Car Car Car Car,Car Car Car Car,Car Car Car,Car Car Car Car Car Car Car Car Car,Tabeaux,Légende Car1,Tabeaux Car,Légende ,Légende1 Car,Légende1 Car  ,AGT ESIA,Map,Annexe,Légende 1,Table Captio"/>
    <w:basedOn w:val="Normal"/>
    <w:next w:val="Normal"/>
    <w:link w:val="LgendeCar"/>
    <w:autoRedefine/>
    <w:uiPriority w:val="35"/>
    <w:qFormat/>
    <w:rsid w:val="00AC2BAC"/>
    <w:pPr>
      <w:keepNext/>
      <w:tabs>
        <w:tab w:val="left" w:pos="993"/>
      </w:tabs>
      <w:spacing w:after="120" w:line="240" w:lineRule="auto"/>
      <w:jc w:val="both"/>
    </w:pPr>
    <w:rPr>
      <w:rFonts w:eastAsia="Times New Roman"/>
      <w:sz w:val="24"/>
      <w:szCs w:val="24"/>
    </w:rPr>
  </w:style>
  <w:style w:type="character" w:customStyle="1" w:styleId="LgendeCar">
    <w:name w:val="Légende Car"/>
    <w:aliases w:val="Car Car, Car Car,Car Car Car Car Car Car Car Car,Légende dak Car,Car Car Car Car Car Car,Car Car Car Car Car1,Car Car Car Car1,Car Car Car Car Car Car Car Car Car Car,Tabeaux Car1,Légende Car1 Car,Tabeaux Car Car,Légende  Car,AGT ESIA Car"/>
    <w:link w:val="Lgende"/>
    <w:uiPriority w:val="35"/>
    <w:qFormat/>
    <w:rsid w:val="00AC2BAC"/>
    <w:rPr>
      <w:rFonts w:ascii="Times New Roman" w:eastAsia="Times New Roman" w:hAnsi="Times New Roman"/>
      <w:sz w:val="24"/>
      <w:szCs w:val="24"/>
      <w:lang w:val="fr-FR" w:eastAsia="fr-FR"/>
    </w:rPr>
  </w:style>
  <w:style w:type="paragraph" w:styleId="Titre">
    <w:name w:val="Title"/>
    <w:aliases w:val="Titre3"/>
    <w:basedOn w:val="Normal"/>
    <w:link w:val="TitreCar"/>
    <w:uiPriority w:val="10"/>
    <w:qFormat/>
    <w:rsid w:val="00AC7F8E"/>
    <w:pPr>
      <w:spacing w:after="0" w:line="240" w:lineRule="auto"/>
      <w:jc w:val="center"/>
    </w:pPr>
    <w:rPr>
      <w:rFonts w:ascii="Arial" w:eastAsia="Times New Roman" w:hAnsi="Arial"/>
      <w:b/>
      <w:bCs/>
      <w:sz w:val="21"/>
      <w:szCs w:val="24"/>
    </w:rPr>
  </w:style>
  <w:style w:type="character" w:customStyle="1" w:styleId="TitreCar">
    <w:name w:val="Titre Car"/>
    <w:aliases w:val="Titre3 Car"/>
    <w:link w:val="Titre"/>
    <w:uiPriority w:val="10"/>
    <w:rsid w:val="00AC7F8E"/>
    <w:rPr>
      <w:rFonts w:ascii="Arial" w:eastAsia="Times New Roman" w:hAnsi="Arial"/>
      <w:b/>
      <w:bCs/>
      <w:sz w:val="21"/>
      <w:szCs w:val="24"/>
    </w:rPr>
  </w:style>
  <w:style w:type="paragraph" w:styleId="Paragraphedeliste">
    <w:name w:val="List Paragraph"/>
    <w:aliases w:val="texte,Yalgo corps,sommaire,L_4,Paragraphe de liste4,Checkmark,L3 - Normal,Paragraphe 2,r2,Tiitre 8,Numbered Para 1,Dot pt,No Spacing1,List Paragraph Char Char Char,Indicator Text,Bullet 1,List Paragraph1,Bullet Points,Proposal3,U 5,L"/>
    <w:basedOn w:val="Normal"/>
    <w:link w:val="ParagraphedelisteCar"/>
    <w:uiPriority w:val="34"/>
    <w:qFormat/>
    <w:rsid w:val="00AC7F8E"/>
    <w:pPr>
      <w:spacing w:after="0" w:line="240" w:lineRule="auto"/>
      <w:ind w:left="720"/>
      <w:contextualSpacing/>
      <w:jc w:val="both"/>
    </w:pPr>
    <w:rPr>
      <w:rFonts w:ascii="Arial" w:hAnsi="Arial"/>
      <w:sz w:val="21"/>
      <w:szCs w:val="24"/>
    </w:rPr>
  </w:style>
  <w:style w:type="paragraph" w:styleId="En-ttedetabledesmatires">
    <w:name w:val="TOC Heading"/>
    <w:basedOn w:val="Titre1"/>
    <w:next w:val="Normal"/>
    <w:uiPriority w:val="39"/>
    <w:qFormat/>
    <w:rsid w:val="00AC7F8E"/>
    <w:pPr>
      <w:keepLines/>
      <w:spacing w:before="480"/>
      <w:outlineLvl w:val="9"/>
    </w:pPr>
    <w:rPr>
      <w:rFonts w:eastAsia="Calibri"/>
      <w:color w:val="365F91"/>
      <w:kern w:val="0"/>
      <w:szCs w:val="28"/>
      <w:lang w:eastAsia="en-US"/>
    </w:rPr>
  </w:style>
  <w:style w:type="paragraph" w:customStyle="1" w:styleId="Style1">
    <w:name w:val="Style1"/>
    <w:basedOn w:val="Normal"/>
    <w:next w:val="Titre1"/>
    <w:link w:val="Style1Car"/>
    <w:qFormat/>
    <w:rsid w:val="000E5B67"/>
    <w:rPr>
      <w:rFonts w:ascii="Arial Narrow" w:hAnsi="Arial Narrow"/>
      <w:sz w:val="24"/>
    </w:rPr>
  </w:style>
  <w:style w:type="character" w:customStyle="1" w:styleId="Style1Car">
    <w:name w:val="Style1 Car"/>
    <w:link w:val="Style1"/>
    <w:rsid w:val="000E5B67"/>
    <w:rPr>
      <w:rFonts w:ascii="Arial Narrow" w:hAnsi="Arial Narrow"/>
      <w:sz w:val="24"/>
      <w:szCs w:val="22"/>
    </w:rPr>
  </w:style>
  <w:style w:type="paragraph" w:customStyle="1" w:styleId="Style2">
    <w:name w:val="Style2"/>
    <w:basedOn w:val="Style1"/>
    <w:next w:val="Titre2"/>
    <w:link w:val="Style2Car"/>
    <w:qFormat/>
    <w:rsid w:val="000E5B67"/>
    <w:pPr>
      <w:spacing w:after="0"/>
    </w:pPr>
  </w:style>
  <w:style w:type="character" w:customStyle="1" w:styleId="Style2Car">
    <w:name w:val="Style2 Car"/>
    <w:link w:val="Style2"/>
    <w:rsid w:val="000E5B67"/>
    <w:rPr>
      <w:rFonts w:ascii="Arial Narrow" w:hAnsi="Arial Narrow"/>
      <w:sz w:val="24"/>
      <w:szCs w:val="22"/>
    </w:rPr>
  </w:style>
  <w:style w:type="paragraph" w:customStyle="1" w:styleId="Style7">
    <w:name w:val="Style7"/>
    <w:basedOn w:val="Titre2"/>
    <w:next w:val="Style1"/>
    <w:link w:val="Style7Car"/>
    <w:uiPriority w:val="99"/>
    <w:qFormat/>
    <w:rsid w:val="00AC7F8E"/>
    <w:pPr>
      <w:ind w:left="405"/>
    </w:pPr>
    <w:rPr>
      <w:rFonts w:ascii="Arial Narrow" w:hAnsi="Arial Narrow"/>
      <w:i/>
      <w:lang w:val="fr-CA"/>
    </w:rPr>
  </w:style>
  <w:style w:type="character" w:customStyle="1" w:styleId="Style7Car">
    <w:name w:val="Style7 Car"/>
    <w:link w:val="Style7"/>
    <w:uiPriority w:val="99"/>
    <w:rsid w:val="00AC7F8E"/>
    <w:rPr>
      <w:rFonts w:ascii="Arial Narrow" w:eastAsia="Times New Roman" w:hAnsi="Arial Narrow"/>
      <w:b/>
      <w:bCs/>
      <w:i/>
      <w:iCs/>
      <w:sz w:val="24"/>
      <w:szCs w:val="24"/>
      <w:lang w:val="fr-CA" w:eastAsia="fr-FR"/>
    </w:rPr>
  </w:style>
  <w:style w:type="paragraph" w:styleId="Corpsdetexte2">
    <w:name w:val="Body Text 2"/>
    <w:basedOn w:val="Normal"/>
    <w:link w:val="Corpsdetexte2Car"/>
    <w:uiPriority w:val="99"/>
    <w:unhideWhenUsed/>
    <w:rsid w:val="008A14AD"/>
    <w:pPr>
      <w:spacing w:after="120" w:line="480" w:lineRule="auto"/>
      <w:jc w:val="both"/>
    </w:pPr>
    <w:rPr>
      <w:rFonts w:ascii="Cambria" w:eastAsia="Times New Roman" w:hAnsi="Cambria"/>
      <w:sz w:val="24"/>
      <w:szCs w:val="24"/>
      <w:lang w:val="x-none"/>
    </w:rPr>
  </w:style>
  <w:style w:type="character" w:customStyle="1" w:styleId="Corpsdetexte2Car">
    <w:name w:val="Corps de texte 2 Car"/>
    <w:link w:val="Corpsdetexte2"/>
    <w:uiPriority w:val="99"/>
    <w:rsid w:val="008A14AD"/>
    <w:rPr>
      <w:rFonts w:ascii="Cambria" w:eastAsia="Times New Roman" w:hAnsi="Cambria"/>
      <w:sz w:val="24"/>
      <w:szCs w:val="24"/>
      <w:lang w:val="x-none"/>
    </w:rPr>
  </w:style>
  <w:style w:type="character" w:styleId="Lienhypertexte">
    <w:name w:val="Hyperlink"/>
    <w:uiPriority w:val="99"/>
    <w:rsid w:val="00ED14D6"/>
    <w:rPr>
      <w:color w:val="0000FF"/>
      <w:u w:val="single"/>
    </w:rPr>
  </w:style>
  <w:style w:type="paragraph" w:styleId="Retraitcorpsdetexte">
    <w:name w:val="Body Text Indent"/>
    <w:basedOn w:val="Normal"/>
    <w:link w:val="RetraitcorpsdetexteCar"/>
    <w:uiPriority w:val="99"/>
    <w:semiHidden/>
    <w:unhideWhenUsed/>
    <w:rsid w:val="001A3B00"/>
    <w:pPr>
      <w:spacing w:after="120"/>
      <w:ind w:left="283"/>
    </w:pPr>
  </w:style>
  <w:style w:type="character" w:customStyle="1" w:styleId="RetraitcorpsdetexteCar">
    <w:name w:val="Retrait corps de texte Car"/>
    <w:basedOn w:val="Policepardfaut"/>
    <w:link w:val="Retraitcorpsdetexte"/>
    <w:uiPriority w:val="99"/>
    <w:semiHidden/>
    <w:rsid w:val="001A3B00"/>
  </w:style>
  <w:style w:type="paragraph" w:customStyle="1" w:styleId="Puces">
    <w:name w:val="Puces"/>
    <w:basedOn w:val="Normal"/>
    <w:autoRedefine/>
    <w:uiPriority w:val="99"/>
    <w:rsid w:val="00AD0377"/>
    <w:pPr>
      <w:spacing w:after="0" w:line="360" w:lineRule="auto"/>
      <w:jc w:val="both"/>
    </w:pPr>
    <w:rPr>
      <w:rFonts w:ascii="Arial Narrow" w:eastAsia="Times New Roman" w:hAnsi="Arial Narrow" w:cs="Arial"/>
      <w:b/>
      <w:i/>
      <w:sz w:val="22"/>
      <w:szCs w:val="22"/>
      <w:lang w:eastAsia="en-US"/>
    </w:rPr>
  </w:style>
  <w:style w:type="paragraph" w:styleId="NormalWeb">
    <w:name w:val="Normal (Web)"/>
    <w:basedOn w:val="Normal"/>
    <w:uiPriority w:val="99"/>
    <w:unhideWhenUsed/>
    <w:rsid w:val="00F74DE5"/>
    <w:pPr>
      <w:spacing w:before="100" w:beforeAutospacing="1" w:after="100" w:afterAutospacing="1" w:line="240" w:lineRule="auto"/>
    </w:pPr>
    <w:rPr>
      <w:rFonts w:eastAsia="Times New Roman"/>
      <w:color w:val="000000"/>
      <w:sz w:val="24"/>
      <w:szCs w:val="24"/>
    </w:rPr>
  </w:style>
  <w:style w:type="paragraph" w:customStyle="1" w:styleId="Normalis">
    <w:name w:val="Normalis"/>
    <w:basedOn w:val="Normal"/>
    <w:link w:val="NormalisCar"/>
    <w:rsid w:val="00297FE7"/>
    <w:pPr>
      <w:spacing w:before="120" w:after="120" w:line="240" w:lineRule="auto"/>
      <w:jc w:val="both"/>
    </w:pPr>
    <w:rPr>
      <w:rFonts w:ascii="Arial Narrow" w:eastAsia="Times New Roman" w:hAnsi="Arial Narrow"/>
      <w:sz w:val="24"/>
      <w:szCs w:val="24"/>
      <w:lang w:val="fr-CA"/>
    </w:rPr>
  </w:style>
  <w:style w:type="character" w:customStyle="1" w:styleId="NormalisCar">
    <w:name w:val="Normalis Car"/>
    <w:link w:val="Normalis"/>
    <w:rsid w:val="00297FE7"/>
    <w:rPr>
      <w:rFonts w:ascii="Arial Narrow" w:eastAsia="Times New Roman" w:hAnsi="Arial Narrow"/>
      <w:sz w:val="24"/>
      <w:szCs w:val="24"/>
      <w:lang w:val="fr-CA"/>
    </w:rPr>
  </w:style>
  <w:style w:type="paragraph" w:styleId="Pieddepage">
    <w:name w:val="footer"/>
    <w:basedOn w:val="Normal"/>
    <w:link w:val="PieddepageCar"/>
    <w:uiPriority w:val="99"/>
    <w:rsid w:val="00297FE7"/>
    <w:pPr>
      <w:tabs>
        <w:tab w:val="center" w:pos="4536"/>
        <w:tab w:val="right" w:pos="9072"/>
      </w:tabs>
      <w:spacing w:after="0" w:line="240" w:lineRule="auto"/>
    </w:pPr>
    <w:rPr>
      <w:rFonts w:eastAsia="Times New Roman"/>
      <w:sz w:val="24"/>
      <w:szCs w:val="24"/>
    </w:rPr>
  </w:style>
  <w:style w:type="character" w:customStyle="1" w:styleId="PieddepageCar">
    <w:name w:val="Pied de page Car"/>
    <w:link w:val="Pieddepage"/>
    <w:uiPriority w:val="99"/>
    <w:rsid w:val="00297FE7"/>
    <w:rPr>
      <w:rFonts w:ascii="Times New Roman" w:eastAsia="Times New Roman" w:hAnsi="Times New Roman"/>
      <w:sz w:val="24"/>
      <w:szCs w:val="24"/>
    </w:rPr>
  </w:style>
  <w:style w:type="paragraph" w:styleId="En-tte">
    <w:name w:val="header"/>
    <w:basedOn w:val="Normal"/>
    <w:link w:val="En-tteCar"/>
    <w:uiPriority w:val="99"/>
    <w:unhideWhenUsed/>
    <w:rsid w:val="00297FE7"/>
    <w:pPr>
      <w:tabs>
        <w:tab w:val="center" w:pos="4536"/>
        <w:tab w:val="right" w:pos="9072"/>
      </w:tabs>
      <w:spacing w:after="0" w:line="240" w:lineRule="auto"/>
    </w:pPr>
    <w:rPr>
      <w:rFonts w:eastAsia="Times New Roman"/>
      <w:sz w:val="24"/>
      <w:szCs w:val="24"/>
    </w:rPr>
  </w:style>
  <w:style w:type="character" w:customStyle="1" w:styleId="En-tteCar">
    <w:name w:val="En-tête Car"/>
    <w:link w:val="En-tte"/>
    <w:uiPriority w:val="99"/>
    <w:rsid w:val="00297FE7"/>
    <w:rPr>
      <w:rFonts w:ascii="Times New Roman" w:eastAsia="Times New Roman" w:hAnsi="Times New Roman"/>
      <w:sz w:val="24"/>
      <w:szCs w:val="24"/>
    </w:rPr>
  </w:style>
  <w:style w:type="paragraph" w:styleId="Normalcentr">
    <w:name w:val="Block Text"/>
    <w:basedOn w:val="Normal"/>
    <w:rsid w:val="00297FE7"/>
    <w:pPr>
      <w:spacing w:after="0" w:line="240" w:lineRule="auto"/>
      <w:ind w:left="-720" w:right="-360" w:firstLine="720"/>
    </w:pPr>
    <w:rPr>
      <w:rFonts w:ascii="Palatino Linotype" w:eastAsia="Times New Roman" w:hAnsi="Palatino Linotype"/>
      <w:sz w:val="22"/>
    </w:rPr>
  </w:style>
  <w:style w:type="character" w:styleId="Numrodepage">
    <w:name w:val="page number"/>
    <w:uiPriority w:val="99"/>
    <w:rsid w:val="00297FE7"/>
  </w:style>
  <w:style w:type="paragraph" w:styleId="Corpsdetexte">
    <w:name w:val="Body Text"/>
    <w:aliases w:val="Textkörper Char"/>
    <w:basedOn w:val="Normal"/>
    <w:link w:val="CorpsdetexteCar"/>
    <w:unhideWhenUsed/>
    <w:qFormat/>
    <w:rsid w:val="00102AAE"/>
    <w:pPr>
      <w:spacing w:after="120"/>
    </w:pPr>
  </w:style>
  <w:style w:type="character" w:customStyle="1" w:styleId="CorpsdetexteCar">
    <w:name w:val="Corps de texte Car"/>
    <w:aliases w:val="Textkörper Char Car"/>
    <w:basedOn w:val="Policepardfaut"/>
    <w:link w:val="Corpsdetexte"/>
    <w:rsid w:val="00102AAE"/>
  </w:style>
  <w:style w:type="paragraph" w:styleId="Tabledesillustrations">
    <w:name w:val="table of figures"/>
    <w:basedOn w:val="Normal"/>
    <w:next w:val="Normal"/>
    <w:autoRedefine/>
    <w:uiPriority w:val="99"/>
    <w:unhideWhenUsed/>
    <w:rsid w:val="00AE3C8D"/>
    <w:pPr>
      <w:tabs>
        <w:tab w:val="right" w:leader="dot" w:pos="9345"/>
      </w:tabs>
      <w:spacing w:after="120"/>
    </w:pPr>
    <w:rPr>
      <w:noProof/>
      <w:sz w:val="22"/>
    </w:rPr>
  </w:style>
  <w:style w:type="character" w:customStyle="1" w:styleId="CarCar11">
    <w:name w:val="Car Car11"/>
    <w:rsid w:val="002A74BB"/>
    <w:rPr>
      <w:sz w:val="24"/>
      <w:szCs w:val="24"/>
    </w:rPr>
  </w:style>
  <w:style w:type="paragraph" w:styleId="Retraitcorpsdetexte2">
    <w:name w:val="Body Text Indent 2"/>
    <w:basedOn w:val="Normal"/>
    <w:link w:val="Retraitcorpsdetexte2Car"/>
    <w:uiPriority w:val="99"/>
    <w:unhideWhenUsed/>
    <w:rsid w:val="007A7E00"/>
    <w:pPr>
      <w:spacing w:after="120" w:line="480" w:lineRule="auto"/>
      <w:ind w:left="283"/>
    </w:pPr>
  </w:style>
  <w:style w:type="character" w:customStyle="1" w:styleId="Retraitcorpsdetexte2Car">
    <w:name w:val="Retrait corps de texte 2 Car"/>
    <w:basedOn w:val="Policepardfaut"/>
    <w:link w:val="Retraitcorpsdetexte2"/>
    <w:uiPriority w:val="99"/>
    <w:rsid w:val="007A7E00"/>
  </w:style>
  <w:style w:type="table" w:styleId="Grilledutableau">
    <w:name w:val="Table Grid"/>
    <w:basedOn w:val="TableauNormal"/>
    <w:uiPriority w:val="59"/>
    <w:rsid w:val="00B426D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edebulles">
    <w:name w:val="Balloon Text"/>
    <w:basedOn w:val="Normal"/>
    <w:link w:val="TextedebullesCar"/>
    <w:uiPriority w:val="99"/>
    <w:semiHidden/>
    <w:unhideWhenUsed/>
    <w:rsid w:val="00660588"/>
    <w:pPr>
      <w:spacing w:after="0" w:line="240" w:lineRule="auto"/>
    </w:pPr>
    <w:rPr>
      <w:rFonts w:ascii="Tahoma" w:hAnsi="Tahoma" w:cs="Tahoma"/>
      <w:sz w:val="16"/>
      <w:szCs w:val="16"/>
    </w:rPr>
  </w:style>
  <w:style w:type="character" w:customStyle="1" w:styleId="TextedebullesCar">
    <w:name w:val="Texte de bulles Car"/>
    <w:link w:val="Textedebulles"/>
    <w:uiPriority w:val="99"/>
    <w:semiHidden/>
    <w:rsid w:val="00660588"/>
    <w:rPr>
      <w:rFonts w:ascii="Tahoma" w:hAnsi="Tahoma" w:cs="Tahoma"/>
      <w:sz w:val="16"/>
      <w:szCs w:val="16"/>
    </w:rPr>
  </w:style>
  <w:style w:type="character" w:customStyle="1" w:styleId="ParagraphedelisteCar">
    <w:name w:val="Paragraphe de liste Car"/>
    <w:aliases w:val="texte Car,Yalgo corps Car,sommaire Car,L_4 Car,Paragraphe de liste4 Car,Checkmark Car,L3 - Normal Car,Paragraphe 2 Car,r2 Car,Tiitre 8 Car,Numbered Para 1 Car,Dot pt Car,No Spacing1 Car,List Paragraph Char Char Char Car,U 5 Car"/>
    <w:link w:val="Paragraphedeliste"/>
    <w:uiPriority w:val="34"/>
    <w:qFormat/>
    <w:locked/>
    <w:rsid w:val="007C6CDD"/>
    <w:rPr>
      <w:rFonts w:ascii="Arial" w:hAnsi="Arial"/>
      <w:sz w:val="21"/>
      <w:szCs w:val="24"/>
    </w:rPr>
  </w:style>
  <w:style w:type="paragraph" w:customStyle="1" w:styleId="Default">
    <w:name w:val="Default"/>
    <w:rsid w:val="00BC4FF0"/>
    <w:pPr>
      <w:autoSpaceDE w:val="0"/>
      <w:autoSpaceDN w:val="0"/>
      <w:adjustRightInd w:val="0"/>
    </w:pPr>
    <w:rPr>
      <w:rFonts w:ascii="Times New Roman" w:hAnsi="Times New Roman"/>
      <w:color w:val="000000"/>
      <w:sz w:val="24"/>
      <w:szCs w:val="24"/>
      <w:lang w:val="fr-FR" w:eastAsia="fr-FR"/>
    </w:rPr>
  </w:style>
  <w:style w:type="paragraph" w:customStyle="1" w:styleId="Style20">
    <w:name w:val="Style 20"/>
    <w:rsid w:val="00D74A03"/>
    <w:pPr>
      <w:widowControl w:val="0"/>
      <w:autoSpaceDE w:val="0"/>
      <w:autoSpaceDN w:val="0"/>
      <w:adjustRightInd w:val="0"/>
    </w:pPr>
    <w:rPr>
      <w:rFonts w:ascii="Bookman Old Style" w:eastAsia="Times New Roman" w:hAnsi="Bookman Old Style" w:cs="Bookman Old Style"/>
      <w:i/>
      <w:iCs/>
      <w:color w:val="0B1C39"/>
      <w:sz w:val="18"/>
      <w:szCs w:val="18"/>
      <w:lang w:val="fr-FR" w:eastAsia="fr-FR"/>
    </w:rPr>
  </w:style>
  <w:style w:type="paragraph" w:customStyle="1" w:styleId="Style21">
    <w:name w:val="Style 21"/>
    <w:basedOn w:val="Normal"/>
    <w:rsid w:val="00D74A03"/>
    <w:pPr>
      <w:spacing w:after="0"/>
    </w:pPr>
    <w:rPr>
      <w:rFonts w:ascii="Arial" w:hAnsi="Arial" w:cs="Arial"/>
      <w:sz w:val="24"/>
      <w:szCs w:val="24"/>
      <w:lang w:eastAsia="en-US"/>
    </w:rPr>
  </w:style>
  <w:style w:type="character" w:customStyle="1" w:styleId="CharacterStyle3">
    <w:name w:val="Character Style 3"/>
    <w:rsid w:val="00D74A03"/>
    <w:rPr>
      <w:rFonts w:ascii="Bookman Old Style" w:hAnsi="Bookman Old Style" w:cs="Bookman Old Style"/>
      <w:i/>
      <w:iCs/>
      <w:color w:val="0B1C39"/>
      <w:sz w:val="18"/>
      <w:szCs w:val="18"/>
    </w:rPr>
  </w:style>
  <w:style w:type="paragraph" w:styleId="Sansinterligne">
    <w:name w:val="No Spacing"/>
    <w:aliases w:val="titre 4"/>
    <w:link w:val="SansinterligneCar"/>
    <w:uiPriority w:val="1"/>
    <w:qFormat/>
    <w:rsid w:val="00731678"/>
    <w:rPr>
      <w:sz w:val="22"/>
      <w:szCs w:val="22"/>
      <w:lang w:val="fr-FR"/>
    </w:rPr>
  </w:style>
  <w:style w:type="character" w:customStyle="1" w:styleId="SansinterligneCar">
    <w:name w:val="Sans interligne Car"/>
    <w:aliases w:val="titre 4 Car"/>
    <w:link w:val="Sansinterligne"/>
    <w:uiPriority w:val="1"/>
    <w:locked/>
    <w:rsid w:val="00731678"/>
    <w:rPr>
      <w:sz w:val="22"/>
      <w:szCs w:val="22"/>
      <w:lang w:val="fr-FR"/>
    </w:rPr>
  </w:style>
  <w:style w:type="paragraph" w:customStyle="1" w:styleId="Normal1">
    <w:name w:val="Normal1"/>
    <w:basedOn w:val="Normal"/>
    <w:link w:val="Normal1Car"/>
    <w:qFormat/>
    <w:rsid w:val="00731678"/>
    <w:pPr>
      <w:jc w:val="both"/>
    </w:pPr>
    <w:rPr>
      <w:rFonts w:eastAsia="Times New Roman"/>
      <w:sz w:val="24"/>
      <w:shd w:val="clear" w:color="auto" w:fill="FFFFFF"/>
    </w:rPr>
  </w:style>
  <w:style w:type="character" w:customStyle="1" w:styleId="Normal1Car">
    <w:name w:val="Normal1 Car"/>
    <w:link w:val="Normal1"/>
    <w:rsid w:val="00731678"/>
    <w:rPr>
      <w:rFonts w:ascii="Times New Roman" w:eastAsia="Times New Roman" w:hAnsi="Times New Roman"/>
      <w:sz w:val="24"/>
      <w:lang w:val="fr-FR" w:eastAsia="fr-FR"/>
    </w:rPr>
  </w:style>
  <w:style w:type="paragraph" w:customStyle="1" w:styleId="T2">
    <w:name w:val="T2"/>
    <w:basedOn w:val="Normal1"/>
    <w:link w:val="T2Car"/>
    <w:qFormat/>
    <w:rsid w:val="00731678"/>
    <w:rPr>
      <w:b/>
      <w:sz w:val="28"/>
      <w:szCs w:val="28"/>
    </w:rPr>
  </w:style>
  <w:style w:type="character" w:customStyle="1" w:styleId="T2Car">
    <w:name w:val="T2 Car"/>
    <w:link w:val="T2"/>
    <w:rsid w:val="00731678"/>
    <w:rPr>
      <w:rFonts w:ascii="Times New Roman" w:eastAsia="Times New Roman" w:hAnsi="Times New Roman"/>
      <w:b/>
      <w:sz w:val="28"/>
      <w:szCs w:val="28"/>
      <w:lang w:val="fr-FR" w:eastAsia="fr-FR"/>
    </w:rPr>
  </w:style>
  <w:style w:type="paragraph" w:customStyle="1" w:styleId="T3">
    <w:name w:val="T3"/>
    <w:basedOn w:val="Normal1"/>
    <w:link w:val="T3Car"/>
    <w:qFormat/>
    <w:rsid w:val="00731678"/>
    <w:rPr>
      <w:szCs w:val="22"/>
    </w:rPr>
  </w:style>
  <w:style w:type="character" w:customStyle="1" w:styleId="T3Car">
    <w:name w:val="T3 Car"/>
    <w:link w:val="T3"/>
    <w:rsid w:val="00731678"/>
    <w:rPr>
      <w:rFonts w:ascii="Times New Roman" w:eastAsia="Times New Roman" w:hAnsi="Times New Roman"/>
      <w:sz w:val="24"/>
      <w:szCs w:val="22"/>
      <w:lang w:val="fr-FR" w:eastAsia="fr-FR"/>
    </w:rPr>
  </w:style>
  <w:style w:type="paragraph" w:customStyle="1" w:styleId="T4">
    <w:name w:val="T4"/>
    <w:basedOn w:val="Normal1"/>
    <w:link w:val="T4Car"/>
    <w:qFormat/>
    <w:rsid w:val="00731678"/>
    <w:rPr>
      <w:i/>
      <w:szCs w:val="22"/>
    </w:rPr>
  </w:style>
  <w:style w:type="character" w:customStyle="1" w:styleId="T4Car">
    <w:name w:val="T4 Car"/>
    <w:link w:val="T4"/>
    <w:rsid w:val="00731678"/>
    <w:rPr>
      <w:rFonts w:ascii="Times New Roman" w:eastAsia="Times New Roman" w:hAnsi="Times New Roman"/>
      <w:i/>
      <w:sz w:val="24"/>
      <w:szCs w:val="22"/>
      <w:lang w:val="fr-FR" w:eastAsia="fr-FR"/>
    </w:rPr>
  </w:style>
  <w:style w:type="paragraph" w:customStyle="1" w:styleId="titre10">
    <w:name w:val="titre1"/>
    <w:basedOn w:val="Normal1"/>
    <w:rsid w:val="00731678"/>
    <w:pPr>
      <w:tabs>
        <w:tab w:val="num" w:pos="360"/>
      </w:tabs>
    </w:pPr>
    <w:rPr>
      <w:b/>
      <w:color w:val="FF0000"/>
      <w:sz w:val="28"/>
      <w:szCs w:val="28"/>
    </w:rPr>
  </w:style>
  <w:style w:type="paragraph" w:customStyle="1" w:styleId="T1">
    <w:name w:val="T1"/>
    <w:basedOn w:val="titre10"/>
    <w:link w:val="T1Car"/>
    <w:qFormat/>
    <w:rsid w:val="00731678"/>
  </w:style>
  <w:style w:type="character" w:customStyle="1" w:styleId="T1Car">
    <w:name w:val="T1 Car"/>
    <w:link w:val="T1"/>
    <w:rsid w:val="00731678"/>
    <w:rPr>
      <w:rFonts w:ascii="Times New Roman" w:eastAsia="Times New Roman" w:hAnsi="Times New Roman"/>
      <w:b/>
      <w:color w:val="FF0000"/>
      <w:sz w:val="28"/>
      <w:szCs w:val="28"/>
      <w:lang w:val="fr-FR" w:eastAsia="fr-FR"/>
    </w:rPr>
  </w:style>
  <w:style w:type="paragraph" w:customStyle="1" w:styleId="Corpsdetexte21">
    <w:name w:val="Corps de texte 21"/>
    <w:basedOn w:val="Normal"/>
    <w:rsid w:val="00731678"/>
    <w:pPr>
      <w:spacing w:after="0" w:line="240" w:lineRule="auto"/>
      <w:jc w:val="both"/>
    </w:pPr>
    <w:rPr>
      <w:rFonts w:ascii="New Century Schlbk" w:eastAsia="Times New Roman" w:hAnsi="New Century Schlbk"/>
    </w:rPr>
  </w:style>
  <w:style w:type="character" w:customStyle="1" w:styleId="En-tteCar1">
    <w:name w:val="En-tête Car1"/>
    <w:uiPriority w:val="99"/>
    <w:semiHidden/>
    <w:rsid w:val="00731678"/>
    <w:rPr>
      <w:rFonts w:ascii="Calibri" w:eastAsia="Calibri" w:hAnsi="Calibri" w:cs="Times New Roman"/>
    </w:rPr>
  </w:style>
  <w:style w:type="character" w:customStyle="1" w:styleId="Corpsdetexte2Car1">
    <w:name w:val="Corps de texte 2 Car1"/>
    <w:uiPriority w:val="99"/>
    <w:semiHidden/>
    <w:rsid w:val="00731678"/>
    <w:rPr>
      <w:rFonts w:ascii="Calibri" w:eastAsia="Calibri" w:hAnsi="Calibri" w:cs="Times New Roman"/>
    </w:rPr>
  </w:style>
  <w:style w:type="paragraph" w:styleId="Corpsdetexte3">
    <w:name w:val="Body Text 3"/>
    <w:basedOn w:val="Normal"/>
    <w:link w:val="Corpsdetexte3Car"/>
    <w:uiPriority w:val="99"/>
    <w:rsid w:val="00731678"/>
    <w:pPr>
      <w:spacing w:after="0" w:line="240" w:lineRule="auto"/>
      <w:jc w:val="both"/>
    </w:pPr>
    <w:rPr>
      <w:rFonts w:eastAsia="Times New Roman"/>
      <w:b/>
      <w:sz w:val="24"/>
    </w:rPr>
  </w:style>
  <w:style w:type="character" w:customStyle="1" w:styleId="Corpsdetexte3Car">
    <w:name w:val="Corps de texte 3 Car"/>
    <w:link w:val="Corpsdetexte3"/>
    <w:uiPriority w:val="99"/>
    <w:rsid w:val="00731678"/>
    <w:rPr>
      <w:rFonts w:ascii="Times New Roman" w:eastAsia="Times New Roman" w:hAnsi="Times New Roman"/>
      <w:b/>
      <w:sz w:val="24"/>
      <w:lang w:val="fr-FR" w:eastAsia="fr-FR"/>
    </w:rPr>
  </w:style>
  <w:style w:type="paragraph" w:customStyle="1" w:styleId="xl22">
    <w:name w:val="xl22"/>
    <w:basedOn w:val="Normal"/>
    <w:rsid w:val="00731678"/>
    <w:pPr>
      <w:spacing w:before="100" w:beforeAutospacing="1" w:after="100" w:afterAutospacing="1" w:line="240" w:lineRule="auto"/>
    </w:pPr>
    <w:rPr>
      <w:rFonts w:eastAsia="Times New Roman"/>
      <w:sz w:val="24"/>
      <w:szCs w:val="24"/>
    </w:rPr>
  </w:style>
  <w:style w:type="paragraph" w:customStyle="1" w:styleId="xl23">
    <w:name w:val="xl23"/>
    <w:basedOn w:val="Normal"/>
    <w:rsid w:val="00731678"/>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eastAsia="Times New Roman"/>
      <w:sz w:val="24"/>
      <w:szCs w:val="24"/>
    </w:rPr>
  </w:style>
  <w:style w:type="paragraph" w:customStyle="1" w:styleId="xl24">
    <w:name w:val="xl24"/>
    <w:basedOn w:val="Normal"/>
    <w:rsid w:val="0073167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Unicode MS" w:eastAsia="Arial Unicode MS" w:hAnsi="Arial Unicode MS" w:cs="Arial Unicode MS"/>
      <w:sz w:val="24"/>
      <w:szCs w:val="24"/>
    </w:rPr>
  </w:style>
  <w:style w:type="paragraph" w:customStyle="1" w:styleId="xl25">
    <w:name w:val="xl25"/>
    <w:basedOn w:val="Normal"/>
    <w:rsid w:val="0073167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Arial Unicode MS" w:hAnsi="Arial" w:cs="Arial"/>
      <w:b/>
      <w:bCs/>
      <w:sz w:val="24"/>
      <w:szCs w:val="24"/>
    </w:rPr>
  </w:style>
  <w:style w:type="paragraph" w:customStyle="1" w:styleId="xl26">
    <w:name w:val="xl26"/>
    <w:basedOn w:val="Normal"/>
    <w:rsid w:val="00731678"/>
    <w:pPr>
      <w:spacing w:before="100" w:beforeAutospacing="1" w:after="100" w:afterAutospacing="1" w:line="240" w:lineRule="auto"/>
    </w:pPr>
    <w:rPr>
      <w:rFonts w:ascii="Arial" w:eastAsia="Arial Unicode MS" w:hAnsi="Arial" w:cs="Arial"/>
      <w:b/>
      <w:bCs/>
      <w:sz w:val="24"/>
      <w:szCs w:val="24"/>
    </w:rPr>
  </w:style>
  <w:style w:type="paragraph" w:customStyle="1" w:styleId="xl27">
    <w:name w:val="xl27"/>
    <w:basedOn w:val="Normal"/>
    <w:rsid w:val="00731678"/>
    <w:pPr>
      <w:pBdr>
        <w:top w:val="single" w:sz="4" w:space="0" w:color="auto"/>
        <w:bottom w:val="single" w:sz="4" w:space="0" w:color="auto"/>
        <w:right w:val="single" w:sz="4" w:space="0" w:color="auto"/>
      </w:pBdr>
      <w:spacing w:before="100" w:beforeAutospacing="1" w:after="100" w:afterAutospacing="1" w:line="240" w:lineRule="auto"/>
      <w:jc w:val="center"/>
    </w:pPr>
    <w:rPr>
      <w:rFonts w:ascii="Arial Unicode MS" w:eastAsia="Arial Unicode MS" w:hAnsi="Arial Unicode MS" w:cs="Arial Unicode MS"/>
      <w:sz w:val="24"/>
      <w:szCs w:val="24"/>
    </w:rPr>
  </w:style>
  <w:style w:type="paragraph" w:customStyle="1" w:styleId="xl28">
    <w:name w:val="xl28"/>
    <w:basedOn w:val="Normal"/>
    <w:rsid w:val="00731678"/>
    <w:pPr>
      <w:pBdr>
        <w:top w:val="single" w:sz="4" w:space="0" w:color="auto"/>
        <w:left w:val="single" w:sz="4" w:space="0" w:color="auto"/>
        <w:bottom w:val="single" w:sz="4" w:space="0" w:color="auto"/>
      </w:pBdr>
      <w:spacing w:before="100" w:beforeAutospacing="1" w:after="100" w:afterAutospacing="1" w:line="240" w:lineRule="auto"/>
      <w:jc w:val="center"/>
    </w:pPr>
    <w:rPr>
      <w:rFonts w:ascii="Arial Unicode MS" w:eastAsia="Arial Unicode MS" w:hAnsi="Arial Unicode MS" w:cs="Arial Unicode MS"/>
      <w:sz w:val="24"/>
      <w:szCs w:val="24"/>
    </w:rPr>
  </w:style>
  <w:style w:type="paragraph" w:styleId="Notedebasdepage">
    <w:name w:val="footnote text"/>
    <w:aliases w:val="Nbpage Moens,Footnote Text Char2,Footnote Text Char1 Char,FOOTNOTES,fn,single space,footnote text,footnote text Car Car Car,footnote text Car Car Car Car Car Car Car Car,Fodnotetekst Tegn,footnote text Char,Fodnotetekst Tegn Char"/>
    <w:basedOn w:val="Normal"/>
    <w:link w:val="NotedebasdepageCar"/>
    <w:uiPriority w:val="99"/>
    <w:rsid w:val="00731678"/>
    <w:pPr>
      <w:overflowPunct w:val="0"/>
      <w:autoSpaceDE w:val="0"/>
      <w:autoSpaceDN w:val="0"/>
      <w:adjustRightInd w:val="0"/>
      <w:spacing w:after="0" w:line="360" w:lineRule="auto"/>
      <w:textAlignment w:val="baseline"/>
    </w:pPr>
    <w:rPr>
      <w:rFonts w:ascii="Arial" w:eastAsia="Times New Roman" w:hAnsi="Arial"/>
    </w:rPr>
  </w:style>
  <w:style w:type="character" w:customStyle="1" w:styleId="NotedebasdepageCar">
    <w:name w:val="Note de bas de page Car"/>
    <w:aliases w:val="Nbpage Moens Car,Footnote Text Char2 Car,Footnote Text Char1 Char Car,FOOTNOTES Car,fn Car,single space Car,footnote text Car,footnote text Car Car Car Car,footnote text Car Car Car Car Car Car Car Car Car,Fodnotetekst Tegn Car"/>
    <w:link w:val="Notedebasdepage"/>
    <w:uiPriority w:val="99"/>
    <w:rsid w:val="00731678"/>
    <w:rPr>
      <w:rFonts w:ascii="Arial" w:eastAsia="Times New Roman" w:hAnsi="Arial"/>
      <w:lang w:val="fr-FR" w:eastAsia="fr-FR"/>
    </w:rPr>
  </w:style>
  <w:style w:type="character" w:styleId="Appelnotedebasdep">
    <w:name w:val="footnote reference"/>
    <w:aliases w:val="fr,Car Car Char Car Char Car Car Char Car Char Char,Car Car Car Car Car Car Car Car Char Car Car Char Car Car Car Char Car Char Char Char,ftref"/>
    <w:uiPriority w:val="99"/>
    <w:unhideWhenUsed/>
    <w:rsid w:val="00731678"/>
    <w:rPr>
      <w:vertAlign w:val="superscript"/>
    </w:rPr>
  </w:style>
  <w:style w:type="paragraph" w:customStyle="1" w:styleId="Style3">
    <w:name w:val="Style3"/>
    <w:basedOn w:val="Titre5"/>
    <w:autoRedefine/>
    <w:qFormat/>
    <w:rsid w:val="00731678"/>
    <w:pPr>
      <w:widowControl w:val="0"/>
      <w:spacing w:before="0" w:after="0"/>
    </w:pPr>
    <w:rPr>
      <w:rFonts w:eastAsia="Calibri" w:cs="Arial"/>
      <w:i w:val="0"/>
      <w:iCs w:val="0"/>
      <w:sz w:val="22"/>
      <w:szCs w:val="22"/>
      <w:lang w:val="fr-CA" w:eastAsia="en-US"/>
    </w:rPr>
  </w:style>
  <w:style w:type="paragraph" w:customStyle="1" w:styleId="Style5">
    <w:name w:val="Style5"/>
    <w:basedOn w:val="Normal"/>
    <w:uiPriority w:val="99"/>
    <w:rsid w:val="00731678"/>
    <w:pPr>
      <w:widowControl w:val="0"/>
      <w:autoSpaceDE w:val="0"/>
      <w:autoSpaceDN w:val="0"/>
      <w:adjustRightInd w:val="0"/>
      <w:spacing w:after="0" w:line="240" w:lineRule="auto"/>
    </w:pPr>
    <w:rPr>
      <w:rFonts w:ascii="Arial" w:eastAsia="Times New Roman" w:hAnsi="Arial"/>
      <w:sz w:val="24"/>
      <w:szCs w:val="24"/>
    </w:rPr>
  </w:style>
  <w:style w:type="paragraph" w:customStyle="1" w:styleId="Style8">
    <w:name w:val="Style8"/>
    <w:basedOn w:val="Normal"/>
    <w:uiPriority w:val="99"/>
    <w:rsid w:val="00731678"/>
    <w:pPr>
      <w:widowControl w:val="0"/>
      <w:autoSpaceDE w:val="0"/>
      <w:autoSpaceDN w:val="0"/>
      <w:adjustRightInd w:val="0"/>
      <w:spacing w:after="0" w:line="240" w:lineRule="auto"/>
    </w:pPr>
    <w:rPr>
      <w:rFonts w:ascii="Arial" w:eastAsia="Times New Roman" w:hAnsi="Arial"/>
      <w:sz w:val="24"/>
      <w:szCs w:val="24"/>
    </w:rPr>
  </w:style>
  <w:style w:type="character" w:customStyle="1" w:styleId="FontStyle99">
    <w:name w:val="Font Style99"/>
    <w:rsid w:val="00731678"/>
    <w:rPr>
      <w:rFonts w:ascii="Arial" w:hAnsi="Arial" w:cs="Arial" w:hint="default"/>
      <w:b/>
      <w:bCs/>
      <w:sz w:val="20"/>
      <w:szCs w:val="20"/>
    </w:rPr>
  </w:style>
  <w:style w:type="character" w:customStyle="1" w:styleId="FontStyle100">
    <w:name w:val="Font Style100"/>
    <w:rsid w:val="00731678"/>
    <w:rPr>
      <w:rFonts w:ascii="Arial" w:hAnsi="Arial" w:cs="Arial" w:hint="default"/>
      <w:sz w:val="20"/>
      <w:szCs w:val="20"/>
    </w:rPr>
  </w:style>
  <w:style w:type="paragraph" w:customStyle="1" w:styleId="Style95">
    <w:name w:val="Style95"/>
    <w:basedOn w:val="Normal"/>
    <w:uiPriority w:val="99"/>
    <w:rsid w:val="00731678"/>
    <w:pPr>
      <w:widowControl w:val="0"/>
      <w:autoSpaceDE w:val="0"/>
      <w:autoSpaceDN w:val="0"/>
      <w:adjustRightInd w:val="0"/>
      <w:spacing w:after="0" w:line="240" w:lineRule="auto"/>
    </w:pPr>
    <w:rPr>
      <w:rFonts w:ascii="Arial" w:eastAsia="Times New Roman" w:hAnsi="Arial"/>
      <w:sz w:val="24"/>
      <w:szCs w:val="24"/>
    </w:rPr>
  </w:style>
  <w:style w:type="paragraph" w:customStyle="1" w:styleId="CM84">
    <w:name w:val="CM84"/>
    <w:basedOn w:val="Normal"/>
    <w:next w:val="Normal"/>
    <w:link w:val="CM84Car"/>
    <w:uiPriority w:val="99"/>
    <w:rsid w:val="00731678"/>
    <w:pPr>
      <w:widowControl w:val="0"/>
      <w:autoSpaceDE w:val="0"/>
      <w:autoSpaceDN w:val="0"/>
      <w:adjustRightInd w:val="0"/>
      <w:spacing w:after="110" w:line="240" w:lineRule="auto"/>
    </w:pPr>
    <w:rPr>
      <w:rFonts w:ascii="Trebuchet MS" w:hAnsi="Trebuchet MS"/>
      <w:color w:val="000000"/>
      <w:sz w:val="24"/>
      <w:szCs w:val="24"/>
      <w:lang w:eastAsia="en-US"/>
    </w:rPr>
  </w:style>
  <w:style w:type="character" w:customStyle="1" w:styleId="CM84Car">
    <w:name w:val="CM84 Car"/>
    <w:link w:val="CM84"/>
    <w:uiPriority w:val="99"/>
    <w:locked/>
    <w:rsid w:val="00731678"/>
    <w:rPr>
      <w:rFonts w:ascii="Trebuchet MS" w:hAnsi="Trebuchet MS"/>
      <w:color w:val="000000"/>
      <w:sz w:val="24"/>
      <w:szCs w:val="24"/>
      <w:lang w:val="fr-FR"/>
    </w:rPr>
  </w:style>
  <w:style w:type="paragraph" w:customStyle="1" w:styleId="Normal12pt">
    <w:name w:val="Normal + 12 pt"/>
    <w:aliases w:val="Après : 0 pt,Interligne : simple"/>
    <w:basedOn w:val="Normal"/>
    <w:link w:val="Normal12pt1"/>
    <w:uiPriority w:val="99"/>
    <w:rsid w:val="00731678"/>
    <w:pPr>
      <w:widowControl w:val="0"/>
      <w:autoSpaceDE w:val="0"/>
      <w:autoSpaceDN w:val="0"/>
      <w:adjustRightInd w:val="0"/>
      <w:spacing w:before="120" w:after="60" w:line="288" w:lineRule="auto"/>
      <w:ind w:left="680"/>
      <w:jc w:val="both"/>
    </w:pPr>
    <w:rPr>
      <w:rFonts w:ascii="Arial" w:hAnsi="Arial"/>
      <w:noProof/>
      <w:sz w:val="24"/>
      <w:szCs w:val="24"/>
      <w:lang w:eastAsia="de-DE"/>
    </w:rPr>
  </w:style>
  <w:style w:type="character" w:customStyle="1" w:styleId="Normal12pt1">
    <w:name w:val="Normal + 12 pt1"/>
    <w:aliases w:val="Après : 0 pt1,Interligne : simple Car Car"/>
    <w:link w:val="Normal12pt"/>
    <w:uiPriority w:val="99"/>
    <w:locked/>
    <w:rsid w:val="00731678"/>
    <w:rPr>
      <w:rFonts w:ascii="Arial" w:hAnsi="Arial"/>
      <w:noProof/>
      <w:sz w:val="24"/>
      <w:szCs w:val="24"/>
      <w:lang w:val="fr-FR" w:eastAsia="de-DE"/>
    </w:rPr>
  </w:style>
  <w:style w:type="paragraph" w:customStyle="1" w:styleId="CM2">
    <w:name w:val="CM2"/>
    <w:basedOn w:val="Normal"/>
    <w:next w:val="Normal"/>
    <w:uiPriority w:val="99"/>
    <w:rsid w:val="00731678"/>
    <w:pPr>
      <w:widowControl w:val="0"/>
      <w:autoSpaceDE w:val="0"/>
      <w:autoSpaceDN w:val="0"/>
      <w:adjustRightInd w:val="0"/>
      <w:spacing w:after="0" w:line="356" w:lineRule="atLeast"/>
    </w:pPr>
    <w:rPr>
      <w:rFonts w:ascii="Arial" w:hAnsi="Arial" w:cs="Arial"/>
      <w:sz w:val="24"/>
      <w:szCs w:val="24"/>
    </w:rPr>
  </w:style>
  <w:style w:type="character" w:styleId="lev">
    <w:name w:val="Strong"/>
    <w:uiPriority w:val="99"/>
    <w:qFormat/>
    <w:rsid w:val="00731678"/>
    <w:rPr>
      <w:rFonts w:cs="Times New Roman"/>
      <w:b/>
      <w:bCs/>
    </w:rPr>
  </w:style>
  <w:style w:type="paragraph" w:customStyle="1" w:styleId="Paragraphedeliste1">
    <w:name w:val="Paragraphe de liste1"/>
    <w:basedOn w:val="Normal"/>
    <w:uiPriority w:val="99"/>
    <w:rsid w:val="00731678"/>
    <w:pPr>
      <w:spacing w:before="60"/>
      <w:ind w:left="720"/>
      <w:contextualSpacing/>
    </w:pPr>
    <w:rPr>
      <w:sz w:val="22"/>
      <w:szCs w:val="22"/>
      <w:lang w:eastAsia="en-US"/>
    </w:rPr>
  </w:style>
  <w:style w:type="paragraph" w:customStyle="1" w:styleId="Tableauen-tte1">
    <w:name w:val="Tableau en-tête 1"/>
    <w:basedOn w:val="Normal"/>
    <w:rsid w:val="00731678"/>
    <w:pPr>
      <w:spacing w:before="20" w:after="20" w:line="240" w:lineRule="auto"/>
      <w:jc w:val="center"/>
    </w:pPr>
    <w:rPr>
      <w:rFonts w:ascii="Arial" w:eastAsia="Batang" w:hAnsi="Arial"/>
      <w:b/>
      <w:color w:val="FFFFFF"/>
      <w:sz w:val="18"/>
      <w:szCs w:val="22"/>
      <w:lang w:val="fr-CA" w:eastAsia="en-US"/>
    </w:rPr>
  </w:style>
  <w:style w:type="paragraph" w:customStyle="1" w:styleId="Textetableaugauche">
    <w:name w:val="Texte tableau gauche"/>
    <w:basedOn w:val="Normal"/>
    <w:qFormat/>
    <w:rsid w:val="00731678"/>
    <w:pPr>
      <w:spacing w:before="20" w:after="20" w:line="240" w:lineRule="auto"/>
    </w:pPr>
    <w:rPr>
      <w:rFonts w:ascii="Arial" w:eastAsia="Batang" w:hAnsi="Arial"/>
      <w:sz w:val="18"/>
      <w:szCs w:val="22"/>
      <w:lang w:val="fr-CA" w:eastAsia="en-US"/>
    </w:rPr>
  </w:style>
  <w:style w:type="paragraph" w:customStyle="1" w:styleId="CM13">
    <w:name w:val="CM13"/>
    <w:basedOn w:val="Normal"/>
    <w:next w:val="Normal"/>
    <w:uiPriority w:val="99"/>
    <w:rsid w:val="00731678"/>
    <w:pPr>
      <w:widowControl w:val="0"/>
      <w:autoSpaceDE w:val="0"/>
      <w:autoSpaceDN w:val="0"/>
      <w:adjustRightInd w:val="0"/>
      <w:spacing w:after="0" w:line="358" w:lineRule="atLeast"/>
    </w:pPr>
    <w:rPr>
      <w:rFonts w:ascii="Arial" w:hAnsi="Arial" w:cs="Arial"/>
      <w:sz w:val="24"/>
      <w:szCs w:val="24"/>
    </w:rPr>
  </w:style>
  <w:style w:type="paragraph" w:styleId="TM4">
    <w:name w:val="toc 4"/>
    <w:basedOn w:val="Normal"/>
    <w:next w:val="Normal"/>
    <w:autoRedefine/>
    <w:uiPriority w:val="39"/>
    <w:unhideWhenUsed/>
    <w:rsid w:val="00731678"/>
    <w:pPr>
      <w:spacing w:after="100"/>
      <w:ind w:left="660"/>
    </w:pPr>
    <w:rPr>
      <w:rFonts w:eastAsia="Times New Roman"/>
      <w:sz w:val="22"/>
      <w:szCs w:val="22"/>
    </w:rPr>
  </w:style>
  <w:style w:type="paragraph" w:styleId="TM5">
    <w:name w:val="toc 5"/>
    <w:basedOn w:val="Normal"/>
    <w:next w:val="Normal"/>
    <w:autoRedefine/>
    <w:uiPriority w:val="39"/>
    <w:unhideWhenUsed/>
    <w:rsid w:val="00731678"/>
    <w:pPr>
      <w:spacing w:after="100"/>
      <w:ind w:left="880"/>
    </w:pPr>
    <w:rPr>
      <w:rFonts w:eastAsia="Times New Roman"/>
      <w:sz w:val="22"/>
      <w:szCs w:val="22"/>
    </w:rPr>
  </w:style>
  <w:style w:type="paragraph" w:styleId="TM6">
    <w:name w:val="toc 6"/>
    <w:basedOn w:val="Normal"/>
    <w:next w:val="Normal"/>
    <w:autoRedefine/>
    <w:uiPriority w:val="39"/>
    <w:unhideWhenUsed/>
    <w:rsid w:val="00731678"/>
    <w:pPr>
      <w:spacing w:after="100"/>
      <w:ind w:left="1100"/>
    </w:pPr>
    <w:rPr>
      <w:rFonts w:eastAsia="Times New Roman"/>
      <w:sz w:val="22"/>
      <w:szCs w:val="22"/>
    </w:rPr>
  </w:style>
  <w:style w:type="paragraph" w:styleId="TM7">
    <w:name w:val="toc 7"/>
    <w:basedOn w:val="Normal"/>
    <w:next w:val="Normal"/>
    <w:autoRedefine/>
    <w:uiPriority w:val="39"/>
    <w:unhideWhenUsed/>
    <w:rsid w:val="00731678"/>
    <w:pPr>
      <w:spacing w:after="100"/>
      <w:ind w:left="1320"/>
    </w:pPr>
    <w:rPr>
      <w:rFonts w:eastAsia="Times New Roman"/>
      <w:sz w:val="22"/>
      <w:szCs w:val="22"/>
    </w:rPr>
  </w:style>
  <w:style w:type="paragraph" w:styleId="TM8">
    <w:name w:val="toc 8"/>
    <w:basedOn w:val="Normal"/>
    <w:next w:val="Normal"/>
    <w:autoRedefine/>
    <w:uiPriority w:val="39"/>
    <w:unhideWhenUsed/>
    <w:rsid w:val="00731678"/>
    <w:pPr>
      <w:spacing w:after="100"/>
      <w:ind w:left="1540"/>
    </w:pPr>
    <w:rPr>
      <w:rFonts w:eastAsia="Times New Roman"/>
      <w:sz w:val="22"/>
      <w:szCs w:val="22"/>
    </w:rPr>
  </w:style>
  <w:style w:type="paragraph" w:styleId="TM9">
    <w:name w:val="toc 9"/>
    <w:basedOn w:val="Normal"/>
    <w:next w:val="Normal"/>
    <w:autoRedefine/>
    <w:uiPriority w:val="39"/>
    <w:unhideWhenUsed/>
    <w:rsid w:val="00731678"/>
    <w:pPr>
      <w:spacing w:after="100"/>
      <w:ind w:left="1760"/>
    </w:pPr>
    <w:rPr>
      <w:rFonts w:eastAsia="Times New Roman"/>
      <w:sz w:val="22"/>
      <w:szCs w:val="22"/>
    </w:rPr>
  </w:style>
  <w:style w:type="paragraph" w:customStyle="1" w:styleId="CM52">
    <w:name w:val="CM52"/>
    <w:basedOn w:val="Normal"/>
    <w:next w:val="Normal"/>
    <w:uiPriority w:val="99"/>
    <w:rsid w:val="00731678"/>
    <w:pPr>
      <w:widowControl w:val="0"/>
      <w:autoSpaceDE w:val="0"/>
      <w:autoSpaceDN w:val="0"/>
      <w:adjustRightInd w:val="0"/>
      <w:spacing w:after="0" w:line="240" w:lineRule="auto"/>
    </w:pPr>
    <w:rPr>
      <w:rFonts w:ascii="Arial" w:eastAsia="Times New Roman" w:hAnsi="Arial" w:cs="Arial"/>
      <w:sz w:val="24"/>
      <w:szCs w:val="24"/>
    </w:rPr>
  </w:style>
  <w:style w:type="paragraph" w:customStyle="1" w:styleId="Puces1">
    <w:name w:val="Puces 1"/>
    <w:basedOn w:val="Normal"/>
    <w:qFormat/>
    <w:rsid w:val="00731678"/>
    <w:pPr>
      <w:numPr>
        <w:numId w:val="8"/>
      </w:numPr>
      <w:spacing w:after="240" w:line="240" w:lineRule="auto"/>
      <w:jc w:val="both"/>
    </w:pPr>
    <w:rPr>
      <w:rFonts w:ascii="Arial" w:hAnsi="Arial" w:cs="Arial"/>
      <w:sz w:val="22"/>
      <w:szCs w:val="22"/>
      <w:lang w:val="fr-CA" w:eastAsia="en-US"/>
    </w:rPr>
  </w:style>
  <w:style w:type="paragraph" w:styleId="Listepuces">
    <w:name w:val="List Bullet"/>
    <w:basedOn w:val="Normal"/>
    <w:link w:val="ListepucesCar"/>
    <w:uiPriority w:val="4"/>
    <w:qFormat/>
    <w:rsid w:val="00731678"/>
    <w:pPr>
      <w:numPr>
        <w:numId w:val="9"/>
      </w:numPr>
      <w:spacing w:after="120" w:line="240" w:lineRule="auto"/>
      <w:jc w:val="both"/>
    </w:pPr>
    <w:rPr>
      <w:rFonts w:ascii="Arial" w:eastAsia="Times New Roman" w:hAnsi="Arial"/>
      <w:sz w:val="22"/>
      <w:szCs w:val="24"/>
      <w:lang w:val="fr-CA" w:eastAsia="en-US"/>
    </w:rPr>
  </w:style>
  <w:style w:type="character" w:customStyle="1" w:styleId="ListepucesCar">
    <w:name w:val="Liste à puces Car"/>
    <w:link w:val="Listepuces"/>
    <w:uiPriority w:val="4"/>
    <w:rsid w:val="00731678"/>
    <w:rPr>
      <w:rFonts w:ascii="Arial" w:eastAsia="Times New Roman" w:hAnsi="Arial"/>
      <w:sz w:val="22"/>
      <w:szCs w:val="24"/>
      <w:lang w:val="fr-CA"/>
    </w:rPr>
  </w:style>
  <w:style w:type="paragraph" w:styleId="Listepuces2">
    <w:name w:val="List Bullet 2"/>
    <w:basedOn w:val="Listepuces"/>
    <w:rsid w:val="00731678"/>
    <w:pPr>
      <w:numPr>
        <w:numId w:val="10"/>
      </w:numPr>
      <w:tabs>
        <w:tab w:val="clear" w:pos="1800"/>
        <w:tab w:val="num" w:pos="360"/>
      </w:tabs>
      <w:ind w:left="1440"/>
    </w:pPr>
  </w:style>
  <w:style w:type="paragraph" w:customStyle="1" w:styleId="Listepuces2fin">
    <w:name w:val="Liste à puces 2 fin"/>
    <w:basedOn w:val="Listepuces2"/>
    <w:next w:val="Normal"/>
    <w:rsid w:val="00731678"/>
    <w:pPr>
      <w:numPr>
        <w:numId w:val="11"/>
      </w:numPr>
      <w:tabs>
        <w:tab w:val="clear" w:pos="1800"/>
        <w:tab w:val="num" w:pos="360"/>
        <w:tab w:val="num" w:pos="720"/>
      </w:tabs>
      <w:spacing w:after="240"/>
      <w:ind w:left="720"/>
    </w:pPr>
  </w:style>
  <w:style w:type="paragraph" w:customStyle="1" w:styleId="Listepucesfin">
    <w:name w:val="Liste à puces fin"/>
    <w:basedOn w:val="Listepuces"/>
    <w:next w:val="Normal"/>
    <w:rsid w:val="00731678"/>
    <w:pPr>
      <w:numPr>
        <w:numId w:val="12"/>
      </w:numPr>
      <w:tabs>
        <w:tab w:val="clear" w:pos="1440"/>
        <w:tab w:val="num" w:pos="360"/>
      </w:tabs>
      <w:spacing w:after="240"/>
      <w:ind w:left="780"/>
    </w:pPr>
  </w:style>
  <w:style w:type="paragraph" w:customStyle="1" w:styleId="Intertitre1">
    <w:name w:val="Intertitre 1"/>
    <w:next w:val="Normal"/>
    <w:rsid w:val="00731678"/>
    <w:pPr>
      <w:keepNext/>
      <w:spacing w:before="300" w:after="240"/>
      <w:ind w:left="1080"/>
    </w:pPr>
    <w:rPr>
      <w:rFonts w:ascii="Arial" w:eastAsia="Times New Roman" w:hAnsi="Arial"/>
      <w:b/>
      <w:sz w:val="22"/>
      <w:szCs w:val="24"/>
      <w:lang w:val="fr-CA" w:eastAsia="fr-FR"/>
    </w:rPr>
  </w:style>
  <w:style w:type="paragraph" w:customStyle="1" w:styleId="Texte">
    <w:name w:val="Texte"/>
    <w:basedOn w:val="Normal"/>
    <w:link w:val="TexteCar"/>
    <w:autoRedefine/>
    <w:qFormat/>
    <w:rsid w:val="00731678"/>
    <w:pPr>
      <w:spacing w:before="240" w:after="120" w:line="240" w:lineRule="auto"/>
      <w:ind w:left="1080"/>
      <w:jc w:val="center"/>
    </w:pPr>
    <w:rPr>
      <w:rFonts w:ascii="Arial" w:eastAsia="Times New Roman" w:hAnsi="Arial"/>
      <w:sz w:val="22"/>
      <w:szCs w:val="22"/>
      <w:lang w:val="fr-CA" w:eastAsia="en-US"/>
    </w:rPr>
  </w:style>
  <w:style w:type="character" w:customStyle="1" w:styleId="TexteCar">
    <w:name w:val="Texte Car"/>
    <w:link w:val="Texte"/>
    <w:rsid w:val="00731678"/>
    <w:rPr>
      <w:rFonts w:ascii="Arial" w:eastAsia="Times New Roman" w:hAnsi="Arial"/>
      <w:sz w:val="22"/>
      <w:szCs w:val="22"/>
      <w:lang w:val="fr-CA"/>
    </w:rPr>
  </w:style>
  <w:style w:type="character" w:styleId="Lienhypertextesuivivisit">
    <w:name w:val="FollowedHyperlink"/>
    <w:uiPriority w:val="99"/>
    <w:semiHidden/>
    <w:unhideWhenUsed/>
    <w:rsid w:val="00731678"/>
    <w:rPr>
      <w:color w:val="800080"/>
      <w:u w:val="single"/>
    </w:rPr>
  </w:style>
  <w:style w:type="numbering" w:customStyle="1" w:styleId="Aucuneliste1">
    <w:name w:val="Aucune liste1"/>
    <w:next w:val="Aucuneliste"/>
    <w:uiPriority w:val="99"/>
    <w:semiHidden/>
    <w:unhideWhenUsed/>
    <w:rsid w:val="00731678"/>
  </w:style>
  <w:style w:type="table" w:customStyle="1" w:styleId="Grilledutableau1">
    <w:name w:val="Grille du tableau1"/>
    <w:basedOn w:val="TableauNormal"/>
    <w:next w:val="Grilledutableau"/>
    <w:uiPriority w:val="59"/>
    <w:rsid w:val="00731678"/>
    <w:rPr>
      <w:sz w:val="22"/>
      <w:szCs w:val="22"/>
      <w:lang w:val="fr-F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dutableau2">
    <w:name w:val="Grille du tableau2"/>
    <w:basedOn w:val="TableauNormal"/>
    <w:next w:val="Grilledutableau"/>
    <w:uiPriority w:val="39"/>
    <w:rsid w:val="00731678"/>
    <w:rPr>
      <w:sz w:val="22"/>
      <w:szCs w:val="22"/>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3">
    <w:name w:val="Grille du tableau3"/>
    <w:basedOn w:val="TableauNormal"/>
    <w:next w:val="Grilledutableau"/>
    <w:uiPriority w:val="59"/>
    <w:rsid w:val="00731678"/>
    <w:rPr>
      <w:sz w:val="22"/>
      <w:szCs w:val="22"/>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4">
    <w:name w:val="Grille du tableau4"/>
    <w:basedOn w:val="TableauNormal"/>
    <w:next w:val="Grilledutableau"/>
    <w:uiPriority w:val="59"/>
    <w:rsid w:val="00731678"/>
    <w:rPr>
      <w:sz w:val="22"/>
      <w:szCs w:val="22"/>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5">
    <w:name w:val="Grille du tableau5"/>
    <w:basedOn w:val="TableauNormal"/>
    <w:next w:val="Grilledutableau"/>
    <w:uiPriority w:val="59"/>
    <w:rsid w:val="00731678"/>
    <w:rPr>
      <w:sz w:val="22"/>
      <w:szCs w:val="22"/>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2">
    <w:name w:val="Aucune liste2"/>
    <w:next w:val="Aucuneliste"/>
    <w:uiPriority w:val="99"/>
    <w:semiHidden/>
    <w:unhideWhenUsed/>
    <w:rsid w:val="00731678"/>
  </w:style>
  <w:style w:type="paragraph" w:customStyle="1" w:styleId="ud">
    <w:name w:val="ud."/>
    <w:basedOn w:val="Normal"/>
    <w:uiPriority w:val="99"/>
    <w:rsid w:val="00731678"/>
    <w:pPr>
      <w:spacing w:after="0" w:line="240" w:lineRule="auto"/>
      <w:jc w:val="both"/>
    </w:pPr>
    <w:rPr>
      <w:rFonts w:ascii="Arial" w:eastAsia="Times New Roman" w:hAnsi="Arial" w:cs="Arial"/>
      <w:sz w:val="22"/>
    </w:rPr>
  </w:style>
  <w:style w:type="character" w:customStyle="1" w:styleId="TextedebullesCar1">
    <w:name w:val="Texte de bulles Car1"/>
    <w:uiPriority w:val="99"/>
    <w:semiHidden/>
    <w:rsid w:val="00731678"/>
    <w:rPr>
      <w:rFonts w:ascii="Tahoma" w:eastAsia="Times New Roman" w:hAnsi="Tahoma" w:cs="Tahoma"/>
      <w:sz w:val="16"/>
      <w:szCs w:val="16"/>
      <w:lang w:eastAsia="fr-FR"/>
    </w:rPr>
  </w:style>
  <w:style w:type="character" w:customStyle="1" w:styleId="CommentaireCar">
    <w:name w:val="Commentaire Car"/>
    <w:link w:val="Commentaire"/>
    <w:uiPriority w:val="99"/>
    <w:rsid w:val="00731678"/>
    <w:rPr>
      <w:rFonts w:ascii="Times New Roman" w:hAnsi="Times New Roman"/>
      <w:lang w:val="fr-CA" w:eastAsia="fr-FR"/>
    </w:rPr>
  </w:style>
  <w:style w:type="paragraph" w:styleId="Commentaire">
    <w:name w:val="annotation text"/>
    <w:basedOn w:val="Normal"/>
    <w:link w:val="CommentaireCar"/>
    <w:uiPriority w:val="99"/>
    <w:rsid w:val="00731678"/>
    <w:pPr>
      <w:spacing w:after="0" w:line="240" w:lineRule="auto"/>
    </w:pPr>
    <w:rPr>
      <w:lang w:val="fr-CA"/>
    </w:rPr>
  </w:style>
  <w:style w:type="character" w:customStyle="1" w:styleId="CommentaireCar1">
    <w:name w:val="Commentaire Car1"/>
    <w:uiPriority w:val="99"/>
    <w:semiHidden/>
    <w:rsid w:val="00731678"/>
    <w:rPr>
      <w:lang w:val="fr-FR" w:eastAsia="fr-FR"/>
    </w:rPr>
  </w:style>
  <w:style w:type="character" w:customStyle="1" w:styleId="Lgende-TableauCar1">
    <w:name w:val="Légende-Tableau Car1"/>
    <w:aliases w:val="Car Car Car Car Car Car Car Car Car Car1,Car Car Car Car Car Car1,Car Car Car Car Car2,Car Car Car Car Car Car Car Car1,Légende21 Car1,Légende111 Car1,Car111 Car1,pour chapitre 1 Car,Titre 2 Car1,2 Car1,Title 2 Car1,Titre 2 n Car1"/>
    <w:uiPriority w:val="9"/>
    <w:locked/>
    <w:rsid w:val="00731678"/>
    <w:rPr>
      <w:rFonts w:ascii="Times New Roman" w:hAnsi="Times New Roman"/>
      <w:b/>
      <w:sz w:val="20"/>
      <w:lang w:eastAsia="fr-FR"/>
    </w:rPr>
  </w:style>
  <w:style w:type="character" w:customStyle="1" w:styleId="Retraitcorpsdetexte3Car">
    <w:name w:val="Retrait corps de texte 3 Car"/>
    <w:link w:val="Retraitcorpsdetexte3"/>
    <w:uiPriority w:val="99"/>
    <w:semiHidden/>
    <w:rsid w:val="00731678"/>
    <w:rPr>
      <w:rFonts w:ascii="Times New Roman" w:hAnsi="Times New Roman"/>
      <w:sz w:val="16"/>
      <w:szCs w:val="16"/>
      <w:lang w:val="fr-CA" w:eastAsia="fr-FR"/>
    </w:rPr>
  </w:style>
  <w:style w:type="paragraph" w:styleId="Retraitcorpsdetexte3">
    <w:name w:val="Body Text Indent 3"/>
    <w:basedOn w:val="Normal"/>
    <w:link w:val="Retraitcorpsdetexte3Car"/>
    <w:uiPriority w:val="99"/>
    <w:semiHidden/>
    <w:rsid w:val="00731678"/>
    <w:pPr>
      <w:spacing w:after="120" w:line="240" w:lineRule="auto"/>
      <w:ind w:left="283"/>
    </w:pPr>
    <w:rPr>
      <w:sz w:val="16"/>
      <w:szCs w:val="16"/>
      <w:lang w:val="fr-CA"/>
    </w:rPr>
  </w:style>
  <w:style w:type="character" w:customStyle="1" w:styleId="Retraitcorpsdetexte3Car1">
    <w:name w:val="Retrait corps de texte 3 Car1"/>
    <w:uiPriority w:val="99"/>
    <w:semiHidden/>
    <w:rsid w:val="00731678"/>
    <w:rPr>
      <w:sz w:val="16"/>
      <w:szCs w:val="16"/>
      <w:lang w:val="fr-FR" w:eastAsia="fr-FR"/>
    </w:rPr>
  </w:style>
  <w:style w:type="character" w:customStyle="1" w:styleId="TextebrutCar">
    <w:name w:val="Texte brut Car"/>
    <w:link w:val="Textebrut"/>
    <w:uiPriority w:val="99"/>
    <w:semiHidden/>
    <w:rsid w:val="00731678"/>
    <w:rPr>
      <w:rFonts w:ascii="Courier New" w:hAnsi="Courier New"/>
      <w:lang w:val="fr-CA" w:eastAsia="fr-FR"/>
    </w:rPr>
  </w:style>
  <w:style w:type="paragraph" w:styleId="Textebrut">
    <w:name w:val="Plain Text"/>
    <w:basedOn w:val="Normal"/>
    <w:link w:val="TextebrutCar"/>
    <w:uiPriority w:val="99"/>
    <w:semiHidden/>
    <w:rsid w:val="00731678"/>
    <w:pPr>
      <w:spacing w:after="0" w:line="240" w:lineRule="auto"/>
    </w:pPr>
    <w:rPr>
      <w:rFonts w:ascii="Courier New" w:hAnsi="Courier New"/>
      <w:lang w:val="fr-CA"/>
    </w:rPr>
  </w:style>
  <w:style w:type="character" w:customStyle="1" w:styleId="TextebrutCar1">
    <w:name w:val="Texte brut Car1"/>
    <w:uiPriority w:val="99"/>
    <w:semiHidden/>
    <w:rsid w:val="00731678"/>
    <w:rPr>
      <w:rFonts w:ascii="Courier New" w:hAnsi="Courier New" w:cs="Courier New"/>
      <w:lang w:val="fr-FR" w:eastAsia="fr-FR"/>
    </w:rPr>
  </w:style>
  <w:style w:type="character" w:customStyle="1" w:styleId="ObjetducommentaireCar">
    <w:name w:val="Objet du commentaire Car"/>
    <w:link w:val="Objetducommentaire"/>
    <w:uiPriority w:val="99"/>
    <w:semiHidden/>
    <w:rsid w:val="00731678"/>
    <w:rPr>
      <w:rFonts w:ascii="Times New Roman" w:hAnsi="Times New Roman"/>
      <w:b/>
      <w:bCs/>
      <w:lang w:val="fr-CA" w:eastAsia="fr-FR"/>
    </w:rPr>
  </w:style>
  <w:style w:type="paragraph" w:styleId="Objetducommentaire">
    <w:name w:val="annotation subject"/>
    <w:basedOn w:val="Commentaire"/>
    <w:next w:val="Commentaire"/>
    <w:link w:val="ObjetducommentaireCar"/>
    <w:uiPriority w:val="99"/>
    <w:semiHidden/>
    <w:rsid w:val="00731678"/>
    <w:rPr>
      <w:b/>
      <w:bCs/>
    </w:rPr>
  </w:style>
  <w:style w:type="character" w:customStyle="1" w:styleId="ObjetducommentaireCar1">
    <w:name w:val="Objet du commentaire Car1"/>
    <w:uiPriority w:val="99"/>
    <w:semiHidden/>
    <w:rsid w:val="00731678"/>
    <w:rPr>
      <w:b/>
      <w:bCs/>
      <w:lang w:val="fr-FR" w:eastAsia="fr-FR"/>
    </w:rPr>
  </w:style>
  <w:style w:type="paragraph" w:customStyle="1" w:styleId="xl49">
    <w:name w:val="xl49"/>
    <w:basedOn w:val="Normal"/>
    <w:uiPriority w:val="99"/>
    <w:rsid w:val="00731678"/>
    <w:pPr>
      <w:spacing w:before="100" w:beforeAutospacing="1" w:after="100" w:afterAutospacing="1" w:line="240" w:lineRule="auto"/>
      <w:jc w:val="center"/>
    </w:pPr>
    <w:rPr>
      <w:rFonts w:ascii="Arial" w:eastAsia="Arial Unicode MS" w:hAnsi="Arial" w:cs="Arial"/>
      <w:sz w:val="24"/>
      <w:szCs w:val="24"/>
    </w:rPr>
  </w:style>
  <w:style w:type="paragraph" w:customStyle="1" w:styleId="xl77">
    <w:name w:val="xl77"/>
    <w:basedOn w:val="Normal"/>
    <w:uiPriority w:val="99"/>
    <w:rsid w:val="00731678"/>
    <w:pPr>
      <w:spacing w:before="100" w:beforeAutospacing="1" w:after="100" w:afterAutospacing="1" w:line="240" w:lineRule="auto"/>
      <w:jc w:val="center"/>
    </w:pPr>
    <w:rPr>
      <w:rFonts w:ascii="Arial" w:eastAsia="Arial Unicode MS" w:hAnsi="Arial" w:cs="Arial"/>
      <w:b/>
      <w:bCs/>
      <w:sz w:val="24"/>
      <w:szCs w:val="24"/>
    </w:rPr>
  </w:style>
  <w:style w:type="character" w:customStyle="1" w:styleId="StyleTitre3ArialNoirCar">
    <w:name w:val="Style Titre 3 + Arial Noir Car"/>
    <w:link w:val="StyleTitre3ArialNoir"/>
    <w:uiPriority w:val="99"/>
    <w:locked/>
    <w:rsid w:val="00731678"/>
    <w:rPr>
      <w:rFonts w:ascii="Times New Roman" w:hAnsi="Times New Roman"/>
      <w:b/>
      <w:i/>
      <w:color w:val="000000"/>
      <w:sz w:val="24"/>
      <w:lang w:eastAsia="fr-FR"/>
    </w:rPr>
  </w:style>
  <w:style w:type="paragraph" w:customStyle="1" w:styleId="StyleTitre3ArialNoir">
    <w:name w:val="Style Titre 3 + Arial Noir"/>
    <w:basedOn w:val="Titre3"/>
    <w:link w:val="StyleTitre3ArialNoirCar"/>
    <w:uiPriority w:val="99"/>
    <w:rsid w:val="00731678"/>
    <w:pPr>
      <w:tabs>
        <w:tab w:val="num" w:pos="360"/>
      </w:tabs>
      <w:spacing w:after="0" w:line="240" w:lineRule="auto"/>
      <w:ind w:left="360" w:hanging="360"/>
    </w:pPr>
    <w:rPr>
      <w:rFonts w:eastAsia="Calibri"/>
      <w:bCs w:val="0"/>
      <w:i/>
      <w:color w:val="000000"/>
      <w:szCs w:val="20"/>
      <w:lang w:val="en-US"/>
    </w:rPr>
  </w:style>
  <w:style w:type="paragraph" w:customStyle="1" w:styleId="Carte">
    <w:name w:val="Carte"/>
    <w:basedOn w:val="Normal"/>
    <w:uiPriority w:val="99"/>
    <w:rsid w:val="00731678"/>
    <w:pPr>
      <w:spacing w:after="0" w:line="240" w:lineRule="auto"/>
    </w:pPr>
    <w:rPr>
      <w:rFonts w:ascii="Arial" w:eastAsia="Times New Roman" w:hAnsi="Arial" w:cs="Arial"/>
      <w:b/>
      <w:bCs/>
      <w:i/>
      <w:iCs/>
      <w:sz w:val="24"/>
      <w:szCs w:val="24"/>
    </w:rPr>
  </w:style>
  <w:style w:type="paragraph" w:customStyle="1" w:styleId="TableauItalique">
    <w:name w:val="Tableau + Italique"/>
    <w:basedOn w:val="Tabledesillustrations"/>
    <w:next w:val="Tabledesillustrations"/>
    <w:uiPriority w:val="99"/>
    <w:rsid w:val="00731678"/>
    <w:pPr>
      <w:tabs>
        <w:tab w:val="clear" w:pos="9345"/>
      </w:tabs>
      <w:spacing w:before="120" w:line="240" w:lineRule="auto"/>
      <w:ind w:left="482" w:hanging="482"/>
    </w:pPr>
    <w:rPr>
      <w:rFonts w:eastAsia="Times New Roman"/>
      <w:i/>
      <w:iCs/>
      <w:szCs w:val="24"/>
    </w:rPr>
  </w:style>
  <w:style w:type="paragraph" w:customStyle="1" w:styleId="Graphique">
    <w:name w:val="Graphique"/>
    <w:basedOn w:val="Normal"/>
    <w:uiPriority w:val="99"/>
    <w:rsid w:val="00731678"/>
    <w:pPr>
      <w:tabs>
        <w:tab w:val="left" w:pos="1400"/>
        <w:tab w:val="left" w:pos="2560"/>
      </w:tabs>
      <w:spacing w:after="0" w:line="240" w:lineRule="auto"/>
      <w:jc w:val="both"/>
    </w:pPr>
    <w:rPr>
      <w:rFonts w:ascii="Arial" w:eastAsia="Times New Roman" w:hAnsi="Arial" w:cs="Arial"/>
      <w:i/>
      <w:sz w:val="24"/>
      <w:szCs w:val="24"/>
    </w:rPr>
  </w:style>
  <w:style w:type="paragraph" w:customStyle="1" w:styleId="Titredetablejuridique">
    <w:name w:val="Titre de table juridique"/>
    <w:basedOn w:val="Normal"/>
    <w:uiPriority w:val="99"/>
    <w:rsid w:val="00731678"/>
    <w:pPr>
      <w:widowControl w:val="0"/>
      <w:tabs>
        <w:tab w:val="right" w:pos="9360"/>
      </w:tabs>
      <w:suppressAutoHyphens/>
      <w:autoSpaceDE w:val="0"/>
      <w:autoSpaceDN w:val="0"/>
      <w:adjustRightInd w:val="0"/>
      <w:spacing w:after="0" w:line="240" w:lineRule="atLeast"/>
      <w:jc w:val="both"/>
    </w:pPr>
    <w:rPr>
      <w:rFonts w:ascii="Courier New" w:eastAsia="Times New Roman" w:hAnsi="Courier New"/>
      <w:bCs/>
      <w:sz w:val="24"/>
      <w:szCs w:val="24"/>
      <w:lang w:val="en-US"/>
    </w:rPr>
  </w:style>
  <w:style w:type="paragraph" w:customStyle="1" w:styleId="Style10">
    <w:name w:val="Style 1"/>
    <w:basedOn w:val="Normal"/>
    <w:uiPriority w:val="99"/>
    <w:rsid w:val="00731678"/>
    <w:pPr>
      <w:widowControl w:val="0"/>
      <w:tabs>
        <w:tab w:val="left" w:pos="1476"/>
      </w:tabs>
      <w:autoSpaceDE w:val="0"/>
      <w:autoSpaceDN w:val="0"/>
      <w:spacing w:after="0" w:line="240" w:lineRule="auto"/>
    </w:pPr>
    <w:rPr>
      <w:rFonts w:eastAsia="Times New Roman"/>
      <w:sz w:val="24"/>
      <w:szCs w:val="24"/>
    </w:rPr>
  </w:style>
  <w:style w:type="paragraph" w:customStyle="1" w:styleId="Titre212pt">
    <w:name w:val="Titre 2 + 12 pt"/>
    <w:aliases w:val="Non (Latin) Italique"/>
    <w:basedOn w:val="Titre2"/>
    <w:uiPriority w:val="99"/>
    <w:rsid w:val="00731678"/>
    <w:pPr>
      <w:spacing w:line="360" w:lineRule="auto"/>
      <w:ind w:right="1134"/>
      <w:jc w:val="both"/>
    </w:pPr>
    <w:rPr>
      <w:rFonts w:eastAsia="Calibri"/>
      <w:lang w:val="fr-CA"/>
    </w:rPr>
  </w:style>
  <w:style w:type="paragraph" w:customStyle="1" w:styleId="Titre3TimesNewRoman">
    <w:name w:val="Titre 3 + Times New Roman"/>
    <w:aliases w:val="12 pt,Non Italique"/>
    <w:basedOn w:val="Titre3"/>
    <w:uiPriority w:val="99"/>
    <w:rsid w:val="00731678"/>
    <w:pPr>
      <w:spacing w:line="240" w:lineRule="auto"/>
      <w:ind w:right="1134"/>
    </w:pPr>
    <w:rPr>
      <w:rFonts w:eastAsia="Calibri"/>
      <w:lang w:val="fr-CA"/>
    </w:rPr>
  </w:style>
  <w:style w:type="paragraph" w:customStyle="1" w:styleId="Titre2BodoniMTBlack">
    <w:name w:val="Titre 2 + Bodoni MT Black"/>
    <w:basedOn w:val="Titre3"/>
    <w:uiPriority w:val="99"/>
    <w:rsid w:val="00731678"/>
    <w:pPr>
      <w:spacing w:line="240" w:lineRule="auto"/>
      <w:ind w:right="1134"/>
    </w:pPr>
    <w:rPr>
      <w:rFonts w:ascii="Bodoni MT Black" w:eastAsia="Calibri" w:hAnsi="Bodoni MT Black"/>
      <w:lang w:val="fr-CA"/>
    </w:rPr>
  </w:style>
  <w:style w:type="paragraph" w:customStyle="1" w:styleId="Car1">
    <w:name w:val="Car1"/>
    <w:basedOn w:val="Normal"/>
    <w:uiPriority w:val="99"/>
    <w:rsid w:val="00731678"/>
    <w:pPr>
      <w:spacing w:after="160" w:line="240" w:lineRule="exact"/>
    </w:pPr>
    <w:rPr>
      <w:rFonts w:ascii="Arial" w:eastAsia="Times New Roman" w:hAnsi="Arial"/>
      <w:lang w:val="en-US" w:eastAsia="en-US"/>
    </w:rPr>
  </w:style>
  <w:style w:type="character" w:customStyle="1" w:styleId="CarCar15">
    <w:name w:val="Car Car15"/>
    <w:uiPriority w:val="99"/>
    <w:rsid w:val="00731678"/>
    <w:rPr>
      <w:rFonts w:ascii="Arial" w:hAnsi="Arial"/>
      <w:b/>
      <w:sz w:val="24"/>
      <w:lang w:val="fr-FR" w:eastAsia="fr-FR"/>
    </w:rPr>
  </w:style>
  <w:style w:type="character" w:customStyle="1" w:styleId="CarCar17">
    <w:name w:val="Car Car17"/>
    <w:uiPriority w:val="99"/>
    <w:locked/>
    <w:rsid w:val="00731678"/>
    <w:rPr>
      <w:rFonts w:ascii="Arial" w:hAnsi="Arial"/>
      <w:b/>
      <w:kern w:val="32"/>
      <w:sz w:val="32"/>
      <w:lang w:val="fr-FR" w:eastAsia="fr-FR"/>
    </w:rPr>
  </w:style>
  <w:style w:type="paragraph" w:customStyle="1" w:styleId="Bullet1">
    <w:name w:val="Bullet1"/>
    <w:basedOn w:val="Corpsdetexte"/>
    <w:uiPriority w:val="99"/>
    <w:rsid w:val="00731678"/>
    <w:pPr>
      <w:numPr>
        <w:numId w:val="13"/>
      </w:numPr>
      <w:spacing w:before="60" w:after="60" w:line="260" w:lineRule="atLeast"/>
      <w:jc w:val="both"/>
    </w:pPr>
    <w:rPr>
      <w:rFonts w:cs="Arial"/>
      <w:sz w:val="21"/>
      <w:szCs w:val="21"/>
      <w:lang w:val="en-GB" w:eastAsia="en-US"/>
    </w:rPr>
  </w:style>
  <w:style w:type="paragraph" w:customStyle="1" w:styleId="Table">
    <w:name w:val="Table"/>
    <w:basedOn w:val="Corpsdetexte"/>
    <w:uiPriority w:val="99"/>
    <w:rsid w:val="00731678"/>
    <w:pPr>
      <w:spacing w:before="40" w:after="40" w:line="240" w:lineRule="auto"/>
      <w:jc w:val="both"/>
    </w:pPr>
    <w:rPr>
      <w:rFonts w:ascii="Arial" w:hAnsi="Arial" w:cs="Arial"/>
      <w:sz w:val="19"/>
      <w:lang w:eastAsia="fr-CA"/>
    </w:rPr>
  </w:style>
  <w:style w:type="paragraph" w:customStyle="1" w:styleId="StyleArial11ptJustifiAvant0ptAprs0ptInterlign">
    <w:name w:val="Style Arial 11 pt Justifié Avant : 0 pt Après : 0 pt Interlign..."/>
    <w:basedOn w:val="Normal"/>
    <w:uiPriority w:val="99"/>
    <w:rsid w:val="00731678"/>
    <w:pPr>
      <w:spacing w:after="0" w:line="240" w:lineRule="auto"/>
      <w:jc w:val="both"/>
    </w:pPr>
    <w:rPr>
      <w:rFonts w:ascii="Arial" w:eastAsia="Times New Roman" w:hAnsi="Arial"/>
      <w:sz w:val="22"/>
    </w:rPr>
  </w:style>
  <w:style w:type="table" w:customStyle="1" w:styleId="Grilledutableau6">
    <w:name w:val="Grille du tableau6"/>
    <w:basedOn w:val="TableauNormal"/>
    <w:next w:val="Grilledutableau"/>
    <w:uiPriority w:val="59"/>
    <w:rsid w:val="00731678"/>
    <w:rPr>
      <w:sz w:val="22"/>
      <w:szCs w:val="22"/>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edeliste2">
    <w:name w:val="Paragraphe de liste2"/>
    <w:basedOn w:val="Normal"/>
    <w:rsid w:val="00731678"/>
    <w:pPr>
      <w:ind w:left="720"/>
    </w:pPr>
    <w:rPr>
      <w:rFonts w:eastAsia="Times New Roman"/>
      <w:sz w:val="22"/>
      <w:szCs w:val="22"/>
      <w:lang w:eastAsia="en-US"/>
    </w:rPr>
  </w:style>
  <w:style w:type="character" w:styleId="Marquedecommentaire">
    <w:name w:val="annotation reference"/>
    <w:uiPriority w:val="99"/>
    <w:semiHidden/>
    <w:unhideWhenUsed/>
    <w:rsid w:val="00731678"/>
    <w:rPr>
      <w:sz w:val="16"/>
      <w:szCs w:val="16"/>
    </w:rPr>
  </w:style>
  <w:style w:type="character" w:customStyle="1" w:styleId="apple-converted-space">
    <w:name w:val="apple-converted-space"/>
    <w:rsid w:val="00731678"/>
  </w:style>
  <w:style w:type="paragraph" w:customStyle="1" w:styleId="Style15">
    <w:name w:val="Style15"/>
    <w:basedOn w:val="Lgende"/>
    <w:autoRedefine/>
    <w:rsid w:val="00731678"/>
    <w:rPr>
      <w:rFonts w:ascii="Arial Narrow" w:hAnsi="Arial Narrow" w:cs="Arial"/>
      <w:b/>
      <w:bCs/>
      <w:iCs/>
      <w:szCs w:val="20"/>
    </w:rPr>
  </w:style>
  <w:style w:type="paragraph" w:customStyle="1" w:styleId="Source">
    <w:name w:val="Source"/>
    <w:basedOn w:val="Normal"/>
    <w:rsid w:val="00731678"/>
    <w:pPr>
      <w:tabs>
        <w:tab w:val="right" w:pos="8200"/>
      </w:tabs>
      <w:spacing w:after="0" w:line="300" w:lineRule="atLeast"/>
      <w:jc w:val="both"/>
    </w:pPr>
    <w:rPr>
      <w:rFonts w:eastAsia="Times New Roman"/>
      <w:sz w:val="22"/>
    </w:rPr>
  </w:style>
  <w:style w:type="character" w:customStyle="1" w:styleId="longtext">
    <w:name w:val="long_text"/>
    <w:rsid w:val="00E6367B"/>
  </w:style>
  <w:style w:type="character" w:customStyle="1" w:styleId="UnresolvedMention1">
    <w:name w:val="Unresolved Mention1"/>
    <w:uiPriority w:val="99"/>
    <w:semiHidden/>
    <w:unhideWhenUsed/>
    <w:rsid w:val="00CB205C"/>
    <w:rPr>
      <w:color w:val="605E5C"/>
      <w:shd w:val="clear" w:color="auto" w:fill="E1DFDD"/>
    </w:rPr>
  </w:style>
  <w:style w:type="paragraph" w:customStyle="1" w:styleId="StyleBodyTextBefore3pt">
    <w:name w:val="Style Body Text + Before:  3 pt"/>
    <w:basedOn w:val="Corpsdetexte"/>
    <w:link w:val="StyleBodyTextBefore3ptChar"/>
    <w:rsid w:val="0020384F"/>
    <w:pPr>
      <w:spacing w:before="60" w:after="0" w:line="240" w:lineRule="auto"/>
      <w:jc w:val="right"/>
    </w:pPr>
    <w:rPr>
      <w:rFonts w:ascii="Tahoma" w:eastAsia="Times New Roman" w:hAnsi="Tahoma"/>
      <w:sz w:val="18"/>
      <w:lang w:val="en-US" w:eastAsia="en-US"/>
    </w:rPr>
  </w:style>
  <w:style w:type="character" w:customStyle="1" w:styleId="StyleBodyTextBefore3ptChar">
    <w:name w:val="Style Body Text + Before:  3 pt Char"/>
    <w:link w:val="StyleBodyTextBefore3pt"/>
    <w:rsid w:val="0020384F"/>
    <w:rPr>
      <w:rFonts w:ascii="Tahoma" w:eastAsia="Times New Roman" w:hAnsi="Tahoma"/>
      <w:sz w:val="18"/>
    </w:rPr>
  </w:style>
  <w:style w:type="paragraph" w:customStyle="1" w:styleId="answers">
    <w:name w:val="answers"/>
    <w:basedOn w:val="Corpsdetexte"/>
    <w:link w:val="answersChar"/>
    <w:rsid w:val="0020384F"/>
    <w:pPr>
      <w:spacing w:after="0" w:line="240" w:lineRule="auto"/>
    </w:pPr>
    <w:rPr>
      <w:rFonts w:ascii="Tahoma" w:eastAsia="Times New Roman" w:hAnsi="Tahoma"/>
      <w:sz w:val="18"/>
      <w:szCs w:val="19"/>
      <w:lang w:val="en-US" w:eastAsia="en-US"/>
    </w:rPr>
  </w:style>
  <w:style w:type="character" w:customStyle="1" w:styleId="answersChar">
    <w:name w:val="answers Char"/>
    <w:link w:val="answers"/>
    <w:rsid w:val="0020384F"/>
    <w:rPr>
      <w:rFonts w:ascii="Tahoma" w:eastAsia="Times New Roman" w:hAnsi="Tahoma"/>
      <w:sz w:val="18"/>
      <w:szCs w:val="19"/>
    </w:rPr>
  </w:style>
  <w:style w:type="paragraph" w:customStyle="1" w:styleId="p8">
    <w:name w:val="p8"/>
    <w:basedOn w:val="Normal"/>
    <w:rsid w:val="008B75D8"/>
    <w:pPr>
      <w:autoSpaceDE w:val="0"/>
      <w:autoSpaceDN w:val="0"/>
      <w:adjustRightInd w:val="0"/>
      <w:spacing w:before="100" w:beforeAutospacing="1" w:after="100" w:afterAutospacing="1" w:line="240" w:lineRule="auto"/>
    </w:pPr>
    <w:rPr>
      <w:rFonts w:ascii="Verdana" w:eastAsia="Times New Roman" w:hAnsi="Verdana"/>
      <w:sz w:val="16"/>
      <w:szCs w:val="16"/>
      <w:lang w:val="en-US" w:eastAsia="en-US"/>
    </w:rPr>
  </w:style>
  <w:style w:type="table" w:styleId="Tableausimple1">
    <w:name w:val="Plain Table 1"/>
    <w:basedOn w:val="TableauNormal"/>
    <w:uiPriority w:val="41"/>
    <w:rsid w:val="004975D7"/>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character" w:styleId="Accentuation">
    <w:name w:val="Emphasis"/>
    <w:qFormat/>
    <w:rsid w:val="00820DE3"/>
    <w:rPr>
      <w:i/>
      <w:iCs/>
    </w:rPr>
  </w:style>
  <w:style w:type="table" w:customStyle="1" w:styleId="Grilledutableau21">
    <w:name w:val="Grille du tableau21"/>
    <w:basedOn w:val="TableauNormal"/>
    <w:uiPriority w:val="39"/>
    <w:rsid w:val="008E73C8"/>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ableParagraph">
    <w:name w:val="Table Paragraph"/>
    <w:basedOn w:val="Normal"/>
    <w:uiPriority w:val="1"/>
    <w:qFormat/>
    <w:rsid w:val="005A3300"/>
    <w:pPr>
      <w:widowControl w:val="0"/>
      <w:autoSpaceDE w:val="0"/>
      <w:autoSpaceDN w:val="0"/>
      <w:spacing w:after="0" w:line="240" w:lineRule="auto"/>
    </w:pPr>
    <w:rPr>
      <w:rFonts w:eastAsia="Times New Roman"/>
      <w:sz w:val="22"/>
      <w:szCs w:val="22"/>
      <w:lang w:bidi="fr-FR"/>
    </w:rPr>
  </w:style>
  <w:style w:type="paragraph" w:customStyle="1" w:styleId="Titre20">
    <w:name w:val="Titre2"/>
    <w:basedOn w:val="Normal"/>
    <w:rsid w:val="004A2C71"/>
    <w:pPr>
      <w:spacing w:after="0" w:line="240" w:lineRule="auto"/>
      <w:ind w:left="720" w:hanging="360"/>
    </w:pPr>
    <w:rPr>
      <w:rFonts w:ascii="Arial Narrow" w:eastAsia="Times New Roman" w:hAnsi="Arial Narrow"/>
      <w:b/>
      <w:sz w:val="24"/>
      <w:szCs w:val="24"/>
      <w:lang w:val="fr-CA"/>
    </w:rPr>
  </w:style>
  <w:style w:type="paragraph" w:customStyle="1" w:styleId="Titre11">
    <w:name w:val="Titre1"/>
    <w:basedOn w:val="Titre1"/>
    <w:rsid w:val="004A2C71"/>
    <w:pPr>
      <w:autoSpaceDE w:val="0"/>
      <w:autoSpaceDN w:val="0"/>
      <w:spacing w:before="480" w:after="480" w:line="240" w:lineRule="auto"/>
      <w:ind w:left="1080" w:hanging="720"/>
    </w:pPr>
    <w:rPr>
      <w:caps/>
      <w:kern w:val="28"/>
      <w:sz w:val="24"/>
      <w:szCs w:val="28"/>
      <w:lang w:val="fr-CA"/>
    </w:rPr>
  </w:style>
  <w:style w:type="numbering" w:customStyle="1" w:styleId="Aucuneliste3">
    <w:name w:val="Aucune liste3"/>
    <w:next w:val="Aucuneliste"/>
    <w:uiPriority w:val="99"/>
    <w:semiHidden/>
    <w:unhideWhenUsed/>
    <w:rsid w:val="0096173B"/>
  </w:style>
  <w:style w:type="character" w:customStyle="1" w:styleId="Titre1Car1">
    <w:name w:val="Titre 1 Car1"/>
    <w:aliases w:val="Main Heading Car1,Main Head Car2,Main Head Car Car1,titre n1 Car1,1 Car1,Title 1 Car1,Niveau 3 Car1"/>
    <w:basedOn w:val="Policepardfaut"/>
    <w:uiPriority w:val="9"/>
    <w:rsid w:val="0096173B"/>
    <w:rPr>
      <w:rFonts w:ascii="Calibri Light" w:eastAsia="Times New Roman" w:hAnsi="Calibri Light" w:cs="Times New Roman"/>
      <w:color w:val="2F5496"/>
      <w:sz w:val="32"/>
      <w:szCs w:val="32"/>
    </w:rPr>
  </w:style>
  <w:style w:type="character" w:customStyle="1" w:styleId="Titre3Car1">
    <w:name w:val="Titre 3 Car1"/>
    <w:aliases w:val="h3 Car1,CPR Heading 3 Car1,heading 3 Car1,titre n3 Car1,3 Car1,Section Header3 Car1,ClauseSub_No&amp;Name Car1,Heading 3 Char Car1,Section Header3 Char Char Car1,Centered Car1,Centered Char Car1,centered Char Car1,centered Car,alec3 Car"/>
    <w:basedOn w:val="Policepardfaut"/>
    <w:uiPriority w:val="9"/>
    <w:semiHidden/>
    <w:rsid w:val="0096173B"/>
    <w:rPr>
      <w:rFonts w:ascii="Calibri Light" w:eastAsia="Times New Roman" w:hAnsi="Calibri Light" w:cs="Times New Roman"/>
      <w:color w:val="1F3763"/>
      <w:sz w:val="24"/>
      <w:szCs w:val="24"/>
    </w:rPr>
  </w:style>
  <w:style w:type="paragraph" w:customStyle="1" w:styleId="msonormal0">
    <w:name w:val="msonormal"/>
    <w:basedOn w:val="Normal"/>
    <w:rsid w:val="0096173B"/>
    <w:pPr>
      <w:spacing w:before="100" w:beforeAutospacing="1" w:after="100" w:afterAutospacing="1" w:line="240" w:lineRule="auto"/>
    </w:pPr>
    <w:rPr>
      <w:rFonts w:eastAsia="Times New Roman"/>
      <w:sz w:val="24"/>
      <w:szCs w:val="24"/>
      <w:lang w:val="en-US" w:eastAsia="en-US"/>
    </w:rPr>
  </w:style>
  <w:style w:type="character" w:customStyle="1" w:styleId="NotedebasdepageCar1">
    <w:name w:val="Note de bas de page Car1"/>
    <w:aliases w:val="Nbpage Moens Car1,Footnote Text Char2 Car1,Footnote Text Char1 Char Car1,FOOTNOTES Car1,fn Car1,single space Car1,footnote text Car1,footnote text Car Car Car Car1,footnote text Car Car Car Car Car Car Car Car Car1"/>
    <w:basedOn w:val="Policepardfaut"/>
    <w:uiPriority w:val="99"/>
    <w:semiHidden/>
    <w:rsid w:val="0096173B"/>
    <w:rPr>
      <w:lang w:val="fr-FR"/>
    </w:rPr>
  </w:style>
  <w:style w:type="paragraph" w:styleId="Listenumros">
    <w:name w:val="List Number"/>
    <w:basedOn w:val="Normal"/>
    <w:semiHidden/>
    <w:unhideWhenUsed/>
    <w:qFormat/>
    <w:rsid w:val="0096173B"/>
    <w:pPr>
      <w:numPr>
        <w:numId w:val="44"/>
      </w:numPr>
      <w:spacing w:before="120" w:after="0" w:line="240" w:lineRule="auto"/>
    </w:pPr>
    <w:rPr>
      <w:rFonts w:ascii="Arial" w:eastAsia="Times New Roman" w:hAnsi="Arial" w:cs="Arial"/>
      <w:b/>
      <w:szCs w:val="24"/>
      <w:lang w:val="fr-CA" w:eastAsia="fr-CA"/>
    </w:rPr>
  </w:style>
  <w:style w:type="paragraph" w:styleId="Explorateurdedocuments">
    <w:name w:val="Document Map"/>
    <w:basedOn w:val="Normal"/>
    <w:link w:val="ExplorateurdedocumentsCar"/>
    <w:uiPriority w:val="99"/>
    <w:semiHidden/>
    <w:unhideWhenUsed/>
    <w:rsid w:val="0096173B"/>
    <w:pPr>
      <w:spacing w:after="0" w:line="240" w:lineRule="auto"/>
    </w:pPr>
    <w:rPr>
      <w:rFonts w:ascii="Tahoma" w:hAnsi="Tahoma"/>
      <w:sz w:val="16"/>
      <w:szCs w:val="16"/>
      <w:lang w:val="x-none" w:eastAsia="x-none"/>
    </w:rPr>
  </w:style>
  <w:style w:type="character" w:customStyle="1" w:styleId="ExplorateurdedocumentsCar">
    <w:name w:val="Explorateur de documents Car"/>
    <w:basedOn w:val="Policepardfaut"/>
    <w:link w:val="Explorateurdedocuments"/>
    <w:uiPriority w:val="99"/>
    <w:semiHidden/>
    <w:rsid w:val="0096173B"/>
    <w:rPr>
      <w:rFonts w:ascii="Tahoma" w:hAnsi="Tahoma"/>
      <w:sz w:val="16"/>
      <w:szCs w:val="16"/>
      <w:lang w:val="x-none" w:eastAsia="x-none"/>
    </w:rPr>
  </w:style>
  <w:style w:type="paragraph" w:customStyle="1" w:styleId="lgende0">
    <w:name w:val="légende"/>
    <w:basedOn w:val="Normal"/>
    <w:rsid w:val="0096173B"/>
    <w:pPr>
      <w:spacing w:before="120" w:after="120" w:line="240" w:lineRule="auto"/>
    </w:pPr>
    <w:rPr>
      <w:rFonts w:ascii="Arial" w:eastAsia="Times New Roman" w:hAnsi="Arial"/>
      <w:b/>
      <w:sz w:val="22"/>
      <w:szCs w:val="24"/>
    </w:rPr>
  </w:style>
  <w:style w:type="paragraph" w:customStyle="1" w:styleId="Puce">
    <w:name w:val="Puce"/>
    <w:basedOn w:val="Normal"/>
    <w:qFormat/>
    <w:rsid w:val="0096173B"/>
    <w:pPr>
      <w:numPr>
        <w:numId w:val="45"/>
      </w:numPr>
      <w:spacing w:before="120" w:after="0" w:line="240" w:lineRule="auto"/>
      <w:ind w:left="567" w:firstLine="0"/>
      <w:jc w:val="both"/>
    </w:pPr>
    <w:rPr>
      <w:rFonts w:ascii="Arial" w:eastAsia="Times New Roman" w:hAnsi="Arial"/>
      <w:sz w:val="22"/>
      <w:szCs w:val="24"/>
    </w:rPr>
  </w:style>
  <w:style w:type="character" w:customStyle="1" w:styleId="Mentionnonrsolue1">
    <w:name w:val="Mention non résolue1"/>
    <w:uiPriority w:val="99"/>
    <w:semiHidden/>
    <w:rsid w:val="0096173B"/>
    <w:rPr>
      <w:color w:val="605E5C"/>
      <w:shd w:val="clear" w:color="auto" w:fill="E1DFDD"/>
    </w:rPr>
  </w:style>
  <w:style w:type="table" w:customStyle="1" w:styleId="Grilledutableau7">
    <w:name w:val="Grille du tableau7"/>
    <w:basedOn w:val="TableauNormal"/>
    <w:next w:val="Grilledutableau"/>
    <w:uiPriority w:val="39"/>
    <w:rsid w:val="0096173B"/>
    <w:rPr>
      <w:lang w:val="fr-FR" w:eastAsia="fr-FR"/>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22">
    <w:name w:val="Grille du tableau22"/>
    <w:basedOn w:val="TableauNormal"/>
    <w:uiPriority w:val="59"/>
    <w:rsid w:val="0096173B"/>
    <w:rPr>
      <w:rFonts w:ascii="Bookman Old Style" w:eastAsia="Times New Roman" w:hAnsi="Bookman Old Style" w:cs="Bookman Old Style"/>
      <w:sz w:val="24"/>
      <w:szCs w:val="24"/>
      <w:lang w:val="fr-FR" w:eastAsia="fr-FR"/>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En-tteProjet">
    <w:name w:val="En-tête Projet"/>
    <w:basedOn w:val="En-tte"/>
    <w:rsid w:val="00004352"/>
    <w:pPr>
      <w:widowControl w:val="0"/>
      <w:pBdr>
        <w:bottom w:val="single" w:sz="12" w:space="1" w:color="auto"/>
      </w:pBdr>
      <w:tabs>
        <w:tab w:val="clear" w:pos="4536"/>
        <w:tab w:val="clear" w:pos="9072"/>
      </w:tabs>
      <w:spacing w:after="120" w:line="312" w:lineRule="auto"/>
      <w:ind w:left="-2835" w:right="1134"/>
      <w:jc w:val="right"/>
    </w:pPr>
    <w:rPr>
      <w:rFonts w:ascii="Arial Narrow" w:hAnsi="Arial Narrow"/>
      <w:b/>
      <w:smallCaps/>
      <w:color w:val="000080"/>
      <w:szCs w:val="28"/>
    </w:rPr>
  </w:style>
  <w:style w:type="paragraph" w:styleId="Rvision">
    <w:name w:val="Revision"/>
    <w:hidden/>
    <w:uiPriority w:val="99"/>
    <w:semiHidden/>
    <w:rsid w:val="00F235AD"/>
    <w:rPr>
      <w:lang w:val="fr-FR" w:eastAsia="fr-FR"/>
    </w:rPr>
  </w:style>
  <w:style w:type="table" w:customStyle="1" w:styleId="Grilledutableau8">
    <w:name w:val="Grille du tableau8"/>
    <w:basedOn w:val="TableauNormal"/>
    <w:next w:val="Grilledutableau"/>
    <w:uiPriority w:val="39"/>
    <w:rsid w:val="00315780"/>
    <w:rPr>
      <w:rFonts w:asciiTheme="minorHAnsi" w:eastAsiaTheme="minorHAnsi" w:hAnsiTheme="minorHAnsi" w:cstheme="minorBidi"/>
      <w:sz w:val="22"/>
      <w:szCs w:val="22"/>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Grid3"/>
    <w:rsid w:val="00734341"/>
    <w:rPr>
      <w:rFonts w:eastAsia="Times New Roman"/>
      <w:sz w:val="22"/>
      <w:szCs w:val="22"/>
      <w:lang w:val="fr-FR"/>
    </w:rPr>
    <w:tblPr>
      <w:tblCellMar>
        <w:top w:w="0" w:type="dxa"/>
        <w:left w:w="0" w:type="dxa"/>
        <w:bottom w:w="0" w:type="dxa"/>
        <w:right w:w="0" w:type="dxa"/>
      </w:tblCellMar>
    </w:tblPr>
  </w:style>
  <w:style w:type="table" w:customStyle="1" w:styleId="TableGrid">
    <w:name w:val="TableGrid"/>
    <w:rsid w:val="000146F7"/>
    <w:rPr>
      <w:rFonts w:eastAsia="Times New Roman"/>
      <w:sz w:val="22"/>
      <w:szCs w:val="22"/>
      <w:lang w:val="fr-FR"/>
    </w:rPr>
    <w:tblPr>
      <w:tblCellMar>
        <w:top w:w="0" w:type="dxa"/>
        <w:left w:w="0" w:type="dxa"/>
        <w:bottom w:w="0" w:type="dxa"/>
        <w:right w:w="0" w:type="dxa"/>
      </w:tblCellMar>
    </w:tblPr>
  </w:style>
  <w:style w:type="table" w:customStyle="1" w:styleId="Grilledutableau9">
    <w:name w:val="Grille du tableau9"/>
    <w:basedOn w:val="TableauNormal"/>
    <w:next w:val="Grilledutableau"/>
    <w:uiPriority w:val="39"/>
    <w:rsid w:val="009544B1"/>
    <w:rPr>
      <w:sz w:val="22"/>
      <w:szCs w:val="22"/>
      <w:lang w:val="fr-FR"/>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ERGENT">
    <w:name w:val="SERGENT"/>
    <w:basedOn w:val="Normal"/>
    <w:uiPriority w:val="99"/>
    <w:rsid w:val="00AF71DD"/>
    <w:pPr>
      <w:numPr>
        <w:numId w:val="84"/>
      </w:numPr>
      <w:spacing w:after="0" w:line="360" w:lineRule="auto"/>
      <w:jc w:val="both"/>
    </w:pPr>
    <w:rPr>
      <w:rFonts w:ascii="Arial" w:eastAsia="Times New Roman" w:hAnsi="Arial"/>
      <w:color w:val="000000"/>
      <w:sz w:val="24"/>
      <w:szCs w:val="24"/>
    </w:rPr>
  </w:style>
  <w:style w:type="table" w:customStyle="1" w:styleId="Grilledutableau10">
    <w:name w:val="Grille du tableau10"/>
    <w:basedOn w:val="TableauNormal"/>
    <w:next w:val="Grilledutableau"/>
    <w:uiPriority w:val="39"/>
    <w:rsid w:val="00AF71DD"/>
    <w:rPr>
      <w:sz w:val="22"/>
      <w:szCs w:val="22"/>
      <w:lang w:val="fr-FR"/>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1">
    <w:name w:val="Grille du tableau11"/>
    <w:basedOn w:val="TableauNormal"/>
    <w:next w:val="Grilledutableau"/>
    <w:uiPriority w:val="39"/>
    <w:rsid w:val="008B568F"/>
    <w:rPr>
      <w:rFonts w:asciiTheme="minorHAnsi" w:eastAsiaTheme="minorHAnsi" w:hAnsiTheme="minorHAnsi" w:cstheme="minorBidi"/>
      <w:sz w:val="22"/>
      <w:szCs w:val="22"/>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4">
    <w:name w:val="Aucune liste4"/>
    <w:next w:val="Aucuneliste"/>
    <w:uiPriority w:val="99"/>
    <w:semiHidden/>
    <w:unhideWhenUsed/>
    <w:rsid w:val="00666DE2"/>
  </w:style>
  <w:style w:type="character" w:customStyle="1" w:styleId="Lienhypertexte1">
    <w:name w:val="Lien hypertexte1"/>
    <w:basedOn w:val="Policepardfaut"/>
    <w:uiPriority w:val="99"/>
    <w:unhideWhenUsed/>
    <w:rsid w:val="00666DE2"/>
    <w:rPr>
      <w:color w:val="0563C1"/>
      <w:u w:val="single"/>
    </w:rPr>
  </w:style>
  <w:style w:type="table" w:customStyle="1" w:styleId="Grilledutableau12">
    <w:name w:val="Grille du tableau12"/>
    <w:basedOn w:val="TableauNormal"/>
    <w:next w:val="Grilledutableau"/>
    <w:uiPriority w:val="39"/>
    <w:rsid w:val="00666DE2"/>
    <w:rPr>
      <w:rFonts w:asciiTheme="minorHAnsi" w:eastAsiaTheme="minorHAnsi" w:hAnsiTheme="minorHAnsi" w:cstheme="minorBidi"/>
      <w:sz w:val="22"/>
      <w:szCs w:val="22"/>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3">
    <w:name w:val="Grille du tableau13"/>
    <w:basedOn w:val="TableauNormal"/>
    <w:next w:val="Grilledutableau"/>
    <w:uiPriority w:val="39"/>
    <w:rsid w:val="00666DE2"/>
    <w:rPr>
      <w:rFonts w:asciiTheme="minorHAnsi" w:eastAsiaTheme="minorHAnsi" w:hAnsiTheme="minorHAnsi" w:cstheme="minorBidi"/>
      <w:sz w:val="22"/>
      <w:szCs w:val="22"/>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666DE2"/>
    <w:pPr>
      <w:widowControl w:val="0"/>
      <w:autoSpaceDE w:val="0"/>
      <w:autoSpaceDN w:val="0"/>
    </w:pPr>
    <w:rPr>
      <w:rFonts w:asciiTheme="minorHAnsi" w:eastAsiaTheme="minorHAnsi" w:hAnsiTheme="minorHAnsi" w:cstheme="minorBidi"/>
      <w:sz w:val="22"/>
      <w:szCs w:val="22"/>
    </w:rPr>
    <w:tblPr>
      <w:tblInd w:w="0" w:type="dxa"/>
      <w:tblCellMar>
        <w:top w:w="0" w:type="dxa"/>
        <w:left w:w="0" w:type="dxa"/>
        <w:bottom w:w="0" w:type="dxa"/>
        <w:right w:w="0" w:type="dxa"/>
      </w:tblCellMar>
    </w:tblPr>
  </w:style>
  <w:style w:type="paragraph" w:customStyle="1" w:styleId="paragraph">
    <w:name w:val="paragraph"/>
    <w:basedOn w:val="Normal"/>
    <w:rsid w:val="00865B55"/>
    <w:pPr>
      <w:spacing w:before="100" w:beforeAutospacing="1" w:after="100" w:afterAutospacing="1" w:line="240" w:lineRule="auto"/>
    </w:pPr>
    <w:rPr>
      <w:rFonts w:eastAsia="Times New Roman"/>
      <w:sz w:val="24"/>
      <w:szCs w:val="24"/>
      <w:lang w:val="en-US" w:eastAsia="zh-CN"/>
    </w:rPr>
  </w:style>
  <w:style w:type="character" w:customStyle="1" w:styleId="UnresolvedMention2">
    <w:name w:val="Unresolved Mention2"/>
    <w:basedOn w:val="Policepardfaut"/>
    <w:uiPriority w:val="99"/>
    <w:semiHidden/>
    <w:unhideWhenUsed/>
    <w:rsid w:val="00C5006D"/>
    <w:rPr>
      <w:color w:val="605E5C"/>
      <w:shd w:val="clear" w:color="auto" w:fill="E1DFDD"/>
    </w:rPr>
  </w:style>
  <w:style w:type="character" w:customStyle="1" w:styleId="Mentionnonrsolue2">
    <w:name w:val="Mention non résolue2"/>
    <w:basedOn w:val="Policepardfaut"/>
    <w:uiPriority w:val="99"/>
    <w:semiHidden/>
    <w:unhideWhenUsed/>
    <w:rsid w:val="008D2F60"/>
    <w:rPr>
      <w:color w:val="605E5C"/>
      <w:shd w:val="clear" w:color="auto" w:fill="E1DFDD"/>
    </w:rPr>
  </w:style>
  <w:style w:type="character" w:customStyle="1" w:styleId="Mentionnonrsolue3">
    <w:name w:val="Mention non résolue3"/>
    <w:basedOn w:val="Policepardfaut"/>
    <w:uiPriority w:val="99"/>
    <w:semiHidden/>
    <w:unhideWhenUsed/>
    <w:rsid w:val="003D6D65"/>
    <w:rPr>
      <w:color w:val="605E5C"/>
      <w:shd w:val="clear" w:color="auto" w:fill="E1DFDD"/>
    </w:rPr>
  </w:style>
  <w:style w:type="table" w:customStyle="1" w:styleId="tabelle21">
    <w:name w:val="tabelle21"/>
    <w:basedOn w:val="TableauNormal"/>
    <w:next w:val="Grilledutableau"/>
    <w:uiPriority w:val="39"/>
    <w:qFormat/>
    <w:rsid w:val="00D91024"/>
    <w:rPr>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4">
    <w:name w:val="Grille du tableau14"/>
    <w:basedOn w:val="TableauNormal"/>
    <w:next w:val="Grilledutableau"/>
    <w:uiPriority w:val="59"/>
    <w:rsid w:val="0042257B"/>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5">
    <w:name w:val="Grille du tableau15"/>
    <w:basedOn w:val="TableauNormal"/>
    <w:next w:val="Grilledutableau"/>
    <w:uiPriority w:val="59"/>
    <w:rsid w:val="00A3071A"/>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6">
    <w:name w:val="Grille du tableau16"/>
    <w:basedOn w:val="TableauNormal"/>
    <w:next w:val="Grilledutableau"/>
    <w:uiPriority w:val="59"/>
    <w:rsid w:val="0099212C"/>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7">
    <w:name w:val="Grille du tableau17"/>
    <w:basedOn w:val="TableauNormal"/>
    <w:next w:val="Grilledutableau"/>
    <w:uiPriority w:val="39"/>
    <w:rsid w:val="00DE63E2"/>
    <w:rPr>
      <w:rFonts w:asciiTheme="minorHAnsi" w:eastAsiaTheme="minorHAnsi" w:hAnsiTheme="minorHAnsi" w:cstheme="minorBidi"/>
      <w:sz w:val="22"/>
      <w:szCs w:val="22"/>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Outline2">
    <w:name w:val="Outline2"/>
    <w:basedOn w:val="Normal"/>
    <w:rsid w:val="003D6ABA"/>
    <w:pPr>
      <w:numPr>
        <w:ilvl w:val="1"/>
        <w:numId w:val="126"/>
      </w:numPr>
      <w:spacing w:before="240" w:after="0" w:line="240" w:lineRule="auto"/>
    </w:pPr>
    <w:rPr>
      <w:rFonts w:eastAsia="Times New Roman"/>
      <w:kern w:val="28"/>
      <w:sz w:val="24"/>
    </w:rPr>
  </w:style>
  <w:style w:type="paragraph" w:customStyle="1" w:styleId="Outline3">
    <w:name w:val="Outline3"/>
    <w:basedOn w:val="Normal"/>
    <w:rsid w:val="003D6ABA"/>
    <w:pPr>
      <w:numPr>
        <w:ilvl w:val="2"/>
        <w:numId w:val="126"/>
      </w:numPr>
      <w:spacing w:before="240" w:after="0" w:line="240" w:lineRule="auto"/>
    </w:pPr>
    <w:rPr>
      <w:rFonts w:eastAsia="Times New Roman"/>
      <w:kern w:val="28"/>
      <w:sz w:val="24"/>
    </w:rPr>
  </w:style>
  <w:style w:type="paragraph" w:customStyle="1" w:styleId="Outline4">
    <w:name w:val="Outline4"/>
    <w:basedOn w:val="Normal"/>
    <w:rsid w:val="003D6ABA"/>
    <w:pPr>
      <w:numPr>
        <w:ilvl w:val="3"/>
        <w:numId w:val="126"/>
      </w:numPr>
      <w:spacing w:before="240" w:after="0" w:line="240" w:lineRule="auto"/>
    </w:pPr>
    <w:rPr>
      <w:rFonts w:eastAsia="Times New Roman"/>
      <w:kern w:val="28"/>
      <w:sz w:val="24"/>
    </w:rPr>
  </w:style>
  <w:style w:type="table" w:customStyle="1" w:styleId="Grilledutableau141">
    <w:name w:val="Grille du tableau141"/>
    <w:basedOn w:val="TableauNormal"/>
    <w:next w:val="Grilledutableau"/>
    <w:uiPriority w:val="59"/>
    <w:rsid w:val="00DF6FE3"/>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51">
    <w:name w:val="Grille du tableau151"/>
    <w:basedOn w:val="TableauNormal"/>
    <w:next w:val="Grilledutableau"/>
    <w:uiPriority w:val="59"/>
    <w:rsid w:val="00DF6FE3"/>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61">
    <w:name w:val="Grille du tableau161"/>
    <w:basedOn w:val="TableauNormal"/>
    <w:next w:val="Grilledutableau"/>
    <w:uiPriority w:val="59"/>
    <w:rsid w:val="00DF6FE3"/>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tionnonrsolue4">
    <w:name w:val="Mention non résolue4"/>
    <w:basedOn w:val="Policepardfaut"/>
    <w:uiPriority w:val="99"/>
    <w:semiHidden/>
    <w:unhideWhenUsed/>
    <w:rsid w:val="000A708F"/>
    <w:rPr>
      <w:color w:val="605E5C"/>
      <w:shd w:val="clear" w:color="auto" w:fill="E1DFDD"/>
    </w:rPr>
  </w:style>
  <w:style w:type="table" w:customStyle="1" w:styleId="Grilledutableau142">
    <w:name w:val="Grille du tableau142"/>
    <w:basedOn w:val="TableauNormal"/>
    <w:next w:val="Grilledutableau"/>
    <w:uiPriority w:val="59"/>
    <w:rsid w:val="0032292D"/>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71">
    <w:name w:val="Grille du tableau171"/>
    <w:basedOn w:val="TableauNormal"/>
    <w:next w:val="Grilledutableau"/>
    <w:uiPriority w:val="39"/>
    <w:rsid w:val="00BD2108"/>
    <w:rPr>
      <w:rFonts w:asciiTheme="minorHAnsi" w:eastAsiaTheme="minorHAnsi" w:hAnsiTheme="minorHAnsi" w:cstheme="minorBidi"/>
      <w:sz w:val="22"/>
      <w:szCs w:val="22"/>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211">
    <w:name w:val="tabelle211"/>
    <w:basedOn w:val="TableauNormal"/>
    <w:next w:val="Grilledutableau"/>
    <w:uiPriority w:val="39"/>
    <w:qFormat/>
    <w:rsid w:val="00BD2108"/>
    <w:rPr>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8">
    <w:name w:val="Grille du tableau18"/>
    <w:basedOn w:val="TableauNormal"/>
    <w:next w:val="Grilledutableau"/>
    <w:uiPriority w:val="39"/>
    <w:qFormat/>
    <w:rsid w:val="00C6651C"/>
    <w:rPr>
      <w:sz w:val="22"/>
      <w:szCs w:val="22"/>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61">
    <w:name w:val="Grille du tableau61"/>
    <w:basedOn w:val="TableauNormal"/>
    <w:next w:val="Grilledutableau"/>
    <w:uiPriority w:val="39"/>
    <w:rsid w:val="00C6651C"/>
    <w:rPr>
      <w:sz w:val="22"/>
      <w:szCs w:val="22"/>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9">
    <w:name w:val="Grille du tableau19"/>
    <w:basedOn w:val="TableauNormal"/>
    <w:next w:val="Grilledutableau"/>
    <w:uiPriority w:val="59"/>
    <w:rsid w:val="004F341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entionnonrsolue">
    <w:name w:val="Unresolved Mention"/>
    <w:basedOn w:val="Policepardfaut"/>
    <w:uiPriority w:val="99"/>
    <w:semiHidden/>
    <w:unhideWhenUsed/>
    <w:rsid w:val="0069272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877538">
      <w:bodyDiv w:val="1"/>
      <w:marLeft w:val="0"/>
      <w:marRight w:val="0"/>
      <w:marTop w:val="0"/>
      <w:marBottom w:val="0"/>
      <w:divBdr>
        <w:top w:val="none" w:sz="0" w:space="0" w:color="auto"/>
        <w:left w:val="none" w:sz="0" w:space="0" w:color="auto"/>
        <w:bottom w:val="none" w:sz="0" w:space="0" w:color="auto"/>
        <w:right w:val="none" w:sz="0" w:space="0" w:color="auto"/>
      </w:divBdr>
    </w:div>
    <w:div w:id="17850123">
      <w:bodyDiv w:val="1"/>
      <w:marLeft w:val="0"/>
      <w:marRight w:val="0"/>
      <w:marTop w:val="0"/>
      <w:marBottom w:val="0"/>
      <w:divBdr>
        <w:top w:val="none" w:sz="0" w:space="0" w:color="auto"/>
        <w:left w:val="none" w:sz="0" w:space="0" w:color="auto"/>
        <w:bottom w:val="none" w:sz="0" w:space="0" w:color="auto"/>
        <w:right w:val="none" w:sz="0" w:space="0" w:color="auto"/>
      </w:divBdr>
    </w:div>
    <w:div w:id="21707771">
      <w:bodyDiv w:val="1"/>
      <w:marLeft w:val="0"/>
      <w:marRight w:val="0"/>
      <w:marTop w:val="0"/>
      <w:marBottom w:val="0"/>
      <w:divBdr>
        <w:top w:val="none" w:sz="0" w:space="0" w:color="auto"/>
        <w:left w:val="none" w:sz="0" w:space="0" w:color="auto"/>
        <w:bottom w:val="none" w:sz="0" w:space="0" w:color="auto"/>
        <w:right w:val="none" w:sz="0" w:space="0" w:color="auto"/>
      </w:divBdr>
    </w:div>
    <w:div w:id="24841281">
      <w:bodyDiv w:val="1"/>
      <w:marLeft w:val="0"/>
      <w:marRight w:val="0"/>
      <w:marTop w:val="0"/>
      <w:marBottom w:val="0"/>
      <w:divBdr>
        <w:top w:val="none" w:sz="0" w:space="0" w:color="auto"/>
        <w:left w:val="none" w:sz="0" w:space="0" w:color="auto"/>
        <w:bottom w:val="none" w:sz="0" w:space="0" w:color="auto"/>
        <w:right w:val="none" w:sz="0" w:space="0" w:color="auto"/>
      </w:divBdr>
    </w:div>
    <w:div w:id="25915983">
      <w:bodyDiv w:val="1"/>
      <w:marLeft w:val="0"/>
      <w:marRight w:val="0"/>
      <w:marTop w:val="0"/>
      <w:marBottom w:val="0"/>
      <w:divBdr>
        <w:top w:val="none" w:sz="0" w:space="0" w:color="auto"/>
        <w:left w:val="none" w:sz="0" w:space="0" w:color="auto"/>
        <w:bottom w:val="none" w:sz="0" w:space="0" w:color="auto"/>
        <w:right w:val="none" w:sz="0" w:space="0" w:color="auto"/>
      </w:divBdr>
    </w:div>
    <w:div w:id="65609381">
      <w:bodyDiv w:val="1"/>
      <w:marLeft w:val="0"/>
      <w:marRight w:val="0"/>
      <w:marTop w:val="0"/>
      <w:marBottom w:val="0"/>
      <w:divBdr>
        <w:top w:val="none" w:sz="0" w:space="0" w:color="auto"/>
        <w:left w:val="none" w:sz="0" w:space="0" w:color="auto"/>
        <w:bottom w:val="none" w:sz="0" w:space="0" w:color="auto"/>
        <w:right w:val="none" w:sz="0" w:space="0" w:color="auto"/>
      </w:divBdr>
    </w:div>
    <w:div w:id="71970694">
      <w:bodyDiv w:val="1"/>
      <w:marLeft w:val="0"/>
      <w:marRight w:val="0"/>
      <w:marTop w:val="0"/>
      <w:marBottom w:val="0"/>
      <w:divBdr>
        <w:top w:val="none" w:sz="0" w:space="0" w:color="auto"/>
        <w:left w:val="none" w:sz="0" w:space="0" w:color="auto"/>
        <w:bottom w:val="none" w:sz="0" w:space="0" w:color="auto"/>
        <w:right w:val="none" w:sz="0" w:space="0" w:color="auto"/>
      </w:divBdr>
    </w:div>
    <w:div w:id="79373079">
      <w:bodyDiv w:val="1"/>
      <w:marLeft w:val="0"/>
      <w:marRight w:val="0"/>
      <w:marTop w:val="0"/>
      <w:marBottom w:val="0"/>
      <w:divBdr>
        <w:top w:val="none" w:sz="0" w:space="0" w:color="auto"/>
        <w:left w:val="none" w:sz="0" w:space="0" w:color="auto"/>
        <w:bottom w:val="none" w:sz="0" w:space="0" w:color="auto"/>
        <w:right w:val="none" w:sz="0" w:space="0" w:color="auto"/>
      </w:divBdr>
    </w:div>
    <w:div w:id="91098394">
      <w:bodyDiv w:val="1"/>
      <w:marLeft w:val="0"/>
      <w:marRight w:val="0"/>
      <w:marTop w:val="0"/>
      <w:marBottom w:val="0"/>
      <w:divBdr>
        <w:top w:val="none" w:sz="0" w:space="0" w:color="auto"/>
        <w:left w:val="none" w:sz="0" w:space="0" w:color="auto"/>
        <w:bottom w:val="none" w:sz="0" w:space="0" w:color="auto"/>
        <w:right w:val="none" w:sz="0" w:space="0" w:color="auto"/>
      </w:divBdr>
    </w:div>
    <w:div w:id="138886187">
      <w:bodyDiv w:val="1"/>
      <w:marLeft w:val="0"/>
      <w:marRight w:val="0"/>
      <w:marTop w:val="0"/>
      <w:marBottom w:val="0"/>
      <w:divBdr>
        <w:top w:val="none" w:sz="0" w:space="0" w:color="auto"/>
        <w:left w:val="none" w:sz="0" w:space="0" w:color="auto"/>
        <w:bottom w:val="none" w:sz="0" w:space="0" w:color="auto"/>
        <w:right w:val="none" w:sz="0" w:space="0" w:color="auto"/>
      </w:divBdr>
    </w:div>
    <w:div w:id="140851460">
      <w:bodyDiv w:val="1"/>
      <w:marLeft w:val="0"/>
      <w:marRight w:val="0"/>
      <w:marTop w:val="0"/>
      <w:marBottom w:val="0"/>
      <w:divBdr>
        <w:top w:val="none" w:sz="0" w:space="0" w:color="auto"/>
        <w:left w:val="none" w:sz="0" w:space="0" w:color="auto"/>
        <w:bottom w:val="none" w:sz="0" w:space="0" w:color="auto"/>
        <w:right w:val="none" w:sz="0" w:space="0" w:color="auto"/>
      </w:divBdr>
    </w:div>
    <w:div w:id="144005820">
      <w:bodyDiv w:val="1"/>
      <w:marLeft w:val="0"/>
      <w:marRight w:val="0"/>
      <w:marTop w:val="0"/>
      <w:marBottom w:val="0"/>
      <w:divBdr>
        <w:top w:val="none" w:sz="0" w:space="0" w:color="auto"/>
        <w:left w:val="none" w:sz="0" w:space="0" w:color="auto"/>
        <w:bottom w:val="none" w:sz="0" w:space="0" w:color="auto"/>
        <w:right w:val="none" w:sz="0" w:space="0" w:color="auto"/>
      </w:divBdr>
    </w:div>
    <w:div w:id="148448570">
      <w:bodyDiv w:val="1"/>
      <w:marLeft w:val="0"/>
      <w:marRight w:val="0"/>
      <w:marTop w:val="0"/>
      <w:marBottom w:val="0"/>
      <w:divBdr>
        <w:top w:val="none" w:sz="0" w:space="0" w:color="auto"/>
        <w:left w:val="none" w:sz="0" w:space="0" w:color="auto"/>
        <w:bottom w:val="none" w:sz="0" w:space="0" w:color="auto"/>
        <w:right w:val="none" w:sz="0" w:space="0" w:color="auto"/>
      </w:divBdr>
    </w:div>
    <w:div w:id="156268739">
      <w:bodyDiv w:val="1"/>
      <w:marLeft w:val="0"/>
      <w:marRight w:val="0"/>
      <w:marTop w:val="0"/>
      <w:marBottom w:val="0"/>
      <w:divBdr>
        <w:top w:val="none" w:sz="0" w:space="0" w:color="auto"/>
        <w:left w:val="none" w:sz="0" w:space="0" w:color="auto"/>
        <w:bottom w:val="none" w:sz="0" w:space="0" w:color="auto"/>
        <w:right w:val="none" w:sz="0" w:space="0" w:color="auto"/>
      </w:divBdr>
    </w:div>
    <w:div w:id="166334421">
      <w:bodyDiv w:val="1"/>
      <w:marLeft w:val="0"/>
      <w:marRight w:val="0"/>
      <w:marTop w:val="0"/>
      <w:marBottom w:val="0"/>
      <w:divBdr>
        <w:top w:val="none" w:sz="0" w:space="0" w:color="auto"/>
        <w:left w:val="none" w:sz="0" w:space="0" w:color="auto"/>
        <w:bottom w:val="none" w:sz="0" w:space="0" w:color="auto"/>
        <w:right w:val="none" w:sz="0" w:space="0" w:color="auto"/>
      </w:divBdr>
    </w:div>
    <w:div w:id="183441607">
      <w:bodyDiv w:val="1"/>
      <w:marLeft w:val="0"/>
      <w:marRight w:val="0"/>
      <w:marTop w:val="0"/>
      <w:marBottom w:val="0"/>
      <w:divBdr>
        <w:top w:val="none" w:sz="0" w:space="0" w:color="auto"/>
        <w:left w:val="none" w:sz="0" w:space="0" w:color="auto"/>
        <w:bottom w:val="none" w:sz="0" w:space="0" w:color="auto"/>
        <w:right w:val="none" w:sz="0" w:space="0" w:color="auto"/>
      </w:divBdr>
    </w:div>
    <w:div w:id="193464242">
      <w:bodyDiv w:val="1"/>
      <w:marLeft w:val="0"/>
      <w:marRight w:val="0"/>
      <w:marTop w:val="0"/>
      <w:marBottom w:val="0"/>
      <w:divBdr>
        <w:top w:val="none" w:sz="0" w:space="0" w:color="auto"/>
        <w:left w:val="none" w:sz="0" w:space="0" w:color="auto"/>
        <w:bottom w:val="none" w:sz="0" w:space="0" w:color="auto"/>
        <w:right w:val="none" w:sz="0" w:space="0" w:color="auto"/>
      </w:divBdr>
    </w:div>
    <w:div w:id="200171229">
      <w:bodyDiv w:val="1"/>
      <w:marLeft w:val="0"/>
      <w:marRight w:val="0"/>
      <w:marTop w:val="0"/>
      <w:marBottom w:val="0"/>
      <w:divBdr>
        <w:top w:val="none" w:sz="0" w:space="0" w:color="auto"/>
        <w:left w:val="none" w:sz="0" w:space="0" w:color="auto"/>
        <w:bottom w:val="none" w:sz="0" w:space="0" w:color="auto"/>
        <w:right w:val="none" w:sz="0" w:space="0" w:color="auto"/>
      </w:divBdr>
    </w:div>
    <w:div w:id="207842907">
      <w:bodyDiv w:val="1"/>
      <w:marLeft w:val="0"/>
      <w:marRight w:val="0"/>
      <w:marTop w:val="0"/>
      <w:marBottom w:val="0"/>
      <w:divBdr>
        <w:top w:val="none" w:sz="0" w:space="0" w:color="auto"/>
        <w:left w:val="none" w:sz="0" w:space="0" w:color="auto"/>
        <w:bottom w:val="none" w:sz="0" w:space="0" w:color="auto"/>
        <w:right w:val="none" w:sz="0" w:space="0" w:color="auto"/>
      </w:divBdr>
    </w:div>
    <w:div w:id="209266308">
      <w:bodyDiv w:val="1"/>
      <w:marLeft w:val="0"/>
      <w:marRight w:val="0"/>
      <w:marTop w:val="0"/>
      <w:marBottom w:val="0"/>
      <w:divBdr>
        <w:top w:val="none" w:sz="0" w:space="0" w:color="auto"/>
        <w:left w:val="none" w:sz="0" w:space="0" w:color="auto"/>
        <w:bottom w:val="none" w:sz="0" w:space="0" w:color="auto"/>
        <w:right w:val="none" w:sz="0" w:space="0" w:color="auto"/>
      </w:divBdr>
    </w:div>
    <w:div w:id="236013528">
      <w:bodyDiv w:val="1"/>
      <w:marLeft w:val="0"/>
      <w:marRight w:val="0"/>
      <w:marTop w:val="0"/>
      <w:marBottom w:val="0"/>
      <w:divBdr>
        <w:top w:val="none" w:sz="0" w:space="0" w:color="auto"/>
        <w:left w:val="none" w:sz="0" w:space="0" w:color="auto"/>
        <w:bottom w:val="none" w:sz="0" w:space="0" w:color="auto"/>
        <w:right w:val="none" w:sz="0" w:space="0" w:color="auto"/>
      </w:divBdr>
    </w:div>
    <w:div w:id="264270142">
      <w:bodyDiv w:val="1"/>
      <w:marLeft w:val="0"/>
      <w:marRight w:val="0"/>
      <w:marTop w:val="0"/>
      <w:marBottom w:val="0"/>
      <w:divBdr>
        <w:top w:val="none" w:sz="0" w:space="0" w:color="auto"/>
        <w:left w:val="none" w:sz="0" w:space="0" w:color="auto"/>
        <w:bottom w:val="none" w:sz="0" w:space="0" w:color="auto"/>
        <w:right w:val="none" w:sz="0" w:space="0" w:color="auto"/>
      </w:divBdr>
    </w:div>
    <w:div w:id="272715447">
      <w:bodyDiv w:val="1"/>
      <w:marLeft w:val="0"/>
      <w:marRight w:val="0"/>
      <w:marTop w:val="0"/>
      <w:marBottom w:val="0"/>
      <w:divBdr>
        <w:top w:val="none" w:sz="0" w:space="0" w:color="auto"/>
        <w:left w:val="none" w:sz="0" w:space="0" w:color="auto"/>
        <w:bottom w:val="none" w:sz="0" w:space="0" w:color="auto"/>
        <w:right w:val="none" w:sz="0" w:space="0" w:color="auto"/>
      </w:divBdr>
    </w:div>
    <w:div w:id="278529027">
      <w:bodyDiv w:val="1"/>
      <w:marLeft w:val="0"/>
      <w:marRight w:val="0"/>
      <w:marTop w:val="0"/>
      <w:marBottom w:val="0"/>
      <w:divBdr>
        <w:top w:val="none" w:sz="0" w:space="0" w:color="auto"/>
        <w:left w:val="none" w:sz="0" w:space="0" w:color="auto"/>
        <w:bottom w:val="none" w:sz="0" w:space="0" w:color="auto"/>
        <w:right w:val="none" w:sz="0" w:space="0" w:color="auto"/>
      </w:divBdr>
    </w:div>
    <w:div w:id="292028572">
      <w:bodyDiv w:val="1"/>
      <w:marLeft w:val="0"/>
      <w:marRight w:val="0"/>
      <w:marTop w:val="0"/>
      <w:marBottom w:val="0"/>
      <w:divBdr>
        <w:top w:val="none" w:sz="0" w:space="0" w:color="auto"/>
        <w:left w:val="none" w:sz="0" w:space="0" w:color="auto"/>
        <w:bottom w:val="none" w:sz="0" w:space="0" w:color="auto"/>
        <w:right w:val="none" w:sz="0" w:space="0" w:color="auto"/>
      </w:divBdr>
    </w:div>
    <w:div w:id="307049651">
      <w:bodyDiv w:val="1"/>
      <w:marLeft w:val="0"/>
      <w:marRight w:val="0"/>
      <w:marTop w:val="0"/>
      <w:marBottom w:val="0"/>
      <w:divBdr>
        <w:top w:val="none" w:sz="0" w:space="0" w:color="auto"/>
        <w:left w:val="none" w:sz="0" w:space="0" w:color="auto"/>
        <w:bottom w:val="none" w:sz="0" w:space="0" w:color="auto"/>
        <w:right w:val="none" w:sz="0" w:space="0" w:color="auto"/>
      </w:divBdr>
    </w:div>
    <w:div w:id="315257698">
      <w:bodyDiv w:val="1"/>
      <w:marLeft w:val="0"/>
      <w:marRight w:val="0"/>
      <w:marTop w:val="0"/>
      <w:marBottom w:val="0"/>
      <w:divBdr>
        <w:top w:val="none" w:sz="0" w:space="0" w:color="auto"/>
        <w:left w:val="none" w:sz="0" w:space="0" w:color="auto"/>
        <w:bottom w:val="none" w:sz="0" w:space="0" w:color="auto"/>
        <w:right w:val="none" w:sz="0" w:space="0" w:color="auto"/>
      </w:divBdr>
    </w:div>
    <w:div w:id="317998685">
      <w:bodyDiv w:val="1"/>
      <w:marLeft w:val="0"/>
      <w:marRight w:val="0"/>
      <w:marTop w:val="0"/>
      <w:marBottom w:val="0"/>
      <w:divBdr>
        <w:top w:val="none" w:sz="0" w:space="0" w:color="auto"/>
        <w:left w:val="none" w:sz="0" w:space="0" w:color="auto"/>
        <w:bottom w:val="none" w:sz="0" w:space="0" w:color="auto"/>
        <w:right w:val="none" w:sz="0" w:space="0" w:color="auto"/>
      </w:divBdr>
    </w:div>
    <w:div w:id="331373744">
      <w:bodyDiv w:val="1"/>
      <w:marLeft w:val="0"/>
      <w:marRight w:val="0"/>
      <w:marTop w:val="0"/>
      <w:marBottom w:val="0"/>
      <w:divBdr>
        <w:top w:val="none" w:sz="0" w:space="0" w:color="auto"/>
        <w:left w:val="none" w:sz="0" w:space="0" w:color="auto"/>
        <w:bottom w:val="none" w:sz="0" w:space="0" w:color="auto"/>
        <w:right w:val="none" w:sz="0" w:space="0" w:color="auto"/>
      </w:divBdr>
    </w:div>
    <w:div w:id="364986768">
      <w:bodyDiv w:val="1"/>
      <w:marLeft w:val="0"/>
      <w:marRight w:val="0"/>
      <w:marTop w:val="0"/>
      <w:marBottom w:val="0"/>
      <w:divBdr>
        <w:top w:val="none" w:sz="0" w:space="0" w:color="auto"/>
        <w:left w:val="none" w:sz="0" w:space="0" w:color="auto"/>
        <w:bottom w:val="none" w:sz="0" w:space="0" w:color="auto"/>
        <w:right w:val="none" w:sz="0" w:space="0" w:color="auto"/>
      </w:divBdr>
    </w:div>
    <w:div w:id="373969378">
      <w:bodyDiv w:val="1"/>
      <w:marLeft w:val="0"/>
      <w:marRight w:val="0"/>
      <w:marTop w:val="0"/>
      <w:marBottom w:val="0"/>
      <w:divBdr>
        <w:top w:val="none" w:sz="0" w:space="0" w:color="auto"/>
        <w:left w:val="none" w:sz="0" w:space="0" w:color="auto"/>
        <w:bottom w:val="none" w:sz="0" w:space="0" w:color="auto"/>
        <w:right w:val="none" w:sz="0" w:space="0" w:color="auto"/>
      </w:divBdr>
    </w:div>
    <w:div w:id="379718726">
      <w:bodyDiv w:val="1"/>
      <w:marLeft w:val="0"/>
      <w:marRight w:val="0"/>
      <w:marTop w:val="0"/>
      <w:marBottom w:val="0"/>
      <w:divBdr>
        <w:top w:val="none" w:sz="0" w:space="0" w:color="auto"/>
        <w:left w:val="none" w:sz="0" w:space="0" w:color="auto"/>
        <w:bottom w:val="none" w:sz="0" w:space="0" w:color="auto"/>
        <w:right w:val="none" w:sz="0" w:space="0" w:color="auto"/>
      </w:divBdr>
    </w:div>
    <w:div w:id="384374738">
      <w:bodyDiv w:val="1"/>
      <w:marLeft w:val="0"/>
      <w:marRight w:val="0"/>
      <w:marTop w:val="0"/>
      <w:marBottom w:val="0"/>
      <w:divBdr>
        <w:top w:val="none" w:sz="0" w:space="0" w:color="auto"/>
        <w:left w:val="none" w:sz="0" w:space="0" w:color="auto"/>
        <w:bottom w:val="none" w:sz="0" w:space="0" w:color="auto"/>
        <w:right w:val="none" w:sz="0" w:space="0" w:color="auto"/>
      </w:divBdr>
    </w:div>
    <w:div w:id="388190815">
      <w:bodyDiv w:val="1"/>
      <w:marLeft w:val="0"/>
      <w:marRight w:val="0"/>
      <w:marTop w:val="0"/>
      <w:marBottom w:val="0"/>
      <w:divBdr>
        <w:top w:val="none" w:sz="0" w:space="0" w:color="auto"/>
        <w:left w:val="none" w:sz="0" w:space="0" w:color="auto"/>
        <w:bottom w:val="none" w:sz="0" w:space="0" w:color="auto"/>
        <w:right w:val="none" w:sz="0" w:space="0" w:color="auto"/>
      </w:divBdr>
    </w:div>
    <w:div w:id="401873888">
      <w:bodyDiv w:val="1"/>
      <w:marLeft w:val="0"/>
      <w:marRight w:val="0"/>
      <w:marTop w:val="0"/>
      <w:marBottom w:val="0"/>
      <w:divBdr>
        <w:top w:val="none" w:sz="0" w:space="0" w:color="auto"/>
        <w:left w:val="none" w:sz="0" w:space="0" w:color="auto"/>
        <w:bottom w:val="none" w:sz="0" w:space="0" w:color="auto"/>
        <w:right w:val="none" w:sz="0" w:space="0" w:color="auto"/>
      </w:divBdr>
    </w:div>
    <w:div w:id="425224131">
      <w:bodyDiv w:val="1"/>
      <w:marLeft w:val="0"/>
      <w:marRight w:val="0"/>
      <w:marTop w:val="0"/>
      <w:marBottom w:val="0"/>
      <w:divBdr>
        <w:top w:val="none" w:sz="0" w:space="0" w:color="auto"/>
        <w:left w:val="none" w:sz="0" w:space="0" w:color="auto"/>
        <w:bottom w:val="none" w:sz="0" w:space="0" w:color="auto"/>
        <w:right w:val="none" w:sz="0" w:space="0" w:color="auto"/>
      </w:divBdr>
    </w:div>
    <w:div w:id="437720565">
      <w:bodyDiv w:val="1"/>
      <w:marLeft w:val="0"/>
      <w:marRight w:val="0"/>
      <w:marTop w:val="0"/>
      <w:marBottom w:val="0"/>
      <w:divBdr>
        <w:top w:val="none" w:sz="0" w:space="0" w:color="auto"/>
        <w:left w:val="none" w:sz="0" w:space="0" w:color="auto"/>
        <w:bottom w:val="none" w:sz="0" w:space="0" w:color="auto"/>
        <w:right w:val="none" w:sz="0" w:space="0" w:color="auto"/>
      </w:divBdr>
    </w:div>
    <w:div w:id="468597271">
      <w:bodyDiv w:val="1"/>
      <w:marLeft w:val="0"/>
      <w:marRight w:val="0"/>
      <w:marTop w:val="0"/>
      <w:marBottom w:val="0"/>
      <w:divBdr>
        <w:top w:val="none" w:sz="0" w:space="0" w:color="auto"/>
        <w:left w:val="none" w:sz="0" w:space="0" w:color="auto"/>
        <w:bottom w:val="none" w:sz="0" w:space="0" w:color="auto"/>
        <w:right w:val="none" w:sz="0" w:space="0" w:color="auto"/>
      </w:divBdr>
    </w:div>
    <w:div w:id="480197644">
      <w:bodyDiv w:val="1"/>
      <w:marLeft w:val="0"/>
      <w:marRight w:val="0"/>
      <w:marTop w:val="0"/>
      <w:marBottom w:val="0"/>
      <w:divBdr>
        <w:top w:val="none" w:sz="0" w:space="0" w:color="auto"/>
        <w:left w:val="none" w:sz="0" w:space="0" w:color="auto"/>
        <w:bottom w:val="none" w:sz="0" w:space="0" w:color="auto"/>
        <w:right w:val="none" w:sz="0" w:space="0" w:color="auto"/>
      </w:divBdr>
    </w:div>
    <w:div w:id="482507398">
      <w:bodyDiv w:val="1"/>
      <w:marLeft w:val="0"/>
      <w:marRight w:val="0"/>
      <w:marTop w:val="0"/>
      <w:marBottom w:val="0"/>
      <w:divBdr>
        <w:top w:val="none" w:sz="0" w:space="0" w:color="auto"/>
        <w:left w:val="none" w:sz="0" w:space="0" w:color="auto"/>
        <w:bottom w:val="none" w:sz="0" w:space="0" w:color="auto"/>
        <w:right w:val="none" w:sz="0" w:space="0" w:color="auto"/>
      </w:divBdr>
    </w:div>
    <w:div w:id="500587898">
      <w:bodyDiv w:val="1"/>
      <w:marLeft w:val="0"/>
      <w:marRight w:val="0"/>
      <w:marTop w:val="0"/>
      <w:marBottom w:val="0"/>
      <w:divBdr>
        <w:top w:val="none" w:sz="0" w:space="0" w:color="auto"/>
        <w:left w:val="none" w:sz="0" w:space="0" w:color="auto"/>
        <w:bottom w:val="none" w:sz="0" w:space="0" w:color="auto"/>
        <w:right w:val="none" w:sz="0" w:space="0" w:color="auto"/>
      </w:divBdr>
    </w:div>
    <w:div w:id="505558783">
      <w:bodyDiv w:val="1"/>
      <w:marLeft w:val="0"/>
      <w:marRight w:val="0"/>
      <w:marTop w:val="0"/>
      <w:marBottom w:val="0"/>
      <w:divBdr>
        <w:top w:val="none" w:sz="0" w:space="0" w:color="auto"/>
        <w:left w:val="none" w:sz="0" w:space="0" w:color="auto"/>
        <w:bottom w:val="none" w:sz="0" w:space="0" w:color="auto"/>
        <w:right w:val="none" w:sz="0" w:space="0" w:color="auto"/>
      </w:divBdr>
    </w:div>
    <w:div w:id="517542110">
      <w:bodyDiv w:val="1"/>
      <w:marLeft w:val="0"/>
      <w:marRight w:val="0"/>
      <w:marTop w:val="0"/>
      <w:marBottom w:val="0"/>
      <w:divBdr>
        <w:top w:val="none" w:sz="0" w:space="0" w:color="auto"/>
        <w:left w:val="none" w:sz="0" w:space="0" w:color="auto"/>
        <w:bottom w:val="none" w:sz="0" w:space="0" w:color="auto"/>
        <w:right w:val="none" w:sz="0" w:space="0" w:color="auto"/>
      </w:divBdr>
    </w:div>
    <w:div w:id="607549041">
      <w:bodyDiv w:val="1"/>
      <w:marLeft w:val="0"/>
      <w:marRight w:val="0"/>
      <w:marTop w:val="0"/>
      <w:marBottom w:val="0"/>
      <w:divBdr>
        <w:top w:val="none" w:sz="0" w:space="0" w:color="auto"/>
        <w:left w:val="none" w:sz="0" w:space="0" w:color="auto"/>
        <w:bottom w:val="none" w:sz="0" w:space="0" w:color="auto"/>
        <w:right w:val="none" w:sz="0" w:space="0" w:color="auto"/>
      </w:divBdr>
    </w:div>
    <w:div w:id="624430875">
      <w:bodyDiv w:val="1"/>
      <w:marLeft w:val="0"/>
      <w:marRight w:val="0"/>
      <w:marTop w:val="0"/>
      <w:marBottom w:val="0"/>
      <w:divBdr>
        <w:top w:val="none" w:sz="0" w:space="0" w:color="auto"/>
        <w:left w:val="none" w:sz="0" w:space="0" w:color="auto"/>
        <w:bottom w:val="none" w:sz="0" w:space="0" w:color="auto"/>
        <w:right w:val="none" w:sz="0" w:space="0" w:color="auto"/>
      </w:divBdr>
    </w:div>
    <w:div w:id="677464222">
      <w:bodyDiv w:val="1"/>
      <w:marLeft w:val="0"/>
      <w:marRight w:val="0"/>
      <w:marTop w:val="0"/>
      <w:marBottom w:val="0"/>
      <w:divBdr>
        <w:top w:val="none" w:sz="0" w:space="0" w:color="auto"/>
        <w:left w:val="none" w:sz="0" w:space="0" w:color="auto"/>
        <w:bottom w:val="none" w:sz="0" w:space="0" w:color="auto"/>
        <w:right w:val="none" w:sz="0" w:space="0" w:color="auto"/>
      </w:divBdr>
    </w:div>
    <w:div w:id="687220696">
      <w:bodyDiv w:val="1"/>
      <w:marLeft w:val="0"/>
      <w:marRight w:val="0"/>
      <w:marTop w:val="0"/>
      <w:marBottom w:val="0"/>
      <w:divBdr>
        <w:top w:val="none" w:sz="0" w:space="0" w:color="auto"/>
        <w:left w:val="none" w:sz="0" w:space="0" w:color="auto"/>
        <w:bottom w:val="none" w:sz="0" w:space="0" w:color="auto"/>
        <w:right w:val="none" w:sz="0" w:space="0" w:color="auto"/>
      </w:divBdr>
    </w:div>
    <w:div w:id="687609326">
      <w:bodyDiv w:val="1"/>
      <w:marLeft w:val="0"/>
      <w:marRight w:val="0"/>
      <w:marTop w:val="0"/>
      <w:marBottom w:val="0"/>
      <w:divBdr>
        <w:top w:val="none" w:sz="0" w:space="0" w:color="auto"/>
        <w:left w:val="none" w:sz="0" w:space="0" w:color="auto"/>
        <w:bottom w:val="none" w:sz="0" w:space="0" w:color="auto"/>
        <w:right w:val="none" w:sz="0" w:space="0" w:color="auto"/>
      </w:divBdr>
    </w:div>
    <w:div w:id="723455097">
      <w:bodyDiv w:val="1"/>
      <w:marLeft w:val="0"/>
      <w:marRight w:val="0"/>
      <w:marTop w:val="0"/>
      <w:marBottom w:val="0"/>
      <w:divBdr>
        <w:top w:val="none" w:sz="0" w:space="0" w:color="auto"/>
        <w:left w:val="none" w:sz="0" w:space="0" w:color="auto"/>
        <w:bottom w:val="none" w:sz="0" w:space="0" w:color="auto"/>
        <w:right w:val="none" w:sz="0" w:space="0" w:color="auto"/>
      </w:divBdr>
    </w:div>
    <w:div w:id="787890045">
      <w:bodyDiv w:val="1"/>
      <w:marLeft w:val="0"/>
      <w:marRight w:val="0"/>
      <w:marTop w:val="0"/>
      <w:marBottom w:val="0"/>
      <w:divBdr>
        <w:top w:val="none" w:sz="0" w:space="0" w:color="auto"/>
        <w:left w:val="none" w:sz="0" w:space="0" w:color="auto"/>
        <w:bottom w:val="none" w:sz="0" w:space="0" w:color="auto"/>
        <w:right w:val="none" w:sz="0" w:space="0" w:color="auto"/>
      </w:divBdr>
    </w:div>
    <w:div w:id="846479237">
      <w:bodyDiv w:val="1"/>
      <w:marLeft w:val="0"/>
      <w:marRight w:val="0"/>
      <w:marTop w:val="0"/>
      <w:marBottom w:val="0"/>
      <w:divBdr>
        <w:top w:val="none" w:sz="0" w:space="0" w:color="auto"/>
        <w:left w:val="none" w:sz="0" w:space="0" w:color="auto"/>
        <w:bottom w:val="none" w:sz="0" w:space="0" w:color="auto"/>
        <w:right w:val="none" w:sz="0" w:space="0" w:color="auto"/>
      </w:divBdr>
    </w:div>
    <w:div w:id="857040053">
      <w:bodyDiv w:val="1"/>
      <w:marLeft w:val="0"/>
      <w:marRight w:val="0"/>
      <w:marTop w:val="0"/>
      <w:marBottom w:val="0"/>
      <w:divBdr>
        <w:top w:val="none" w:sz="0" w:space="0" w:color="auto"/>
        <w:left w:val="none" w:sz="0" w:space="0" w:color="auto"/>
        <w:bottom w:val="none" w:sz="0" w:space="0" w:color="auto"/>
        <w:right w:val="none" w:sz="0" w:space="0" w:color="auto"/>
      </w:divBdr>
    </w:div>
    <w:div w:id="871499975">
      <w:bodyDiv w:val="1"/>
      <w:marLeft w:val="0"/>
      <w:marRight w:val="0"/>
      <w:marTop w:val="0"/>
      <w:marBottom w:val="0"/>
      <w:divBdr>
        <w:top w:val="none" w:sz="0" w:space="0" w:color="auto"/>
        <w:left w:val="none" w:sz="0" w:space="0" w:color="auto"/>
        <w:bottom w:val="none" w:sz="0" w:space="0" w:color="auto"/>
        <w:right w:val="none" w:sz="0" w:space="0" w:color="auto"/>
      </w:divBdr>
    </w:div>
    <w:div w:id="883097777">
      <w:bodyDiv w:val="1"/>
      <w:marLeft w:val="0"/>
      <w:marRight w:val="0"/>
      <w:marTop w:val="0"/>
      <w:marBottom w:val="0"/>
      <w:divBdr>
        <w:top w:val="none" w:sz="0" w:space="0" w:color="auto"/>
        <w:left w:val="none" w:sz="0" w:space="0" w:color="auto"/>
        <w:bottom w:val="none" w:sz="0" w:space="0" w:color="auto"/>
        <w:right w:val="none" w:sz="0" w:space="0" w:color="auto"/>
      </w:divBdr>
    </w:div>
    <w:div w:id="883366651">
      <w:bodyDiv w:val="1"/>
      <w:marLeft w:val="0"/>
      <w:marRight w:val="0"/>
      <w:marTop w:val="0"/>
      <w:marBottom w:val="0"/>
      <w:divBdr>
        <w:top w:val="none" w:sz="0" w:space="0" w:color="auto"/>
        <w:left w:val="none" w:sz="0" w:space="0" w:color="auto"/>
        <w:bottom w:val="none" w:sz="0" w:space="0" w:color="auto"/>
        <w:right w:val="none" w:sz="0" w:space="0" w:color="auto"/>
      </w:divBdr>
    </w:div>
    <w:div w:id="911624404">
      <w:bodyDiv w:val="1"/>
      <w:marLeft w:val="0"/>
      <w:marRight w:val="0"/>
      <w:marTop w:val="0"/>
      <w:marBottom w:val="0"/>
      <w:divBdr>
        <w:top w:val="none" w:sz="0" w:space="0" w:color="auto"/>
        <w:left w:val="none" w:sz="0" w:space="0" w:color="auto"/>
        <w:bottom w:val="none" w:sz="0" w:space="0" w:color="auto"/>
        <w:right w:val="none" w:sz="0" w:space="0" w:color="auto"/>
      </w:divBdr>
    </w:div>
    <w:div w:id="914901151">
      <w:bodyDiv w:val="1"/>
      <w:marLeft w:val="0"/>
      <w:marRight w:val="0"/>
      <w:marTop w:val="0"/>
      <w:marBottom w:val="0"/>
      <w:divBdr>
        <w:top w:val="none" w:sz="0" w:space="0" w:color="auto"/>
        <w:left w:val="none" w:sz="0" w:space="0" w:color="auto"/>
        <w:bottom w:val="none" w:sz="0" w:space="0" w:color="auto"/>
        <w:right w:val="none" w:sz="0" w:space="0" w:color="auto"/>
      </w:divBdr>
    </w:div>
    <w:div w:id="926381320">
      <w:bodyDiv w:val="1"/>
      <w:marLeft w:val="0"/>
      <w:marRight w:val="0"/>
      <w:marTop w:val="0"/>
      <w:marBottom w:val="0"/>
      <w:divBdr>
        <w:top w:val="none" w:sz="0" w:space="0" w:color="auto"/>
        <w:left w:val="none" w:sz="0" w:space="0" w:color="auto"/>
        <w:bottom w:val="none" w:sz="0" w:space="0" w:color="auto"/>
        <w:right w:val="none" w:sz="0" w:space="0" w:color="auto"/>
      </w:divBdr>
    </w:div>
    <w:div w:id="928079320">
      <w:bodyDiv w:val="1"/>
      <w:marLeft w:val="0"/>
      <w:marRight w:val="0"/>
      <w:marTop w:val="0"/>
      <w:marBottom w:val="0"/>
      <w:divBdr>
        <w:top w:val="none" w:sz="0" w:space="0" w:color="auto"/>
        <w:left w:val="none" w:sz="0" w:space="0" w:color="auto"/>
        <w:bottom w:val="none" w:sz="0" w:space="0" w:color="auto"/>
        <w:right w:val="none" w:sz="0" w:space="0" w:color="auto"/>
      </w:divBdr>
    </w:div>
    <w:div w:id="930506513">
      <w:bodyDiv w:val="1"/>
      <w:marLeft w:val="0"/>
      <w:marRight w:val="0"/>
      <w:marTop w:val="0"/>
      <w:marBottom w:val="0"/>
      <w:divBdr>
        <w:top w:val="none" w:sz="0" w:space="0" w:color="auto"/>
        <w:left w:val="none" w:sz="0" w:space="0" w:color="auto"/>
        <w:bottom w:val="none" w:sz="0" w:space="0" w:color="auto"/>
        <w:right w:val="none" w:sz="0" w:space="0" w:color="auto"/>
      </w:divBdr>
    </w:div>
    <w:div w:id="931932941">
      <w:bodyDiv w:val="1"/>
      <w:marLeft w:val="0"/>
      <w:marRight w:val="0"/>
      <w:marTop w:val="0"/>
      <w:marBottom w:val="0"/>
      <w:divBdr>
        <w:top w:val="none" w:sz="0" w:space="0" w:color="auto"/>
        <w:left w:val="none" w:sz="0" w:space="0" w:color="auto"/>
        <w:bottom w:val="none" w:sz="0" w:space="0" w:color="auto"/>
        <w:right w:val="none" w:sz="0" w:space="0" w:color="auto"/>
      </w:divBdr>
    </w:div>
    <w:div w:id="989140423">
      <w:bodyDiv w:val="1"/>
      <w:marLeft w:val="0"/>
      <w:marRight w:val="0"/>
      <w:marTop w:val="0"/>
      <w:marBottom w:val="0"/>
      <w:divBdr>
        <w:top w:val="none" w:sz="0" w:space="0" w:color="auto"/>
        <w:left w:val="none" w:sz="0" w:space="0" w:color="auto"/>
        <w:bottom w:val="none" w:sz="0" w:space="0" w:color="auto"/>
        <w:right w:val="none" w:sz="0" w:space="0" w:color="auto"/>
      </w:divBdr>
    </w:div>
    <w:div w:id="1002587867">
      <w:bodyDiv w:val="1"/>
      <w:marLeft w:val="0"/>
      <w:marRight w:val="0"/>
      <w:marTop w:val="0"/>
      <w:marBottom w:val="0"/>
      <w:divBdr>
        <w:top w:val="none" w:sz="0" w:space="0" w:color="auto"/>
        <w:left w:val="none" w:sz="0" w:space="0" w:color="auto"/>
        <w:bottom w:val="none" w:sz="0" w:space="0" w:color="auto"/>
        <w:right w:val="none" w:sz="0" w:space="0" w:color="auto"/>
      </w:divBdr>
    </w:div>
    <w:div w:id="1014069949">
      <w:bodyDiv w:val="1"/>
      <w:marLeft w:val="0"/>
      <w:marRight w:val="0"/>
      <w:marTop w:val="0"/>
      <w:marBottom w:val="0"/>
      <w:divBdr>
        <w:top w:val="none" w:sz="0" w:space="0" w:color="auto"/>
        <w:left w:val="none" w:sz="0" w:space="0" w:color="auto"/>
        <w:bottom w:val="none" w:sz="0" w:space="0" w:color="auto"/>
        <w:right w:val="none" w:sz="0" w:space="0" w:color="auto"/>
      </w:divBdr>
    </w:div>
    <w:div w:id="1031151542">
      <w:bodyDiv w:val="1"/>
      <w:marLeft w:val="0"/>
      <w:marRight w:val="0"/>
      <w:marTop w:val="0"/>
      <w:marBottom w:val="0"/>
      <w:divBdr>
        <w:top w:val="none" w:sz="0" w:space="0" w:color="auto"/>
        <w:left w:val="none" w:sz="0" w:space="0" w:color="auto"/>
        <w:bottom w:val="none" w:sz="0" w:space="0" w:color="auto"/>
        <w:right w:val="none" w:sz="0" w:space="0" w:color="auto"/>
      </w:divBdr>
    </w:div>
    <w:div w:id="1035421836">
      <w:bodyDiv w:val="1"/>
      <w:marLeft w:val="0"/>
      <w:marRight w:val="0"/>
      <w:marTop w:val="0"/>
      <w:marBottom w:val="0"/>
      <w:divBdr>
        <w:top w:val="none" w:sz="0" w:space="0" w:color="auto"/>
        <w:left w:val="none" w:sz="0" w:space="0" w:color="auto"/>
        <w:bottom w:val="none" w:sz="0" w:space="0" w:color="auto"/>
        <w:right w:val="none" w:sz="0" w:space="0" w:color="auto"/>
      </w:divBdr>
    </w:div>
    <w:div w:id="1042166480">
      <w:bodyDiv w:val="1"/>
      <w:marLeft w:val="0"/>
      <w:marRight w:val="0"/>
      <w:marTop w:val="0"/>
      <w:marBottom w:val="0"/>
      <w:divBdr>
        <w:top w:val="none" w:sz="0" w:space="0" w:color="auto"/>
        <w:left w:val="none" w:sz="0" w:space="0" w:color="auto"/>
        <w:bottom w:val="none" w:sz="0" w:space="0" w:color="auto"/>
        <w:right w:val="none" w:sz="0" w:space="0" w:color="auto"/>
      </w:divBdr>
    </w:div>
    <w:div w:id="1057243183">
      <w:bodyDiv w:val="1"/>
      <w:marLeft w:val="0"/>
      <w:marRight w:val="0"/>
      <w:marTop w:val="0"/>
      <w:marBottom w:val="0"/>
      <w:divBdr>
        <w:top w:val="none" w:sz="0" w:space="0" w:color="auto"/>
        <w:left w:val="none" w:sz="0" w:space="0" w:color="auto"/>
        <w:bottom w:val="none" w:sz="0" w:space="0" w:color="auto"/>
        <w:right w:val="none" w:sz="0" w:space="0" w:color="auto"/>
      </w:divBdr>
    </w:div>
    <w:div w:id="1069186289">
      <w:bodyDiv w:val="1"/>
      <w:marLeft w:val="0"/>
      <w:marRight w:val="0"/>
      <w:marTop w:val="0"/>
      <w:marBottom w:val="0"/>
      <w:divBdr>
        <w:top w:val="none" w:sz="0" w:space="0" w:color="auto"/>
        <w:left w:val="none" w:sz="0" w:space="0" w:color="auto"/>
        <w:bottom w:val="none" w:sz="0" w:space="0" w:color="auto"/>
        <w:right w:val="none" w:sz="0" w:space="0" w:color="auto"/>
      </w:divBdr>
    </w:div>
    <w:div w:id="1083837160">
      <w:bodyDiv w:val="1"/>
      <w:marLeft w:val="0"/>
      <w:marRight w:val="0"/>
      <w:marTop w:val="0"/>
      <w:marBottom w:val="0"/>
      <w:divBdr>
        <w:top w:val="none" w:sz="0" w:space="0" w:color="auto"/>
        <w:left w:val="none" w:sz="0" w:space="0" w:color="auto"/>
        <w:bottom w:val="none" w:sz="0" w:space="0" w:color="auto"/>
        <w:right w:val="none" w:sz="0" w:space="0" w:color="auto"/>
      </w:divBdr>
    </w:div>
    <w:div w:id="1086996452">
      <w:bodyDiv w:val="1"/>
      <w:marLeft w:val="0"/>
      <w:marRight w:val="0"/>
      <w:marTop w:val="0"/>
      <w:marBottom w:val="0"/>
      <w:divBdr>
        <w:top w:val="none" w:sz="0" w:space="0" w:color="auto"/>
        <w:left w:val="none" w:sz="0" w:space="0" w:color="auto"/>
        <w:bottom w:val="none" w:sz="0" w:space="0" w:color="auto"/>
        <w:right w:val="none" w:sz="0" w:space="0" w:color="auto"/>
      </w:divBdr>
    </w:div>
    <w:div w:id="1090393575">
      <w:bodyDiv w:val="1"/>
      <w:marLeft w:val="0"/>
      <w:marRight w:val="0"/>
      <w:marTop w:val="0"/>
      <w:marBottom w:val="0"/>
      <w:divBdr>
        <w:top w:val="none" w:sz="0" w:space="0" w:color="auto"/>
        <w:left w:val="none" w:sz="0" w:space="0" w:color="auto"/>
        <w:bottom w:val="none" w:sz="0" w:space="0" w:color="auto"/>
        <w:right w:val="none" w:sz="0" w:space="0" w:color="auto"/>
      </w:divBdr>
    </w:div>
    <w:div w:id="1102333226">
      <w:bodyDiv w:val="1"/>
      <w:marLeft w:val="0"/>
      <w:marRight w:val="0"/>
      <w:marTop w:val="0"/>
      <w:marBottom w:val="0"/>
      <w:divBdr>
        <w:top w:val="none" w:sz="0" w:space="0" w:color="auto"/>
        <w:left w:val="none" w:sz="0" w:space="0" w:color="auto"/>
        <w:bottom w:val="none" w:sz="0" w:space="0" w:color="auto"/>
        <w:right w:val="none" w:sz="0" w:space="0" w:color="auto"/>
      </w:divBdr>
    </w:div>
    <w:div w:id="1146974009">
      <w:bodyDiv w:val="1"/>
      <w:marLeft w:val="0"/>
      <w:marRight w:val="0"/>
      <w:marTop w:val="0"/>
      <w:marBottom w:val="0"/>
      <w:divBdr>
        <w:top w:val="none" w:sz="0" w:space="0" w:color="auto"/>
        <w:left w:val="none" w:sz="0" w:space="0" w:color="auto"/>
        <w:bottom w:val="none" w:sz="0" w:space="0" w:color="auto"/>
        <w:right w:val="none" w:sz="0" w:space="0" w:color="auto"/>
      </w:divBdr>
    </w:div>
    <w:div w:id="1152524681">
      <w:bodyDiv w:val="1"/>
      <w:marLeft w:val="0"/>
      <w:marRight w:val="0"/>
      <w:marTop w:val="0"/>
      <w:marBottom w:val="0"/>
      <w:divBdr>
        <w:top w:val="none" w:sz="0" w:space="0" w:color="auto"/>
        <w:left w:val="none" w:sz="0" w:space="0" w:color="auto"/>
        <w:bottom w:val="none" w:sz="0" w:space="0" w:color="auto"/>
        <w:right w:val="none" w:sz="0" w:space="0" w:color="auto"/>
      </w:divBdr>
    </w:div>
    <w:div w:id="1190341494">
      <w:bodyDiv w:val="1"/>
      <w:marLeft w:val="0"/>
      <w:marRight w:val="0"/>
      <w:marTop w:val="0"/>
      <w:marBottom w:val="0"/>
      <w:divBdr>
        <w:top w:val="none" w:sz="0" w:space="0" w:color="auto"/>
        <w:left w:val="none" w:sz="0" w:space="0" w:color="auto"/>
        <w:bottom w:val="none" w:sz="0" w:space="0" w:color="auto"/>
        <w:right w:val="none" w:sz="0" w:space="0" w:color="auto"/>
      </w:divBdr>
    </w:div>
    <w:div w:id="1204051942">
      <w:bodyDiv w:val="1"/>
      <w:marLeft w:val="0"/>
      <w:marRight w:val="0"/>
      <w:marTop w:val="0"/>
      <w:marBottom w:val="0"/>
      <w:divBdr>
        <w:top w:val="none" w:sz="0" w:space="0" w:color="auto"/>
        <w:left w:val="none" w:sz="0" w:space="0" w:color="auto"/>
        <w:bottom w:val="none" w:sz="0" w:space="0" w:color="auto"/>
        <w:right w:val="none" w:sz="0" w:space="0" w:color="auto"/>
      </w:divBdr>
    </w:div>
    <w:div w:id="1213419752">
      <w:bodyDiv w:val="1"/>
      <w:marLeft w:val="0"/>
      <w:marRight w:val="0"/>
      <w:marTop w:val="0"/>
      <w:marBottom w:val="0"/>
      <w:divBdr>
        <w:top w:val="none" w:sz="0" w:space="0" w:color="auto"/>
        <w:left w:val="none" w:sz="0" w:space="0" w:color="auto"/>
        <w:bottom w:val="none" w:sz="0" w:space="0" w:color="auto"/>
        <w:right w:val="none" w:sz="0" w:space="0" w:color="auto"/>
      </w:divBdr>
    </w:div>
    <w:div w:id="1229801988">
      <w:bodyDiv w:val="1"/>
      <w:marLeft w:val="0"/>
      <w:marRight w:val="0"/>
      <w:marTop w:val="0"/>
      <w:marBottom w:val="0"/>
      <w:divBdr>
        <w:top w:val="none" w:sz="0" w:space="0" w:color="auto"/>
        <w:left w:val="none" w:sz="0" w:space="0" w:color="auto"/>
        <w:bottom w:val="none" w:sz="0" w:space="0" w:color="auto"/>
        <w:right w:val="none" w:sz="0" w:space="0" w:color="auto"/>
      </w:divBdr>
    </w:div>
    <w:div w:id="1231421601">
      <w:bodyDiv w:val="1"/>
      <w:marLeft w:val="0"/>
      <w:marRight w:val="0"/>
      <w:marTop w:val="0"/>
      <w:marBottom w:val="0"/>
      <w:divBdr>
        <w:top w:val="none" w:sz="0" w:space="0" w:color="auto"/>
        <w:left w:val="none" w:sz="0" w:space="0" w:color="auto"/>
        <w:bottom w:val="none" w:sz="0" w:space="0" w:color="auto"/>
        <w:right w:val="none" w:sz="0" w:space="0" w:color="auto"/>
      </w:divBdr>
    </w:div>
    <w:div w:id="1284576487">
      <w:bodyDiv w:val="1"/>
      <w:marLeft w:val="0"/>
      <w:marRight w:val="0"/>
      <w:marTop w:val="0"/>
      <w:marBottom w:val="0"/>
      <w:divBdr>
        <w:top w:val="none" w:sz="0" w:space="0" w:color="auto"/>
        <w:left w:val="none" w:sz="0" w:space="0" w:color="auto"/>
        <w:bottom w:val="none" w:sz="0" w:space="0" w:color="auto"/>
        <w:right w:val="none" w:sz="0" w:space="0" w:color="auto"/>
      </w:divBdr>
    </w:div>
    <w:div w:id="1303346633">
      <w:bodyDiv w:val="1"/>
      <w:marLeft w:val="0"/>
      <w:marRight w:val="0"/>
      <w:marTop w:val="0"/>
      <w:marBottom w:val="0"/>
      <w:divBdr>
        <w:top w:val="none" w:sz="0" w:space="0" w:color="auto"/>
        <w:left w:val="none" w:sz="0" w:space="0" w:color="auto"/>
        <w:bottom w:val="none" w:sz="0" w:space="0" w:color="auto"/>
        <w:right w:val="none" w:sz="0" w:space="0" w:color="auto"/>
      </w:divBdr>
    </w:div>
    <w:div w:id="1312252874">
      <w:bodyDiv w:val="1"/>
      <w:marLeft w:val="0"/>
      <w:marRight w:val="0"/>
      <w:marTop w:val="0"/>
      <w:marBottom w:val="0"/>
      <w:divBdr>
        <w:top w:val="none" w:sz="0" w:space="0" w:color="auto"/>
        <w:left w:val="none" w:sz="0" w:space="0" w:color="auto"/>
        <w:bottom w:val="none" w:sz="0" w:space="0" w:color="auto"/>
        <w:right w:val="none" w:sz="0" w:space="0" w:color="auto"/>
      </w:divBdr>
    </w:div>
    <w:div w:id="1325354100">
      <w:bodyDiv w:val="1"/>
      <w:marLeft w:val="0"/>
      <w:marRight w:val="0"/>
      <w:marTop w:val="0"/>
      <w:marBottom w:val="0"/>
      <w:divBdr>
        <w:top w:val="none" w:sz="0" w:space="0" w:color="auto"/>
        <w:left w:val="none" w:sz="0" w:space="0" w:color="auto"/>
        <w:bottom w:val="none" w:sz="0" w:space="0" w:color="auto"/>
        <w:right w:val="none" w:sz="0" w:space="0" w:color="auto"/>
      </w:divBdr>
    </w:div>
    <w:div w:id="1328363444">
      <w:bodyDiv w:val="1"/>
      <w:marLeft w:val="0"/>
      <w:marRight w:val="0"/>
      <w:marTop w:val="0"/>
      <w:marBottom w:val="0"/>
      <w:divBdr>
        <w:top w:val="none" w:sz="0" w:space="0" w:color="auto"/>
        <w:left w:val="none" w:sz="0" w:space="0" w:color="auto"/>
        <w:bottom w:val="none" w:sz="0" w:space="0" w:color="auto"/>
        <w:right w:val="none" w:sz="0" w:space="0" w:color="auto"/>
      </w:divBdr>
    </w:div>
    <w:div w:id="1328748970">
      <w:bodyDiv w:val="1"/>
      <w:marLeft w:val="0"/>
      <w:marRight w:val="0"/>
      <w:marTop w:val="0"/>
      <w:marBottom w:val="0"/>
      <w:divBdr>
        <w:top w:val="none" w:sz="0" w:space="0" w:color="auto"/>
        <w:left w:val="none" w:sz="0" w:space="0" w:color="auto"/>
        <w:bottom w:val="none" w:sz="0" w:space="0" w:color="auto"/>
        <w:right w:val="none" w:sz="0" w:space="0" w:color="auto"/>
      </w:divBdr>
    </w:div>
    <w:div w:id="1332371728">
      <w:bodyDiv w:val="1"/>
      <w:marLeft w:val="0"/>
      <w:marRight w:val="0"/>
      <w:marTop w:val="0"/>
      <w:marBottom w:val="0"/>
      <w:divBdr>
        <w:top w:val="none" w:sz="0" w:space="0" w:color="auto"/>
        <w:left w:val="none" w:sz="0" w:space="0" w:color="auto"/>
        <w:bottom w:val="none" w:sz="0" w:space="0" w:color="auto"/>
        <w:right w:val="none" w:sz="0" w:space="0" w:color="auto"/>
      </w:divBdr>
    </w:div>
    <w:div w:id="1351646217">
      <w:bodyDiv w:val="1"/>
      <w:marLeft w:val="0"/>
      <w:marRight w:val="0"/>
      <w:marTop w:val="0"/>
      <w:marBottom w:val="0"/>
      <w:divBdr>
        <w:top w:val="none" w:sz="0" w:space="0" w:color="auto"/>
        <w:left w:val="none" w:sz="0" w:space="0" w:color="auto"/>
        <w:bottom w:val="none" w:sz="0" w:space="0" w:color="auto"/>
        <w:right w:val="none" w:sz="0" w:space="0" w:color="auto"/>
      </w:divBdr>
    </w:div>
    <w:div w:id="1355157619">
      <w:bodyDiv w:val="1"/>
      <w:marLeft w:val="0"/>
      <w:marRight w:val="0"/>
      <w:marTop w:val="0"/>
      <w:marBottom w:val="0"/>
      <w:divBdr>
        <w:top w:val="none" w:sz="0" w:space="0" w:color="auto"/>
        <w:left w:val="none" w:sz="0" w:space="0" w:color="auto"/>
        <w:bottom w:val="none" w:sz="0" w:space="0" w:color="auto"/>
        <w:right w:val="none" w:sz="0" w:space="0" w:color="auto"/>
      </w:divBdr>
    </w:div>
    <w:div w:id="1363046996">
      <w:bodyDiv w:val="1"/>
      <w:marLeft w:val="0"/>
      <w:marRight w:val="0"/>
      <w:marTop w:val="0"/>
      <w:marBottom w:val="0"/>
      <w:divBdr>
        <w:top w:val="none" w:sz="0" w:space="0" w:color="auto"/>
        <w:left w:val="none" w:sz="0" w:space="0" w:color="auto"/>
        <w:bottom w:val="none" w:sz="0" w:space="0" w:color="auto"/>
        <w:right w:val="none" w:sz="0" w:space="0" w:color="auto"/>
      </w:divBdr>
    </w:div>
    <w:div w:id="1363432581">
      <w:bodyDiv w:val="1"/>
      <w:marLeft w:val="0"/>
      <w:marRight w:val="0"/>
      <w:marTop w:val="0"/>
      <w:marBottom w:val="0"/>
      <w:divBdr>
        <w:top w:val="none" w:sz="0" w:space="0" w:color="auto"/>
        <w:left w:val="none" w:sz="0" w:space="0" w:color="auto"/>
        <w:bottom w:val="none" w:sz="0" w:space="0" w:color="auto"/>
        <w:right w:val="none" w:sz="0" w:space="0" w:color="auto"/>
      </w:divBdr>
    </w:div>
    <w:div w:id="1386024339">
      <w:bodyDiv w:val="1"/>
      <w:marLeft w:val="0"/>
      <w:marRight w:val="0"/>
      <w:marTop w:val="0"/>
      <w:marBottom w:val="0"/>
      <w:divBdr>
        <w:top w:val="none" w:sz="0" w:space="0" w:color="auto"/>
        <w:left w:val="none" w:sz="0" w:space="0" w:color="auto"/>
        <w:bottom w:val="none" w:sz="0" w:space="0" w:color="auto"/>
        <w:right w:val="none" w:sz="0" w:space="0" w:color="auto"/>
      </w:divBdr>
    </w:div>
    <w:div w:id="1396969974">
      <w:bodyDiv w:val="1"/>
      <w:marLeft w:val="0"/>
      <w:marRight w:val="0"/>
      <w:marTop w:val="0"/>
      <w:marBottom w:val="0"/>
      <w:divBdr>
        <w:top w:val="none" w:sz="0" w:space="0" w:color="auto"/>
        <w:left w:val="none" w:sz="0" w:space="0" w:color="auto"/>
        <w:bottom w:val="none" w:sz="0" w:space="0" w:color="auto"/>
        <w:right w:val="none" w:sz="0" w:space="0" w:color="auto"/>
      </w:divBdr>
    </w:div>
    <w:div w:id="1401560002">
      <w:bodyDiv w:val="1"/>
      <w:marLeft w:val="0"/>
      <w:marRight w:val="0"/>
      <w:marTop w:val="0"/>
      <w:marBottom w:val="0"/>
      <w:divBdr>
        <w:top w:val="none" w:sz="0" w:space="0" w:color="auto"/>
        <w:left w:val="none" w:sz="0" w:space="0" w:color="auto"/>
        <w:bottom w:val="none" w:sz="0" w:space="0" w:color="auto"/>
        <w:right w:val="none" w:sz="0" w:space="0" w:color="auto"/>
      </w:divBdr>
    </w:div>
    <w:div w:id="1414549205">
      <w:bodyDiv w:val="1"/>
      <w:marLeft w:val="0"/>
      <w:marRight w:val="0"/>
      <w:marTop w:val="0"/>
      <w:marBottom w:val="0"/>
      <w:divBdr>
        <w:top w:val="none" w:sz="0" w:space="0" w:color="auto"/>
        <w:left w:val="none" w:sz="0" w:space="0" w:color="auto"/>
        <w:bottom w:val="none" w:sz="0" w:space="0" w:color="auto"/>
        <w:right w:val="none" w:sz="0" w:space="0" w:color="auto"/>
      </w:divBdr>
    </w:div>
    <w:div w:id="1444495151">
      <w:bodyDiv w:val="1"/>
      <w:marLeft w:val="0"/>
      <w:marRight w:val="0"/>
      <w:marTop w:val="0"/>
      <w:marBottom w:val="0"/>
      <w:divBdr>
        <w:top w:val="none" w:sz="0" w:space="0" w:color="auto"/>
        <w:left w:val="none" w:sz="0" w:space="0" w:color="auto"/>
        <w:bottom w:val="none" w:sz="0" w:space="0" w:color="auto"/>
        <w:right w:val="none" w:sz="0" w:space="0" w:color="auto"/>
      </w:divBdr>
    </w:div>
    <w:div w:id="1450777152">
      <w:bodyDiv w:val="1"/>
      <w:marLeft w:val="0"/>
      <w:marRight w:val="0"/>
      <w:marTop w:val="0"/>
      <w:marBottom w:val="0"/>
      <w:divBdr>
        <w:top w:val="none" w:sz="0" w:space="0" w:color="auto"/>
        <w:left w:val="none" w:sz="0" w:space="0" w:color="auto"/>
        <w:bottom w:val="none" w:sz="0" w:space="0" w:color="auto"/>
        <w:right w:val="none" w:sz="0" w:space="0" w:color="auto"/>
      </w:divBdr>
    </w:div>
    <w:div w:id="1462073226">
      <w:bodyDiv w:val="1"/>
      <w:marLeft w:val="0"/>
      <w:marRight w:val="0"/>
      <w:marTop w:val="0"/>
      <w:marBottom w:val="0"/>
      <w:divBdr>
        <w:top w:val="none" w:sz="0" w:space="0" w:color="auto"/>
        <w:left w:val="none" w:sz="0" w:space="0" w:color="auto"/>
        <w:bottom w:val="none" w:sz="0" w:space="0" w:color="auto"/>
        <w:right w:val="none" w:sz="0" w:space="0" w:color="auto"/>
      </w:divBdr>
    </w:div>
    <w:div w:id="1464151666">
      <w:bodyDiv w:val="1"/>
      <w:marLeft w:val="0"/>
      <w:marRight w:val="0"/>
      <w:marTop w:val="0"/>
      <w:marBottom w:val="0"/>
      <w:divBdr>
        <w:top w:val="none" w:sz="0" w:space="0" w:color="auto"/>
        <w:left w:val="none" w:sz="0" w:space="0" w:color="auto"/>
        <w:bottom w:val="none" w:sz="0" w:space="0" w:color="auto"/>
        <w:right w:val="none" w:sz="0" w:space="0" w:color="auto"/>
      </w:divBdr>
    </w:div>
    <w:div w:id="1485396728">
      <w:bodyDiv w:val="1"/>
      <w:marLeft w:val="0"/>
      <w:marRight w:val="0"/>
      <w:marTop w:val="0"/>
      <w:marBottom w:val="0"/>
      <w:divBdr>
        <w:top w:val="none" w:sz="0" w:space="0" w:color="auto"/>
        <w:left w:val="none" w:sz="0" w:space="0" w:color="auto"/>
        <w:bottom w:val="none" w:sz="0" w:space="0" w:color="auto"/>
        <w:right w:val="none" w:sz="0" w:space="0" w:color="auto"/>
      </w:divBdr>
    </w:div>
    <w:div w:id="1495102834">
      <w:bodyDiv w:val="1"/>
      <w:marLeft w:val="0"/>
      <w:marRight w:val="0"/>
      <w:marTop w:val="0"/>
      <w:marBottom w:val="0"/>
      <w:divBdr>
        <w:top w:val="none" w:sz="0" w:space="0" w:color="auto"/>
        <w:left w:val="none" w:sz="0" w:space="0" w:color="auto"/>
        <w:bottom w:val="none" w:sz="0" w:space="0" w:color="auto"/>
        <w:right w:val="none" w:sz="0" w:space="0" w:color="auto"/>
      </w:divBdr>
    </w:div>
    <w:div w:id="1497527352">
      <w:bodyDiv w:val="1"/>
      <w:marLeft w:val="0"/>
      <w:marRight w:val="0"/>
      <w:marTop w:val="0"/>
      <w:marBottom w:val="0"/>
      <w:divBdr>
        <w:top w:val="none" w:sz="0" w:space="0" w:color="auto"/>
        <w:left w:val="none" w:sz="0" w:space="0" w:color="auto"/>
        <w:bottom w:val="none" w:sz="0" w:space="0" w:color="auto"/>
        <w:right w:val="none" w:sz="0" w:space="0" w:color="auto"/>
      </w:divBdr>
    </w:div>
    <w:div w:id="1508599795">
      <w:bodyDiv w:val="1"/>
      <w:marLeft w:val="0"/>
      <w:marRight w:val="0"/>
      <w:marTop w:val="0"/>
      <w:marBottom w:val="0"/>
      <w:divBdr>
        <w:top w:val="none" w:sz="0" w:space="0" w:color="auto"/>
        <w:left w:val="none" w:sz="0" w:space="0" w:color="auto"/>
        <w:bottom w:val="none" w:sz="0" w:space="0" w:color="auto"/>
        <w:right w:val="none" w:sz="0" w:space="0" w:color="auto"/>
      </w:divBdr>
    </w:div>
    <w:div w:id="1512258302">
      <w:bodyDiv w:val="1"/>
      <w:marLeft w:val="0"/>
      <w:marRight w:val="0"/>
      <w:marTop w:val="0"/>
      <w:marBottom w:val="0"/>
      <w:divBdr>
        <w:top w:val="none" w:sz="0" w:space="0" w:color="auto"/>
        <w:left w:val="none" w:sz="0" w:space="0" w:color="auto"/>
        <w:bottom w:val="none" w:sz="0" w:space="0" w:color="auto"/>
        <w:right w:val="none" w:sz="0" w:space="0" w:color="auto"/>
      </w:divBdr>
    </w:div>
    <w:div w:id="1522619719">
      <w:bodyDiv w:val="1"/>
      <w:marLeft w:val="0"/>
      <w:marRight w:val="0"/>
      <w:marTop w:val="0"/>
      <w:marBottom w:val="0"/>
      <w:divBdr>
        <w:top w:val="none" w:sz="0" w:space="0" w:color="auto"/>
        <w:left w:val="none" w:sz="0" w:space="0" w:color="auto"/>
        <w:bottom w:val="none" w:sz="0" w:space="0" w:color="auto"/>
        <w:right w:val="none" w:sz="0" w:space="0" w:color="auto"/>
      </w:divBdr>
    </w:div>
    <w:div w:id="1539388169">
      <w:bodyDiv w:val="1"/>
      <w:marLeft w:val="0"/>
      <w:marRight w:val="0"/>
      <w:marTop w:val="0"/>
      <w:marBottom w:val="0"/>
      <w:divBdr>
        <w:top w:val="none" w:sz="0" w:space="0" w:color="auto"/>
        <w:left w:val="none" w:sz="0" w:space="0" w:color="auto"/>
        <w:bottom w:val="none" w:sz="0" w:space="0" w:color="auto"/>
        <w:right w:val="none" w:sz="0" w:space="0" w:color="auto"/>
      </w:divBdr>
    </w:div>
    <w:div w:id="1544168958">
      <w:bodyDiv w:val="1"/>
      <w:marLeft w:val="0"/>
      <w:marRight w:val="0"/>
      <w:marTop w:val="0"/>
      <w:marBottom w:val="0"/>
      <w:divBdr>
        <w:top w:val="none" w:sz="0" w:space="0" w:color="auto"/>
        <w:left w:val="none" w:sz="0" w:space="0" w:color="auto"/>
        <w:bottom w:val="none" w:sz="0" w:space="0" w:color="auto"/>
        <w:right w:val="none" w:sz="0" w:space="0" w:color="auto"/>
      </w:divBdr>
    </w:div>
    <w:div w:id="1561331893">
      <w:bodyDiv w:val="1"/>
      <w:marLeft w:val="0"/>
      <w:marRight w:val="0"/>
      <w:marTop w:val="0"/>
      <w:marBottom w:val="0"/>
      <w:divBdr>
        <w:top w:val="none" w:sz="0" w:space="0" w:color="auto"/>
        <w:left w:val="none" w:sz="0" w:space="0" w:color="auto"/>
        <w:bottom w:val="none" w:sz="0" w:space="0" w:color="auto"/>
        <w:right w:val="none" w:sz="0" w:space="0" w:color="auto"/>
      </w:divBdr>
    </w:div>
    <w:div w:id="1591229667">
      <w:bodyDiv w:val="1"/>
      <w:marLeft w:val="0"/>
      <w:marRight w:val="0"/>
      <w:marTop w:val="0"/>
      <w:marBottom w:val="0"/>
      <w:divBdr>
        <w:top w:val="none" w:sz="0" w:space="0" w:color="auto"/>
        <w:left w:val="none" w:sz="0" w:space="0" w:color="auto"/>
        <w:bottom w:val="none" w:sz="0" w:space="0" w:color="auto"/>
        <w:right w:val="none" w:sz="0" w:space="0" w:color="auto"/>
      </w:divBdr>
    </w:div>
    <w:div w:id="1604918185">
      <w:bodyDiv w:val="1"/>
      <w:marLeft w:val="0"/>
      <w:marRight w:val="0"/>
      <w:marTop w:val="0"/>
      <w:marBottom w:val="0"/>
      <w:divBdr>
        <w:top w:val="none" w:sz="0" w:space="0" w:color="auto"/>
        <w:left w:val="none" w:sz="0" w:space="0" w:color="auto"/>
        <w:bottom w:val="none" w:sz="0" w:space="0" w:color="auto"/>
        <w:right w:val="none" w:sz="0" w:space="0" w:color="auto"/>
      </w:divBdr>
    </w:div>
    <w:div w:id="1615596889">
      <w:bodyDiv w:val="1"/>
      <w:marLeft w:val="0"/>
      <w:marRight w:val="0"/>
      <w:marTop w:val="0"/>
      <w:marBottom w:val="0"/>
      <w:divBdr>
        <w:top w:val="none" w:sz="0" w:space="0" w:color="auto"/>
        <w:left w:val="none" w:sz="0" w:space="0" w:color="auto"/>
        <w:bottom w:val="none" w:sz="0" w:space="0" w:color="auto"/>
        <w:right w:val="none" w:sz="0" w:space="0" w:color="auto"/>
      </w:divBdr>
    </w:div>
    <w:div w:id="1626307891">
      <w:bodyDiv w:val="1"/>
      <w:marLeft w:val="0"/>
      <w:marRight w:val="0"/>
      <w:marTop w:val="0"/>
      <w:marBottom w:val="0"/>
      <w:divBdr>
        <w:top w:val="none" w:sz="0" w:space="0" w:color="auto"/>
        <w:left w:val="none" w:sz="0" w:space="0" w:color="auto"/>
        <w:bottom w:val="none" w:sz="0" w:space="0" w:color="auto"/>
        <w:right w:val="none" w:sz="0" w:space="0" w:color="auto"/>
      </w:divBdr>
    </w:div>
    <w:div w:id="1634867664">
      <w:bodyDiv w:val="1"/>
      <w:marLeft w:val="0"/>
      <w:marRight w:val="0"/>
      <w:marTop w:val="0"/>
      <w:marBottom w:val="0"/>
      <w:divBdr>
        <w:top w:val="none" w:sz="0" w:space="0" w:color="auto"/>
        <w:left w:val="none" w:sz="0" w:space="0" w:color="auto"/>
        <w:bottom w:val="none" w:sz="0" w:space="0" w:color="auto"/>
        <w:right w:val="none" w:sz="0" w:space="0" w:color="auto"/>
      </w:divBdr>
    </w:div>
    <w:div w:id="1704401243">
      <w:bodyDiv w:val="1"/>
      <w:marLeft w:val="0"/>
      <w:marRight w:val="0"/>
      <w:marTop w:val="0"/>
      <w:marBottom w:val="0"/>
      <w:divBdr>
        <w:top w:val="none" w:sz="0" w:space="0" w:color="auto"/>
        <w:left w:val="none" w:sz="0" w:space="0" w:color="auto"/>
        <w:bottom w:val="none" w:sz="0" w:space="0" w:color="auto"/>
        <w:right w:val="none" w:sz="0" w:space="0" w:color="auto"/>
      </w:divBdr>
    </w:div>
    <w:div w:id="1706832760">
      <w:bodyDiv w:val="1"/>
      <w:marLeft w:val="0"/>
      <w:marRight w:val="0"/>
      <w:marTop w:val="0"/>
      <w:marBottom w:val="0"/>
      <w:divBdr>
        <w:top w:val="none" w:sz="0" w:space="0" w:color="auto"/>
        <w:left w:val="none" w:sz="0" w:space="0" w:color="auto"/>
        <w:bottom w:val="none" w:sz="0" w:space="0" w:color="auto"/>
        <w:right w:val="none" w:sz="0" w:space="0" w:color="auto"/>
      </w:divBdr>
    </w:div>
    <w:div w:id="1709259591">
      <w:bodyDiv w:val="1"/>
      <w:marLeft w:val="0"/>
      <w:marRight w:val="0"/>
      <w:marTop w:val="0"/>
      <w:marBottom w:val="0"/>
      <w:divBdr>
        <w:top w:val="none" w:sz="0" w:space="0" w:color="auto"/>
        <w:left w:val="none" w:sz="0" w:space="0" w:color="auto"/>
        <w:bottom w:val="none" w:sz="0" w:space="0" w:color="auto"/>
        <w:right w:val="none" w:sz="0" w:space="0" w:color="auto"/>
      </w:divBdr>
    </w:div>
    <w:div w:id="1712805124">
      <w:bodyDiv w:val="1"/>
      <w:marLeft w:val="0"/>
      <w:marRight w:val="0"/>
      <w:marTop w:val="0"/>
      <w:marBottom w:val="0"/>
      <w:divBdr>
        <w:top w:val="none" w:sz="0" w:space="0" w:color="auto"/>
        <w:left w:val="none" w:sz="0" w:space="0" w:color="auto"/>
        <w:bottom w:val="none" w:sz="0" w:space="0" w:color="auto"/>
        <w:right w:val="none" w:sz="0" w:space="0" w:color="auto"/>
      </w:divBdr>
    </w:div>
    <w:div w:id="1731802779">
      <w:bodyDiv w:val="1"/>
      <w:marLeft w:val="0"/>
      <w:marRight w:val="0"/>
      <w:marTop w:val="0"/>
      <w:marBottom w:val="0"/>
      <w:divBdr>
        <w:top w:val="none" w:sz="0" w:space="0" w:color="auto"/>
        <w:left w:val="none" w:sz="0" w:space="0" w:color="auto"/>
        <w:bottom w:val="none" w:sz="0" w:space="0" w:color="auto"/>
        <w:right w:val="none" w:sz="0" w:space="0" w:color="auto"/>
      </w:divBdr>
    </w:div>
    <w:div w:id="1739673205">
      <w:bodyDiv w:val="1"/>
      <w:marLeft w:val="0"/>
      <w:marRight w:val="0"/>
      <w:marTop w:val="0"/>
      <w:marBottom w:val="0"/>
      <w:divBdr>
        <w:top w:val="none" w:sz="0" w:space="0" w:color="auto"/>
        <w:left w:val="none" w:sz="0" w:space="0" w:color="auto"/>
        <w:bottom w:val="none" w:sz="0" w:space="0" w:color="auto"/>
        <w:right w:val="none" w:sz="0" w:space="0" w:color="auto"/>
      </w:divBdr>
    </w:div>
    <w:div w:id="1749111378">
      <w:bodyDiv w:val="1"/>
      <w:marLeft w:val="0"/>
      <w:marRight w:val="0"/>
      <w:marTop w:val="0"/>
      <w:marBottom w:val="0"/>
      <w:divBdr>
        <w:top w:val="none" w:sz="0" w:space="0" w:color="auto"/>
        <w:left w:val="none" w:sz="0" w:space="0" w:color="auto"/>
        <w:bottom w:val="none" w:sz="0" w:space="0" w:color="auto"/>
        <w:right w:val="none" w:sz="0" w:space="0" w:color="auto"/>
      </w:divBdr>
    </w:div>
    <w:div w:id="1750153975">
      <w:bodyDiv w:val="1"/>
      <w:marLeft w:val="0"/>
      <w:marRight w:val="0"/>
      <w:marTop w:val="0"/>
      <w:marBottom w:val="0"/>
      <w:divBdr>
        <w:top w:val="none" w:sz="0" w:space="0" w:color="auto"/>
        <w:left w:val="none" w:sz="0" w:space="0" w:color="auto"/>
        <w:bottom w:val="none" w:sz="0" w:space="0" w:color="auto"/>
        <w:right w:val="none" w:sz="0" w:space="0" w:color="auto"/>
      </w:divBdr>
    </w:div>
    <w:div w:id="1755735358">
      <w:bodyDiv w:val="1"/>
      <w:marLeft w:val="0"/>
      <w:marRight w:val="0"/>
      <w:marTop w:val="0"/>
      <w:marBottom w:val="0"/>
      <w:divBdr>
        <w:top w:val="none" w:sz="0" w:space="0" w:color="auto"/>
        <w:left w:val="none" w:sz="0" w:space="0" w:color="auto"/>
        <w:bottom w:val="none" w:sz="0" w:space="0" w:color="auto"/>
        <w:right w:val="none" w:sz="0" w:space="0" w:color="auto"/>
      </w:divBdr>
    </w:div>
    <w:div w:id="1791894536">
      <w:bodyDiv w:val="1"/>
      <w:marLeft w:val="0"/>
      <w:marRight w:val="0"/>
      <w:marTop w:val="0"/>
      <w:marBottom w:val="0"/>
      <w:divBdr>
        <w:top w:val="none" w:sz="0" w:space="0" w:color="auto"/>
        <w:left w:val="none" w:sz="0" w:space="0" w:color="auto"/>
        <w:bottom w:val="none" w:sz="0" w:space="0" w:color="auto"/>
        <w:right w:val="none" w:sz="0" w:space="0" w:color="auto"/>
      </w:divBdr>
    </w:div>
    <w:div w:id="1793209748">
      <w:bodyDiv w:val="1"/>
      <w:marLeft w:val="0"/>
      <w:marRight w:val="0"/>
      <w:marTop w:val="0"/>
      <w:marBottom w:val="0"/>
      <w:divBdr>
        <w:top w:val="none" w:sz="0" w:space="0" w:color="auto"/>
        <w:left w:val="none" w:sz="0" w:space="0" w:color="auto"/>
        <w:bottom w:val="none" w:sz="0" w:space="0" w:color="auto"/>
        <w:right w:val="none" w:sz="0" w:space="0" w:color="auto"/>
      </w:divBdr>
    </w:div>
    <w:div w:id="1812750152">
      <w:bodyDiv w:val="1"/>
      <w:marLeft w:val="0"/>
      <w:marRight w:val="0"/>
      <w:marTop w:val="0"/>
      <w:marBottom w:val="0"/>
      <w:divBdr>
        <w:top w:val="none" w:sz="0" w:space="0" w:color="auto"/>
        <w:left w:val="none" w:sz="0" w:space="0" w:color="auto"/>
        <w:bottom w:val="none" w:sz="0" w:space="0" w:color="auto"/>
        <w:right w:val="none" w:sz="0" w:space="0" w:color="auto"/>
      </w:divBdr>
    </w:div>
    <w:div w:id="1831293678">
      <w:bodyDiv w:val="1"/>
      <w:marLeft w:val="0"/>
      <w:marRight w:val="0"/>
      <w:marTop w:val="0"/>
      <w:marBottom w:val="0"/>
      <w:divBdr>
        <w:top w:val="none" w:sz="0" w:space="0" w:color="auto"/>
        <w:left w:val="none" w:sz="0" w:space="0" w:color="auto"/>
        <w:bottom w:val="none" w:sz="0" w:space="0" w:color="auto"/>
        <w:right w:val="none" w:sz="0" w:space="0" w:color="auto"/>
      </w:divBdr>
    </w:div>
    <w:div w:id="1833254326">
      <w:bodyDiv w:val="1"/>
      <w:marLeft w:val="0"/>
      <w:marRight w:val="0"/>
      <w:marTop w:val="0"/>
      <w:marBottom w:val="0"/>
      <w:divBdr>
        <w:top w:val="none" w:sz="0" w:space="0" w:color="auto"/>
        <w:left w:val="none" w:sz="0" w:space="0" w:color="auto"/>
        <w:bottom w:val="none" w:sz="0" w:space="0" w:color="auto"/>
        <w:right w:val="none" w:sz="0" w:space="0" w:color="auto"/>
      </w:divBdr>
    </w:div>
    <w:div w:id="1894660290">
      <w:bodyDiv w:val="1"/>
      <w:marLeft w:val="0"/>
      <w:marRight w:val="0"/>
      <w:marTop w:val="0"/>
      <w:marBottom w:val="0"/>
      <w:divBdr>
        <w:top w:val="none" w:sz="0" w:space="0" w:color="auto"/>
        <w:left w:val="none" w:sz="0" w:space="0" w:color="auto"/>
        <w:bottom w:val="none" w:sz="0" w:space="0" w:color="auto"/>
        <w:right w:val="none" w:sz="0" w:space="0" w:color="auto"/>
      </w:divBdr>
    </w:div>
    <w:div w:id="1906599152">
      <w:bodyDiv w:val="1"/>
      <w:marLeft w:val="0"/>
      <w:marRight w:val="0"/>
      <w:marTop w:val="0"/>
      <w:marBottom w:val="0"/>
      <w:divBdr>
        <w:top w:val="none" w:sz="0" w:space="0" w:color="auto"/>
        <w:left w:val="none" w:sz="0" w:space="0" w:color="auto"/>
        <w:bottom w:val="none" w:sz="0" w:space="0" w:color="auto"/>
        <w:right w:val="none" w:sz="0" w:space="0" w:color="auto"/>
      </w:divBdr>
    </w:div>
    <w:div w:id="1930238857">
      <w:bodyDiv w:val="1"/>
      <w:marLeft w:val="0"/>
      <w:marRight w:val="0"/>
      <w:marTop w:val="0"/>
      <w:marBottom w:val="0"/>
      <w:divBdr>
        <w:top w:val="none" w:sz="0" w:space="0" w:color="auto"/>
        <w:left w:val="none" w:sz="0" w:space="0" w:color="auto"/>
        <w:bottom w:val="none" w:sz="0" w:space="0" w:color="auto"/>
        <w:right w:val="none" w:sz="0" w:space="0" w:color="auto"/>
      </w:divBdr>
    </w:div>
    <w:div w:id="1947955221">
      <w:bodyDiv w:val="1"/>
      <w:marLeft w:val="0"/>
      <w:marRight w:val="0"/>
      <w:marTop w:val="0"/>
      <w:marBottom w:val="0"/>
      <w:divBdr>
        <w:top w:val="none" w:sz="0" w:space="0" w:color="auto"/>
        <w:left w:val="none" w:sz="0" w:space="0" w:color="auto"/>
        <w:bottom w:val="none" w:sz="0" w:space="0" w:color="auto"/>
        <w:right w:val="none" w:sz="0" w:space="0" w:color="auto"/>
      </w:divBdr>
    </w:div>
    <w:div w:id="1994096013">
      <w:bodyDiv w:val="1"/>
      <w:marLeft w:val="0"/>
      <w:marRight w:val="0"/>
      <w:marTop w:val="0"/>
      <w:marBottom w:val="0"/>
      <w:divBdr>
        <w:top w:val="none" w:sz="0" w:space="0" w:color="auto"/>
        <w:left w:val="none" w:sz="0" w:space="0" w:color="auto"/>
        <w:bottom w:val="none" w:sz="0" w:space="0" w:color="auto"/>
        <w:right w:val="none" w:sz="0" w:space="0" w:color="auto"/>
      </w:divBdr>
    </w:div>
    <w:div w:id="1995911783">
      <w:bodyDiv w:val="1"/>
      <w:marLeft w:val="0"/>
      <w:marRight w:val="0"/>
      <w:marTop w:val="0"/>
      <w:marBottom w:val="0"/>
      <w:divBdr>
        <w:top w:val="none" w:sz="0" w:space="0" w:color="auto"/>
        <w:left w:val="none" w:sz="0" w:space="0" w:color="auto"/>
        <w:bottom w:val="none" w:sz="0" w:space="0" w:color="auto"/>
        <w:right w:val="none" w:sz="0" w:space="0" w:color="auto"/>
      </w:divBdr>
    </w:div>
    <w:div w:id="2001620893">
      <w:bodyDiv w:val="1"/>
      <w:marLeft w:val="0"/>
      <w:marRight w:val="0"/>
      <w:marTop w:val="0"/>
      <w:marBottom w:val="0"/>
      <w:divBdr>
        <w:top w:val="none" w:sz="0" w:space="0" w:color="auto"/>
        <w:left w:val="none" w:sz="0" w:space="0" w:color="auto"/>
        <w:bottom w:val="none" w:sz="0" w:space="0" w:color="auto"/>
        <w:right w:val="none" w:sz="0" w:space="0" w:color="auto"/>
      </w:divBdr>
    </w:div>
    <w:div w:id="2022272559">
      <w:bodyDiv w:val="1"/>
      <w:marLeft w:val="0"/>
      <w:marRight w:val="0"/>
      <w:marTop w:val="0"/>
      <w:marBottom w:val="0"/>
      <w:divBdr>
        <w:top w:val="none" w:sz="0" w:space="0" w:color="auto"/>
        <w:left w:val="none" w:sz="0" w:space="0" w:color="auto"/>
        <w:bottom w:val="none" w:sz="0" w:space="0" w:color="auto"/>
        <w:right w:val="none" w:sz="0" w:space="0" w:color="auto"/>
      </w:divBdr>
    </w:div>
    <w:div w:id="2066368744">
      <w:bodyDiv w:val="1"/>
      <w:marLeft w:val="0"/>
      <w:marRight w:val="0"/>
      <w:marTop w:val="0"/>
      <w:marBottom w:val="0"/>
      <w:divBdr>
        <w:top w:val="none" w:sz="0" w:space="0" w:color="auto"/>
        <w:left w:val="none" w:sz="0" w:space="0" w:color="auto"/>
        <w:bottom w:val="none" w:sz="0" w:space="0" w:color="auto"/>
        <w:right w:val="none" w:sz="0" w:space="0" w:color="auto"/>
      </w:divBdr>
    </w:div>
    <w:div w:id="2068259641">
      <w:bodyDiv w:val="1"/>
      <w:marLeft w:val="0"/>
      <w:marRight w:val="0"/>
      <w:marTop w:val="0"/>
      <w:marBottom w:val="0"/>
      <w:divBdr>
        <w:top w:val="none" w:sz="0" w:space="0" w:color="auto"/>
        <w:left w:val="none" w:sz="0" w:space="0" w:color="auto"/>
        <w:bottom w:val="none" w:sz="0" w:space="0" w:color="auto"/>
        <w:right w:val="none" w:sz="0" w:space="0" w:color="auto"/>
      </w:divBdr>
    </w:div>
    <w:div w:id="2086763070">
      <w:bodyDiv w:val="1"/>
      <w:marLeft w:val="0"/>
      <w:marRight w:val="0"/>
      <w:marTop w:val="0"/>
      <w:marBottom w:val="0"/>
      <w:divBdr>
        <w:top w:val="none" w:sz="0" w:space="0" w:color="auto"/>
        <w:left w:val="none" w:sz="0" w:space="0" w:color="auto"/>
        <w:bottom w:val="none" w:sz="0" w:space="0" w:color="auto"/>
        <w:right w:val="none" w:sz="0" w:space="0" w:color="auto"/>
      </w:divBdr>
    </w:div>
    <w:div w:id="2088072331">
      <w:bodyDiv w:val="1"/>
      <w:marLeft w:val="0"/>
      <w:marRight w:val="0"/>
      <w:marTop w:val="0"/>
      <w:marBottom w:val="0"/>
      <w:divBdr>
        <w:top w:val="none" w:sz="0" w:space="0" w:color="auto"/>
        <w:left w:val="none" w:sz="0" w:space="0" w:color="auto"/>
        <w:bottom w:val="none" w:sz="0" w:space="0" w:color="auto"/>
        <w:right w:val="none" w:sz="0" w:space="0" w:color="auto"/>
      </w:divBdr>
    </w:div>
    <w:div w:id="2127575067">
      <w:bodyDiv w:val="1"/>
      <w:marLeft w:val="0"/>
      <w:marRight w:val="0"/>
      <w:marTop w:val="0"/>
      <w:marBottom w:val="0"/>
      <w:divBdr>
        <w:top w:val="none" w:sz="0" w:space="0" w:color="auto"/>
        <w:left w:val="none" w:sz="0" w:space="0" w:color="auto"/>
        <w:bottom w:val="none" w:sz="0" w:space="0" w:color="auto"/>
        <w:right w:val="none" w:sz="0" w:space="0" w:color="auto"/>
      </w:divBdr>
    </w:div>
    <w:div w:id="213910043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2.xml"/><Relationship Id="rId21" Type="http://schemas.openxmlformats.org/officeDocument/2006/relationships/image" Target="media/image10.jpeg"/><Relationship Id="rId42" Type="http://schemas.openxmlformats.org/officeDocument/2006/relationships/image" Target="media/image18.jpeg"/><Relationship Id="rId47" Type="http://schemas.openxmlformats.org/officeDocument/2006/relationships/image" Target="media/image20.jpeg"/><Relationship Id="rId63" Type="http://schemas.openxmlformats.org/officeDocument/2006/relationships/footer" Target="footer4.xml"/><Relationship Id="rId68"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hyperlink" Target="http://www.hydromet.bf" TargetMode="External"/><Relationship Id="rId29" Type="http://schemas.openxmlformats.org/officeDocument/2006/relationships/hyperlink" Target="http://www.hydromet.bf" TargetMode="External"/><Relationship Id="rId11" Type="http://schemas.openxmlformats.org/officeDocument/2006/relationships/image" Target="media/image5.jpeg"/><Relationship Id="rId24" Type="http://schemas.openxmlformats.org/officeDocument/2006/relationships/header" Target="header1.xml"/><Relationship Id="rId32" Type="http://schemas.openxmlformats.org/officeDocument/2006/relationships/header" Target="header3.xml"/><Relationship Id="rId37" Type="http://schemas.openxmlformats.org/officeDocument/2006/relationships/chart" Target="charts/chart3.xml"/><Relationship Id="rId40" Type="http://schemas.openxmlformats.org/officeDocument/2006/relationships/image" Target="media/image16.jpeg"/><Relationship Id="rId45" Type="http://schemas.openxmlformats.org/officeDocument/2006/relationships/header" Target="header5.xml"/><Relationship Id="rId53" Type="http://schemas.openxmlformats.org/officeDocument/2006/relationships/hyperlink" Target="http://www.hydromet.bf" TargetMode="External"/><Relationship Id="rId58" Type="http://schemas.openxmlformats.org/officeDocument/2006/relationships/image" Target="media/image24.wmf"/><Relationship Id="rId66" Type="http://schemas.openxmlformats.org/officeDocument/2006/relationships/image" Target="media/image30.jpeg"/><Relationship Id="rId5" Type="http://schemas.openxmlformats.org/officeDocument/2006/relationships/settings" Target="settings.xml"/><Relationship Id="rId61" Type="http://schemas.openxmlformats.org/officeDocument/2006/relationships/image" Target="media/image26.jpeg"/><Relationship Id="rId19" Type="http://schemas.openxmlformats.org/officeDocument/2006/relationships/image" Target="media/image8.png"/><Relationship Id="rId14" Type="http://schemas.openxmlformats.org/officeDocument/2006/relationships/image" Target="media/image8.jpeg"/><Relationship Id="rId22" Type="http://schemas.openxmlformats.org/officeDocument/2006/relationships/image" Target="media/image100.jpeg"/><Relationship Id="rId27" Type="http://schemas.openxmlformats.org/officeDocument/2006/relationships/footer" Target="footer2.xml"/><Relationship Id="rId30" Type="http://schemas.openxmlformats.org/officeDocument/2006/relationships/image" Target="media/image12.jpeg"/><Relationship Id="rId35" Type="http://schemas.openxmlformats.org/officeDocument/2006/relationships/chart" Target="charts/chart1.xml"/><Relationship Id="rId43" Type="http://schemas.openxmlformats.org/officeDocument/2006/relationships/image" Target="media/image19.jpeg"/><Relationship Id="rId48" Type="http://schemas.openxmlformats.org/officeDocument/2006/relationships/image" Target="media/image21.jpeg"/><Relationship Id="rId56" Type="http://schemas.openxmlformats.org/officeDocument/2006/relationships/image" Target="media/image23.png"/><Relationship Id="rId64" Type="http://schemas.openxmlformats.org/officeDocument/2006/relationships/image" Target="media/image28.jpeg"/><Relationship Id="rId69" Type="http://schemas.openxmlformats.org/officeDocument/2006/relationships/glossaryDocument" Target="glossary/document.xml"/><Relationship Id="rId8" Type="http://schemas.openxmlformats.org/officeDocument/2006/relationships/endnotes" Target="endnotes.xml"/><Relationship Id="rId51" Type="http://schemas.openxmlformats.org/officeDocument/2006/relationships/header" Target="header8.xml"/><Relationship Id="rId3" Type="http://schemas.openxmlformats.org/officeDocument/2006/relationships/numbering" Target="numbering.xml"/><Relationship Id="rId12" Type="http://schemas.openxmlformats.org/officeDocument/2006/relationships/image" Target="media/image6.png"/><Relationship Id="rId17" Type="http://schemas.openxmlformats.org/officeDocument/2006/relationships/hyperlink" Target="mailto:contact@hydromet.bf" TargetMode="External"/><Relationship Id="rId25" Type="http://schemas.openxmlformats.org/officeDocument/2006/relationships/footer" Target="footer1.xml"/><Relationship Id="rId33" Type="http://schemas.openxmlformats.org/officeDocument/2006/relationships/footer" Target="footer3.xml"/><Relationship Id="rId38" Type="http://schemas.openxmlformats.org/officeDocument/2006/relationships/chart" Target="charts/chart4.xml"/><Relationship Id="rId46" Type="http://schemas.openxmlformats.org/officeDocument/2006/relationships/header" Target="header6.xml"/><Relationship Id="rId59" Type="http://schemas.openxmlformats.org/officeDocument/2006/relationships/image" Target="media/image240.wmf"/><Relationship Id="rId67" Type="http://schemas.openxmlformats.org/officeDocument/2006/relationships/image" Target="media/image31.jpeg"/><Relationship Id="rId20" Type="http://schemas.openxmlformats.org/officeDocument/2006/relationships/image" Target="media/image9.jpeg"/><Relationship Id="rId41" Type="http://schemas.openxmlformats.org/officeDocument/2006/relationships/image" Target="media/image17.png"/><Relationship Id="rId54" Type="http://schemas.openxmlformats.org/officeDocument/2006/relationships/hyperlink" Target="mailto:contact@hydromet.bf" TargetMode="External"/><Relationship Id="rId62" Type="http://schemas.openxmlformats.org/officeDocument/2006/relationships/image" Target="media/image27.jpeg"/><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mailto:contact@hydromet.bf" TargetMode="External"/><Relationship Id="rId23" Type="http://schemas.openxmlformats.org/officeDocument/2006/relationships/image" Target="media/image11.jpeg"/><Relationship Id="rId28" Type="http://schemas.openxmlformats.org/officeDocument/2006/relationships/hyperlink" Target="mailto:contact@hydromet.bf" TargetMode="External"/><Relationship Id="rId36" Type="http://schemas.openxmlformats.org/officeDocument/2006/relationships/chart" Target="charts/chart2.xml"/><Relationship Id="rId49" Type="http://schemas.openxmlformats.org/officeDocument/2006/relationships/image" Target="media/image22.jpeg"/><Relationship Id="rId57" Type="http://schemas.openxmlformats.org/officeDocument/2006/relationships/image" Target="media/image230.png"/><Relationship Id="rId10" Type="http://schemas.openxmlformats.org/officeDocument/2006/relationships/image" Target="media/image4.png"/><Relationship Id="rId31" Type="http://schemas.openxmlformats.org/officeDocument/2006/relationships/image" Target="media/image13.jpeg"/><Relationship Id="rId44" Type="http://schemas.openxmlformats.org/officeDocument/2006/relationships/header" Target="header4.xml"/><Relationship Id="rId52" Type="http://schemas.openxmlformats.org/officeDocument/2006/relationships/hyperlink" Target="mailto:contact@hydromet.bf" TargetMode="External"/><Relationship Id="rId60" Type="http://schemas.openxmlformats.org/officeDocument/2006/relationships/image" Target="media/image25.png"/><Relationship Id="rId65" Type="http://schemas.openxmlformats.org/officeDocument/2006/relationships/image" Target="media/image29.jpeg"/><Relationship Id="rId4" Type="http://schemas.openxmlformats.org/officeDocument/2006/relationships/styles" Target="style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hyperlink" Target="http://www.hydromet.bf" TargetMode="External"/><Relationship Id="rId39" Type="http://schemas.openxmlformats.org/officeDocument/2006/relationships/image" Target="media/image15.jpeg"/><Relationship Id="rId34" Type="http://schemas.openxmlformats.org/officeDocument/2006/relationships/image" Target="media/image14.jpeg"/><Relationship Id="rId50" Type="http://schemas.openxmlformats.org/officeDocument/2006/relationships/header" Target="header7.xml"/><Relationship Id="rId55" Type="http://schemas.openxmlformats.org/officeDocument/2006/relationships/hyperlink" Target="http://www.hydromet.bf" TargetMode="External"/></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C:\Users\M.%20SAWADOGO\AppData\Roaming\Microsoft\Excel\LES%20MOYENNES(P,T,H)%201991-2020%20(version%201).xlsb"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C:\Users\M.%20SAWADOGO\Desktop\NIES_SM_HYDROMET\LES%20MOYENNES(P,T,H)%201991-2020.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C:\Users\M.%20SAWADOGO\Desktop\NIES_SM_HYDROMET\LES%20MOYENNES(P,T,H)%201991-2020.xlsx" TargetMode="Externa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file:///C:\Users\M.%20SAWADOGO\AppData\Roaming\Microsoft\Excel\LES%20MOYENNES(P,T,H)%201991-2020%20(version%201).xlsb"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b="1">
                <a:latin typeface="Times New Roman" panose="02020603050405020304" pitchFamily="18" charset="0"/>
                <a:cs typeface="Times New Roman" panose="02020603050405020304" pitchFamily="18" charset="0"/>
              </a:rPr>
              <a:t>Précipitation et Tempérture moyenne mensuelle 1991-2020 </a:t>
            </a:r>
          </a:p>
          <a:p>
            <a:pPr>
              <a:defRPr b="1"/>
            </a:pPr>
            <a:r>
              <a:rPr lang="en-US" b="1">
                <a:latin typeface="Times New Roman" panose="02020603050405020304" pitchFamily="18" charset="0"/>
                <a:cs typeface="Times New Roman" panose="02020603050405020304" pitchFamily="18" charset="0"/>
              </a:rPr>
              <a:t>Pô</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fr-BF"/>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25400" cap="rnd">
                <a:solidFill>
                  <a:schemeClr val="accent6"/>
                </a:solidFill>
                <a:prstDash val="sysDot"/>
              </a:ln>
              <a:effectLst/>
            </c:spPr>
            <c:trendlineType val="linear"/>
            <c:dispRSqr val="0"/>
            <c:dispEq val="1"/>
            <c:trendlineLbl>
              <c:layout>
                <c:manualLayout>
                  <c:x val="-4.4714789798194657E-4"/>
                  <c:y val="8.5397165354330715E-2"/>
                </c:manualLayout>
              </c:layout>
              <c:numFmt formatCode="General" sourceLinked="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fr-BF"/>
                </a:p>
              </c:txPr>
            </c:trendlineLbl>
          </c:trendline>
          <c:cat>
            <c:numRef>
              <c:f>'moyenne pluie'!$B$3:$B$32</c:f>
              <c:numCache>
                <c:formatCode>General</c:formatCode>
                <c:ptCount val="30"/>
                <c:pt idx="0">
                  <c:v>1991</c:v>
                </c:pt>
                <c:pt idx="1">
                  <c:v>1992</c:v>
                </c:pt>
                <c:pt idx="2">
                  <c:v>1993</c:v>
                </c:pt>
                <c:pt idx="3">
                  <c:v>1994</c:v>
                </c:pt>
                <c:pt idx="4">
                  <c:v>1995</c:v>
                </c:pt>
                <c:pt idx="5">
                  <c:v>1996</c:v>
                </c:pt>
                <c:pt idx="6">
                  <c:v>1997</c:v>
                </c:pt>
                <c:pt idx="7">
                  <c:v>1998</c:v>
                </c:pt>
                <c:pt idx="8">
                  <c:v>1999</c:v>
                </c:pt>
                <c:pt idx="9">
                  <c:v>2000</c:v>
                </c:pt>
                <c:pt idx="10">
                  <c:v>2001</c:v>
                </c:pt>
                <c:pt idx="11">
                  <c:v>2002</c:v>
                </c:pt>
                <c:pt idx="12">
                  <c:v>2003</c:v>
                </c:pt>
                <c:pt idx="13">
                  <c:v>2004</c:v>
                </c:pt>
                <c:pt idx="14">
                  <c:v>2005</c:v>
                </c:pt>
                <c:pt idx="15">
                  <c:v>2006</c:v>
                </c:pt>
                <c:pt idx="16">
                  <c:v>2007</c:v>
                </c:pt>
                <c:pt idx="17">
                  <c:v>2008</c:v>
                </c:pt>
                <c:pt idx="18">
                  <c:v>2009</c:v>
                </c:pt>
                <c:pt idx="19">
                  <c:v>2010</c:v>
                </c:pt>
                <c:pt idx="20">
                  <c:v>2011</c:v>
                </c:pt>
                <c:pt idx="21">
                  <c:v>2012</c:v>
                </c:pt>
                <c:pt idx="22">
                  <c:v>2013</c:v>
                </c:pt>
                <c:pt idx="23">
                  <c:v>2014</c:v>
                </c:pt>
                <c:pt idx="24">
                  <c:v>2015</c:v>
                </c:pt>
                <c:pt idx="25">
                  <c:v>2016</c:v>
                </c:pt>
                <c:pt idx="26">
                  <c:v>2017</c:v>
                </c:pt>
                <c:pt idx="27">
                  <c:v>2018</c:v>
                </c:pt>
                <c:pt idx="28">
                  <c:v>2019</c:v>
                </c:pt>
                <c:pt idx="29">
                  <c:v>2020</c:v>
                </c:pt>
              </c:numCache>
            </c:numRef>
          </c:cat>
          <c:val>
            <c:numRef>
              <c:f>'moyenne pluie'!$K$3:$K$32</c:f>
              <c:numCache>
                <c:formatCode>General</c:formatCode>
                <c:ptCount val="30"/>
                <c:pt idx="0">
                  <c:v>1281</c:v>
                </c:pt>
                <c:pt idx="1">
                  <c:v>894.3</c:v>
                </c:pt>
                <c:pt idx="2">
                  <c:v>1002.6</c:v>
                </c:pt>
                <c:pt idx="3">
                  <c:v>1268.4000000000001</c:v>
                </c:pt>
                <c:pt idx="4">
                  <c:v>924.4</c:v>
                </c:pt>
                <c:pt idx="5">
                  <c:v>1153</c:v>
                </c:pt>
                <c:pt idx="6">
                  <c:v>860.1</c:v>
                </c:pt>
                <c:pt idx="7">
                  <c:v>1068.4000000000001</c:v>
                </c:pt>
                <c:pt idx="8">
                  <c:v>1290.0999999999999</c:v>
                </c:pt>
                <c:pt idx="9">
                  <c:v>862.8</c:v>
                </c:pt>
                <c:pt idx="10">
                  <c:v>728.1</c:v>
                </c:pt>
                <c:pt idx="11">
                  <c:v>850.4</c:v>
                </c:pt>
                <c:pt idx="12">
                  <c:v>1206.2</c:v>
                </c:pt>
                <c:pt idx="13">
                  <c:v>935.1</c:v>
                </c:pt>
                <c:pt idx="14">
                  <c:v>1078</c:v>
                </c:pt>
                <c:pt idx="15">
                  <c:v>1079.8</c:v>
                </c:pt>
                <c:pt idx="16">
                  <c:v>1232.9000000000001</c:v>
                </c:pt>
                <c:pt idx="17">
                  <c:v>982.7</c:v>
                </c:pt>
                <c:pt idx="18">
                  <c:v>1077.0999999999999</c:v>
                </c:pt>
                <c:pt idx="19">
                  <c:v>1182.9000000000001</c:v>
                </c:pt>
                <c:pt idx="20">
                  <c:v>927.3</c:v>
                </c:pt>
                <c:pt idx="21">
                  <c:v>1009</c:v>
                </c:pt>
                <c:pt idx="22">
                  <c:v>956.7</c:v>
                </c:pt>
                <c:pt idx="23">
                  <c:v>941</c:v>
                </c:pt>
                <c:pt idx="24">
                  <c:v>936.4</c:v>
                </c:pt>
                <c:pt idx="25">
                  <c:v>1217.3</c:v>
                </c:pt>
                <c:pt idx="26">
                  <c:v>977.7</c:v>
                </c:pt>
                <c:pt idx="27">
                  <c:v>1052.3</c:v>
                </c:pt>
                <c:pt idx="28">
                  <c:v>1042.5</c:v>
                </c:pt>
                <c:pt idx="29">
                  <c:v>1083.8</c:v>
                </c:pt>
              </c:numCache>
            </c:numRef>
          </c:val>
          <c:smooth val="0"/>
          <c:extLst>
            <c:ext xmlns:c16="http://schemas.microsoft.com/office/drawing/2014/chart" uri="{C3380CC4-5D6E-409C-BE32-E72D297353CC}">
              <c16:uniqueId val="{00000001-C7C5-4843-93C6-2F43D50485E1}"/>
            </c:ext>
          </c:extLst>
        </c:ser>
        <c:dLbls>
          <c:showLegendKey val="0"/>
          <c:showVal val="0"/>
          <c:showCatName val="0"/>
          <c:showSerName val="0"/>
          <c:showPercent val="0"/>
          <c:showBubbleSize val="0"/>
        </c:dLbls>
        <c:smooth val="0"/>
        <c:axId val="-709758816"/>
        <c:axId val="-709748480"/>
      </c:lineChart>
      <c:catAx>
        <c:axId val="-70975881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Année</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fr-BF"/>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BF"/>
          </a:p>
        </c:txPr>
        <c:crossAx val="-709748480"/>
        <c:crosses val="autoZero"/>
        <c:auto val="1"/>
        <c:lblAlgn val="ctr"/>
        <c:lblOffset val="100"/>
        <c:noMultiLvlLbl val="0"/>
      </c:catAx>
      <c:valAx>
        <c:axId val="-7097484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Précipitation (mm)</a:t>
                </a: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fr-BF"/>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fr-BF"/>
          </a:p>
        </c:txPr>
        <c:crossAx val="-7097588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BF"/>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a:latin typeface="Times New Roman" panose="02020603050405020304" pitchFamily="18" charset="0"/>
                <a:cs typeface="Times New Roman" panose="02020603050405020304" pitchFamily="18" charset="0"/>
              </a:rPr>
              <a:t>Température moyenne mensuelle 1991-2020 </a:t>
            </a:r>
          </a:p>
          <a:p>
            <a:pPr>
              <a:defRPr/>
            </a:pPr>
            <a:r>
              <a:rPr lang="en-US">
                <a:latin typeface="Times New Roman" panose="02020603050405020304" pitchFamily="18" charset="0"/>
                <a:cs typeface="Times New Roman" panose="02020603050405020304" pitchFamily="18" charset="0"/>
              </a:rPr>
              <a:t>Pô</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fr-BF"/>
        </a:p>
      </c:txPr>
    </c:title>
    <c:autoTitleDeleted val="0"/>
    <c:plotArea>
      <c:layout/>
      <c:lineChart>
        <c:grouping val="standard"/>
        <c:varyColors val="0"/>
        <c:ser>
          <c:idx val="0"/>
          <c:order val="0"/>
          <c:spPr>
            <a:ln w="28575" cap="rnd">
              <a:solidFill>
                <a:srgbClr val="FF0000"/>
              </a:solidFill>
              <a:round/>
            </a:ln>
            <a:effectLst/>
          </c:spPr>
          <c:marker>
            <c:symbol val="none"/>
          </c:marker>
          <c:trendline>
            <c:spPr>
              <a:ln w="19050" cap="rnd">
                <a:solidFill>
                  <a:schemeClr val="accent6"/>
                </a:solidFill>
                <a:prstDash val="sysDot"/>
              </a:ln>
              <a:effectLst/>
            </c:spPr>
            <c:trendlineType val="linear"/>
            <c:dispRSqr val="0"/>
            <c:dispEq val="1"/>
            <c:trendlineLbl>
              <c:layout>
                <c:manualLayout>
                  <c:x val="7.50174978127734E-3"/>
                  <c:y val="-6.4664625255176439E-2"/>
                </c:manualLayout>
              </c:layout>
              <c:numFmt formatCode="General" sourceLinked="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fr-BF"/>
                </a:p>
              </c:txPr>
            </c:trendlineLbl>
          </c:trendline>
          <c:cat>
            <c:numRef>
              <c:f>'moyenne Temp'!$B$3:$B$32</c:f>
              <c:numCache>
                <c:formatCode>General</c:formatCode>
                <c:ptCount val="30"/>
                <c:pt idx="0">
                  <c:v>1991</c:v>
                </c:pt>
                <c:pt idx="1">
                  <c:v>1992</c:v>
                </c:pt>
                <c:pt idx="2">
                  <c:v>1993</c:v>
                </c:pt>
                <c:pt idx="3">
                  <c:v>1994</c:v>
                </c:pt>
                <c:pt idx="4">
                  <c:v>1995</c:v>
                </c:pt>
                <c:pt idx="5">
                  <c:v>1996</c:v>
                </c:pt>
                <c:pt idx="6">
                  <c:v>1997</c:v>
                </c:pt>
                <c:pt idx="7">
                  <c:v>1998</c:v>
                </c:pt>
                <c:pt idx="8">
                  <c:v>1999</c:v>
                </c:pt>
                <c:pt idx="9">
                  <c:v>2000</c:v>
                </c:pt>
                <c:pt idx="10">
                  <c:v>2001</c:v>
                </c:pt>
                <c:pt idx="11">
                  <c:v>2002</c:v>
                </c:pt>
                <c:pt idx="12">
                  <c:v>2003</c:v>
                </c:pt>
                <c:pt idx="13">
                  <c:v>2004</c:v>
                </c:pt>
                <c:pt idx="14">
                  <c:v>2005</c:v>
                </c:pt>
                <c:pt idx="15">
                  <c:v>2006</c:v>
                </c:pt>
                <c:pt idx="16">
                  <c:v>2007</c:v>
                </c:pt>
                <c:pt idx="17">
                  <c:v>2008</c:v>
                </c:pt>
                <c:pt idx="18">
                  <c:v>2009</c:v>
                </c:pt>
                <c:pt idx="19">
                  <c:v>2010</c:v>
                </c:pt>
                <c:pt idx="20">
                  <c:v>2011</c:v>
                </c:pt>
                <c:pt idx="21">
                  <c:v>2012</c:v>
                </c:pt>
                <c:pt idx="22">
                  <c:v>2013</c:v>
                </c:pt>
                <c:pt idx="23">
                  <c:v>2014</c:v>
                </c:pt>
                <c:pt idx="24">
                  <c:v>2015</c:v>
                </c:pt>
                <c:pt idx="25">
                  <c:v>2016</c:v>
                </c:pt>
                <c:pt idx="26">
                  <c:v>2017</c:v>
                </c:pt>
                <c:pt idx="27">
                  <c:v>2018</c:v>
                </c:pt>
                <c:pt idx="28">
                  <c:v>2019</c:v>
                </c:pt>
                <c:pt idx="29">
                  <c:v>2020</c:v>
                </c:pt>
              </c:numCache>
            </c:numRef>
          </c:cat>
          <c:val>
            <c:numRef>
              <c:f>'moyenne Temp'!$K$3:$K$32</c:f>
              <c:numCache>
                <c:formatCode>0.0</c:formatCode>
                <c:ptCount val="30"/>
                <c:pt idx="0">
                  <c:v>28.158333333333335</c:v>
                </c:pt>
                <c:pt idx="1">
                  <c:v>27.849999999999994</c:v>
                </c:pt>
                <c:pt idx="2">
                  <c:v>28.408333333333328</c:v>
                </c:pt>
                <c:pt idx="3">
                  <c:v>28.108333333333331</c:v>
                </c:pt>
                <c:pt idx="4">
                  <c:v>28.099999999999998</c:v>
                </c:pt>
                <c:pt idx="5">
                  <c:v>28.208333333333339</c:v>
                </c:pt>
                <c:pt idx="6">
                  <c:v>28.158333333333331</c:v>
                </c:pt>
                <c:pt idx="7">
                  <c:v>28.566666666666659</c:v>
                </c:pt>
                <c:pt idx="8">
                  <c:v>28.075000000000003</c:v>
                </c:pt>
                <c:pt idx="9">
                  <c:v>28.116666666666671</c:v>
                </c:pt>
                <c:pt idx="10">
                  <c:v>28.408333333333335</c:v>
                </c:pt>
                <c:pt idx="11">
                  <c:v>28.566666666666666</c:v>
                </c:pt>
                <c:pt idx="12">
                  <c:v>28.599999999999998</c:v>
                </c:pt>
                <c:pt idx="13">
                  <c:v>28.55</c:v>
                </c:pt>
                <c:pt idx="14">
                  <c:v>28.875</c:v>
                </c:pt>
                <c:pt idx="15">
                  <c:v>28.683333333333334</c:v>
                </c:pt>
                <c:pt idx="16">
                  <c:v>28.541666666666668</c:v>
                </c:pt>
                <c:pt idx="17">
                  <c:v>28.225000000000005</c:v>
                </c:pt>
                <c:pt idx="18">
                  <c:v>28.758333333333336</c:v>
                </c:pt>
                <c:pt idx="19">
                  <c:v>30.054166666666671</c:v>
                </c:pt>
                <c:pt idx="20">
                  <c:v>30.2</c:v>
                </c:pt>
                <c:pt idx="21">
                  <c:v>30.012500000000003</c:v>
                </c:pt>
                <c:pt idx="22">
                  <c:v>29.475000000000005</c:v>
                </c:pt>
                <c:pt idx="23">
                  <c:v>29.795833333333334</c:v>
                </c:pt>
                <c:pt idx="24">
                  <c:v>29.650000000000002</c:v>
                </c:pt>
                <c:pt idx="25">
                  <c:v>29.358333333333334</c:v>
                </c:pt>
                <c:pt idx="26">
                  <c:v>29.908333333333331</c:v>
                </c:pt>
                <c:pt idx="27">
                  <c:v>29.695833333333329</c:v>
                </c:pt>
                <c:pt idx="28">
                  <c:v>29.74166666666666</c:v>
                </c:pt>
                <c:pt idx="29">
                  <c:v>29.691666666666666</c:v>
                </c:pt>
              </c:numCache>
            </c:numRef>
          </c:val>
          <c:smooth val="0"/>
          <c:extLst>
            <c:ext xmlns:c16="http://schemas.microsoft.com/office/drawing/2014/chart" uri="{C3380CC4-5D6E-409C-BE32-E72D297353CC}">
              <c16:uniqueId val="{00000001-3BE8-4AC8-8E0F-BDBFECD94D8D}"/>
            </c:ext>
          </c:extLst>
        </c:ser>
        <c:dLbls>
          <c:showLegendKey val="0"/>
          <c:showVal val="0"/>
          <c:showCatName val="0"/>
          <c:showSerName val="0"/>
          <c:showPercent val="0"/>
          <c:showBubbleSize val="0"/>
        </c:dLbls>
        <c:smooth val="0"/>
        <c:axId val="-709760992"/>
        <c:axId val="-709768064"/>
      </c:lineChart>
      <c:catAx>
        <c:axId val="-709760992"/>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a:t>Année</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fr-BF"/>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fr-BF"/>
          </a:p>
        </c:txPr>
        <c:crossAx val="-709768064"/>
        <c:crosses val="autoZero"/>
        <c:auto val="1"/>
        <c:lblAlgn val="ctr"/>
        <c:lblOffset val="100"/>
        <c:noMultiLvlLbl val="0"/>
      </c:catAx>
      <c:valAx>
        <c:axId val="-7097680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a:t>Température (°C)</a:t>
                </a: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fr-BF"/>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fr-BF"/>
          </a:p>
        </c:txPr>
        <c:crossAx val="-7097609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pPr>
      <a:endParaRPr lang="fr-BF"/>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b="1"/>
              <a:t>Précipitation et Température moyennes annuelles 1991-2020</a:t>
            </a:r>
          </a:p>
          <a:p>
            <a:pPr>
              <a:defRPr b="1"/>
            </a:pPr>
            <a:r>
              <a:rPr lang="en-US" b="1"/>
              <a:t> Pô</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fr-BF"/>
        </a:p>
      </c:txPr>
    </c:title>
    <c:autoTitleDeleted val="0"/>
    <c:plotArea>
      <c:layout/>
      <c:barChart>
        <c:barDir val="col"/>
        <c:grouping val="clustered"/>
        <c:varyColors val="0"/>
        <c:ser>
          <c:idx val="1"/>
          <c:order val="1"/>
          <c:tx>
            <c:v>Pluie</c:v>
          </c:tx>
          <c:spPr>
            <a:solidFill>
              <a:schemeClr val="accent1"/>
            </a:solidFill>
            <a:ln>
              <a:noFill/>
            </a:ln>
            <a:effectLst/>
          </c:spPr>
          <c:invertIfNegative val="0"/>
          <c:cat>
            <c:strRef>
              <c:f>'Moyennes mensuelles'!$C$3:$N$3</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'Moyennes mensuelles'!$C$37:$N$37</c:f>
              <c:numCache>
                <c:formatCode>0.0</c:formatCode>
                <c:ptCount val="12"/>
                <c:pt idx="0">
                  <c:v>0.38333333333333336</c:v>
                </c:pt>
                <c:pt idx="1">
                  <c:v>3.55</c:v>
                </c:pt>
                <c:pt idx="2">
                  <c:v>11.860000000000003</c:v>
                </c:pt>
                <c:pt idx="3">
                  <c:v>54.04999999999999</c:v>
                </c:pt>
                <c:pt idx="4">
                  <c:v>98.893333333333359</c:v>
                </c:pt>
                <c:pt idx="5">
                  <c:v>141.29666666666665</c:v>
                </c:pt>
                <c:pt idx="6">
                  <c:v>196.51333333333335</c:v>
                </c:pt>
                <c:pt idx="7">
                  <c:v>293.63333333333338</c:v>
                </c:pt>
                <c:pt idx="8">
                  <c:v>180.31</c:v>
                </c:pt>
                <c:pt idx="9">
                  <c:v>54.683333333333323</c:v>
                </c:pt>
                <c:pt idx="10">
                  <c:v>1.0166666666666666</c:v>
                </c:pt>
                <c:pt idx="11">
                  <c:v>0.55333333333333334</c:v>
                </c:pt>
              </c:numCache>
            </c:numRef>
          </c:val>
          <c:extLst>
            <c:ext xmlns:c16="http://schemas.microsoft.com/office/drawing/2014/chart" uri="{C3380CC4-5D6E-409C-BE32-E72D297353CC}">
              <c16:uniqueId val="{00000000-026C-4CB5-8D5C-103CFC359DD3}"/>
            </c:ext>
          </c:extLst>
        </c:ser>
        <c:dLbls>
          <c:showLegendKey val="0"/>
          <c:showVal val="0"/>
          <c:showCatName val="0"/>
          <c:showSerName val="0"/>
          <c:showPercent val="0"/>
          <c:showBubbleSize val="0"/>
        </c:dLbls>
        <c:gapWidth val="219"/>
        <c:axId val="-709743040"/>
        <c:axId val="-709746848"/>
      </c:barChart>
      <c:lineChart>
        <c:grouping val="standard"/>
        <c:varyColors val="0"/>
        <c:ser>
          <c:idx val="0"/>
          <c:order val="0"/>
          <c:tx>
            <c:v>Temp</c:v>
          </c:tx>
          <c:spPr>
            <a:ln w="12700" cap="rnd">
              <a:solidFill>
                <a:srgbClr val="FF0000"/>
              </a:solidFill>
              <a:round/>
            </a:ln>
            <a:effectLst/>
          </c:spPr>
          <c:marker>
            <c:symbol val="none"/>
          </c:marker>
          <c:cat>
            <c:strRef>
              <c:f>'Moyennes mensuelles'!$C$3:$N$3</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'Moyennes mensuelles'!$C$36:$N$36</c:f>
              <c:numCache>
                <c:formatCode>0.0</c:formatCode>
                <c:ptCount val="12"/>
                <c:pt idx="0">
                  <c:v>25.838333333333328</c:v>
                </c:pt>
                <c:pt idx="1">
                  <c:v>28.746666666666666</c:v>
                </c:pt>
                <c:pt idx="2">
                  <c:v>31.981666666666669</c:v>
                </c:pt>
                <c:pt idx="3">
                  <c:v>33.083333333333336</c:v>
                </c:pt>
                <c:pt idx="4">
                  <c:v>31.921666666666663</c:v>
                </c:pt>
                <c:pt idx="5">
                  <c:v>29.523333333333326</c:v>
                </c:pt>
                <c:pt idx="6">
                  <c:v>27.475000000000005</c:v>
                </c:pt>
                <c:pt idx="7">
                  <c:v>26.523333333333333</c:v>
                </c:pt>
                <c:pt idx="8">
                  <c:v>27.333333333333336</c:v>
                </c:pt>
                <c:pt idx="9">
                  <c:v>29.153333333333332</c:v>
                </c:pt>
                <c:pt idx="10">
                  <c:v>28.675000000000001</c:v>
                </c:pt>
                <c:pt idx="11">
                  <c:v>26.361666666666665</c:v>
                </c:pt>
              </c:numCache>
            </c:numRef>
          </c:val>
          <c:smooth val="0"/>
          <c:extLst>
            <c:ext xmlns:c16="http://schemas.microsoft.com/office/drawing/2014/chart" uri="{C3380CC4-5D6E-409C-BE32-E72D297353CC}">
              <c16:uniqueId val="{00000001-026C-4CB5-8D5C-103CFC359DD3}"/>
            </c:ext>
          </c:extLst>
        </c:ser>
        <c:dLbls>
          <c:showLegendKey val="0"/>
          <c:showVal val="0"/>
          <c:showCatName val="0"/>
          <c:showSerName val="0"/>
          <c:showPercent val="0"/>
          <c:showBubbleSize val="0"/>
        </c:dLbls>
        <c:marker val="1"/>
        <c:smooth val="0"/>
        <c:axId val="-709751744"/>
        <c:axId val="-709746304"/>
      </c:lineChart>
      <c:catAx>
        <c:axId val="-709743040"/>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Mois</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fr-BF"/>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fr-BF"/>
          </a:p>
        </c:txPr>
        <c:crossAx val="-709746848"/>
        <c:crosses val="autoZero"/>
        <c:auto val="1"/>
        <c:lblAlgn val="ctr"/>
        <c:lblOffset val="100"/>
        <c:noMultiLvlLbl val="0"/>
      </c:catAx>
      <c:valAx>
        <c:axId val="-7097468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Précipitation (mm)</a:t>
                </a: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fr-BF"/>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BF"/>
          </a:p>
        </c:txPr>
        <c:crossAx val="-709743040"/>
        <c:crosses val="autoZero"/>
        <c:crossBetween val="between"/>
      </c:valAx>
      <c:valAx>
        <c:axId val="-709746304"/>
        <c:scaling>
          <c:orientation val="minMax"/>
        </c:scaling>
        <c:delete val="0"/>
        <c:axPos val="r"/>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Température (°C)</a:t>
                </a: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fr-BF"/>
            </a:p>
          </c:txPr>
        </c:title>
        <c:numFmt formatCode="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BF"/>
          </a:p>
        </c:txPr>
        <c:crossAx val="-709751744"/>
        <c:crosses val="max"/>
        <c:crossBetween val="between"/>
      </c:valAx>
      <c:catAx>
        <c:axId val="-709751744"/>
        <c:scaling>
          <c:orientation val="minMax"/>
        </c:scaling>
        <c:delete val="1"/>
        <c:axPos val="b"/>
        <c:numFmt formatCode="General" sourceLinked="1"/>
        <c:majorTickMark val="out"/>
        <c:minorTickMark val="none"/>
        <c:tickLblPos val="nextTo"/>
        <c:crossAx val="-709746304"/>
        <c:crosses val="autoZero"/>
        <c:auto val="1"/>
        <c:lblAlgn val="ctr"/>
        <c:lblOffset val="100"/>
        <c:noMultiLvlLbl val="0"/>
      </c:catAx>
      <c:spPr>
        <a:noFill/>
        <a:ln>
          <a:noFill/>
        </a:ln>
        <a:effectLst/>
      </c:spPr>
    </c:plotArea>
    <c:legend>
      <c:legendPos val="r"/>
      <c:layout>
        <c:manualLayout>
          <c:xMode val="edge"/>
          <c:yMode val="edge"/>
          <c:x val="0.89579271341751843"/>
          <c:y val="0.16534667541557302"/>
          <c:w val="9.7927852766560311E-2"/>
          <c:h val="0.1562510936132983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BF"/>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BF"/>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sz="1400" b="1" i="0" baseline="0">
                <a:effectLst/>
                <a:latin typeface="Times New Roman" panose="02020603050405020304" pitchFamily="18" charset="0"/>
                <a:cs typeface="Times New Roman" panose="02020603050405020304" pitchFamily="18" charset="0"/>
              </a:rPr>
              <a:t>Humidité moyenne annuelle (1991-2020)</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BF"/>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Feuil2!$B$46:$B$75</c:f>
              <c:numCache>
                <c:formatCode>General</c:formatCode>
                <c:ptCount val="30"/>
                <c:pt idx="0">
                  <c:v>1991</c:v>
                </c:pt>
                <c:pt idx="1">
                  <c:v>1992</c:v>
                </c:pt>
                <c:pt idx="2">
                  <c:v>1993</c:v>
                </c:pt>
                <c:pt idx="3">
                  <c:v>1994</c:v>
                </c:pt>
                <c:pt idx="4">
                  <c:v>1995</c:v>
                </c:pt>
                <c:pt idx="5">
                  <c:v>1996</c:v>
                </c:pt>
                <c:pt idx="6">
                  <c:v>1997</c:v>
                </c:pt>
                <c:pt idx="7">
                  <c:v>1998</c:v>
                </c:pt>
                <c:pt idx="8">
                  <c:v>1999</c:v>
                </c:pt>
                <c:pt idx="9">
                  <c:v>2000</c:v>
                </c:pt>
                <c:pt idx="10">
                  <c:v>2001</c:v>
                </c:pt>
                <c:pt idx="11">
                  <c:v>2002</c:v>
                </c:pt>
                <c:pt idx="12">
                  <c:v>2003</c:v>
                </c:pt>
                <c:pt idx="13">
                  <c:v>2004</c:v>
                </c:pt>
                <c:pt idx="14">
                  <c:v>2005</c:v>
                </c:pt>
                <c:pt idx="15">
                  <c:v>2006</c:v>
                </c:pt>
                <c:pt idx="16">
                  <c:v>2007</c:v>
                </c:pt>
                <c:pt idx="17">
                  <c:v>2008</c:v>
                </c:pt>
                <c:pt idx="18">
                  <c:v>2009</c:v>
                </c:pt>
                <c:pt idx="19">
                  <c:v>2010</c:v>
                </c:pt>
                <c:pt idx="20">
                  <c:v>2011</c:v>
                </c:pt>
                <c:pt idx="21">
                  <c:v>2012</c:v>
                </c:pt>
                <c:pt idx="22">
                  <c:v>2013</c:v>
                </c:pt>
                <c:pt idx="23">
                  <c:v>2014</c:v>
                </c:pt>
                <c:pt idx="24">
                  <c:v>2015</c:v>
                </c:pt>
                <c:pt idx="25">
                  <c:v>2016</c:v>
                </c:pt>
                <c:pt idx="26">
                  <c:v>2017</c:v>
                </c:pt>
                <c:pt idx="27">
                  <c:v>2018</c:v>
                </c:pt>
                <c:pt idx="28">
                  <c:v>2019</c:v>
                </c:pt>
                <c:pt idx="29">
                  <c:v>2020</c:v>
                </c:pt>
              </c:numCache>
            </c:numRef>
          </c:cat>
          <c:val>
            <c:numRef>
              <c:f>Feuil2!$C$46:$C$75</c:f>
              <c:numCache>
                <c:formatCode>0.0</c:formatCode>
                <c:ptCount val="30"/>
                <c:pt idx="0">
                  <c:v>59.9166666666667</c:v>
                </c:pt>
                <c:pt idx="1">
                  <c:v>50.909090909090907</c:v>
                </c:pt>
                <c:pt idx="2">
                  <c:v>51.416666666666664</c:v>
                </c:pt>
                <c:pt idx="3">
                  <c:v>51.333333333333336</c:v>
                </c:pt>
                <c:pt idx="4">
                  <c:v>50.166666666666664</c:v>
                </c:pt>
                <c:pt idx="5">
                  <c:v>50.166666666666664</c:v>
                </c:pt>
                <c:pt idx="6">
                  <c:v>40.083333333333336</c:v>
                </c:pt>
                <c:pt idx="7">
                  <c:v>51.75</c:v>
                </c:pt>
                <c:pt idx="8">
                  <c:v>52.75</c:v>
                </c:pt>
                <c:pt idx="9">
                  <c:v>51.166666666666664</c:v>
                </c:pt>
                <c:pt idx="10">
                  <c:v>49.583333333333336</c:v>
                </c:pt>
                <c:pt idx="11">
                  <c:v>51.416666666666664</c:v>
                </c:pt>
                <c:pt idx="12">
                  <c:v>53.666666666666664</c:v>
                </c:pt>
                <c:pt idx="13">
                  <c:v>54.25</c:v>
                </c:pt>
                <c:pt idx="14">
                  <c:v>54.416666666666664</c:v>
                </c:pt>
                <c:pt idx="15">
                  <c:v>51.333333333333336</c:v>
                </c:pt>
                <c:pt idx="16">
                  <c:v>52.333333333333336</c:v>
                </c:pt>
                <c:pt idx="17">
                  <c:v>50.083333333333336</c:v>
                </c:pt>
                <c:pt idx="18">
                  <c:v>53</c:v>
                </c:pt>
                <c:pt idx="19">
                  <c:v>53.25</c:v>
                </c:pt>
                <c:pt idx="20">
                  <c:v>51.416666666666664</c:v>
                </c:pt>
                <c:pt idx="21">
                  <c:v>55.5</c:v>
                </c:pt>
                <c:pt idx="22">
                  <c:v>56.5</c:v>
                </c:pt>
                <c:pt idx="23">
                  <c:v>57.083333333333336</c:v>
                </c:pt>
                <c:pt idx="24">
                  <c:v>54.833333333333336</c:v>
                </c:pt>
                <c:pt idx="25">
                  <c:v>57.833333333333336</c:v>
                </c:pt>
                <c:pt idx="26">
                  <c:v>55.916666666666664</c:v>
                </c:pt>
                <c:pt idx="27">
                  <c:v>57.583333333333336</c:v>
                </c:pt>
                <c:pt idx="28">
                  <c:v>56.75</c:v>
                </c:pt>
                <c:pt idx="29">
                  <c:v>58.916666666666664</c:v>
                </c:pt>
              </c:numCache>
            </c:numRef>
          </c:val>
          <c:smooth val="0"/>
          <c:extLst>
            <c:ext xmlns:c16="http://schemas.microsoft.com/office/drawing/2014/chart" uri="{C3380CC4-5D6E-409C-BE32-E72D297353CC}">
              <c16:uniqueId val="{00000001-883A-4F36-B3AE-65C9D80B3DCD}"/>
            </c:ext>
          </c:extLst>
        </c:ser>
        <c:dLbls>
          <c:showLegendKey val="0"/>
          <c:showVal val="0"/>
          <c:showCatName val="0"/>
          <c:showSerName val="0"/>
          <c:showPercent val="0"/>
          <c:showBubbleSize val="0"/>
        </c:dLbls>
        <c:smooth val="0"/>
        <c:axId val="-709767520"/>
        <c:axId val="-709766976"/>
      </c:lineChart>
      <c:catAx>
        <c:axId val="-70976752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FR"/>
                  <a:t>Année</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fr-BF"/>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BF"/>
          </a:p>
        </c:txPr>
        <c:crossAx val="-709766976"/>
        <c:crosses val="autoZero"/>
        <c:auto val="1"/>
        <c:lblAlgn val="ctr"/>
        <c:lblOffset val="100"/>
        <c:noMultiLvlLbl val="0"/>
      </c:catAx>
      <c:valAx>
        <c:axId val="-7097669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FR"/>
                  <a:t>Valeur</a:t>
                </a:r>
                <a:r>
                  <a:rPr lang="fr-FR" baseline="0"/>
                  <a:t> en %</a:t>
                </a:r>
                <a:endParaRPr lang="fr-F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fr-BF"/>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BF"/>
          </a:p>
        </c:txPr>
        <c:crossAx val="-7097675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BF"/>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59075B8D278D4F6EB052BBCFE77FDE73"/>
        <w:category>
          <w:name w:val="Général"/>
          <w:gallery w:val="placeholder"/>
        </w:category>
        <w:types>
          <w:type w:val="bbPlcHdr"/>
        </w:types>
        <w:behaviors>
          <w:behavior w:val="content"/>
        </w:behaviors>
        <w:guid w:val="{5C76DBEE-922C-4189-9CCC-3F68FB04D736}"/>
      </w:docPartPr>
      <w:docPartBody>
        <w:p w:rsidR="0076106D" w:rsidRDefault="0076106D" w:rsidP="0076106D">
          <w:pPr>
            <w:pStyle w:val="59075B8D278D4F6EB052BBCFE77FDE73"/>
          </w:pPr>
          <w:r>
            <w:rPr>
              <w:rFonts w:asciiTheme="majorHAnsi" w:eastAsiaTheme="majorEastAsia" w:hAnsiTheme="majorHAnsi" w:cstheme="majorBidi"/>
              <w:color w:val="4472C4" w:themeColor="accent1"/>
              <w:sz w:val="27"/>
              <w:szCs w:val="27"/>
            </w:rPr>
            <w:t>[Titre du document]</w:t>
          </w:r>
        </w:p>
      </w:docPartBody>
    </w:docPart>
    <w:docPart>
      <w:docPartPr>
        <w:name w:val="22BADD205C8E4C57B5FF3B7AFDBE38A6"/>
        <w:category>
          <w:name w:val="Général"/>
          <w:gallery w:val="placeholder"/>
        </w:category>
        <w:types>
          <w:type w:val="bbPlcHdr"/>
        </w:types>
        <w:behaviors>
          <w:behavior w:val="content"/>
        </w:behaviors>
        <w:guid w:val="{70D6B4A4-BB2B-4FA5-91F0-88F050FD86DC}"/>
      </w:docPartPr>
      <w:docPartBody>
        <w:p w:rsidR="000E5E1E" w:rsidRDefault="000E5E1E" w:rsidP="000E5E1E">
          <w:pPr>
            <w:pStyle w:val="3A9E0756F5E54DCCB97DBF28DE045E05"/>
          </w:pPr>
          <w:r>
            <w:rPr>
              <w:rFonts w:asciiTheme="majorHAnsi" w:eastAsiaTheme="majorEastAsia" w:hAnsiTheme="majorHAnsi" w:cstheme="majorBidi"/>
              <w:color w:val="4472C4" w:themeColor="accent1"/>
              <w:sz w:val="27"/>
              <w:szCs w:val="27"/>
            </w:rPr>
            <w:t>[Titre du document]</w:t>
          </w:r>
        </w:p>
      </w:docPartBody>
    </w:docPart>
    <w:docPart>
      <w:docPartPr>
        <w:name w:val="5EE47DD974244048839FD60590BA4623"/>
        <w:category>
          <w:name w:val="Général"/>
          <w:gallery w:val="placeholder"/>
        </w:category>
        <w:types>
          <w:type w:val="bbPlcHdr"/>
        </w:types>
        <w:behaviors>
          <w:behavior w:val="content"/>
        </w:behaviors>
        <w:guid w:val="{4D4C83AE-35CB-47E4-8386-374BE6A31CF7}"/>
      </w:docPartPr>
      <w:docPartBody>
        <w:p w:rsidR="000E5E1E" w:rsidRDefault="000E5E1E" w:rsidP="000E5E1E">
          <w:pPr>
            <w:pStyle w:val="3E956A6354024F45BC0B8E2E0419A2CB"/>
          </w:pPr>
          <w:r>
            <w:rPr>
              <w:rFonts w:asciiTheme="majorHAnsi" w:eastAsiaTheme="majorEastAsia" w:hAnsiTheme="majorHAnsi" w:cstheme="majorBidi"/>
              <w:color w:val="4472C4" w:themeColor="accent1"/>
              <w:sz w:val="27"/>
              <w:szCs w:val="27"/>
            </w:rPr>
            <w:t>[Date]</w:t>
          </w:r>
        </w:p>
      </w:docPartBody>
    </w:docPart>
    <w:docPart>
      <w:docPartPr>
        <w:name w:val="C63A072177D04DFBB93E56CAA94CC66A"/>
        <w:category>
          <w:name w:val="Général"/>
          <w:gallery w:val="placeholder"/>
        </w:category>
        <w:types>
          <w:type w:val="bbPlcHdr"/>
        </w:types>
        <w:behaviors>
          <w:behavior w:val="content"/>
        </w:behaviors>
        <w:guid w:val="{AA45DE23-76E3-4098-8FAE-AFCB1C2BC00C}"/>
      </w:docPartPr>
      <w:docPartBody>
        <w:p w:rsidR="00136E9D" w:rsidRDefault="006F442C" w:rsidP="006F442C">
          <w:pPr>
            <w:pStyle w:val="22FF8BCAE6C141E788C5D355BF66F92B"/>
          </w:pPr>
          <w:r>
            <w:rPr>
              <w:rFonts w:asciiTheme="majorHAnsi" w:eastAsiaTheme="majorEastAsia" w:hAnsiTheme="majorHAnsi" w:cstheme="majorBidi"/>
              <w:color w:val="4472C4" w:themeColor="accent1"/>
              <w:sz w:val="27"/>
              <w:szCs w:val="27"/>
            </w:rPr>
            <w:t>[Titre du document]</w:t>
          </w:r>
        </w:p>
      </w:docPartBody>
    </w:docPart>
    <w:docPart>
      <w:docPartPr>
        <w:name w:val="7297E15B72E14EC99DA28C6FCB4D434C"/>
        <w:category>
          <w:name w:val="Général"/>
          <w:gallery w:val="placeholder"/>
        </w:category>
        <w:types>
          <w:type w:val="bbPlcHdr"/>
        </w:types>
        <w:behaviors>
          <w:behavior w:val="content"/>
        </w:behaviors>
        <w:guid w:val="{47E86EAD-F318-45B3-96B6-9EBC9DBBB12E}"/>
      </w:docPartPr>
      <w:docPartBody>
        <w:p w:rsidR="00136E9D" w:rsidRDefault="006F442C" w:rsidP="006F442C">
          <w:pPr>
            <w:pStyle w:val="428E8EB7B5A34E57A10F5DFB3363B8DD"/>
          </w:pPr>
          <w:r>
            <w:rPr>
              <w:rFonts w:asciiTheme="majorHAnsi" w:eastAsiaTheme="majorEastAsia" w:hAnsiTheme="majorHAnsi" w:cstheme="majorBidi"/>
              <w:color w:val="4472C4" w:themeColor="accent1"/>
              <w:sz w:val="27"/>
              <w:szCs w:val="27"/>
            </w:rPr>
            <w:t>[Date]</w:t>
          </w:r>
        </w:p>
      </w:docPartBody>
    </w:docPart>
    <w:docPart>
      <w:docPartPr>
        <w:name w:val="3A9E0756F5E54DCCB97DBF28DE045E05"/>
        <w:category>
          <w:name w:val="Général"/>
          <w:gallery w:val="placeholder"/>
        </w:category>
        <w:types>
          <w:type w:val="bbPlcHdr"/>
        </w:types>
        <w:behaviors>
          <w:behavior w:val="content"/>
        </w:behaviors>
        <w:guid w:val="{0BCB5431-4F0E-4819-8C72-BBE97BBCB9AB}"/>
      </w:docPartPr>
      <w:docPartBody>
        <w:p w:rsidR="00E34A66" w:rsidRDefault="001926E0" w:rsidP="001926E0">
          <w:pPr>
            <w:pStyle w:val="A167BEBA5F744F8FA7710EE61457DDB9"/>
          </w:pPr>
          <w:r>
            <w:rPr>
              <w:rFonts w:asciiTheme="majorHAnsi" w:eastAsiaTheme="majorEastAsia" w:hAnsiTheme="majorHAnsi" w:cstheme="majorBidi"/>
              <w:color w:val="4472C4" w:themeColor="accent1"/>
              <w:sz w:val="27"/>
              <w:szCs w:val="27"/>
            </w:rPr>
            <w:t>[Titre du document]</w:t>
          </w:r>
        </w:p>
      </w:docPartBody>
    </w:docPart>
    <w:docPart>
      <w:docPartPr>
        <w:name w:val="3E956A6354024F45BC0B8E2E0419A2CB"/>
        <w:category>
          <w:name w:val="Général"/>
          <w:gallery w:val="placeholder"/>
        </w:category>
        <w:types>
          <w:type w:val="bbPlcHdr"/>
        </w:types>
        <w:behaviors>
          <w:behavior w:val="content"/>
        </w:behaviors>
        <w:guid w:val="{08CE5909-8C6D-4B63-BEBC-DD03FD52CF5A}"/>
      </w:docPartPr>
      <w:docPartBody>
        <w:p w:rsidR="00E34A66" w:rsidRDefault="001926E0" w:rsidP="001926E0">
          <w:pPr>
            <w:pStyle w:val="A0A3458F937D4BF8B9BC20A9F46F3CEB"/>
          </w:pPr>
          <w:r>
            <w:rPr>
              <w:rFonts w:asciiTheme="majorHAnsi" w:eastAsiaTheme="majorEastAsia" w:hAnsiTheme="majorHAnsi" w:cstheme="majorBidi"/>
              <w:color w:val="4472C4" w:themeColor="accent1"/>
              <w:sz w:val="27"/>
              <w:szCs w:val="27"/>
            </w:rPr>
            <w:t>[Date]</w:t>
          </w:r>
        </w:p>
      </w:docPartBody>
    </w:docPart>
    <w:docPart>
      <w:docPartPr>
        <w:name w:val="22FF8BCAE6C141E788C5D355BF66F92B"/>
        <w:category>
          <w:name w:val="Général"/>
          <w:gallery w:val="placeholder"/>
        </w:category>
        <w:types>
          <w:type w:val="bbPlcHdr"/>
        </w:types>
        <w:behaviors>
          <w:behavior w:val="content"/>
        </w:behaviors>
        <w:guid w:val="{8840A96E-896E-4FA2-AEF9-4B34AB646C31}"/>
      </w:docPartPr>
      <w:docPartBody>
        <w:p w:rsidR="00E34A66" w:rsidRDefault="001926E0" w:rsidP="001926E0">
          <w:r>
            <w:rPr>
              <w:rFonts w:asciiTheme="majorHAnsi" w:eastAsiaTheme="majorEastAsia" w:hAnsiTheme="majorHAnsi" w:cstheme="majorBidi"/>
              <w:color w:val="4472C4" w:themeColor="accent1"/>
              <w:sz w:val="27"/>
              <w:szCs w:val="27"/>
            </w:rPr>
            <w:t>[Titre du document]</w:t>
          </w:r>
        </w:p>
      </w:docPartBody>
    </w:docPart>
    <w:docPart>
      <w:docPartPr>
        <w:name w:val="428E8EB7B5A34E57A10F5DFB3363B8DD"/>
        <w:category>
          <w:name w:val="Général"/>
          <w:gallery w:val="placeholder"/>
        </w:category>
        <w:types>
          <w:type w:val="bbPlcHdr"/>
        </w:types>
        <w:behaviors>
          <w:behavior w:val="content"/>
        </w:behaviors>
        <w:guid w:val="{B5C1E6CE-E176-4C78-ABF1-E338DF371F40}"/>
      </w:docPartPr>
      <w:docPartBody>
        <w:p w:rsidR="00E34A66" w:rsidRDefault="001926E0" w:rsidP="001926E0">
          <w:r>
            <w:rPr>
              <w:rFonts w:asciiTheme="majorHAnsi" w:eastAsiaTheme="majorEastAsia" w:hAnsiTheme="majorHAnsi" w:cstheme="majorBidi"/>
              <w:color w:val="4472C4" w:themeColor="accent1"/>
              <w:sz w:val="27"/>
              <w:szCs w:val="27"/>
            </w:rPr>
            <w:t>[Date]</w:t>
          </w:r>
        </w:p>
      </w:docPartBody>
    </w:docPart>
    <w:docPart>
      <w:docPartPr>
        <w:name w:val="52CC7CD5C52A4B66863CF72E71E75530"/>
        <w:category>
          <w:name w:val="Général"/>
          <w:gallery w:val="placeholder"/>
        </w:category>
        <w:types>
          <w:type w:val="bbPlcHdr"/>
        </w:types>
        <w:behaviors>
          <w:behavior w:val="content"/>
        </w:behaviors>
        <w:guid w:val="{0C8D8C03-D80C-4CF3-B5F1-8C3EEBEEA5A5}"/>
      </w:docPartPr>
      <w:docPartBody>
        <w:p w:rsidR="00C37353" w:rsidRDefault="00C91D33" w:rsidP="00C91D33">
          <w:pPr>
            <w:pStyle w:val="52CC7CD5C52A4B66863CF72E71E75530"/>
          </w:pPr>
          <w:r>
            <w:rPr>
              <w:rFonts w:asciiTheme="majorHAnsi" w:eastAsiaTheme="majorEastAsia" w:hAnsiTheme="majorHAnsi" w:cstheme="majorBidi"/>
              <w:color w:val="4472C4" w:themeColor="accent1"/>
              <w:sz w:val="27"/>
              <w:szCs w:val="27"/>
            </w:rPr>
            <w:t>[Date]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Lucida Calligraphy">
    <w:panose1 w:val="03010101010101010101"/>
    <w:charset w:val="00"/>
    <w:family w:val="script"/>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New Century Schlbk">
    <w:altName w:val="Century Schoolbook"/>
    <w:panose1 w:val="00000000000000000000"/>
    <w:charset w:val="4D"/>
    <w:family w:val="auto"/>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Trebuchet MS">
    <w:panose1 w:val="020B0603020202020204"/>
    <w:charset w:val="00"/>
    <w:family w:val="swiss"/>
    <w:pitch w:val="variable"/>
    <w:sig w:usb0="00000687" w:usb1="000000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Bodoni MT Black">
    <w:panose1 w:val="02070A03080606020203"/>
    <w:charset w:val="00"/>
    <w:family w:val="roman"/>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Times New Roman Gras">
    <w:altName w:val="Times New Roman"/>
    <w:panose1 w:val="02020803070505020304"/>
    <w:charset w:val="00"/>
    <w:family w:val="roman"/>
    <w:notTrueType/>
    <w:pitch w:val="default"/>
  </w:font>
  <w:font w:name="CIDFont+F7">
    <w:altName w:val="Microsoft JhengHei"/>
    <w:panose1 w:val="00000000000000000000"/>
    <w:charset w:val="88"/>
    <w:family w:val="auto"/>
    <w:notTrueType/>
    <w:pitch w:val="default"/>
    <w:sig w:usb0="00000001" w:usb1="08080000" w:usb2="00000010" w:usb3="00000000" w:csb0="00100000" w:csb1="00000000"/>
  </w:font>
  <w:font w:name="CIDFont+F5">
    <w:altName w:val="Microsoft JhengHei"/>
    <w:panose1 w:val="00000000000000000000"/>
    <w:charset w:val="88"/>
    <w:family w:val="auto"/>
    <w:notTrueType/>
    <w:pitch w:val="default"/>
    <w:sig w:usb0="00000001" w:usb1="08080000" w:usb2="00000010" w:usb3="00000000" w:csb0="00100000"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6106D"/>
    <w:rsid w:val="00015FE1"/>
    <w:rsid w:val="00017CDE"/>
    <w:rsid w:val="0006510C"/>
    <w:rsid w:val="00087687"/>
    <w:rsid w:val="00090182"/>
    <w:rsid w:val="00094FF2"/>
    <w:rsid w:val="000A7B69"/>
    <w:rsid w:val="000C5A9C"/>
    <w:rsid w:val="000E5E1E"/>
    <w:rsid w:val="000F6E21"/>
    <w:rsid w:val="00122D33"/>
    <w:rsid w:val="00136E9D"/>
    <w:rsid w:val="00137ED6"/>
    <w:rsid w:val="0014458B"/>
    <w:rsid w:val="001567D9"/>
    <w:rsid w:val="00170917"/>
    <w:rsid w:val="00183126"/>
    <w:rsid w:val="00183A69"/>
    <w:rsid w:val="0018478E"/>
    <w:rsid w:val="001866DC"/>
    <w:rsid w:val="001926E0"/>
    <w:rsid w:val="001975DE"/>
    <w:rsid w:val="001A0161"/>
    <w:rsid w:val="001A4364"/>
    <w:rsid w:val="001D398F"/>
    <w:rsid w:val="002129E0"/>
    <w:rsid w:val="00235C6D"/>
    <w:rsid w:val="00293409"/>
    <w:rsid w:val="00293B78"/>
    <w:rsid w:val="0029470B"/>
    <w:rsid w:val="002C3EB9"/>
    <w:rsid w:val="002D7553"/>
    <w:rsid w:val="0032725C"/>
    <w:rsid w:val="0033053C"/>
    <w:rsid w:val="003515DA"/>
    <w:rsid w:val="0037054A"/>
    <w:rsid w:val="00374DD2"/>
    <w:rsid w:val="003A5989"/>
    <w:rsid w:val="003F024D"/>
    <w:rsid w:val="004031A1"/>
    <w:rsid w:val="0041054A"/>
    <w:rsid w:val="004118E1"/>
    <w:rsid w:val="00432D0F"/>
    <w:rsid w:val="00434C8F"/>
    <w:rsid w:val="00441404"/>
    <w:rsid w:val="00463CDF"/>
    <w:rsid w:val="004A4B30"/>
    <w:rsid w:val="00513D3D"/>
    <w:rsid w:val="005173F9"/>
    <w:rsid w:val="00522B81"/>
    <w:rsid w:val="00541DE8"/>
    <w:rsid w:val="00545F50"/>
    <w:rsid w:val="00555CC1"/>
    <w:rsid w:val="005664F2"/>
    <w:rsid w:val="00570FD9"/>
    <w:rsid w:val="005715D0"/>
    <w:rsid w:val="0057588E"/>
    <w:rsid w:val="0058510C"/>
    <w:rsid w:val="0059496D"/>
    <w:rsid w:val="005A3898"/>
    <w:rsid w:val="005B6F06"/>
    <w:rsid w:val="005F2DF0"/>
    <w:rsid w:val="005F37FA"/>
    <w:rsid w:val="005F5D51"/>
    <w:rsid w:val="005F6849"/>
    <w:rsid w:val="0060224B"/>
    <w:rsid w:val="00603C4D"/>
    <w:rsid w:val="006126B3"/>
    <w:rsid w:val="00634C4E"/>
    <w:rsid w:val="00645D5B"/>
    <w:rsid w:val="0065039D"/>
    <w:rsid w:val="0067534C"/>
    <w:rsid w:val="006C0699"/>
    <w:rsid w:val="006C5B1F"/>
    <w:rsid w:val="006F442C"/>
    <w:rsid w:val="007019A1"/>
    <w:rsid w:val="007040D2"/>
    <w:rsid w:val="00716CC0"/>
    <w:rsid w:val="007365B4"/>
    <w:rsid w:val="0076106D"/>
    <w:rsid w:val="00762E5F"/>
    <w:rsid w:val="00762EF9"/>
    <w:rsid w:val="00773C0C"/>
    <w:rsid w:val="00776F87"/>
    <w:rsid w:val="0078592C"/>
    <w:rsid w:val="007900B5"/>
    <w:rsid w:val="007B40BF"/>
    <w:rsid w:val="007B5C65"/>
    <w:rsid w:val="007C3EBF"/>
    <w:rsid w:val="007D624D"/>
    <w:rsid w:val="007F3454"/>
    <w:rsid w:val="00812D8F"/>
    <w:rsid w:val="00816095"/>
    <w:rsid w:val="00817204"/>
    <w:rsid w:val="008309EA"/>
    <w:rsid w:val="00852292"/>
    <w:rsid w:val="0086222B"/>
    <w:rsid w:val="00892BA1"/>
    <w:rsid w:val="00893050"/>
    <w:rsid w:val="008A02ED"/>
    <w:rsid w:val="008A08F5"/>
    <w:rsid w:val="008D2D02"/>
    <w:rsid w:val="008D3D97"/>
    <w:rsid w:val="008D6604"/>
    <w:rsid w:val="00956BB8"/>
    <w:rsid w:val="00990F48"/>
    <w:rsid w:val="00996ABA"/>
    <w:rsid w:val="00997AEC"/>
    <w:rsid w:val="009C43FA"/>
    <w:rsid w:val="009F543D"/>
    <w:rsid w:val="009F7832"/>
    <w:rsid w:val="00A11EED"/>
    <w:rsid w:val="00A147DB"/>
    <w:rsid w:val="00A23DED"/>
    <w:rsid w:val="00A44C62"/>
    <w:rsid w:val="00A573F4"/>
    <w:rsid w:val="00A61FFD"/>
    <w:rsid w:val="00A62267"/>
    <w:rsid w:val="00A650C9"/>
    <w:rsid w:val="00A74AE3"/>
    <w:rsid w:val="00AB5051"/>
    <w:rsid w:val="00AC7DD6"/>
    <w:rsid w:val="00AD551E"/>
    <w:rsid w:val="00B1258C"/>
    <w:rsid w:val="00B2572A"/>
    <w:rsid w:val="00B3440A"/>
    <w:rsid w:val="00B3706A"/>
    <w:rsid w:val="00B66075"/>
    <w:rsid w:val="00B72A0F"/>
    <w:rsid w:val="00B83576"/>
    <w:rsid w:val="00BD2851"/>
    <w:rsid w:val="00C07203"/>
    <w:rsid w:val="00C27429"/>
    <w:rsid w:val="00C37353"/>
    <w:rsid w:val="00C761B1"/>
    <w:rsid w:val="00C85509"/>
    <w:rsid w:val="00C91D33"/>
    <w:rsid w:val="00CA5A65"/>
    <w:rsid w:val="00CB7DD2"/>
    <w:rsid w:val="00CC0704"/>
    <w:rsid w:val="00CD6A24"/>
    <w:rsid w:val="00CE03EE"/>
    <w:rsid w:val="00D2613D"/>
    <w:rsid w:val="00D34BF6"/>
    <w:rsid w:val="00D3749A"/>
    <w:rsid w:val="00D43C79"/>
    <w:rsid w:val="00D85617"/>
    <w:rsid w:val="00D9116B"/>
    <w:rsid w:val="00D9376D"/>
    <w:rsid w:val="00D9704F"/>
    <w:rsid w:val="00DA3E47"/>
    <w:rsid w:val="00E34A66"/>
    <w:rsid w:val="00E409F6"/>
    <w:rsid w:val="00E42B9F"/>
    <w:rsid w:val="00E64989"/>
    <w:rsid w:val="00E95F25"/>
    <w:rsid w:val="00E960E7"/>
    <w:rsid w:val="00EA577C"/>
    <w:rsid w:val="00EB6E48"/>
    <w:rsid w:val="00EC38F6"/>
    <w:rsid w:val="00ED775B"/>
    <w:rsid w:val="00EE561E"/>
    <w:rsid w:val="00F008E3"/>
    <w:rsid w:val="00F205E7"/>
    <w:rsid w:val="00F27369"/>
    <w:rsid w:val="00F61515"/>
    <w:rsid w:val="00F64432"/>
    <w:rsid w:val="00F8263F"/>
    <w:rsid w:val="00F838B5"/>
    <w:rsid w:val="00F84EC5"/>
    <w:rsid w:val="00F95C08"/>
    <w:rsid w:val="00FB6B72"/>
    <w:rsid w:val="00FC68C3"/>
    <w:rsid w:val="00FD1714"/>
    <w:rsid w:val="00FD31CB"/>
    <w:rsid w:val="00FD7BD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fr-FR" w:eastAsia="fr-F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59075B8D278D4F6EB052BBCFE77FDE73">
    <w:name w:val="59075B8D278D4F6EB052BBCFE77FDE73"/>
    <w:rsid w:val="0076106D"/>
  </w:style>
  <w:style w:type="paragraph" w:customStyle="1" w:styleId="3A9E0756F5E54DCCB97DBF28DE045E05">
    <w:name w:val="3A9E0756F5E54DCCB97DBF28DE045E05"/>
    <w:rsid w:val="001926E0"/>
  </w:style>
  <w:style w:type="paragraph" w:customStyle="1" w:styleId="3E956A6354024F45BC0B8E2E0419A2CB">
    <w:name w:val="3E956A6354024F45BC0B8E2E0419A2CB"/>
    <w:rsid w:val="001926E0"/>
  </w:style>
  <w:style w:type="paragraph" w:customStyle="1" w:styleId="22FF8BCAE6C141E788C5D355BF66F92B">
    <w:name w:val="22FF8BCAE6C141E788C5D355BF66F92B"/>
    <w:rsid w:val="001926E0"/>
  </w:style>
  <w:style w:type="paragraph" w:customStyle="1" w:styleId="428E8EB7B5A34E57A10F5DFB3363B8DD">
    <w:name w:val="428E8EB7B5A34E57A10F5DFB3363B8DD"/>
    <w:rsid w:val="001926E0"/>
  </w:style>
  <w:style w:type="paragraph" w:customStyle="1" w:styleId="A167BEBA5F744F8FA7710EE61457DDB9">
    <w:name w:val="A167BEBA5F744F8FA7710EE61457DDB9"/>
    <w:rsid w:val="00E34A66"/>
  </w:style>
  <w:style w:type="paragraph" w:customStyle="1" w:styleId="A0A3458F937D4BF8B9BC20A9F46F3CEB">
    <w:name w:val="A0A3458F937D4BF8B9BC20A9F46F3CEB"/>
    <w:rsid w:val="00E34A66"/>
  </w:style>
  <w:style w:type="paragraph" w:customStyle="1" w:styleId="52CC7CD5C52A4B66863CF72E71E75530">
    <w:name w:val="52CC7CD5C52A4B66863CF72E71E75530"/>
    <w:rsid w:val="00C91D3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HYDROMET</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88C1216-3ACF-4D87-91E6-69F9BD7DB4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194</TotalTime>
  <Pages>10</Pages>
  <Words>55420</Words>
  <Characters>315896</Characters>
  <Application>Microsoft Office Word</Application>
  <DocSecurity>0</DocSecurity>
  <Lines>2632</Lines>
  <Paragraphs>741</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Notice d’impact environnemental et social</vt:lpstr>
      <vt:lpstr>Notice d’impact environnemental et social</vt:lpstr>
    </vt:vector>
  </TitlesOfParts>
  <Company/>
  <LinksUpToDate>false</LinksUpToDate>
  <CharactersWithSpaces>370575</CharactersWithSpaces>
  <SharedDoc>false</SharedDoc>
  <HLinks>
    <vt:vector size="360" baseType="variant">
      <vt:variant>
        <vt:i4>1245241</vt:i4>
      </vt:variant>
      <vt:variant>
        <vt:i4>362</vt:i4>
      </vt:variant>
      <vt:variant>
        <vt:i4>0</vt:i4>
      </vt:variant>
      <vt:variant>
        <vt:i4>5</vt:i4>
      </vt:variant>
      <vt:variant>
        <vt:lpwstr/>
      </vt:variant>
      <vt:variant>
        <vt:lpwstr>_Toc37830525</vt:lpwstr>
      </vt:variant>
      <vt:variant>
        <vt:i4>1179705</vt:i4>
      </vt:variant>
      <vt:variant>
        <vt:i4>356</vt:i4>
      </vt:variant>
      <vt:variant>
        <vt:i4>0</vt:i4>
      </vt:variant>
      <vt:variant>
        <vt:i4>5</vt:i4>
      </vt:variant>
      <vt:variant>
        <vt:lpwstr/>
      </vt:variant>
      <vt:variant>
        <vt:lpwstr>_Toc37830524</vt:lpwstr>
      </vt:variant>
      <vt:variant>
        <vt:i4>1376313</vt:i4>
      </vt:variant>
      <vt:variant>
        <vt:i4>350</vt:i4>
      </vt:variant>
      <vt:variant>
        <vt:i4>0</vt:i4>
      </vt:variant>
      <vt:variant>
        <vt:i4>5</vt:i4>
      </vt:variant>
      <vt:variant>
        <vt:lpwstr/>
      </vt:variant>
      <vt:variant>
        <vt:lpwstr>_Toc37830523</vt:lpwstr>
      </vt:variant>
      <vt:variant>
        <vt:i4>1441846</vt:i4>
      </vt:variant>
      <vt:variant>
        <vt:i4>341</vt:i4>
      </vt:variant>
      <vt:variant>
        <vt:i4>0</vt:i4>
      </vt:variant>
      <vt:variant>
        <vt:i4>5</vt:i4>
      </vt:variant>
      <vt:variant>
        <vt:lpwstr/>
      </vt:variant>
      <vt:variant>
        <vt:lpwstr>_Toc40095078</vt:lpwstr>
      </vt:variant>
      <vt:variant>
        <vt:i4>1638454</vt:i4>
      </vt:variant>
      <vt:variant>
        <vt:i4>335</vt:i4>
      </vt:variant>
      <vt:variant>
        <vt:i4>0</vt:i4>
      </vt:variant>
      <vt:variant>
        <vt:i4>5</vt:i4>
      </vt:variant>
      <vt:variant>
        <vt:lpwstr/>
      </vt:variant>
      <vt:variant>
        <vt:lpwstr>_Toc40095077</vt:lpwstr>
      </vt:variant>
      <vt:variant>
        <vt:i4>1572918</vt:i4>
      </vt:variant>
      <vt:variant>
        <vt:i4>329</vt:i4>
      </vt:variant>
      <vt:variant>
        <vt:i4>0</vt:i4>
      </vt:variant>
      <vt:variant>
        <vt:i4>5</vt:i4>
      </vt:variant>
      <vt:variant>
        <vt:lpwstr/>
      </vt:variant>
      <vt:variant>
        <vt:lpwstr>_Toc40095076</vt:lpwstr>
      </vt:variant>
      <vt:variant>
        <vt:i4>1769526</vt:i4>
      </vt:variant>
      <vt:variant>
        <vt:i4>323</vt:i4>
      </vt:variant>
      <vt:variant>
        <vt:i4>0</vt:i4>
      </vt:variant>
      <vt:variant>
        <vt:i4>5</vt:i4>
      </vt:variant>
      <vt:variant>
        <vt:lpwstr/>
      </vt:variant>
      <vt:variant>
        <vt:lpwstr>_Toc40095075</vt:lpwstr>
      </vt:variant>
      <vt:variant>
        <vt:i4>1703990</vt:i4>
      </vt:variant>
      <vt:variant>
        <vt:i4>317</vt:i4>
      </vt:variant>
      <vt:variant>
        <vt:i4>0</vt:i4>
      </vt:variant>
      <vt:variant>
        <vt:i4>5</vt:i4>
      </vt:variant>
      <vt:variant>
        <vt:lpwstr/>
      </vt:variant>
      <vt:variant>
        <vt:lpwstr>_Toc40095074</vt:lpwstr>
      </vt:variant>
      <vt:variant>
        <vt:i4>1900598</vt:i4>
      </vt:variant>
      <vt:variant>
        <vt:i4>311</vt:i4>
      </vt:variant>
      <vt:variant>
        <vt:i4>0</vt:i4>
      </vt:variant>
      <vt:variant>
        <vt:i4>5</vt:i4>
      </vt:variant>
      <vt:variant>
        <vt:lpwstr/>
      </vt:variant>
      <vt:variant>
        <vt:lpwstr>_Toc40095073</vt:lpwstr>
      </vt:variant>
      <vt:variant>
        <vt:i4>1835062</vt:i4>
      </vt:variant>
      <vt:variant>
        <vt:i4>305</vt:i4>
      </vt:variant>
      <vt:variant>
        <vt:i4>0</vt:i4>
      </vt:variant>
      <vt:variant>
        <vt:i4>5</vt:i4>
      </vt:variant>
      <vt:variant>
        <vt:lpwstr/>
      </vt:variant>
      <vt:variant>
        <vt:lpwstr>_Toc40095072</vt:lpwstr>
      </vt:variant>
      <vt:variant>
        <vt:i4>2031670</vt:i4>
      </vt:variant>
      <vt:variant>
        <vt:i4>299</vt:i4>
      </vt:variant>
      <vt:variant>
        <vt:i4>0</vt:i4>
      </vt:variant>
      <vt:variant>
        <vt:i4>5</vt:i4>
      </vt:variant>
      <vt:variant>
        <vt:lpwstr/>
      </vt:variant>
      <vt:variant>
        <vt:lpwstr>_Toc40095071</vt:lpwstr>
      </vt:variant>
      <vt:variant>
        <vt:i4>1966134</vt:i4>
      </vt:variant>
      <vt:variant>
        <vt:i4>293</vt:i4>
      </vt:variant>
      <vt:variant>
        <vt:i4>0</vt:i4>
      </vt:variant>
      <vt:variant>
        <vt:i4>5</vt:i4>
      </vt:variant>
      <vt:variant>
        <vt:lpwstr/>
      </vt:variant>
      <vt:variant>
        <vt:lpwstr>_Toc40095070</vt:lpwstr>
      </vt:variant>
      <vt:variant>
        <vt:i4>1507383</vt:i4>
      </vt:variant>
      <vt:variant>
        <vt:i4>287</vt:i4>
      </vt:variant>
      <vt:variant>
        <vt:i4>0</vt:i4>
      </vt:variant>
      <vt:variant>
        <vt:i4>5</vt:i4>
      </vt:variant>
      <vt:variant>
        <vt:lpwstr/>
      </vt:variant>
      <vt:variant>
        <vt:lpwstr>_Toc40095069</vt:lpwstr>
      </vt:variant>
      <vt:variant>
        <vt:i4>1441847</vt:i4>
      </vt:variant>
      <vt:variant>
        <vt:i4>281</vt:i4>
      </vt:variant>
      <vt:variant>
        <vt:i4>0</vt:i4>
      </vt:variant>
      <vt:variant>
        <vt:i4>5</vt:i4>
      </vt:variant>
      <vt:variant>
        <vt:lpwstr/>
      </vt:variant>
      <vt:variant>
        <vt:lpwstr>_Toc40095068</vt:lpwstr>
      </vt:variant>
      <vt:variant>
        <vt:i4>1638455</vt:i4>
      </vt:variant>
      <vt:variant>
        <vt:i4>275</vt:i4>
      </vt:variant>
      <vt:variant>
        <vt:i4>0</vt:i4>
      </vt:variant>
      <vt:variant>
        <vt:i4>5</vt:i4>
      </vt:variant>
      <vt:variant>
        <vt:lpwstr/>
      </vt:variant>
      <vt:variant>
        <vt:lpwstr>_Toc40095067</vt:lpwstr>
      </vt:variant>
      <vt:variant>
        <vt:i4>1572919</vt:i4>
      </vt:variant>
      <vt:variant>
        <vt:i4>269</vt:i4>
      </vt:variant>
      <vt:variant>
        <vt:i4>0</vt:i4>
      </vt:variant>
      <vt:variant>
        <vt:i4>5</vt:i4>
      </vt:variant>
      <vt:variant>
        <vt:lpwstr/>
      </vt:variant>
      <vt:variant>
        <vt:lpwstr>_Toc40095066</vt:lpwstr>
      </vt:variant>
      <vt:variant>
        <vt:i4>1769527</vt:i4>
      </vt:variant>
      <vt:variant>
        <vt:i4>263</vt:i4>
      </vt:variant>
      <vt:variant>
        <vt:i4>0</vt:i4>
      </vt:variant>
      <vt:variant>
        <vt:i4>5</vt:i4>
      </vt:variant>
      <vt:variant>
        <vt:lpwstr/>
      </vt:variant>
      <vt:variant>
        <vt:lpwstr>_Toc40095065</vt:lpwstr>
      </vt:variant>
      <vt:variant>
        <vt:i4>1703991</vt:i4>
      </vt:variant>
      <vt:variant>
        <vt:i4>257</vt:i4>
      </vt:variant>
      <vt:variant>
        <vt:i4>0</vt:i4>
      </vt:variant>
      <vt:variant>
        <vt:i4>5</vt:i4>
      </vt:variant>
      <vt:variant>
        <vt:lpwstr/>
      </vt:variant>
      <vt:variant>
        <vt:lpwstr>_Toc40095064</vt:lpwstr>
      </vt:variant>
      <vt:variant>
        <vt:i4>1966132</vt:i4>
      </vt:variant>
      <vt:variant>
        <vt:i4>248</vt:i4>
      </vt:variant>
      <vt:variant>
        <vt:i4>0</vt:i4>
      </vt:variant>
      <vt:variant>
        <vt:i4>5</vt:i4>
      </vt:variant>
      <vt:variant>
        <vt:lpwstr/>
      </vt:variant>
      <vt:variant>
        <vt:lpwstr>_Toc40097171</vt:lpwstr>
      </vt:variant>
      <vt:variant>
        <vt:i4>2031668</vt:i4>
      </vt:variant>
      <vt:variant>
        <vt:i4>242</vt:i4>
      </vt:variant>
      <vt:variant>
        <vt:i4>0</vt:i4>
      </vt:variant>
      <vt:variant>
        <vt:i4>5</vt:i4>
      </vt:variant>
      <vt:variant>
        <vt:lpwstr/>
      </vt:variant>
      <vt:variant>
        <vt:lpwstr>_Toc40097170</vt:lpwstr>
      </vt:variant>
      <vt:variant>
        <vt:i4>1441845</vt:i4>
      </vt:variant>
      <vt:variant>
        <vt:i4>236</vt:i4>
      </vt:variant>
      <vt:variant>
        <vt:i4>0</vt:i4>
      </vt:variant>
      <vt:variant>
        <vt:i4>5</vt:i4>
      </vt:variant>
      <vt:variant>
        <vt:lpwstr/>
      </vt:variant>
      <vt:variant>
        <vt:lpwstr>_Toc40097169</vt:lpwstr>
      </vt:variant>
      <vt:variant>
        <vt:i4>1507381</vt:i4>
      </vt:variant>
      <vt:variant>
        <vt:i4>230</vt:i4>
      </vt:variant>
      <vt:variant>
        <vt:i4>0</vt:i4>
      </vt:variant>
      <vt:variant>
        <vt:i4>5</vt:i4>
      </vt:variant>
      <vt:variant>
        <vt:lpwstr/>
      </vt:variant>
      <vt:variant>
        <vt:lpwstr>_Toc40097168</vt:lpwstr>
      </vt:variant>
      <vt:variant>
        <vt:i4>1572917</vt:i4>
      </vt:variant>
      <vt:variant>
        <vt:i4>224</vt:i4>
      </vt:variant>
      <vt:variant>
        <vt:i4>0</vt:i4>
      </vt:variant>
      <vt:variant>
        <vt:i4>5</vt:i4>
      </vt:variant>
      <vt:variant>
        <vt:lpwstr/>
      </vt:variant>
      <vt:variant>
        <vt:lpwstr>_Toc40097167</vt:lpwstr>
      </vt:variant>
      <vt:variant>
        <vt:i4>1638453</vt:i4>
      </vt:variant>
      <vt:variant>
        <vt:i4>218</vt:i4>
      </vt:variant>
      <vt:variant>
        <vt:i4>0</vt:i4>
      </vt:variant>
      <vt:variant>
        <vt:i4>5</vt:i4>
      </vt:variant>
      <vt:variant>
        <vt:lpwstr/>
      </vt:variant>
      <vt:variant>
        <vt:lpwstr>_Toc40097166</vt:lpwstr>
      </vt:variant>
      <vt:variant>
        <vt:i4>1703989</vt:i4>
      </vt:variant>
      <vt:variant>
        <vt:i4>212</vt:i4>
      </vt:variant>
      <vt:variant>
        <vt:i4>0</vt:i4>
      </vt:variant>
      <vt:variant>
        <vt:i4>5</vt:i4>
      </vt:variant>
      <vt:variant>
        <vt:lpwstr/>
      </vt:variant>
      <vt:variant>
        <vt:lpwstr>_Toc40097165</vt:lpwstr>
      </vt:variant>
      <vt:variant>
        <vt:i4>1769525</vt:i4>
      </vt:variant>
      <vt:variant>
        <vt:i4>206</vt:i4>
      </vt:variant>
      <vt:variant>
        <vt:i4>0</vt:i4>
      </vt:variant>
      <vt:variant>
        <vt:i4>5</vt:i4>
      </vt:variant>
      <vt:variant>
        <vt:lpwstr/>
      </vt:variant>
      <vt:variant>
        <vt:lpwstr>_Toc40097164</vt:lpwstr>
      </vt:variant>
      <vt:variant>
        <vt:i4>1835061</vt:i4>
      </vt:variant>
      <vt:variant>
        <vt:i4>200</vt:i4>
      </vt:variant>
      <vt:variant>
        <vt:i4>0</vt:i4>
      </vt:variant>
      <vt:variant>
        <vt:i4>5</vt:i4>
      </vt:variant>
      <vt:variant>
        <vt:lpwstr/>
      </vt:variant>
      <vt:variant>
        <vt:lpwstr>_Toc40097163</vt:lpwstr>
      </vt:variant>
      <vt:variant>
        <vt:i4>1900597</vt:i4>
      </vt:variant>
      <vt:variant>
        <vt:i4>194</vt:i4>
      </vt:variant>
      <vt:variant>
        <vt:i4>0</vt:i4>
      </vt:variant>
      <vt:variant>
        <vt:i4>5</vt:i4>
      </vt:variant>
      <vt:variant>
        <vt:lpwstr/>
      </vt:variant>
      <vt:variant>
        <vt:lpwstr>_Toc40097162</vt:lpwstr>
      </vt:variant>
      <vt:variant>
        <vt:i4>1966133</vt:i4>
      </vt:variant>
      <vt:variant>
        <vt:i4>188</vt:i4>
      </vt:variant>
      <vt:variant>
        <vt:i4>0</vt:i4>
      </vt:variant>
      <vt:variant>
        <vt:i4>5</vt:i4>
      </vt:variant>
      <vt:variant>
        <vt:lpwstr/>
      </vt:variant>
      <vt:variant>
        <vt:lpwstr>_Toc40097161</vt:lpwstr>
      </vt:variant>
      <vt:variant>
        <vt:i4>2031669</vt:i4>
      </vt:variant>
      <vt:variant>
        <vt:i4>182</vt:i4>
      </vt:variant>
      <vt:variant>
        <vt:i4>0</vt:i4>
      </vt:variant>
      <vt:variant>
        <vt:i4>5</vt:i4>
      </vt:variant>
      <vt:variant>
        <vt:lpwstr/>
      </vt:variant>
      <vt:variant>
        <vt:lpwstr>_Toc40097160</vt:lpwstr>
      </vt:variant>
      <vt:variant>
        <vt:i4>1441846</vt:i4>
      </vt:variant>
      <vt:variant>
        <vt:i4>176</vt:i4>
      </vt:variant>
      <vt:variant>
        <vt:i4>0</vt:i4>
      </vt:variant>
      <vt:variant>
        <vt:i4>5</vt:i4>
      </vt:variant>
      <vt:variant>
        <vt:lpwstr/>
      </vt:variant>
      <vt:variant>
        <vt:lpwstr>_Toc40097159</vt:lpwstr>
      </vt:variant>
      <vt:variant>
        <vt:i4>1507382</vt:i4>
      </vt:variant>
      <vt:variant>
        <vt:i4>170</vt:i4>
      </vt:variant>
      <vt:variant>
        <vt:i4>0</vt:i4>
      </vt:variant>
      <vt:variant>
        <vt:i4>5</vt:i4>
      </vt:variant>
      <vt:variant>
        <vt:lpwstr/>
      </vt:variant>
      <vt:variant>
        <vt:lpwstr>_Toc40097158</vt:lpwstr>
      </vt:variant>
      <vt:variant>
        <vt:i4>1572918</vt:i4>
      </vt:variant>
      <vt:variant>
        <vt:i4>164</vt:i4>
      </vt:variant>
      <vt:variant>
        <vt:i4>0</vt:i4>
      </vt:variant>
      <vt:variant>
        <vt:i4>5</vt:i4>
      </vt:variant>
      <vt:variant>
        <vt:lpwstr/>
      </vt:variant>
      <vt:variant>
        <vt:lpwstr>_Toc40097157</vt:lpwstr>
      </vt:variant>
      <vt:variant>
        <vt:i4>1638454</vt:i4>
      </vt:variant>
      <vt:variant>
        <vt:i4>158</vt:i4>
      </vt:variant>
      <vt:variant>
        <vt:i4>0</vt:i4>
      </vt:variant>
      <vt:variant>
        <vt:i4>5</vt:i4>
      </vt:variant>
      <vt:variant>
        <vt:lpwstr/>
      </vt:variant>
      <vt:variant>
        <vt:lpwstr>_Toc40097156</vt:lpwstr>
      </vt:variant>
      <vt:variant>
        <vt:i4>1703990</vt:i4>
      </vt:variant>
      <vt:variant>
        <vt:i4>152</vt:i4>
      </vt:variant>
      <vt:variant>
        <vt:i4>0</vt:i4>
      </vt:variant>
      <vt:variant>
        <vt:i4>5</vt:i4>
      </vt:variant>
      <vt:variant>
        <vt:lpwstr/>
      </vt:variant>
      <vt:variant>
        <vt:lpwstr>_Toc40097155</vt:lpwstr>
      </vt:variant>
      <vt:variant>
        <vt:i4>1769526</vt:i4>
      </vt:variant>
      <vt:variant>
        <vt:i4>146</vt:i4>
      </vt:variant>
      <vt:variant>
        <vt:i4>0</vt:i4>
      </vt:variant>
      <vt:variant>
        <vt:i4>5</vt:i4>
      </vt:variant>
      <vt:variant>
        <vt:lpwstr/>
      </vt:variant>
      <vt:variant>
        <vt:lpwstr>_Toc40097154</vt:lpwstr>
      </vt:variant>
      <vt:variant>
        <vt:i4>1835062</vt:i4>
      </vt:variant>
      <vt:variant>
        <vt:i4>140</vt:i4>
      </vt:variant>
      <vt:variant>
        <vt:i4>0</vt:i4>
      </vt:variant>
      <vt:variant>
        <vt:i4>5</vt:i4>
      </vt:variant>
      <vt:variant>
        <vt:lpwstr/>
      </vt:variant>
      <vt:variant>
        <vt:lpwstr>_Toc40097153</vt:lpwstr>
      </vt:variant>
      <vt:variant>
        <vt:i4>1900598</vt:i4>
      </vt:variant>
      <vt:variant>
        <vt:i4>134</vt:i4>
      </vt:variant>
      <vt:variant>
        <vt:i4>0</vt:i4>
      </vt:variant>
      <vt:variant>
        <vt:i4>5</vt:i4>
      </vt:variant>
      <vt:variant>
        <vt:lpwstr/>
      </vt:variant>
      <vt:variant>
        <vt:lpwstr>_Toc40097152</vt:lpwstr>
      </vt:variant>
      <vt:variant>
        <vt:i4>1966134</vt:i4>
      </vt:variant>
      <vt:variant>
        <vt:i4>128</vt:i4>
      </vt:variant>
      <vt:variant>
        <vt:i4>0</vt:i4>
      </vt:variant>
      <vt:variant>
        <vt:i4>5</vt:i4>
      </vt:variant>
      <vt:variant>
        <vt:lpwstr/>
      </vt:variant>
      <vt:variant>
        <vt:lpwstr>_Toc40097151</vt:lpwstr>
      </vt:variant>
      <vt:variant>
        <vt:i4>2031670</vt:i4>
      </vt:variant>
      <vt:variant>
        <vt:i4>122</vt:i4>
      </vt:variant>
      <vt:variant>
        <vt:i4>0</vt:i4>
      </vt:variant>
      <vt:variant>
        <vt:i4>5</vt:i4>
      </vt:variant>
      <vt:variant>
        <vt:lpwstr/>
      </vt:variant>
      <vt:variant>
        <vt:lpwstr>_Toc40097150</vt:lpwstr>
      </vt:variant>
      <vt:variant>
        <vt:i4>1441847</vt:i4>
      </vt:variant>
      <vt:variant>
        <vt:i4>116</vt:i4>
      </vt:variant>
      <vt:variant>
        <vt:i4>0</vt:i4>
      </vt:variant>
      <vt:variant>
        <vt:i4>5</vt:i4>
      </vt:variant>
      <vt:variant>
        <vt:lpwstr/>
      </vt:variant>
      <vt:variant>
        <vt:lpwstr>_Toc40097149</vt:lpwstr>
      </vt:variant>
      <vt:variant>
        <vt:i4>1507383</vt:i4>
      </vt:variant>
      <vt:variant>
        <vt:i4>110</vt:i4>
      </vt:variant>
      <vt:variant>
        <vt:i4>0</vt:i4>
      </vt:variant>
      <vt:variant>
        <vt:i4>5</vt:i4>
      </vt:variant>
      <vt:variant>
        <vt:lpwstr/>
      </vt:variant>
      <vt:variant>
        <vt:lpwstr>_Toc40097148</vt:lpwstr>
      </vt:variant>
      <vt:variant>
        <vt:i4>1572919</vt:i4>
      </vt:variant>
      <vt:variant>
        <vt:i4>104</vt:i4>
      </vt:variant>
      <vt:variant>
        <vt:i4>0</vt:i4>
      </vt:variant>
      <vt:variant>
        <vt:i4>5</vt:i4>
      </vt:variant>
      <vt:variant>
        <vt:lpwstr/>
      </vt:variant>
      <vt:variant>
        <vt:lpwstr>_Toc40097147</vt:lpwstr>
      </vt:variant>
      <vt:variant>
        <vt:i4>1638455</vt:i4>
      </vt:variant>
      <vt:variant>
        <vt:i4>98</vt:i4>
      </vt:variant>
      <vt:variant>
        <vt:i4>0</vt:i4>
      </vt:variant>
      <vt:variant>
        <vt:i4>5</vt:i4>
      </vt:variant>
      <vt:variant>
        <vt:lpwstr/>
      </vt:variant>
      <vt:variant>
        <vt:lpwstr>_Toc40097146</vt:lpwstr>
      </vt:variant>
      <vt:variant>
        <vt:i4>1703991</vt:i4>
      </vt:variant>
      <vt:variant>
        <vt:i4>92</vt:i4>
      </vt:variant>
      <vt:variant>
        <vt:i4>0</vt:i4>
      </vt:variant>
      <vt:variant>
        <vt:i4>5</vt:i4>
      </vt:variant>
      <vt:variant>
        <vt:lpwstr/>
      </vt:variant>
      <vt:variant>
        <vt:lpwstr>_Toc40097145</vt:lpwstr>
      </vt:variant>
      <vt:variant>
        <vt:i4>1769527</vt:i4>
      </vt:variant>
      <vt:variant>
        <vt:i4>86</vt:i4>
      </vt:variant>
      <vt:variant>
        <vt:i4>0</vt:i4>
      </vt:variant>
      <vt:variant>
        <vt:i4>5</vt:i4>
      </vt:variant>
      <vt:variant>
        <vt:lpwstr/>
      </vt:variant>
      <vt:variant>
        <vt:lpwstr>_Toc40097144</vt:lpwstr>
      </vt:variant>
      <vt:variant>
        <vt:i4>1835063</vt:i4>
      </vt:variant>
      <vt:variant>
        <vt:i4>80</vt:i4>
      </vt:variant>
      <vt:variant>
        <vt:i4>0</vt:i4>
      </vt:variant>
      <vt:variant>
        <vt:i4>5</vt:i4>
      </vt:variant>
      <vt:variant>
        <vt:lpwstr/>
      </vt:variant>
      <vt:variant>
        <vt:lpwstr>_Toc40097143</vt:lpwstr>
      </vt:variant>
      <vt:variant>
        <vt:i4>1900599</vt:i4>
      </vt:variant>
      <vt:variant>
        <vt:i4>74</vt:i4>
      </vt:variant>
      <vt:variant>
        <vt:i4>0</vt:i4>
      </vt:variant>
      <vt:variant>
        <vt:i4>5</vt:i4>
      </vt:variant>
      <vt:variant>
        <vt:lpwstr/>
      </vt:variant>
      <vt:variant>
        <vt:lpwstr>_Toc40097142</vt:lpwstr>
      </vt:variant>
      <vt:variant>
        <vt:i4>1966135</vt:i4>
      </vt:variant>
      <vt:variant>
        <vt:i4>68</vt:i4>
      </vt:variant>
      <vt:variant>
        <vt:i4>0</vt:i4>
      </vt:variant>
      <vt:variant>
        <vt:i4>5</vt:i4>
      </vt:variant>
      <vt:variant>
        <vt:lpwstr/>
      </vt:variant>
      <vt:variant>
        <vt:lpwstr>_Toc40097141</vt:lpwstr>
      </vt:variant>
      <vt:variant>
        <vt:i4>2031671</vt:i4>
      </vt:variant>
      <vt:variant>
        <vt:i4>62</vt:i4>
      </vt:variant>
      <vt:variant>
        <vt:i4>0</vt:i4>
      </vt:variant>
      <vt:variant>
        <vt:i4>5</vt:i4>
      </vt:variant>
      <vt:variant>
        <vt:lpwstr/>
      </vt:variant>
      <vt:variant>
        <vt:lpwstr>_Toc40097140</vt:lpwstr>
      </vt:variant>
      <vt:variant>
        <vt:i4>1441840</vt:i4>
      </vt:variant>
      <vt:variant>
        <vt:i4>56</vt:i4>
      </vt:variant>
      <vt:variant>
        <vt:i4>0</vt:i4>
      </vt:variant>
      <vt:variant>
        <vt:i4>5</vt:i4>
      </vt:variant>
      <vt:variant>
        <vt:lpwstr/>
      </vt:variant>
      <vt:variant>
        <vt:lpwstr>_Toc40097139</vt:lpwstr>
      </vt:variant>
      <vt:variant>
        <vt:i4>1507376</vt:i4>
      </vt:variant>
      <vt:variant>
        <vt:i4>50</vt:i4>
      </vt:variant>
      <vt:variant>
        <vt:i4>0</vt:i4>
      </vt:variant>
      <vt:variant>
        <vt:i4>5</vt:i4>
      </vt:variant>
      <vt:variant>
        <vt:lpwstr/>
      </vt:variant>
      <vt:variant>
        <vt:lpwstr>_Toc40097138</vt:lpwstr>
      </vt:variant>
      <vt:variant>
        <vt:i4>1572912</vt:i4>
      </vt:variant>
      <vt:variant>
        <vt:i4>44</vt:i4>
      </vt:variant>
      <vt:variant>
        <vt:i4>0</vt:i4>
      </vt:variant>
      <vt:variant>
        <vt:i4>5</vt:i4>
      </vt:variant>
      <vt:variant>
        <vt:lpwstr/>
      </vt:variant>
      <vt:variant>
        <vt:lpwstr>_Toc40097137</vt:lpwstr>
      </vt:variant>
      <vt:variant>
        <vt:i4>1638448</vt:i4>
      </vt:variant>
      <vt:variant>
        <vt:i4>38</vt:i4>
      </vt:variant>
      <vt:variant>
        <vt:i4>0</vt:i4>
      </vt:variant>
      <vt:variant>
        <vt:i4>5</vt:i4>
      </vt:variant>
      <vt:variant>
        <vt:lpwstr/>
      </vt:variant>
      <vt:variant>
        <vt:lpwstr>_Toc40097136</vt:lpwstr>
      </vt:variant>
      <vt:variant>
        <vt:i4>1703984</vt:i4>
      </vt:variant>
      <vt:variant>
        <vt:i4>32</vt:i4>
      </vt:variant>
      <vt:variant>
        <vt:i4>0</vt:i4>
      </vt:variant>
      <vt:variant>
        <vt:i4>5</vt:i4>
      </vt:variant>
      <vt:variant>
        <vt:lpwstr/>
      </vt:variant>
      <vt:variant>
        <vt:lpwstr>_Toc40097135</vt:lpwstr>
      </vt:variant>
      <vt:variant>
        <vt:i4>1769520</vt:i4>
      </vt:variant>
      <vt:variant>
        <vt:i4>26</vt:i4>
      </vt:variant>
      <vt:variant>
        <vt:i4>0</vt:i4>
      </vt:variant>
      <vt:variant>
        <vt:i4>5</vt:i4>
      </vt:variant>
      <vt:variant>
        <vt:lpwstr/>
      </vt:variant>
      <vt:variant>
        <vt:lpwstr>_Toc40097134</vt:lpwstr>
      </vt:variant>
      <vt:variant>
        <vt:i4>1835056</vt:i4>
      </vt:variant>
      <vt:variant>
        <vt:i4>20</vt:i4>
      </vt:variant>
      <vt:variant>
        <vt:i4>0</vt:i4>
      </vt:variant>
      <vt:variant>
        <vt:i4>5</vt:i4>
      </vt:variant>
      <vt:variant>
        <vt:lpwstr/>
      </vt:variant>
      <vt:variant>
        <vt:lpwstr>_Toc40097133</vt:lpwstr>
      </vt:variant>
      <vt:variant>
        <vt:i4>1900592</vt:i4>
      </vt:variant>
      <vt:variant>
        <vt:i4>14</vt:i4>
      </vt:variant>
      <vt:variant>
        <vt:i4>0</vt:i4>
      </vt:variant>
      <vt:variant>
        <vt:i4>5</vt:i4>
      </vt:variant>
      <vt:variant>
        <vt:lpwstr/>
      </vt:variant>
      <vt:variant>
        <vt:lpwstr>_Toc40097132</vt:lpwstr>
      </vt:variant>
      <vt:variant>
        <vt:i4>1966128</vt:i4>
      </vt:variant>
      <vt:variant>
        <vt:i4>8</vt:i4>
      </vt:variant>
      <vt:variant>
        <vt:i4>0</vt:i4>
      </vt:variant>
      <vt:variant>
        <vt:i4>5</vt:i4>
      </vt:variant>
      <vt:variant>
        <vt:lpwstr/>
      </vt:variant>
      <vt:variant>
        <vt:lpwstr>_Toc40097131</vt:lpwstr>
      </vt:variant>
      <vt:variant>
        <vt:i4>2031664</vt:i4>
      </vt:variant>
      <vt:variant>
        <vt:i4>2</vt:i4>
      </vt:variant>
      <vt:variant>
        <vt:i4>0</vt:i4>
      </vt:variant>
      <vt:variant>
        <vt:i4>5</vt:i4>
      </vt:variant>
      <vt:variant>
        <vt:lpwstr/>
      </vt:variant>
      <vt:variant>
        <vt:lpwstr>_Toc40097130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Notice d’impact environnemental et social</dc:title>
  <dc:subject/>
  <dc:creator>ZONGO Jean de Dieu Hermann</dc:creator>
  <cp:keywords/>
  <dc:description/>
  <cp:lastModifiedBy>hama</cp:lastModifiedBy>
  <cp:revision>49</cp:revision>
  <cp:lastPrinted>2021-06-14T20:55:00Z</cp:lastPrinted>
  <dcterms:created xsi:type="dcterms:W3CDTF">2021-12-10T03:52:00Z</dcterms:created>
  <dcterms:modified xsi:type="dcterms:W3CDTF">2022-04-13T23:23:00Z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NXPowerLiteLastOptimized">
    <vt:lpwstr>4539624</vt:lpwstr>
  </property>
  <property fmtid="{D5CDD505-2E9C-101B-9397-08002B2CF9AE}" pid="3" name="NXPowerLiteSettings">
    <vt:lpwstr>C7000400038000</vt:lpwstr>
  </property>
  <property fmtid="{D5CDD505-2E9C-101B-9397-08002B2CF9AE}" pid="4" name="NXPowerLiteVersion">
    <vt:lpwstr>S9.0.1</vt:lpwstr>
  </property>
</Properties>
</file>